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8311273"/>
        <w:docPartObj>
          <w:docPartGallery w:val="Cover Pages"/>
          <w:docPartUnique/>
        </w:docPartObj>
      </w:sdtPr>
      <w:sdtEndPr>
        <w:rPr>
          <w:rFonts w:ascii="Arial" w:hAnsi="Arial" w:cs="Arial"/>
          <w:b/>
          <w:bCs/>
          <w:sz w:val="28"/>
          <w:szCs w:val="28"/>
        </w:rPr>
      </w:sdtEndPr>
      <w:sdtContent>
        <w:p w14:paraId="7AF6581B" w14:textId="725E031D" w:rsidR="005D3D29" w:rsidRDefault="005D3D29">
          <w:r>
            <w:rPr>
              <w:noProof/>
            </w:rPr>
            <mc:AlternateContent>
              <mc:Choice Requires="wpg">
                <w:drawing>
                  <wp:anchor distT="0" distB="0" distL="114300" distR="114300" simplePos="0" relativeHeight="251662336" behindDoc="0" locked="0" layoutInCell="1" allowOverlap="1" wp14:anchorId="579EF3FA" wp14:editId="0802948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
                <w:pict>
                  <v:group w14:anchorId="649F22C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608457F" wp14:editId="665F062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2143B" w14:textId="5CF02068" w:rsidR="005D3D29" w:rsidRDefault="00EC6C5C" w:rsidP="00EC6C5C">
                                <w:pPr>
                                  <w:pStyle w:val="NoSpacing"/>
                                  <w:rPr>
                                    <w:color w:val="595959" w:themeColor="text1" w:themeTint="A6"/>
                                    <w:sz w:val="28"/>
                                    <w:szCs w:val="28"/>
                                  </w:rPr>
                                </w:pPr>
                                <w:r>
                                  <w:rPr>
                                    <w:color w:val="595959" w:themeColor="text1" w:themeTint="A6"/>
                                    <w:sz w:val="28"/>
                                    <w:szCs w:val="28"/>
                                  </w:rPr>
                                  <w:t>Submission date: 24 October 2026</w:t>
                                </w:r>
                              </w:p>
                              <w:p w14:paraId="70DEDEB7" w14:textId="1BE1970F" w:rsidR="005D3D29" w:rsidRDefault="005D3D29" w:rsidP="00EC6C5C">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608457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D52143B" w14:textId="5CF02068" w:rsidR="005D3D29" w:rsidRDefault="00EC6C5C" w:rsidP="00EC6C5C">
                          <w:pPr>
                            <w:pStyle w:val="NoSpacing"/>
                            <w:rPr>
                              <w:color w:val="595959" w:themeColor="text1" w:themeTint="A6"/>
                              <w:sz w:val="28"/>
                              <w:szCs w:val="28"/>
                            </w:rPr>
                          </w:pPr>
                          <w:r>
                            <w:rPr>
                              <w:color w:val="595959" w:themeColor="text1" w:themeTint="A6"/>
                              <w:sz w:val="28"/>
                              <w:szCs w:val="28"/>
                            </w:rPr>
                            <w:t>Submission date: 24 October 2026</w:t>
                          </w:r>
                        </w:p>
                        <w:p w14:paraId="70DEDEB7" w14:textId="1BE1970F" w:rsidR="005D3D29" w:rsidRDefault="005D3D29" w:rsidP="00EC6C5C">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67C1162" wp14:editId="40B3C9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74DD2" w14:textId="165A5228" w:rsidR="005D3D29" w:rsidRDefault="00EC6C5C">
                                <w:pPr>
                                  <w:pStyle w:val="NoSpacing"/>
                                  <w:jc w:val="right"/>
                                  <w:rPr>
                                    <w:color w:val="156082" w:themeColor="accent1"/>
                                    <w:sz w:val="28"/>
                                    <w:szCs w:val="28"/>
                                  </w:rPr>
                                </w:pPr>
                                <w:r>
                                  <w:rPr>
                                    <w:color w:val="156082" w:themeColor="accent1"/>
                                    <w:sz w:val="28"/>
                                    <w:szCs w:val="28"/>
                                  </w:rPr>
                                  <w:t>MODULE CODE: BMHP5016</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A2148CE" w14:textId="4CBE0D04" w:rsidR="005D3D29" w:rsidRDefault="00EC6C5C">
                                    <w:pPr>
                                      <w:pStyle w:val="NoSpacing"/>
                                      <w:jc w:val="right"/>
                                      <w:rPr>
                                        <w:color w:val="595959" w:themeColor="text1" w:themeTint="A6"/>
                                        <w:sz w:val="20"/>
                                        <w:szCs w:val="20"/>
                                      </w:rPr>
                                    </w:pPr>
                                    <w:r>
                                      <w:rPr>
                                        <w:color w:val="595959" w:themeColor="text1" w:themeTint="A6"/>
                                        <w:sz w:val="20"/>
                                        <w:szCs w:val="20"/>
                                      </w:rPr>
                                      <w:t>STUDENT Name: Nicolette Ramsay</w:t>
                                    </w:r>
                                    <w:r>
                                      <w:rPr>
                                        <w:color w:val="595959" w:themeColor="text1" w:themeTint="A6"/>
                                        <w:sz w:val="20"/>
                                        <w:szCs w:val="20"/>
                                      </w:rPr>
                                      <w:br/>
                                      <w:t>STUDENT NUMBER: 2412969</w:t>
                                    </w:r>
                                    <w:r>
                                      <w:rPr>
                                        <w:color w:val="595959" w:themeColor="text1" w:themeTint="A6"/>
                                        <w:sz w:val="20"/>
                                        <w:szCs w:val="20"/>
                                      </w:rPr>
                                      <w:br/>
                                      <w:t>LECTURER NAME: Azida Zainol</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67C116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4674DD2" w14:textId="165A5228" w:rsidR="005D3D29" w:rsidRDefault="00EC6C5C">
                          <w:pPr>
                            <w:pStyle w:val="NoSpacing"/>
                            <w:jc w:val="right"/>
                            <w:rPr>
                              <w:color w:val="156082" w:themeColor="accent1"/>
                              <w:sz w:val="28"/>
                              <w:szCs w:val="28"/>
                            </w:rPr>
                          </w:pPr>
                          <w:r>
                            <w:rPr>
                              <w:color w:val="156082" w:themeColor="accent1"/>
                              <w:sz w:val="28"/>
                              <w:szCs w:val="28"/>
                            </w:rPr>
                            <w:t>MODULE CODE: BMHP5016</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A2148CE" w14:textId="4CBE0D04" w:rsidR="005D3D29" w:rsidRDefault="00EC6C5C">
                              <w:pPr>
                                <w:pStyle w:val="NoSpacing"/>
                                <w:jc w:val="right"/>
                                <w:rPr>
                                  <w:color w:val="595959" w:themeColor="text1" w:themeTint="A6"/>
                                  <w:sz w:val="20"/>
                                  <w:szCs w:val="20"/>
                                </w:rPr>
                              </w:pPr>
                              <w:r>
                                <w:rPr>
                                  <w:color w:val="595959" w:themeColor="text1" w:themeTint="A6"/>
                                  <w:sz w:val="20"/>
                                  <w:szCs w:val="20"/>
                                </w:rPr>
                                <w:t>STUDENT Name: Nicolette Ramsay</w:t>
                              </w:r>
                              <w:r>
                                <w:rPr>
                                  <w:color w:val="595959" w:themeColor="text1" w:themeTint="A6"/>
                                  <w:sz w:val="20"/>
                                  <w:szCs w:val="20"/>
                                </w:rPr>
                                <w:br/>
                                <w:t>STUDENT NUMBER: 2412969</w:t>
                              </w:r>
                              <w:r>
                                <w:rPr>
                                  <w:color w:val="595959" w:themeColor="text1" w:themeTint="A6"/>
                                  <w:sz w:val="20"/>
                                  <w:szCs w:val="20"/>
                                </w:rPr>
                                <w:br/>
                                <w:t>LECTURER NAME: Azida Zainol</w:t>
                              </w:r>
                              <w:r>
                                <w:rPr>
                                  <w:color w:val="595959" w:themeColor="text1" w:themeTint="A6"/>
                                  <w:sz w:val="20"/>
                                  <w:szCs w:val="2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C397E64" wp14:editId="54B2A14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7AC51B" w14:textId="086EDEC8" w:rsidR="005D3D29" w:rsidRDefault="00000000" w:rsidP="00C75F7A">
                                <w:pPr>
                                  <w:jc w:val="right"/>
                                  <w:rPr>
                                    <w:color w:val="404040" w:themeColor="text1" w:themeTint="BF"/>
                                    <w:sz w:val="36"/>
                                    <w:szCs w:val="36"/>
                                  </w:rPr>
                                </w:pPr>
                                <w:sdt>
                                  <w:sdtPr>
                                    <w:rPr>
                                      <w:color w:val="404040" w:themeColor="text1" w:themeTint="BF"/>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75F7A">
                                      <w:rPr>
                                        <w:color w:val="404040" w:themeColor="text1" w:themeTint="BF"/>
                                        <w:sz w:val="36"/>
                                        <w:szCs w:val="36"/>
                                      </w:rPr>
                                      <w:t>MODULE NAME: PRINCIPLES OF HEALTH AND SOCIAL CARE</w:t>
                                    </w:r>
                                  </w:sdtContent>
                                </w:sdt>
                              </w:p>
                              <w:p w14:paraId="6B37A692" w14:textId="578CF783" w:rsidR="00C75F7A" w:rsidRPr="00C75F7A" w:rsidRDefault="00C75F7A" w:rsidP="00C75F7A">
                                <w:pPr>
                                  <w:jc w:val="right"/>
                                  <w:rPr>
                                    <w:color w:val="404040" w:themeColor="text1" w:themeTint="BF"/>
                                    <w:sz w:val="36"/>
                                    <w:szCs w:val="36"/>
                                  </w:rPr>
                                </w:pPr>
                                <w:r>
                                  <w:rPr>
                                    <w:color w:val="404040" w:themeColor="text1" w:themeTint="BF"/>
                                    <w:sz w:val="36"/>
                                    <w:szCs w:val="36"/>
                                  </w:rPr>
                                  <w:t>REFLECTIVE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397E64"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7AC51B" w14:textId="086EDEC8" w:rsidR="005D3D29" w:rsidRDefault="00000000" w:rsidP="00C75F7A">
                          <w:pPr>
                            <w:jc w:val="right"/>
                            <w:rPr>
                              <w:color w:val="404040" w:themeColor="text1" w:themeTint="BF"/>
                              <w:sz w:val="36"/>
                              <w:szCs w:val="36"/>
                            </w:rPr>
                          </w:pPr>
                          <w:sdt>
                            <w:sdtPr>
                              <w:rPr>
                                <w:color w:val="404040" w:themeColor="text1" w:themeTint="BF"/>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75F7A">
                                <w:rPr>
                                  <w:color w:val="404040" w:themeColor="text1" w:themeTint="BF"/>
                                  <w:sz w:val="36"/>
                                  <w:szCs w:val="36"/>
                                </w:rPr>
                                <w:t>MODULE NAME: PRINCIPLES OF HEALTH AND SOCIAL CARE</w:t>
                              </w:r>
                            </w:sdtContent>
                          </w:sdt>
                        </w:p>
                        <w:p w14:paraId="6B37A692" w14:textId="578CF783" w:rsidR="00C75F7A" w:rsidRPr="00C75F7A" w:rsidRDefault="00C75F7A" w:rsidP="00C75F7A">
                          <w:pPr>
                            <w:jc w:val="right"/>
                            <w:rPr>
                              <w:color w:val="404040" w:themeColor="text1" w:themeTint="BF"/>
                              <w:sz w:val="36"/>
                              <w:szCs w:val="36"/>
                            </w:rPr>
                          </w:pPr>
                          <w:r>
                            <w:rPr>
                              <w:color w:val="404040" w:themeColor="text1" w:themeTint="BF"/>
                              <w:sz w:val="36"/>
                              <w:szCs w:val="36"/>
                            </w:rPr>
                            <w:t>REFLECTIVE REPORT</w:t>
                          </w:r>
                        </w:p>
                      </w:txbxContent>
                    </v:textbox>
                    <w10:wrap type="square" anchorx="page" anchory="page"/>
                  </v:shape>
                </w:pict>
              </mc:Fallback>
            </mc:AlternateContent>
          </w:r>
        </w:p>
        <w:p w14:paraId="780D5E92" w14:textId="77777777" w:rsidR="004770AF" w:rsidRDefault="004770AF">
          <w:pPr>
            <w:rPr>
              <w:rFonts w:ascii="Arial" w:hAnsi="Arial" w:cs="Arial"/>
              <w:b/>
              <w:bCs/>
              <w:sz w:val="28"/>
              <w:szCs w:val="28"/>
            </w:rPr>
          </w:pPr>
        </w:p>
        <w:p w14:paraId="66744E33" w14:textId="77777777" w:rsidR="004770AF" w:rsidRDefault="004770AF">
          <w:pPr>
            <w:rPr>
              <w:rFonts w:ascii="Arial" w:hAnsi="Arial" w:cs="Arial"/>
              <w:b/>
              <w:bCs/>
              <w:sz w:val="28"/>
              <w:szCs w:val="28"/>
            </w:rPr>
          </w:pPr>
          <w:r>
            <w:rPr>
              <w:rFonts w:ascii="Arial" w:hAnsi="Arial" w:cs="Arial"/>
              <w:b/>
              <w:bCs/>
              <w:sz w:val="28"/>
              <w:szCs w:val="28"/>
            </w:rPr>
            <w:br w:type="page"/>
          </w:r>
        </w:p>
        <w:sdt>
          <w:sdtPr>
            <w:rPr>
              <w:rFonts w:asciiTheme="minorHAnsi" w:eastAsiaTheme="minorEastAsia" w:hAnsiTheme="minorHAnsi" w:cstheme="minorBidi"/>
              <w:color w:val="auto"/>
              <w:sz w:val="24"/>
              <w:szCs w:val="24"/>
              <w:lang w:eastAsia="ja-JP"/>
            </w:rPr>
            <w:id w:val="402882116"/>
            <w:docPartObj>
              <w:docPartGallery w:val="Table of Contents"/>
              <w:docPartUnique/>
            </w:docPartObj>
          </w:sdtPr>
          <w:sdtEndPr>
            <w:rPr>
              <w:b/>
              <w:bCs/>
            </w:rPr>
          </w:sdtEndPr>
          <w:sdtContent>
            <w:p w14:paraId="250EDAEE" w14:textId="61E79311" w:rsidR="004770AF" w:rsidRDefault="004770AF">
              <w:pPr>
                <w:pStyle w:val="TOCHeading"/>
              </w:pPr>
              <w:r>
                <w:t>Contents</w:t>
              </w:r>
            </w:p>
            <w:p w14:paraId="152A9B15" w14:textId="127269F7" w:rsidR="00C50EAA" w:rsidRDefault="004770AF">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43336908" w:history="1">
                <w:r w:rsidR="00C50EAA" w:rsidRPr="000D748E">
                  <w:rPr>
                    <w:rStyle w:val="Hyperlink"/>
                    <w:noProof/>
                  </w:rPr>
                  <w:t>INTRODUCTION</w:t>
                </w:r>
                <w:r w:rsidR="00C50EAA">
                  <w:rPr>
                    <w:noProof/>
                    <w:webHidden/>
                  </w:rPr>
                  <w:tab/>
                </w:r>
                <w:r w:rsidR="00C50EAA">
                  <w:rPr>
                    <w:noProof/>
                    <w:webHidden/>
                  </w:rPr>
                  <w:fldChar w:fldCharType="begin"/>
                </w:r>
                <w:r w:rsidR="00C50EAA">
                  <w:rPr>
                    <w:noProof/>
                    <w:webHidden/>
                  </w:rPr>
                  <w:instrText xml:space="preserve"> PAGEREF _Toc243336908 \h </w:instrText>
                </w:r>
                <w:r w:rsidR="00C50EAA">
                  <w:rPr>
                    <w:noProof/>
                    <w:webHidden/>
                  </w:rPr>
                </w:r>
                <w:r w:rsidR="00C50EAA">
                  <w:rPr>
                    <w:noProof/>
                    <w:webHidden/>
                  </w:rPr>
                  <w:fldChar w:fldCharType="separate"/>
                </w:r>
                <w:r w:rsidR="00C50EAA">
                  <w:rPr>
                    <w:noProof/>
                    <w:webHidden/>
                  </w:rPr>
                  <w:t>2</w:t>
                </w:r>
                <w:r w:rsidR="00C50EAA">
                  <w:rPr>
                    <w:noProof/>
                    <w:webHidden/>
                  </w:rPr>
                  <w:fldChar w:fldCharType="end"/>
                </w:r>
              </w:hyperlink>
            </w:p>
            <w:p w14:paraId="1E8C2B54" w14:textId="276871C6" w:rsidR="00C50EAA" w:rsidRDefault="00C50EAA">
              <w:pPr>
                <w:pStyle w:val="TOC1"/>
                <w:tabs>
                  <w:tab w:val="right" w:leader="dot" w:pos="9016"/>
                </w:tabs>
                <w:rPr>
                  <w:noProof/>
                  <w:kern w:val="2"/>
                  <w:lang w:eastAsia="en-GB"/>
                  <w14:ligatures w14:val="standardContextual"/>
                </w:rPr>
              </w:pPr>
              <w:hyperlink w:anchor="_Toc243336909" w:history="1">
                <w:r w:rsidRPr="000D748E">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_Toc243336909 \h </w:instrText>
                </w:r>
                <w:r>
                  <w:rPr>
                    <w:noProof/>
                    <w:webHidden/>
                  </w:rPr>
                </w:r>
                <w:r>
                  <w:rPr>
                    <w:noProof/>
                    <w:webHidden/>
                  </w:rPr>
                  <w:fldChar w:fldCharType="separate"/>
                </w:r>
                <w:r>
                  <w:rPr>
                    <w:noProof/>
                    <w:webHidden/>
                  </w:rPr>
                  <w:t>2</w:t>
                </w:r>
                <w:r>
                  <w:rPr>
                    <w:noProof/>
                    <w:webHidden/>
                  </w:rPr>
                  <w:fldChar w:fldCharType="end"/>
                </w:r>
              </w:hyperlink>
            </w:p>
            <w:p w14:paraId="0266FFEC" w14:textId="210E0C2D" w:rsidR="00C50EAA" w:rsidRDefault="00C50EAA">
              <w:pPr>
                <w:pStyle w:val="TOC2"/>
                <w:tabs>
                  <w:tab w:val="right" w:leader="dot" w:pos="9016"/>
                </w:tabs>
                <w:rPr>
                  <w:noProof/>
                  <w:kern w:val="2"/>
                  <w:lang w:eastAsia="en-GB"/>
                  <w14:ligatures w14:val="standardContextual"/>
                </w:rPr>
              </w:pPr>
              <w:hyperlink w:anchor="_Toc243336910" w:history="1">
                <w:r w:rsidRPr="000D748E">
                  <w:rPr>
                    <w:rStyle w:val="Hyperlink"/>
                    <w:noProof/>
                  </w:rPr>
                  <w:t>Person-centred care, partnership working and ethical practice.</w:t>
                </w:r>
                <w:r>
                  <w:rPr>
                    <w:noProof/>
                    <w:webHidden/>
                  </w:rPr>
                  <w:tab/>
                </w:r>
                <w:r>
                  <w:rPr>
                    <w:noProof/>
                    <w:webHidden/>
                  </w:rPr>
                  <w:fldChar w:fldCharType="begin"/>
                </w:r>
                <w:r>
                  <w:rPr>
                    <w:noProof/>
                    <w:webHidden/>
                  </w:rPr>
                  <w:instrText xml:space="preserve"> PAGEREF _Toc243336910 \h </w:instrText>
                </w:r>
                <w:r>
                  <w:rPr>
                    <w:noProof/>
                    <w:webHidden/>
                  </w:rPr>
                </w:r>
                <w:r>
                  <w:rPr>
                    <w:noProof/>
                    <w:webHidden/>
                  </w:rPr>
                  <w:fldChar w:fldCharType="separate"/>
                </w:r>
                <w:r>
                  <w:rPr>
                    <w:noProof/>
                    <w:webHidden/>
                  </w:rPr>
                  <w:t>2</w:t>
                </w:r>
                <w:r>
                  <w:rPr>
                    <w:noProof/>
                    <w:webHidden/>
                  </w:rPr>
                  <w:fldChar w:fldCharType="end"/>
                </w:r>
              </w:hyperlink>
            </w:p>
            <w:p w14:paraId="4474C25F" w14:textId="1EABBDE0" w:rsidR="00C50EAA" w:rsidRDefault="00C50EAA">
              <w:pPr>
                <w:pStyle w:val="TOC1"/>
                <w:tabs>
                  <w:tab w:val="right" w:leader="dot" w:pos="9016"/>
                </w:tabs>
                <w:rPr>
                  <w:noProof/>
                  <w:kern w:val="2"/>
                  <w:lang w:eastAsia="en-GB"/>
                  <w14:ligatures w14:val="standardContextual"/>
                </w:rPr>
              </w:pPr>
              <w:hyperlink w:anchor="_Toc243336911" w:history="1">
                <w:r w:rsidRPr="000D748E">
                  <w:rPr>
                    <w:rStyle w:val="Hyperlink"/>
                    <w:noProof/>
                  </w:rPr>
                  <w:t>Task 2: Application of Principles in Practice (Case Study)</w:t>
                </w:r>
                <w:r>
                  <w:rPr>
                    <w:noProof/>
                    <w:webHidden/>
                  </w:rPr>
                  <w:tab/>
                </w:r>
                <w:r>
                  <w:rPr>
                    <w:noProof/>
                    <w:webHidden/>
                  </w:rPr>
                  <w:fldChar w:fldCharType="begin"/>
                </w:r>
                <w:r>
                  <w:rPr>
                    <w:noProof/>
                    <w:webHidden/>
                  </w:rPr>
                  <w:instrText xml:space="preserve"> PAGEREF _Toc243336911 \h </w:instrText>
                </w:r>
                <w:r>
                  <w:rPr>
                    <w:noProof/>
                    <w:webHidden/>
                  </w:rPr>
                </w:r>
                <w:r>
                  <w:rPr>
                    <w:noProof/>
                    <w:webHidden/>
                  </w:rPr>
                  <w:fldChar w:fldCharType="separate"/>
                </w:r>
                <w:r>
                  <w:rPr>
                    <w:noProof/>
                    <w:webHidden/>
                  </w:rPr>
                  <w:t>4</w:t>
                </w:r>
                <w:r>
                  <w:rPr>
                    <w:noProof/>
                    <w:webHidden/>
                  </w:rPr>
                  <w:fldChar w:fldCharType="end"/>
                </w:r>
              </w:hyperlink>
            </w:p>
            <w:p w14:paraId="4E5194D9" w14:textId="3AD95CDA" w:rsidR="00C50EAA" w:rsidRDefault="00C50EAA">
              <w:pPr>
                <w:pStyle w:val="TOC2"/>
                <w:tabs>
                  <w:tab w:val="right" w:leader="dot" w:pos="9016"/>
                </w:tabs>
                <w:rPr>
                  <w:noProof/>
                  <w:kern w:val="2"/>
                  <w:lang w:eastAsia="en-GB"/>
                  <w14:ligatures w14:val="standardContextual"/>
                </w:rPr>
              </w:pPr>
              <w:hyperlink w:anchor="_Toc243336912" w:history="1">
                <w:r w:rsidRPr="000D748E">
                  <w:rPr>
                    <w:rStyle w:val="Hyperlink"/>
                    <w:noProof/>
                  </w:rPr>
                  <w:t>Person-centred care, partnership working and ethical practice</w:t>
                </w:r>
                <w:r>
                  <w:rPr>
                    <w:noProof/>
                    <w:webHidden/>
                  </w:rPr>
                  <w:tab/>
                </w:r>
                <w:r>
                  <w:rPr>
                    <w:noProof/>
                    <w:webHidden/>
                  </w:rPr>
                  <w:fldChar w:fldCharType="begin"/>
                </w:r>
                <w:r>
                  <w:rPr>
                    <w:noProof/>
                    <w:webHidden/>
                  </w:rPr>
                  <w:instrText xml:space="preserve"> PAGEREF _Toc243336912 \h </w:instrText>
                </w:r>
                <w:r>
                  <w:rPr>
                    <w:noProof/>
                    <w:webHidden/>
                  </w:rPr>
                </w:r>
                <w:r>
                  <w:rPr>
                    <w:noProof/>
                    <w:webHidden/>
                  </w:rPr>
                  <w:fldChar w:fldCharType="separate"/>
                </w:r>
                <w:r>
                  <w:rPr>
                    <w:noProof/>
                    <w:webHidden/>
                  </w:rPr>
                  <w:t>4</w:t>
                </w:r>
                <w:r>
                  <w:rPr>
                    <w:noProof/>
                    <w:webHidden/>
                  </w:rPr>
                  <w:fldChar w:fldCharType="end"/>
                </w:r>
              </w:hyperlink>
            </w:p>
            <w:p w14:paraId="2AC82D9D" w14:textId="0CB445E9" w:rsidR="00C50EAA" w:rsidRDefault="00C50EAA">
              <w:pPr>
                <w:pStyle w:val="TOC1"/>
                <w:tabs>
                  <w:tab w:val="right" w:leader="dot" w:pos="9016"/>
                </w:tabs>
                <w:rPr>
                  <w:noProof/>
                  <w:kern w:val="2"/>
                  <w:lang w:eastAsia="en-GB"/>
                  <w14:ligatures w14:val="standardContextual"/>
                </w:rPr>
              </w:pPr>
              <w:hyperlink w:anchor="_Toc243336913" w:history="1">
                <w:r w:rsidRPr="000D748E">
                  <w:rPr>
                    <w:rStyle w:val="Hyperlink"/>
                    <w:noProof/>
                  </w:rPr>
                  <w:t>Task 3: Personal Reflection and Professional Development</w:t>
                </w:r>
                <w:r>
                  <w:rPr>
                    <w:noProof/>
                    <w:webHidden/>
                  </w:rPr>
                  <w:tab/>
                </w:r>
                <w:r>
                  <w:rPr>
                    <w:noProof/>
                    <w:webHidden/>
                  </w:rPr>
                  <w:fldChar w:fldCharType="begin"/>
                </w:r>
                <w:r>
                  <w:rPr>
                    <w:noProof/>
                    <w:webHidden/>
                  </w:rPr>
                  <w:instrText xml:space="preserve"> PAGEREF _Toc243336913 \h </w:instrText>
                </w:r>
                <w:r>
                  <w:rPr>
                    <w:noProof/>
                    <w:webHidden/>
                  </w:rPr>
                </w:r>
                <w:r>
                  <w:rPr>
                    <w:noProof/>
                    <w:webHidden/>
                  </w:rPr>
                  <w:fldChar w:fldCharType="separate"/>
                </w:r>
                <w:r>
                  <w:rPr>
                    <w:noProof/>
                    <w:webHidden/>
                  </w:rPr>
                  <w:t>5</w:t>
                </w:r>
                <w:r>
                  <w:rPr>
                    <w:noProof/>
                    <w:webHidden/>
                  </w:rPr>
                  <w:fldChar w:fldCharType="end"/>
                </w:r>
              </w:hyperlink>
            </w:p>
            <w:p w14:paraId="5C8A9F46" w14:textId="1BB122E1" w:rsidR="00C50EAA" w:rsidRDefault="00C50EAA">
              <w:pPr>
                <w:pStyle w:val="TOC2"/>
                <w:tabs>
                  <w:tab w:val="right" w:leader="dot" w:pos="9016"/>
                </w:tabs>
                <w:rPr>
                  <w:noProof/>
                  <w:kern w:val="2"/>
                  <w:lang w:eastAsia="en-GB"/>
                  <w14:ligatures w14:val="standardContextual"/>
                </w:rPr>
              </w:pPr>
              <w:hyperlink w:anchor="_Toc243336914" w:history="1">
                <w:r w:rsidRPr="000D748E">
                  <w:rPr>
                    <w:rStyle w:val="Hyperlink"/>
                    <w:noProof/>
                  </w:rPr>
                  <w:t>Reflecting on my practice and future development</w:t>
                </w:r>
                <w:r>
                  <w:rPr>
                    <w:noProof/>
                    <w:webHidden/>
                  </w:rPr>
                  <w:tab/>
                </w:r>
                <w:r>
                  <w:rPr>
                    <w:noProof/>
                    <w:webHidden/>
                  </w:rPr>
                  <w:fldChar w:fldCharType="begin"/>
                </w:r>
                <w:r>
                  <w:rPr>
                    <w:noProof/>
                    <w:webHidden/>
                  </w:rPr>
                  <w:instrText xml:space="preserve"> PAGEREF _Toc243336914 \h </w:instrText>
                </w:r>
                <w:r>
                  <w:rPr>
                    <w:noProof/>
                    <w:webHidden/>
                  </w:rPr>
                </w:r>
                <w:r>
                  <w:rPr>
                    <w:noProof/>
                    <w:webHidden/>
                  </w:rPr>
                  <w:fldChar w:fldCharType="separate"/>
                </w:r>
                <w:r>
                  <w:rPr>
                    <w:noProof/>
                    <w:webHidden/>
                  </w:rPr>
                  <w:t>5</w:t>
                </w:r>
                <w:r>
                  <w:rPr>
                    <w:noProof/>
                    <w:webHidden/>
                  </w:rPr>
                  <w:fldChar w:fldCharType="end"/>
                </w:r>
              </w:hyperlink>
            </w:p>
            <w:p w14:paraId="4D0D25F5" w14:textId="44267C71" w:rsidR="00C50EAA" w:rsidRDefault="00C50EAA">
              <w:pPr>
                <w:pStyle w:val="TOC3"/>
                <w:tabs>
                  <w:tab w:val="right" w:leader="dot" w:pos="9016"/>
                </w:tabs>
                <w:rPr>
                  <w:noProof/>
                  <w:kern w:val="2"/>
                  <w:lang w:eastAsia="en-GB"/>
                  <w14:ligatures w14:val="standardContextual"/>
                </w:rPr>
              </w:pPr>
              <w:hyperlink w:anchor="_Toc243336915" w:history="1">
                <w:r w:rsidRPr="000D748E">
                  <w:rPr>
                    <w:rStyle w:val="Hyperlink"/>
                    <w:noProof/>
                  </w:rPr>
                  <w:t>EXPERIENCE</w:t>
                </w:r>
                <w:r>
                  <w:rPr>
                    <w:noProof/>
                    <w:webHidden/>
                  </w:rPr>
                  <w:tab/>
                </w:r>
                <w:r>
                  <w:rPr>
                    <w:noProof/>
                    <w:webHidden/>
                  </w:rPr>
                  <w:fldChar w:fldCharType="begin"/>
                </w:r>
                <w:r>
                  <w:rPr>
                    <w:noProof/>
                    <w:webHidden/>
                  </w:rPr>
                  <w:instrText xml:space="preserve"> PAGEREF _Toc243336915 \h </w:instrText>
                </w:r>
                <w:r>
                  <w:rPr>
                    <w:noProof/>
                    <w:webHidden/>
                  </w:rPr>
                </w:r>
                <w:r>
                  <w:rPr>
                    <w:noProof/>
                    <w:webHidden/>
                  </w:rPr>
                  <w:fldChar w:fldCharType="separate"/>
                </w:r>
                <w:r>
                  <w:rPr>
                    <w:noProof/>
                    <w:webHidden/>
                  </w:rPr>
                  <w:t>5</w:t>
                </w:r>
                <w:r>
                  <w:rPr>
                    <w:noProof/>
                    <w:webHidden/>
                  </w:rPr>
                  <w:fldChar w:fldCharType="end"/>
                </w:r>
              </w:hyperlink>
            </w:p>
            <w:p w14:paraId="0C760691" w14:textId="4FF58631" w:rsidR="00C50EAA" w:rsidRDefault="00C50EAA">
              <w:pPr>
                <w:pStyle w:val="TOC3"/>
                <w:tabs>
                  <w:tab w:val="right" w:leader="dot" w:pos="9016"/>
                </w:tabs>
                <w:rPr>
                  <w:noProof/>
                  <w:kern w:val="2"/>
                  <w:lang w:eastAsia="en-GB"/>
                  <w14:ligatures w14:val="standardContextual"/>
                </w:rPr>
              </w:pPr>
              <w:hyperlink w:anchor="_Toc243336916" w:history="1">
                <w:r w:rsidRPr="000D748E">
                  <w:rPr>
                    <w:rStyle w:val="Hyperlink"/>
                    <w:noProof/>
                  </w:rPr>
                  <w:t>REFLECTION</w:t>
                </w:r>
                <w:r>
                  <w:rPr>
                    <w:noProof/>
                    <w:webHidden/>
                  </w:rPr>
                  <w:tab/>
                </w:r>
                <w:r>
                  <w:rPr>
                    <w:noProof/>
                    <w:webHidden/>
                  </w:rPr>
                  <w:fldChar w:fldCharType="begin"/>
                </w:r>
                <w:r>
                  <w:rPr>
                    <w:noProof/>
                    <w:webHidden/>
                  </w:rPr>
                  <w:instrText xml:space="preserve"> PAGEREF _Toc243336916 \h </w:instrText>
                </w:r>
                <w:r>
                  <w:rPr>
                    <w:noProof/>
                    <w:webHidden/>
                  </w:rPr>
                </w:r>
                <w:r>
                  <w:rPr>
                    <w:noProof/>
                    <w:webHidden/>
                  </w:rPr>
                  <w:fldChar w:fldCharType="separate"/>
                </w:r>
                <w:r>
                  <w:rPr>
                    <w:noProof/>
                    <w:webHidden/>
                  </w:rPr>
                  <w:t>6</w:t>
                </w:r>
                <w:r>
                  <w:rPr>
                    <w:noProof/>
                    <w:webHidden/>
                  </w:rPr>
                  <w:fldChar w:fldCharType="end"/>
                </w:r>
              </w:hyperlink>
            </w:p>
            <w:p w14:paraId="26E6A4FF" w14:textId="74D1BB21" w:rsidR="00C50EAA" w:rsidRDefault="00C50EAA">
              <w:pPr>
                <w:pStyle w:val="TOC3"/>
                <w:tabs>
                  <w:tab w:val="right" w:leader="dot" w:pos="9016"/>
                </w:tabs>
                <w:rPr>
                  <w:noProof/>
                  <w:kern w:val="2"/>
                  <w:lang w:eastAsia="en-GB"/>
                  <w14:ligatures w14:val="standardContextual"/>
                </w:rPr>
              </w:pPr>
              <w:hyperlink w:anchor="_Toc243336917" w:history="1">
                <w:r w:rsidRPr="000D748E">
                  <w:rPr>
                    <w:rStyle w:val="Hyperlink"/>
                    <w:noProof/>
                  </w:rPr>
                  <w:t>ACTION</w:t>
                </w:r>
                <w:r>
                  <w:rPr>
                    <w:noProof/>
                    <w:webHidden/>
                  </w:rPr>
                  <w:tab/>
                </w:r>
                <w:r>
                  <w:rPr>
                    <w:noProof/>
                    <w:webHidden/>
                  </w:rPr>
                  <w:fldChar w:fldCharType="begin"/>
                </w:r>
                <w:r>
                  <w:rPr>
                    <w:noProof/>
                    <w:webHidden/>
                  </w:rPr>
                  <w:instrText xml:space="preserve"> PAGEREF _Toc243336917 \h </w:instrText>
                </w:r>
                <w:r>
                  <w:rPr>
                    <w:noProof/>
                    <w:webHidden/>
                  </w:rPr>
                </w:r>
                <w:r>
                  <w:rPr>
                    <w:noProof/>
                    <w:webHidden/>
                  </w:rPr>
                  <w:fldChar w:fldCharType="separate"/>
                </w:r>
                <w:r>
                  <w:rPr>
                    <w:noProof/>
                    <w:webHidden/>
                  </w:rPr>
                  <w:t>7</w:t>
                </w:r>
                <w:r>
                  <w:rPr>
                    <w:noProof/>
                    <w:webHidden/>
                  </w:rPr>
                  <w:fldChar w:fldCharType="end"/>
                </w:r>
              </w:hyperlink>
            </w:p>
            <w:p w14:paraId="79548694" w14:textId="2D5CFC47" w:rsidR="00C50EAA" w:rsidRDefault="00C50EAA">
              <w:pPr>
                <w:pStyle w:val="TOC1"/>
                <w:tabs>
                  <w:tab w:val="right" w:leader="dot" w:pos="9016"/>
                </w:tabs>
                <w:rPr>
                  <w:noProof/>
                  <w:kern w:val="2"/>
                  <w:lang w:eastAsia="en-GB"/>
                  <w14:ligatures w14:val="standardContextual"/>
                </w:rPr>
              </w:pPr>
              <w:hyperlink w:anchor="_Toc243336918" w:history="1">
                <w:r w:rsidRPr="000D748E">
                  <w:rPr>
                    <w:rStyle w:val="Hyperlink"/>
                    <w:noProof/>
                  </w:rPr>
                  <w:t>CONCLUSION</w:t>
                </w:r>
                <w:r>
                  <w:rPr>
                    <w:noProof/>
                    <w:webHidden/>
                  </w:rPr>
                  <w:tab/>
                </w:r>
                <w:r>
                  <w:rPr>
                    <w:noProof/>
                    <w:webHidden/>
                  </w:rPr>
                  <w:fldChar w:fldCharType="begin"/>
                </w:r>
                <w:r>
                  <w:rPr>
                    <w:noProof/>
                    <w:webHidden/>
                  </w:rPr>
                  <w:instrText xml:space="preserve"> PAGEREF _Toc243336918 \h </w:instrText>
                </w:r>
                <w:r>
                  <w:rPr>
                    <w:noProof/>
                    <w:webHidden/>
                  </w:rPr>
                </w:r>
                <w:r>
                  <w:rPr>
                    <w:noProof/>
                    <w:webHidden/>
                  </w:rPr>
                  <w:fldChar w:fldCharType="separate"/>
                </w:r>
                <w:r>
                  <w:rPr>
                    <w:noProof/>
                    <w:webHidden/>
                  </w:rPr>
                  <w:t>7</w:t>
                </w:r>
                <w:r>
                  <w:rPr>
                    <w:noProof/>
                    <w:webHidden/>
                  </w:rPr>
                  <w:fldChar w:fldCharType="end"/>
                </w:r>
              </w:hyperlink>
            </w:p>
            <w:p w14:paraId="3ABBC198" w14:textId="32C8B162" w:rsidR="00C50EAA" w:rsidRDefault="00C50EAA">
              <w:pPr>
                <w:pStyle w:val="TOC1"/>
                <w:tabs>
                  <w:tab w:val="right" w:leader="dot" w:pos="9016"/>
                </w:tabs>
                <w:rPr>
                  <w:noProof/>
                  <w:kern w:val="2"/>
                  <w:lang w:eastAsia="en-GB"/>
                  <w14:ligatures w14:val="standardContextual"/>
                </w:rPr>
              </w:pPr>
              <w:hyperlink w:anchor="_Toc243336919" w:history="1">
                <w:r w:rsidRPr="000D748E">
                  <w:rPr>
                    <w:rStyle w:val="Hyperlink"/>
                    <w:noProof/>
                  </w:rPr>
                  <w:t>REFERENCE LIST</w:t>
                </w:r>
                <w:r>
                  <w:rPr>
                    <w:noProof/>
                    <w:webHidden/>
                  </w:rPr>
                  <w:tab/>
                </w:r>
                <w:r>
                  <w:rPr>
                    <w:noProof/>
                    <w:webHidden/>
                  </w:rPr>
                  <w:fldChar w:fldCharType="begin"/>
                </w:r>
                <w:r>
                  <w:rPr>
                    <w:noProof/>
                    <w:webHidden/>
                  </w:rPr>
                  <w:instrText xml:space="preserve"> PAGEREF _Toc243336919 \h </w:instrText>
                </w:r>
                <w:r>
                  <w:rPr>
                    <w:noProof/>
                    <w:webHidden/>
                  </w:rPr>
                </w:r>
                <w:r>
                  <w:rPr>
                    <w:noProof/>
                    <w:webHidden/>
                  </w:rPr>
                  <w:fldChar w:fldCharType="separate"/>
                </w:r>
                <w:r>
                  <w:rPr>
                    <w:noProof/>
                    <w:webHidden/>
                  </w:rPr>
                  <w:t>8</w:t>
                </w:r>
                <w:r>
                  <w:rPr>
                    <w:noProof/>
                    <w:webHidden/>
                  </w:rPr>
                  <w:fldChar w:fldCharType="end"/>
                </w:r>
              </w:hyperlink>
            </w:p>
            <w:p w14:paraId="45F19B07" w14:textId="4FFEB85D" w:rsidR="004770AF" w:rsidRDefault="004770AF">
              <w:r>
                <w:rPr>
                  <w:b/>
                  <w:bCs/>
                </w:rPr>
                <w:fldChar w:fldCharType="end"/>
              </w:r>
            </w:p>
          </w:sdtContent>
        </w:sdt>
        <w:p w14:paraId="7D6A08D8" w14:textId="77777777" w:rsidR="004770AF" w:rsidRDefault="004770AF">
          <w:pPr>
            <w:rPr>
              <w:rFonts w:ascii="Arial" w:hAnsi="Arial" w:cs="Arial"/>
              <w:b/>
              <w:bCs/>
              <w:sz w:val="28"/>
              <w:szCs w:val="28"/>
            </w:rPr>
          </w:pPr>
        </w:p>
        <w:p w14:paraId="736A3FA5" w14:textId="113C6121" w:rsidR="005D3D29" w:rsidRDefault="005D3D29">
          <w:pPr>
            <w:rPr>
              <w:rFonts w:ascii="Arial" w:hAnsi="Arial" w:cs="Arial"/>
              <w:b/>
              <w:bCs/>
              <w:sz w:val="28"/>
              <w:szCs w:val="28"/>
            </w:rPr>
          </w:pPr>
          <w:r>
            <w:rPr>
              <w:rFonts w:ascii="Arial" w:hAnsi="Arial" w:cs="Arial"/>
              <w:b/>
              <w:bCs/>
              <w:sz w:val="28"/>
              <w:szCs w:val="28"/>
            </w:rPr>
            <w:br w:type="page"/>
          </w:r>
        </w:p>
      </w:sdtContent>
    </w:sdt>
    <w:p w14:paraId="31343DE9" w14:textId="13C1375C" w:rsidR="00FC7502" w:rsidRDefault="00FC7502" w:rsidP="00FC7502">
      <w:pPr>
        <w:pStyle w:val="Heading1"/>
      </w:pPr>
      <w:bookmarkStart w:id="0" w:name="_Toc243336908"/>
      <w:r>
        <w:lastRenderedPageBreak/>
        <w:t>INTRODUCTION</w:t>
      </w:r>
      <w:bookmarkEnd w:id="0"/>
    </w:p>
    <w:p w14:paraId="4C842806" w14:textId="77777777" w:rsidR="00F64E05" w:rsidRDefault="00F64E05" w:rsidP="00F64E05"/>
    <w:p w14:paraId="78CEC2DA" w14:textId="3FDFEBA1" w:rsidR="00F64E05" w:rsidRPr="00501839" w:rsidRDefault="00F64E05" w:rsidP="00501839">
      <w:pPr>
        <w:spacing w:line="360" w:lineRule="auto"/>
        <w:jc w:val="both"/>
        <w:rPr>
          <w:rFonts w:ascii="Arial" w:hAnsi="Arial" w:cs="Arial"/>
          <w:sz w:val="22"/>
          <w:szCs w:val="22"/>
        </w:rPr>
      </w:pPr>
      <w:r w:rsidRPr="00501839">
        <w:rPr>
          <w:rFonts w:ascii="Arial" w:hAnsi="Arial" w:cs="Arial"/>
          <w:sz w:val="22"/>
          <w:szCs w:val="22"/>
        </w:rPr>
        <w:t xml:space="preserve">Health and </w:t>
      </w:r>
      <w:r w:rsidR="001130CD">
        <w:rPr>
          <w:rFonts w:ascii="Arial" w:hAnsi="Arial" w:cs="Arial"/>
          <w:sz w:val="22"/>
          <w:szCs w:val="22"/>
        </w:rPr>
        <w:t>s</w:t>
      </w:r>
      <w:r w:rsidRPr="00501839">
        <w:rPr>
          <w:rFonts w:ascii="Arial" w:hAnsi="Arial" w:cs="Arial"/>
          <w:sz w:val="22"/>
          <w:szCs w:val="22"/>
        </w:rPr>
        <w:t xml:space="preserve">ocial care </w:t>
      </w:r>
      <w:r w:rsidR="00501839" w:rsidRPr="00501839">
        <w:rPr>
          <w:rFonts w:ascii="Arial" w:hAnsi="Arial" w:cs="Arial"/>
          <w:sz w:val="22"/>
          <w:szCs w:val="22"/>
        </w:rPr>
        <w:t>practice</w:t>
      </w:r>
      <w:r w:rsidR="00100F97">
        <w:rPr>
          <w:rFonts w:ascii="Arial" w:hAnsi="Arial" w:cs="Arial"/>
          <w:sz w:val="22"/>
          <w:szCs w:val="22"/>
        </w:rPr>
        <w:t xml:space="preserve"> is </w:t>
      </w:r>
      <w:r w:rsidR="00501839">
        <w:rPr>
          <w:rFonts w:ascii="Arial" w:hAnsi="Arial" w:cs="Arial"/>
          <w:sz w:val="22"/>
          <w:szCs w:val="22"/>
        </w:rPr>
        <w:t>guided by principles that promote individual wellbeing, dignity, independence and safe</w:t>
      </w:r>
      <w:r w:rsidR="001130CD">
        <w:rPr>
          <w:rFonts w:ascii="Arial" w:hAnsi="Arial" w:cs="Arial"/>
          <w:sz w:val="22"/>
          <w:szCs w:val="22"/>
        </w:rPr>
        <w:t>,</w:t>
      </w:r>
      <w:r w:rsidR="00501839">
        <w:rPr>
          <w:rFonts w:ascii="Arial" w:hAnsi="Arial" w:cs="Arial"/>
          <w:sz w:val="22"/>
          <w:szCs w:val="22"/>
        </w:rPr>
        <w:t xml:space="preserve"> effective support. Three important principles are person-centred care, partnership working and ethical practice. Person-centred care recognises individuals’ needs, preferences and choices, while partnership working encourages collaboration between individuals, families and relevant professionals. Ethical practice supports fair, responsible</w:t>
      </w:r>
      <w:r w:rsidR="00511C1F">
        <w:rPr>
          <w:rFonts w:ascii="Arial" w:hAnsi="Arial" w:cs="Arial"/>
          <w:sz w:val="22"/>
          <w:szCs w:val="22"/>
        </w:rPr>
        <w:t xml:space="preserve"> decision-making that respects individuals’ rights. The purpose of this report is to examine the importance of these principles and consider how they contribute to effective health and social care practice. Task 1 discusses their significance, including relevant theories, legislation and professional guidance. Task 2 examines their application through an NHS England case study involving</w:t>
      </w:r>
      <w:r w:rsidR="007C09C1">
        <w:rPr>
          <w:rFonts w:ascii="Arial" w:hAnsi="Arial" w:cs="Arial"/>
          <w:sz w:val="22"/>
          <w:szCs w:val="22"/>
        </w:rPr>
        <w:t xml:space="preserve"> </w:t>
      </w:r>
      <w:r w:rsidR="00511C1F">
        <w:rPr>
          <w:rFonts w:ascii="Arial" w:hAnsi="Arial" w:cs="Arial"/>
          <w:sz w:val="22"/>
          <w:szCs w:val="22"/>
        </w:rPr>
        <w:t>an individual living with chronic obstructive pulmonary disease and Crohn’s disease. The case study illustrates how understanding personal circumstances and coordinating support can improve engagement with care. Task 3 uses reflection on personal work and placement experiences to consider the application of these principles, identify strengths</w:t>
      </w:r>
      <w:r w:rsidR="00100F97">
        <w:rPr>
          <w:rFonts w:ascii="Arial" w:hAnsi="Arial" w:cs="Arial"/>
          <w:sz w:val="22"/>
          <w:szCs w:val="22"/>
        </w:rPr>
        <w:t xml:space="preserve">, </w:t>
      </w:r>
      <w:r w:rsidR="00511C1F">
        <w:rPr>
          <w:rFonts w:ascii="Arial" w:hAnsi="Arial" w:cs="Arial"/>
          <w:sz w:val="22"/>
          <w:szCs w:val="22"/>
        </w:rPr>
        <w:t xml:space="preserve">areas for improvement, and </w:t>
      </w:r>
      <w:r w:rsidR="00100F97">
        <w:rPr>
          <w:rFonts w:ascii="Arial" w:hAnsi="Arial" w:cs="Arial"/>
          <w:sz w:val="22"/>
          <w:szCs w:val="22"/>
        </w:rPr>
        <w:t>establish goals for future professional development. The report concludes by summarising the contribution of these principles to quality care and continuing professional learning.</w:t>
      </w:r>
    </w:p>
    <w:p w14:paraId="5E5787A5" w14:textId="13E0C6B8" w:rsidR="00630F6B" w:rsidRDefault="0035262D" w:rsidP="00FC7502">
      <w:pPr>
        <w:pStyle w:val="Heading1"/>
      </w:pPr>
      <w:bookmarkStart w:id="1" w:name="_Toc243336909"/>
      <w:r w:rsidRPr="0035262D">
        <w:t xml:space="preserve">Task </w:t>
      </w:r>
      <w:r>
        <w:t>1: Reflection on the Importance of Principles of Health and Social Care.</w:t>
      </w:r>
      <w:bookmarkEnd w:id="1"/>
    </w:p>
    <w:p w14:paraId="380E1F5E" w14:textId="244AC68C" w:rsidR="0035262D" w:rsidRDefault="0035262D" w:rsidP="00FC7502">
      <w:pPr>
        <w:pStyle w:val="Heading2"/>
      </w:pPr>
      <w:bookmarkStart w:id="2" w:name="_Toc243336910"/>
      <w:r w:rsidRPr="0035262D">
        <w:t>Person-centred care, partnership working and ethical practice.</w:t>
      </w:r>
      <w:bookmarkEnd w:id="2"/>
    </w:p>
    <w:p w14:paraId="36889610" w14:textId="77777777" w:rsidR="005F316E" w:rsidRPr="005F316E" w:rsidRDefault="005F316E" w:rsidP="005F316E"/>
    <w:p w14:paraId="1A263B1D" w14:textId="7211AF5E" w:rsidR="0035262D" w:rsidRDefault="0035262D" w:rsidP="0035262D">
      <w:pPr>
        <w:spacing w:line="360" w:lineRule="auto"/>
        <w:jc w:val="both"/>
        <w:rPr>
          <w:rFonts w:ascii="Arial" w:hAnsi="Arial" w:cs="Arial"/>
          <w:sz w:val="22"/>
          <w:szCs w:val="22"/>
        </w:rPr>
      </w:pPr>
      <w:r>
        <w:rPr>
          <w:rFonts w:ascii="Arial" w:hAnsi="Arial" w:cs="Arial"/>
          <w:sz w:val="22"/>
          <w:szCs w:val="22"/>
        </w:rPr>
        <w:t xml:space="preserve">Person-centred care, partnership working and ethical practice are fundamental principles of effective health and social care in the UK. Together, they promote individual wellbeing, encourage collaboration and support decisions that respect people’s rights, needs and preferences. Their importance can be understood through relevant theories, legislation and professional guidance. Person-centred care involves recognising </w:t>
      </w:r>
      <w:r w:rsidR="00B66428">
        <w:rPr>
          <w:rFonts w:ascii="Arial" w:hAnsi="Arial" w:cs="Arial"/>
          <w:sz w:val="22"/>
          <w:szCs w:val="22"/>
        </w:rPr>
        <w:t>e</w:t>
      </w:r>
      <w:r w:rsidR="0070245E">
        <w:rPr>
          <w:rFonts w:ascii="Arial" w:hAnsi="Arial" w:cs="Arial"/>
          <w:sz w:val="22"/>
          <w:szCs w:val="22"/>
        </w:rPr>
        <w:t>ach</w:t>
      </w:r>
      <w:r w:rsidR="000C3DFC">
        <w:rPr>
          <w:rFonts w:ascii="Arial" w:hAnsi="Arial" w:cs="Arial"/>
          <w:sz w:val="22"/>
          <w:szCs w:val="22"/>
        </w:rPr>
        <w:t xml:space="preserve"> </w:t>
      </w:r>
      <w:r>
        <w:rPr>
          <w:rFonts w:ascii="Arial" w:hAnsi="Arial" w:cs="Arial"/>
          <w:sz w:val="22"/>
          <w:szCs w:val="22"/>
        </w:rPr>
        <w:t xml:space="preserve">person </w:t>
      </w:r>
      <w:r w:rsidR="000C3DFC">
        <w:rPr>
          <w:rFonts w:ascii="Arial" w:hAnsi="Arial" w:cs="Arial"/>
          <w:sz w:val="22"/>
          <w:szCs w:val="22"/>
        </w:rPr>
        <w:t xml:space="preserve">as an individual </w:t>
      </w:r>
      <w:r>
        <w:rPr>
          <w:rFonts w:ascii="Arial" w:hAnsi="Arial" w:cs="Arial"/>
          <w:sz w:val="22"/>
          <w:szCs w:val="22"/>
        </w:rPr>
        <w:t>with unique needs, values, preferences and life experiences, rather than focusing exclusively on their condition. The Care Act 2014 identifies wellbeing as a central consideration in adult social care, including dignity</w:t>
      </w:r>
      <w:r w:rsidR="00B66428">
        <w:rPr>
          <w:rFonts w:ascii="Arial" w:hAnsi="Arial" w:cs="Arial"/>
          <w:sz w:val="22"/>
          <w:szCs w:val="22"/>
        </w:rPr>
        <w:t>, physical and emotional health, control over daily life and participation in relationships and activities (</w:t>
      </w:r>
      <w:r w:rsidR="00FF5F10">
        <w:rPr>
          <w:rFonts w:ascii="Arial" w:hAnsi="Arial" w:cs="Arial"/>
          <w:sz w:val="22"/>
          <w:szCs w:val="22"/>
        </w:rPr>
        <w:t>Care Act</w:t>
      </w:r>
      <w:r w:rsidR="00B66428">
        <w:rPr>
          <w:rFonts w:ascii="Arial" w:hAnsi="Arial" w:cs="Arial"/>
          <w:sz w:val="22"/>
          <w:szCs w:val="22"/>
        </w:rPr>
        <w:t xml:space="preserve"> 2014, s. 1). This supports an approach in which individuals are actively involved in decisions about their care. Maslow’s hierarchy of needs also offers a useful perspective by suggesting that physiological needs and safety are important foundations for wellbeing (Maslow, 1943).</w:t>
      </w:r>
    </w:p>
    <w:p w14:paraId="72AEA9A0" w14:textId="2E76F838" w:rsidR="00C0406B" w:rsidRDefault="000B4F6B" w:rsidP="0035262D">
      <w:pPr>
        <w:spacing w:line="360" w:lineRule="auto"/>
        <w:jc w:val="both"/>
        <w:rPr>
          <w:rFonts w:ascii="Arial" w:hAnsi="Arial" w:cs="Arial"/>
          <w:sz w:val="22"/>
          <w:szCs w:val="22"/>
        </w:rPr>
      </w:pPr>
      <w:r>
        <w:rPr>
          <w:rFonts w:ascii="Arial" w:hAnsi="Arial" w:cs="Arial"/>
          <w:sz w:val="22"/>
          <w:szCs w:val="22"/>
        </w:rPr>
        <w:lastRenderedPageBreak/>
        <w:t>However, individuals’ priorities differ and their needs do not always follow a rigid sequence. Therefore, person-centred care</w:t>
      </w:r>
      <w:r w:rsidR="00BE6A57">
        <w:rPr>
          <w:rFonts w:ascii="Arial" w:hAnsi="Arial" w:cs="Arial"/>
          <w:sz w:val="22"/>
          <w:szCs w:val="22"/>
        </w:rPr>
        <w:t xml:space="preserve"> requires professionals to listen, assess individual circumstances and adapt support accordingly. When applied effectively, this can promote dignity, independence and a more positive care experience. Partnership working involves individuals, families or carers, where appropriate, and relevant professionals working collaboratively towards agreed outcomes. Westlake et al. (2022) highlight the importance of trust, shared understanding and power-sharing in developing effective partnerships between patients and professionals. Collaboration can improve communication, support</w:t>
      </w:r>
      <w:r w:rsidR="00A552D8">
        <w:rPr>
          <w:rFonts w:ascii="Arial" w:hAnsi="Arial" w:cs="Arial"/>
          <w:sz w:val="22"/>
          <w:szCs w:val="22"/>
        </w:rPr>
        <w:t xml:space="preserve"> continuity and reduce the risk of fragmented care, particularly when individuals have several health or social care needs. The National Institute of Health and Care Excellence (NICE, 2021) recommends shared decision-making, whereby professionals and individuals discuss available options, evidence, benefits and risks before reaching decisions together.</w:t>
      </w:r>
    </w:p>
    <w:p w14:paraId="17808EF1" w14:textId="30F1A4DA" w:rsidR="009141BE" w:rsidRDefault="00A552D8" w:rsidP="0035262D">
      <w:pPr>
        <w:spacing w:line="360" w:lineRule="auto"/>
        <w:jc w:val="both"/>
        <w:rPr>
          <w:rFonts w:ascii="Arial" w:hAnsi="Arial" w:cs="Arial"/>
          <w:sz w:val="22"/>
          <w:szCs w:val="22"/>
        </w:rPr>
      </w:pPr>
      <w:r>
        <w:rPr>
          <w:rFonts w:ascii="Arial" w:hAnsi="Arial" w:cs="Arial"/>
          <w:sz w:val="22"/>
          <w:szCs w:val="22"/>
        </w:rPr>
        <w:t xml:space="preserve">Nevertheless, partnership working requires clear communication, respect for different perspectives and appropriate information-sharing. Without these, </w:t>
      </w:r>
      <w:r w:rsidR="0010289C">
        <w:rPr>
          <w:rFonts w:ascii="Arial" w:hAnsi="Arial" w:cs="Arial"/>
          <w:sz w:val="22"/>
          <w:szCs w:val="22"/>
        </w:rPr>
        <w:t>misunderstandings</w:t>
      </w:r>
      <w:r>
        <w:rPr>
          <w:rFonts w:ascii="Arial" w:hAnsi="Arial" w:cs="Arial"/>
          <w:sz w:val="22"/>
          <w:szCs w:val="22"/>
        </w:rPr>
        <w:t xml:space="preserve"> or confli</w:t>
      </w:r>
      <w:r w:rsidR="0010289C">
        <w:rPr>
          <w:rFonts w:ascii="Arial" w:hAnsi="Arial" w:cs="Arial"/>
          <w:sz w:val="22"/>
          <w:szCs w:val="22"/>
        </w:rPr>
        <w:t>cting care plans may undermine the quality of support. Ethical practice ensures that care is delivered responsibly and respects individuals’ right</w:t>
      </w:r>
      <w:r w:rsidR="004F5AB3">
        <w:rPr>
          <w:rFonts w:ascii="Arial" w:hAnsi="Arial" w:cs="Arial"/>
          <w:sz w:val="22"/>
          <w:szCs w:val="22"/>
        </w:rPr>
        <w:t>s</w:t>
      </w:r>
      <w:r w:rsidR="0010289C">
        <w:rPr>
          <w:rFonts w:ascii="Arial" w:hAnsi="Arial" w:cs="Arial"/>
          <w:sz w:val="22"/>
          <w:szCs w:val="22"/>
        </w:rPr>
        <w:t xml:space="preserve"> and dignity. Beauchamp and Childress (2019) discuss four influential principles of biomedical ethics: autonomy, beneficence, non-maleficence and justice. Autonomy concerns respecting informed choices; beneficence involves promoting wellbeing; non-maleficence means avoiding or minimising harm and justice concerns fairness. These principles can guide professionals when decisions involve competing needs or potential risks. For example, a person may decline a recommended intervention despite</w:t>
      </w:r>
      <w:r w:rsidR="00167355">
        <w:rPr>
          <w:rFonts w:ascii="Arial" w:hAnsi="Arial" w:cs="Arial"/>
          <w:sz w:val="22"/>
          <w:szCs w:val="22"/>
        </w:rPr>
        <w:t xml:space="preserve"> professional concerns. Practitioners should explain available options, explore the person’s reasons and respect their informed decision, while meeting their legal and professional responsibilities. However, ethical principles may sometimes conflict, meaning that practitioners must consider the individual circumstances rather than apply one principle in isolation. Overall, person-centred care, partnership working and ethical practice are interconnected. Respecting individual preferences, collaborating effectively and making justified decisions can contribute to safer, more responsive and equitable care. T</w:t>
      </w:r>
      <w:r w:rsidR="00CB1A1E">
        <w:rPr>
          <w:rFonts w:ascii="Arial" w:hAnsi="Arial" w:cs="Arial"/>
          <w:sz w:val="22"/>
          <w:szCs w:val="22"/>
        </w:rPr>
        <w:t xml:space="preserve">ogether, these principles support quality care and provide a framework for </w:t>
      </w:r>
      <w:r w:rsidR="00C74918">
        <w:rPr>
          <w:rFonts w:ascii="Arial" w:hAnsi="Arial" w:cs="Arial"/>
          <w:sz w:val="22"/>
          <w:szCs w:val="22"/>
        </w:rPr>
        <w:t>analysing</w:t>
      </w:r>
      <w:r w:rsidR="00CB1A1E">
        <w:rPr>
          <w:rFonts w:ascii="Arial" w:hAnsi="Arial" w:cs="Arial"/>
          <w:sz w:val="22"/>
          <w:szCs w:val="22"/>
        </w:rPr>
        <w:t xml:space="preserve"> their application in the case study</w:t>
      </w:r>
      <w:r w:rsidR="00C74918">
        <w:rPr>
          <w:rFonts w:ascii="Arial" w:hAnsi="Arial" w:cs="Arial"/>
          <w:sz w:val="22"/>
          <w:szCs w:val="22"/>
        </w:rPr>
        <w:t xml:space="preserve"> examined in Task 2.</w:t>
      </w:r>
    </w:p>
    <w:p w14:paraId="56960561" w14:textId="77777777" w:rsidR="00C50EAA" w:rsidRDefault="00C50EAA" w:rsidP="0035262D">
      <w:pPr>
        <w:spacing w:line="360" w:lineRule="auto"/>
        <w:jc w:val="both"/>
        <w:rPr>
          <w:rFonts w:ascii="Arial" w:hAnsi="Arial" w:cs="Arial"/>
          <w:sz w:val="22"/>
          <w:szCs w:val="22"/>
        </w:rPr>
      </w:pPr>
    </w:p>
    <w:p w14:paraId="456B7681" w14:textId="77777777" w:rsidR="00C50EAA" w:rsidRPr="005F316E" w:rsidRDefault="00C50EAA" w:rsidP="0035262D">
      <w:pPr>
        <w:spacing w:line="360" w:lineRule="auto"/>
        <w:jc w:val="both"/>
        <w:rPr>
          <w:rFonts w:ascii="Arial" w:hAnsi="Arial" w:cs="Arial"/>
          <w:sz w:val="22"/>
          <w:szCs w:val="22"/>
        </w:rPr>
      </w:pPr>
    </w:p>
    <w:p w14:paraId="757F5E1C" w14:textId="610DAFF1" w:rsidR="00031B28" w:rsidRDefault="00031B28" w:rsidP="00FC7502">
      <w:pPr>
        <w:pStyle w:val="Heading1"/>
      </w:pPr>
      <w:bookmarkStart w:id="3" w:name="_Toc243336911"/>
      <w:r w:rsidRPr="00031B28">
        <w:lastRenderedPageBreak/>
        <w:t>Task 2</w:t>
      </w:r>
      <w:r w:rsidR="00111CDA">
        <w:t>: Application of Principles in Practice</w:t>
      </w:r>
      <w:r w:rsidR="005D3D29">
        <w:t xml:space="preserve"> (Case Study)</w:t>
      </w:r>
      <w:bookmarkEnd w:id="3"/>
    </w:p>
    <w:p w14:paraId="61DB56AF" w14:textId="0EA84D8E" w:rsidR="00111CDA" w:rsidRDefault="00111CDA" w:rsidP="00FC7502">
      <w:pPr>
        <w:pStyle w:val="Heading2"/>
      </w:pPr>
      <w:bookmarkStart w:id="4" w:name="_Toc243336912"/>
      <w:r>
        <w:t>Person-centred care, partnership working and ethical practice</w:t>
      </w:r>
      <w:bookmarkEnd w:id="4"/>
    </w:p>
    <w:p w14:paraId="6A34D62F" w14:textId="77777777" w:rsidR="005F316E" w:rsidRPr="005F316E" w:rsidRDefault="005F316E" w:rsidP="005F316E"/>
    <w:p w14:paraId="453CF322" w14:textId="35679C37" w:rsidR="00956050" w:rsidRDefault="00956050" w:rsidP="0035262D">
      <w:pPr>
        <w:spacing w:line="360" w:lineRule="auto"/>
        <w:jc w:val="both"/>
        <w:rPr>
          <w:rFonts w:ascii="Arial" w:hAnsi="Arial" w:cs="Arial"/>
          <w:sz w:val="22"/>
          <w:szCs w:val="22"/>
        </w:rPr>
      </w:pPr>
      <w:r>
        <w:rPr>
          <w:rFonts w:ascii="Arial" w:hAnsi="Arial" w:cs="Arial"/>
          <w:sz w:val="22"/>
          <w:szCs w:val="22"/>
        </w:rPr>
        <w:t xml:space="preserve">The </w:t>
      </w:r>
      <w:r w:rsidR="00CB1A1E">
        <w:rPr>
          <w:rFonts w:ascii="Arial" w:hAnsi="Arial" w:cs="Arial"/>
          <w:sz w:val="22"/>
          <w:szCs w:val="22"/>
        </w:rPr>
        <w:t xml:space="preserve">principles discussed in Task 1 are illustrated in the </w:t>
      </w:r>
      <w:r>
        <w:rPr>
          <w:rFonts w:ascii="Arial" w:hAnsi="Arial" w:cs="Arial"/>
          <w:sz w:val="22"/>
          <w:szCs w:val="22"/>
        </w:rPr>
        <w:t xml:space="preserve">NHS England </w:t>
      </w:r>
      <w:r w:rsidR="00CB1A1E">
        <w:rPr>
          <w:rFonts w:ascii="Arial" w:hAnsi="Arial" w:cs="Arial"/>
          <w:sz w:val="22"/>
          <w:szCs w:val="22"/>
        </w:rPr>
        <w:t xml:space="preserve">case study, which demonstrates how person-centred care, partnership working and ethical practice can improve support for an individual living with long-term health conditions. </w:t>
      </w:r>
      <w:r w:rsidR="00DE42F1">
        <w:rPr>
          <w:rFonts w:ascii="Arial" w:hAnsi="Arial" w:cs="Arial"/>
          <w:sz w:val="22"/>
          <w:szCs w:val="22"/>
        </w:rPr>
        <w:t>The individual had chronic obstructive pulmonary disease (COPD), frequently missed pulmonary rehabilitation appointments and experienced repeated emergency hospital admissions. However, the healthcare team investigated the barriers affecting engagement rather th</w:t>
      </w:r>
      <w:r w:rsidR="004F5AB3">
        <w:rPr>
          <w:rFonts w:ascii="Arial" w:hAnsi="Arial" w:cs="Arial"/>
          <w:sz w:val="22"/>
          <w:szCs w:val="22"/>
        </w:rPr>
        <w:t>a</w:t>
      </w:r>
      <w:r w:rsidR="00DE42F1">
        <w:rPr>
          <w:rFonts w:ascii="Arial" w:hAnsi="Arial" w:cs="Arial"/>
          <w:sz w:val="22"/>
          <w:szCs w:val="22"/>
        </w:rPr>
        <w:t>n simply concentrating on missed appointments (NHS England, n.d.).</w:t>
      </w:r>
      <w:r w:rsidR="00F961F5">
        <w:rPr>
          <w:rFonts w:ascii="Arial" w:hAnsi="Arial" w:cs="Arial"/>
          <w:sz w:val="22"/>
          <w:szCs w:val="22"/>
        </w:rPr>
        <w:t xml:space="preserve"> </w:t>
      </w:r>
      <w:r w:rsidR="004230DE">
        <w:rPr>
          <w:rFonts w:ascii="Arial" w:hAnsi="Arial" w:cs="Arial"/>
          <w:sz w:val="22"/>
          <w:szCs w:val="22"/>
        </w:rPr>
        <w:t>P</w:t>
      </w:r>
      <w:r w:rsidR="00F961F5">
        <w:rPr>
          <w:rFonts w:ascii="Arial" w:hAnsi="Arial" w:cs="Arial"/>
          <w:sz w:val="22"/>
          <w:szCs w:val="22"/>
        </w:rPr>
        <w:t>erson-centred care was demonstrated when the therapist used the Patient Activation Measure (PAM) to</w:t>
      </w:r>
      <w:r w:rsidR="004230DE">
        <w:rPr>
          <w:rFonts w:ascii="Arial" w:hAnsi="Arial" w:cs="Arial"/>
          <w:sz w:val="22"/>
          <w:szCs w:val="22"/>
        </w:rPr>
        <w:t xml:space="preserve"> explore the individual’s confidence and ability to manage their health. The assessment indicated a very low activation level, while further discussions identified uncontrolled Cro</w:t>
      </w:r>
      <w:r w:rsidR="004F5AB3">
        <w:rPr>
          <w:rFonts w:ascii="Arial" w:hAnsi="Arial" w:cs="Arial"/>
          <w:sz w:val="22"/>
          <w:szCs w:val="22"/>
        </w:rPr>
        <w:t>h</w:t>
      </w:r>
      <w:r w:rsidR="004230DE">
        <w:rPr>
          <w:rFonts w:ascii="Arial" w:hAnsi="Arial" w:cs="Arial"/>
          <w:sz w:val="22"/>
          <w:szCs w:val="22"/>
        </w:rPr>
        <w:t xml:space="preserve">n’s disease as a barrier to leaving home. By addressing this difficulty, the team could develop a more suitable action plan. </w:t>
      </w:r>
      <w:r w:rsidR="00620473">
        <w:rPr>
          <w:rFonts w:ascii="Arial" w:hAnsi="Arial" w:cs="Arial"/>
          <w:sz w:val="22"/>
          <w:szCs w:val="22"/>
        </w:rPr>
        <w:t>This reflects the Care Act 2014, section 1, which identifies wellbeing, dignity and control over daily life as important considerations in local authorities’ adult social care functions (</w:t>
      </w:r>
      <w:r w:rsidR="00FF5F10">
        <w:rPr>
          <w:rFonts w:ascii="Arial" w:hAnsi="Arial" w:cs="Arial"/>
          <w:sz w:val="22"/>
          <w:szCs w:val="22"/>
        </w:rPr>
        <w:t xml:space="preserve">Care Act </w:t>
      </w:r>
      <w:r w:rsidR="00620473">
        <w:rPr>
          <w:rFonts w:ascii="Arial" w:hAnsi="Arial" w:cs="Arial"/>
          <w:sz w:val="22"/>
          <w:szCs w:val="22"/>
        </w:rPr>
        <w:t>2014, s. 1).</w:t>
      </w:r>
    </w:p>
    <w:p w14:paraId="089E6C88" w14:textId="09EB81A6" w:rsidR="00620473" w:rsidRDefault="00620473" w:rsidP="0035262D">
      <w:pPr>
        <w:spacing w:line="360" w:lineRule="auto"/>
        <w:jc w:val="both"/>
        <w:rPr>
          <w:rFonts w:ascii="Arial" w:hAnsi="Arial" w:cs="Arial"/>
          <w:sz w:val="22"/>
          <w:szCs w:val="22"/>
        </w:rPr>
      </w:pPr>
      <w:r>
        <w:rPr>
          <w:rFonts w:ascii="Arial" w:hAnsi="Arial" w:cs="Arial"/>
          <w:sz w:val="22"/>
          <w:szCs w:val="22"/>
        </w:rPr>
        <w:t>Although this statutory duty does not directly apply to every healthcare professional, it provides a relevant framework for understanding individual wellbeing. The outcome was meaningful; the individual later went Christmas shopping with their daughter and independently arranged community pulmonary rehabilitation. This suggests that recognising personal circumstances can support confidence and independence.</w:t>
      </w:r>
      <w:r w:rsidR="00E02E34">
        <w:rPr>
          <w:rFonts w:ascii="Arial" w:hAnsi="Arial" w:cs="Arial"/>
          <w:sz w:val="22"/>
          <w:szCs w:val="22"/>
        </w:rPr>
        <w:t xml:space="preserve"> Partnership working was evident through the regular discussions between the individual and the therapy team, alongside the GP’s involvement in </w:t>
      </w:r>
      <w:r w:rsidR="004F5AB3">
        <w:rPr>
          <w:rFonts w:ascii="Arial" w:hAnsi="Arial" w:cs="Arial"/>
          <w:sz w:val="22"/>
          <w:szCs w:val="22"/>
        </w:rPr>
        <w:t>managing the individual’s</w:t>
      </w:r>
      <w:r w:rsidR="00E02E34">
        <w:rPr>
          <w:rFonts w:ascii="Arial" w:hAnsi="Arial" w:cs="Arial"/>
          <w:sz w:val="22"/>
          <w:szCs w:val="22"/>
        </w:rPr>
        <w:t xml:space="preserve"> Crohn’s disease. The professionals recognised</w:t>
      </w:r>
      <w:r w:rsidR="002C43A4">
        <w:rPr>
          <w:rFonts w:ascii="Arial" w:hAnsi="Arial" w:cs="Arial"/>
          <w:sz w:val="22"/>
          <w:szCs w:val="22"/>
        </w:rPr>
        <w:t xml:space="preserve"> that one condition could affect the management of another and that support needed to address these interconnected difficulties. NICE (2018) recommends that pulmonary rehabilitation should </w:t>
      </w:r>
      <w:r w:rsidR="004F5AB3">
        <w:rPr>
          <w:rFonts w:ascii="Arial" w:hAnsi="Arial" w:cs="Arial"/>
          <w:sz w:val="22"/>
          <w:szCs w:val="22"/>
        </w:rPr>
        <w:t xml:space="preserve">be </w:t>
      </w:r>
      <w:r w:rsidR="002C43A4">
        <w:rPr>
          <w:rFonts w:ascii="Arial" w:hAnsi="Arial" w:cs="Arial"/>
          <w:sz w:val="22"/>
          <w:szCs w:val="22"/>
        </w:rPr>
        <w:t>multidisciplinary and tailored to individual needs. The coordinated action plan and subsequent engagement with community rehabilitation reflect this approach. However, effective partnership working depends on clear communication, agreed responsibilities and appropriate information-sharing. The case describes collaboration between several parties but does not provide enough detail to assess how consistently information was shared across all services.</w:t>
      </w:r>
    </w:p>
    <w:p w14:paraId="0C757EF8" w14:textId="3DB97542" w:rsidR="002C43A4" w:rsidRDefault="002C43A4" w:rsidP="0035262D">
      <w:pPr>
        <w:spacing w:line="360" w:lineRule="auto"/>
        <w:jc w:val="both"/>
        <w:rPr>
          <w:rFonts w:ascii="Arial" w:hAnsi="Arial" w:cs="Arial"/>
          <w:sz w:val="22"/>
          <w:szCs w:val="22"/>
        </w:rPr>
      </w:pPr>
      <w:r>
        <w:rPr>
          <w:rFonts w:ascii="Arial" w:hAnsi="Arial" w:cs="Arial"/>
          <w:sz w:val="22"/>
          <w:szCs w:val="22"/>
        </w:rPr>
        <w:t>Ethical practice was demonstrated</w:t>
      </w:r>
      <w:r w:rsidR="006B5C67">
        <w:rPr>
          <w:rFonts w:ascii="Arial" w:hAnsi="Arial" w:cs="Arial"/>
          <w:sz w:val="22"/>
          <w:szCs w:val="22"/>
        </w:rPr>
        <w:t xml:space="preserve"> by investigating the reasons behind missed appointments instead of assuming that the individual was unwilling to cooperate. This approach reflects respect for dignity and </w:t>
      </w:r>
      <w:r w:rsidR="00AA1EA0">
        <w:rPr>
          <w:rFonts w:ascii="Arial" w:hAnsi="Arial" w:cs="Arial"/>
          <w:sz w:val="22"/>
          <w:szCs w:val="22"/>
        </w:rPr>
        <w:t xml:space="preserve">autonomy, as well as beneficence, which involves promoting wellbeing. </w:t>
      </w:r>
      <w:r w:rsidR="00AA1EA0">
        <w:rPr>
          <w:rFonts w:ascii="Arial" w:hAnsi="Arial" w:cs="Arial"/>
          <w:sz w:val="22"/>
          <w:szCs w:val="22"/>
        </w:rPr>
        <w:lastRenderedPageBreak/>
        <w:t xml:space="preserve">NICE (2021) states that shared decision-making should take account of a person’s preferences, priorities and circumstances. Supporting the individual to participate in decisions therefore appears more constructive than imposing expectations without understanding their difficulties. Nevertheless, the case study does not </w:t>
      </w:r>
      <w:r w:rsidR="00A57276">
        <w:rPr>
          <w:rFonts w:ascii="Arial" w:hAnsi="Arial" w:cs="Arial"/>
          <w:sz w:val="22"/>
          <w:szCs w:val="22"/>
        </w:rPr>
        <w:t>explicitly</w:t>
      </w:r>
      <w:r w:rsidR="00AA1EA0">
        <w:rPr>
          <w:rFonts w:ascii="Arial" w:hAnsi="Arial" w:cs="Arial"/>
          <w:sz w:val="22"/>
          <w:szCs w:val="22"/>
        </w:rPr>
        <w:t xml:space="preserve"> confirm how </w:t>
      </w:r>
      <w:r w:rsidR="00A57276">
        <w:rPr>
          <w:rFonts w:ascii="Arial" w:hAnsi="Arial" w:cs="Arial"/>
          <w:sz w:val="22"/>
          <w:szCs w:val="22"/>
        </w:rPr>
        <w:t>consent</w:t>
      </w:r>
      <w:r w:rsidR="00AA1EA0">
        <w:rPr>
          <w:rFonts w:ascii="Arial" w:hAnsi="Arial" w:cs="Arial"/>
          <w:sz w:val="22"/>
          <w:szCs w:val="22"/>
        </w:rPr>
        <w:t>, confidentia</w:t>
      </w:r>
      <w:r w:rsidR="00A57276">
        <w:rPr>
          <w:rFonts w:ascii="Arial" w:hAnsi="Arial" w:cs="Arial"/>
          <w:sz w:val="22"/>
          <w:szCs w:val="22"/>
        </w:rPr>
        <w:t>lity or</w:t>
      </w:r>
      <w:r w:rsidR="004F5AB3">
        <w:rPr>
          <w:rFonts w:ascii="Arial" w:hAnsi="Arial" w:cs="Arial"/>
          <w:sz w:val="22"/>
          <w:szCs w:val="22"/>
        </w:rPr>
        <w:t xml:space="preserve"> the</w:t>
      </w:r>
      <w:r w:rsidR="00A57276">
        <w:rPr>
          <w:rFonts w:ascii="Arial" w:hAnsi="Arial" w:cs="Arial"/>
          <w:sz w:val="22"/>
          <w:szCs w:val="22"/>
        </w:rPr>
        <w:t xml:space="preserve"> individual’s understanding of available options were addressed. These remain important professional responsibilities. The reported outcomes were encouraging. Over seven months, the individual’s activation score improved by more than 40%</w:t>
      </w:r>
      <w:r w:rsidR="00C62A9F">
        <w:rPr>
          <w:rFonts w:ascii="Arial" w:hAnsi="Arial" w:cs="Arial"/>
          <w:sz w:val="22"/>
          <w:szCs w:val="22"/>
        </w:rPr>
        <w:t xml:space="preserve">. Compared with the previous year, missed outpatient appointments decreased from three to one, while emergency admissions fell from two to one (NHS England, n.d.). These changes suggest improved engagement and self-management. However, </w:t>
      </w:r>
      <w:r w:rsidR="00CE6B1E">
        <w:rPr>
          <w:rFonts w:ascii="Arial" w:hAnsi="Arial" w:cs="Arial"/>
          <w:sz w:val="22"/>
          <w:szCs w:val="22"/>
        </w:rPr>
        <w:t>a single case study cannot establish that the intervention alone caused every improvement. Overall, the case demonstrates how personalised support, collaboration and respectful decision-making can contribute to better engagement and wellbeing in UK healthcare.</w:t>
      </w:r>
    </w:p>
    <w:p w14:paraId="2AAA0B17" w14:textId="7AB59627" w:rsidR="000E6903" w:rsidRDefault="000E6903" w:rsidP="0035262D">
      <w:pPr>
        <w:spacing w:line="360" w:lineRule="auto"/>
        <w:jc w:val="both"/>
        <w:rPr>
          <w:rFonts w:ascii="Arial" w:hAnsi="Arial" w:cs="Arial"/>
          <w:sz w:val="22"/>
          <w:szCs w:val="22"/>
        </w:rPr>
      </w:pPr>
    </w:p>
    <w:p w14:paraId="1073BF54" w14:textId="234DED12" w:rsidR="000E6903" w:rsidRDefault="000E6903" w:rsidP="00FC7502">
      <w:pPr>
        <w:pStyle w:val="Heading1"/>
      </w:pPr>
      <w:bookmarkStart w:id="5" w:name="_Toc243336913"/>
      <w:r>
        <w:t>Task 3: Personal Reflection and Professional Development</w:t>
      </w:r>
      <w:bookmarkEnd w:id="5"/>
    </w:p>
    <w:p w14:paraId="4BD7AF4A" w14:textId="35011A21" w:rsidR="000E6903" w:rsidRDefault="000E6903" w:rsidP="00FC7502">
      <w:pPr>
        <w:pStyle w:val="Heading2"/>
      </w:pPr>
      <w:bookmarkStart w:id="6" w:name="_Toc243336914"/>
      <w:r>
        <w:t>Reflecting on my practice and future development</w:t>
      </w:r>
      <w:bookmarkEnd w:id="6"/>
    </w:p>
    <w:p w14:paraId="780A7746" w14:textId="77777777" w:rsidR="005F316E" w:rsidRDefault="005F316E" w:rsidP="0035262D">
      <w:pPr>
        <w:spacing w:line="360" w:lineRule="auto"/>
        <w:jc w:val="both"/>
        <w:rPr>
          <w:rFonts w:ascii="Arial" w:hAnsi="Arial" w:cs="Arial"/>
          <w:sz w:val="22"/>
          <w:szCs w:val="22"/>
        </w:rPr>
      </w:pPr>
    </w:p>
    <w:p w14:paraId="4A9B0DF6" w14:textId="5E6F89E8" w:rsidR="00666C9F" w:rsidRDefault="00666C9F" w:rsidP="0035262D">
      <w:pPr>
        <w:spacing w:line="360" w:lineRule="auto"/>
        <w:jc w:val="both"/>
        <w:rPr>
          <w:rFonts w:ascii="Arial" w:hAnsi="Arial" w:cs="Arial"/>
          <w:sz w:val="22"/>
          <w:szCs w:val="22"/>
        </w:rPr>
      </w:pPr>
      <w:r>
        <w:rPr>
          <w:rFonts w:ascii="Arial" w:hAnsi="Arial" w:cs="Arial"/>
          <w:sz w:val="22"/>
          <w:szCs w:val="22"/>
        </w:rPr>
        <w:t>This reflection uses the Experience, Reflection and Action (ERA) model to examine my experiences in health and social care practice, consider what I have learned from them and identify areas for further professional development. The model provides a structure for reflecting on my practice and planning how I can improve the care and support I provide.</w:t>
      </w:r>
    </w:p>
    <w:p w14:paraId="4A0F451E" w14:textId="20860C7F" w:rsidR="00666C9F" w:rsidRPr="005F316E" w:rsidRDefault="005F316E" w:rsidP="005F316E">
      <w:pPr>
        <w:pStyle w:val="Heading3"/>
        <w:rPr>
          <w:sz w:val="28"/>
          <w:szCs w:val="28"/>
        </w:rPr>
      </w:pPr>
      <w:bookmarkStart w:id="7" w:name="_Toc243336915"/>
      <w:r w:rsidRPr="005F316E">
        <w:rPr>
          <w:sz w:val="28"/>
          <w:szCs w:val="28"/>
        </w:rPr>
        <w:t>EXPERIENCE</w:t>
      </w:r>
      <w:bookmarkEnd w:id="7"/>
    </w:p>
    <w:p w14:paraId="752833E2" w14:textId="77777777" w:rsidR="005F316E" w:rsidRPr="005F316E" w:rsidRDefault="005F316E" w:rsidP="005F316E"/>
    <w:p w14:paraId="50782EE4" w14:textId="3BC11643" w:rsidR="003F3D9B" w:rsidRDefault="003F3D9B" w:rsidP="0035262D">
      <w:pPr>
        <w:spacing w:line="360" w:lineRule="auto"/>
        <w:jc w:val="both"/>
        <w:rPr>
          <w:rFonts w:ascii="Arial" w:hAnsi="Arial" w:cs="Arial"/>
          <w:sz w:val="22"/>
          <w:szCs w:val="22"/>
        </w:rPr>
      </w:pPr>
      <w:r>
        <w:rPr>
          <w:rFonts w:ascii="Arial" w:hAnsi="Arial" w:cs="Arial"/>
          <w:sz w:val="22"/>
          <w:szCs w:val="22"/>
        </w:rPr>
        <w:t xml:space="preserve">I have worked in domiciliary care for over four years, completed a ten-week student nurse placement on a stroke ward and currently work as a lunchtime supervisor in a school. These experiences have helped me understand how person-centred care, partnership working and ethical practice influence the support people receive. Although the roles involve different responsibilities, each has taught me the importance of dignity, communication, patience and recognising individual needs. My experience in domiciliary care has helped </w:t>
      </w:r>
      <w:r w:rsidR="001130CD">
        <w:rPr>
          <w:rFonts w:ascii="Arial" w:hAnsi="Arial" w:cs="Arial"/>
          <w:sz w:val="22"/>
          <w:szCs w:val="22"/>
        </w:rPr>
        <w:t xml:space="preserve">me </w:t>
      </w:r>
      <w:r>
        <w:rPr>
          <w:rFonts w:ascii="Arial" w:hAnsi="Arial" w:cs="Arial"/>
          <w:sz w:val="22"/>
          <w:szCs w:val="22"/>
        </w:rPr>
        <w:t>recognise that providing care is not simply about completing tasks; it also involves listening to individuals and respecting their preferences.</w:t>
      </w:r>
      <w:r w:rsidR="006456BB">
        <w:rPr>
          <w:rFonts w:ascii="Arial" w:hAnsi="Arial" w:cs="Arial"/>
          <w:sz w:val="22"/>
          <w:szCs w:val="22"/>
        </w:rPr>
        <w:t xml:space="preserve"> As care takes place in people’s home</w:t>
      </w:r>
      <w:r w:rsidR="001130CD">
        <w:rPr>
          <w:rFonts w:ascii="Arial" w:hAnsi="Arial" w:cs="Arial"/>
          <w:sz w:val="22"/>
          <w:szCs w:val="22"/>
        </w:rPr>
        <w:t>s</w:t>
      </w:r>
      <w:r w:rsidR="006456BB">
        <w:rPr>
          <w:rFonts w:ascii="Arial" w:hAnsi="Arial" w:cs="Arial"/>
          <w:sz w:val="22"/>
          <w:szCs w:val="22"/>
        </w:rPr>
        <w:t xml:space="preserve">, it is important to respect their routines, privacy and independence. The Care Quality Commission (2025) explains that person-centred care should reflect people’s assessed needs, preferences and choices.  This has reinforced my understanding that individuals should be involved in decisions about their </w:t>
      </w:r>
      <w:r w:rsidR="006456BB">
        <w:rPr>
          <w:rFonts w:ascii="Arial" w:hAnsi="Arial" w:cs="Arial"/>
          <w:sz w:val="22"/>
          <w:szCs w:val="22"/>
        </w:rPr>
        <w:lastRenderedPageBreak/>
        <w:t>care rather than professionals assuming they always know what is best. However, I recognise that time pressures a</w:t>
      </w:r>
      <w:r w:rsidR="001130CD">
        <w:rPr>
          <w:rFonts w:ascii="Arial" w:hAnsi="Arial" w:cs="Arial"/>
          <w:sz w:val="22"/>
          <w:szCs w:val="22"/>
        </w:rPr>
        <w:t xml:space="preserve">nd </w:t>
      </w:r>
      <w:r w:rsidR="006456BB">
        <w:rPr>
          <w:rFonts w:ascii="Arial" w:hAnsi="Arial" w:cs="Arial"/>
          <w:sz w:val="22"/>
          <w:szCs w:val="22"/>
        </w:rPr>
        <w:t>organisational routines can sometimes make personalised support challenging. I therefore need to continue balancing individual preferences with safe practice and professional responsibilities.</w:t>
      </w:r>
    </w:p>
    <w:p w14:paraId="7767DDE6" w14:textId="77777777" w:rsidR="005F316E" w:rsidRDefault="005F316E" w:rsidP="0035262D">
      <w:pPr>
        <w:spacing w:line="360" w:lineRule="auto"/>
        <w:jc w:val="both"/>
        <w:rPr>
          <w:rFonts w:ascii="Arial" w:hAnsi="Arial" w:cs="Arial"/>
          <w:sz w:val="22"/>
          <w:szCs w:val="22"/>
        </w:rPr>
      </w:pPr>
    </w:p>
    <w:p w14:paraId="402C62C7" w14:textId="4C39B863" w:rsidR="005F316E" w:rsidRPr="005F316E" w:rsidRDefault="005F316E" w:rsidP="005F316E">
      <w:pPr>
        <w:pStyle w:val="Heading3"/>
        <w:rPr>
          <w:sz w:val="28"/>
          <w:szCs w:val="28"/>
        </w:rPr>
      </w:pPr>
      <w:bookmarkStart w:id="8" w:name="_Toc243336916"/>
      <w:r w:rsidRPr="005F316E">
        <w:rPr>
          <w:sz w:val="28"/>
          <w:szCs w:val="28"/>
        </w:rPr>
        <w:t>REFLECTION</w:t>
      </w:r>
      <w:bookmarkEnd w:id="8"/>
    </w:p>
    <w:p w14:paraId="27FF5667" w14:textId="77777777" w:rsidR="005F316E" w:rsidRPr="005F316E" w:rsidRDefault="005F316E" w:rsidP="005F316E"/>
    <w:p w14:paraId="63AB353F" w14:textId="20DC3A98" w:rsidR="006456BB" w:rsidRDefault="006456BB" w:rsidP="0035262D">
      <w:pPr>
        <w:spacing w:line="360" w:lineRule="auto"/>
        <w:jc w:val="both"/>
        <w:rPr>
          <w:rFonts w:ascii="Arial" w:hAnsi="Arial" w:cs="Arial"/>
          <w:sz w:val="22"/>
          <w:szCs w:val="22"/>
        </w:rPr>
      </w:pPr>
      <w:r>
        <w:rPr>
          <w:rFonts w:ascii="Arial" w:hAnsi="Arial" w:cs="Arial"/>
          <w:sz w:val="22"/>
          <w:szCs w:val="22"/>
        </w:rPr>
        <w:t>My ten-week placement on a stroke ward strengthened my understanding of partnership working. People recovering from a stroke may require support from different professionals, depending on their communication, mobility and rehabilitation needs. This helped me appreciate the importance of coordinated support</w:t>
      </w:r>
      <w:r w:rsidR="006C2FAF">
        <w:rPr>
          <w:rFonts w:ascii="Arial" w:hAnsi="Arial" w:cs="Arial"/>
          <w:sz w:val="22"/>
          <w:szCs w:val="22"/>
        </w:rPr>
        <w:t xml:space="preserve"> and effective communication. The Health and Care Act 2022 strengthened arrangements for integration and collaboration within the English health service through integrated care boards and integrated care partnerships (Health and Care Act</w:t>
      </w:r>
      <w:r w:rsidR="00207C55">
        <w:rPr>
          <w:rFonts w:ascii="Arial" w:hAnsi="Arial" w:cs="Arial"/>
          <w:sz w:val="22"/>
          <w:szCs w:val="22"/>
        </w:rPr>
        <w:t xml:space="preserve"> </w:t>
      </w:r>
      <w:r w:rsidR="006C2FAF">
        <w:rPr>
          <w:rFonts w:ascii="Arial" w:hAnsi="Arial" w:cs="Arial"/>
          <w:sz w:val="22"/>
          <w:szCs w:val="22"/>
        </w:rPr>
        <w:t>2022). However, structures alone cannot guarantee effective teamwork. Professionals must communicate appropriately, understand their responsibilities and work towards outcomes that matter to the individual. I would like to develop my confidence in professional discussions and improve my understanding of how services work together.</w:t>
      </w:r>
      <w:r w:rsidR="00207C55">
        <w:rPr>
          <w:rFonts w:ascii="Arial" w:hAnsi="Arial" w:cs="Arial"/>
          <w:sz w:val="22"/>
          <w:szCs w:val="22"/>
        </w:rPr>
        <w:t xml:space="preserve"> M</w:t>
      </w:r>
      <w:r w:rsidR="006C2FAF">
        <w:rPr>
          <w:rFonts w:ascii="Arial" w:hAnsi="Arial" w:cs="Arial"/>
          <w:sz w:val="22"/>
          <w:szCs w:val="22"/>
        </w:rPr>
        <w:t>y current role as a lunchtime supervisor</w:t>
      </w:r>
      <w:r w:rsidR="00207C55">
        <w:rPr>
          <w:rFonts w:ascii="Arial" w:hAnsi="Arial" w:cs="Arial"/>
          <w:sz w:val="22"/>
          <w:szCs w:val="22"/>
        </w:rPr>
        <w:t xml:space="preserve"> </w:t>
      </w:r>
      <w:r w:rsidR="006C2FAF">
        <w:rPr>
          <w:rFonts w:ascii="Arial" w:hAnsi="Arial" w:cs="Arial"/>
          <w:sz w:val="22"/>
          <w:szCs w:val="22"/>
        </w:rPr>
        <w:t xml:space="preserve">has further developed my patience, fairness and awareness that people respond differently to situations. These skills are also relevant to health and social care, where practitioners must adapt their communication and avoid making </w:t>
      </w:r>
      <w:r w:rsidR="00323769">
        <w:rPr>
          <w:rFonts w:ascii="Arial" w:hAnsi="Arial" w:cs="Arial"/>
          <w:sz w:val="22"/>
          <w:szCs w:val="22"/>
        </w:rPr>
        <w:t>assumptions about people’s behaviour or abilities. The Social Care Institute for Excellence (SCIE, 2022) identifies meaningful involvement and shared power as important features of co-production. Thi</w:t>
      </w:r>
      <w:r w:rsidR="00207C55">
        <w:rPr>
          <w:rFonts w:ascii="Arial" w:hAnsi="Arial" w:cs="Arial"/>
          <w:sz w:val="22"/>
          <w:szCs w:val="22"/>
        </w:rPr>
        <w:t>s</w:t>
      </w:r>
      <w:r w:rsidR="00323769">
        <w:rPr>
          <w:rFonts w:ascii="Arial" w:hAnsi="Arial" w:cs="Arial"/>
          <w:sz w:val="22"/>
          <w:szCs w:val="22"/>
        </w:rPr>
        <w:t xml:space="preserve"> reinforces my belief that individuals should participate in decisions affecting their lives.</w:t>
      </w:r>
    </w:p>
    <w:p w14:paraId="762B1176" w14:textId="2700539F" w:rsidR="00323769" w:rsidRDefault="00323769" w:rsidP="0035262D">
      <w:pPr>
        <w:spacing w:line="360" w:lineRule="auto"/>
        <w:jc w:val="both"/>
        <w:rPr>
          <w:rFonts w:ascii="Arial" w:hAnsi="Arial" w:cs="Arial"/>
          <w:sz w:val="22"/>
          <w:szCs w:val="22"/>
        </w:rPr>
      </w:pPr>
      <w:r>
        <w:rPr>
          <w:rFonts w:ascii="Arial" w:hAnsi="Arial" w:cs="Arial"/>
          <w:sz w:val="22"/>
          <w:szCs w:val="22"/>
        </w:rPr>
        <w:t>Ethical practice is particularly important in domiciliary care, where respecting privacy, dignity, confidentiality and consent is essential. The Mental Capacity Act 2005 states that adults must be presumed to have capacity unless established otherwise, and that making an unwise decision does not, by itself, mean a person lacks capacity (Mental Capacity Act 2005, s. 1). I recognise that professionals must respect informed choices while meeting their legal and professional responsibilities.</w:t>
      </w:r>
      <w:r w:rsidR="00534DCB">
        <w:rPr>
          <w:rFonts w:ascii="Arial" w:hAnsi="Arial" w:cs="Arial"/>
          <w:sz w:val="22"/>
          <w:szCs w:val="22"/>
        </w:rPr>
        <w:t xml:space="preserve"> Skills for Care (n.d.) also highlights expectations concerning accountability, dignity, confidentiality and continuing professional development. Reflecting on these experiences, I believe my strengths include empathy, patience, adaptability and an appreciation of individual differences. However, I recognise that experience alone is not sufficient. I need to strengthen my knowledge of safeguarding, legislation, professional </w:t>
      </w:r>
      <w:r w:rsidR="00534DCB">
        <w:rPr>
          <w:rFonts w:ascii="Arial" w:hAnsi="Arial" w:cs="Arial"/>
          <w:sz w:val="22"/>
          <w:szCs w:val="22"/>
        </w:rPr>
        <w:lastRenderedPageBreak/>
        <w:t>boundaries and evidence-based practice. I would also benefit from greater confidence in professional discussions and in recording information accurately.</w:t>
      </w:r>
    </w:p>
    <w:p w14:paraId="4077FCD4" w14:textId="579A73A9" w:rsidR="005F316E" w:rsidRPr="005F316E" w:rsidRDefault="005F316E" w:rsidP="005F316E">
      <w:pPr>
        <w:pStyle w:val="Heading3"/>
        <w:rPr>
          <w:sz w:val="28"/>
          <w:szCs w:val="28"/>
        </w:rPr>
      </w:pPr>
      <w:bookmarkStart w:id="9" w:name="_Toc243336917"/>
      <w:r w:rsidRPr="005F316E">
        <w:rPr>
          <w:sz w:val="28"/>
          <w:szCs w:val="28"/>
        </w:rPr>
        <w:t>ACTION</w:t>
      </w:r>
      <w:bookmarkEnd w:id="9"/>
    </w:p>
    <w:p w14:paraId="53A2EC25" w14:textId="77777777" w:rsidR="005F316E" w:rsidRPr="005F316E" w:rsidRDefault="005F316E" w:rsidP="005F316E"/>
    <w:p w14:paraId="37D6BEB8" w14:textId="1E582111" w:rsidR="001A4C71" w:rsidRPr="005F316E" w:rsidRDefault="00534DCB" w:rsidP="0035262D">
      <w:pPr>
        <w:spacing w:line="360" w:lineRule="auto"/>
        <w:jc w:val="both"/>
        <w:rPr>
          <w:rFonts w:ascii="Arial" w:hAnsi="Arial" w:cs="Arial"/>
          <w:sz w:val="22"/>
          <w:szCs w:val="22"/>
        </w:rPr>
      </w:pPr>
      <w:r>
        <w:rPr>
          <w:rFonts w:ascii="Arial" w:hAnsi="Arial" w:cs="Arial"/>
          <w:sz w:val="22"/>
          <w:szCs w:val="22"/>
        </w:rPr>
        <w:t>To improve my practice, I plan to seek relevant training in safeguarding, mental capacity, communication and person-centred care. I will also ask supervisors for feedback and use reflective writing to identify what I have learnt from work and placement experiences. NICE (2021) emphasises</w:t>
      </w:r>
      <w:r w:rsidR="00772749">
        <w:rPr>
          <w:rFonts w:ascii="Arial" w:hAnsi="Arial" w:cs="Arial"/>
          <w:sz w:val="22"/>
          <w:szCs w:val="22"/>
        </w:rPr>
        <w:t xml:space="preserve"> clear communication and involving individuals in shared decisions. I can develop these skills by using accessible language, checking understanding and listening carefully to people’s preferences. I will continue using university resources and credible professional guidance to strengthen my academic knowledge and understanding of legislation. In the longer term, I hope to progress into social work, support work or health and care supervision. Social Work England’s (2019) professional standards highlight human rights, wellbeing, partnership working, accountability and continuing professional development. These standards will help me understand the expectations of social work if I pursue that pathway. If I move towards supervision, I will</w:t>
      </w:r>
      <w:r w:rsidR="00027211">
        <w:rPr>
          <w:rFonts w:ascii="Arial" w:hAnsi="Arial" w:cs="Arial"/>
          <w:sz w:val="22"/>
          <w:szCs w:val="22"/>
        </w:rPr>
        <w:t xml:space="preserve"> also need to develop leadership and decision-making skills so that I can support colleagues in maintaining safe, respectful care</w:t>
      </w:r>
      <w:r w:rsidR="00207C55">
        <w:rPr>
          <w:rFonts w:ascii="Arial" w:hAnsi="Arial" w:cs="Arial"/>
          <w:sz w:val="22"/>
          <w:szCs w:val="22"/>
        </w:rPr>
        <w:t>.</w:t>
      </w:r>
    </w:p>
    <w:p w14:paraId="1DC2299C" w14:textId="77777777" w:rsidR="001A4C71" w:rsidRDefault="001A4C71" w:rsidP="0035262D">
      <w:pPr>
        <w:spacing w:line="360" w:lineRule="auto"/>
        <w:jc w:val="both"/>
        <w:rPr>
          <w:rFonts w:ascii="Arial" w:hAnsi="Arial" w:cs="Arial"/>
          <w:b/>
          <w:bCs/>
          <w:sz w:val="28"/>
          <w:szCs w:val="28"/>
        </w:rPr>
      </w:pPr>
    </w:p>
    <w:p w14:paraId="50889268" w14:textId="445F796D" w:rsidR="00F269CB" w:rsidRDefault="00F269CB" w:rsidP="00FC7502">
      <w:pPr>
        <w:pStyle w:val="Heading1"/>
      </w:pPr>
      <w:bookmarkStart w:id="10" w:name="_Toc243336918"/>
      <w:r>
        <w:t>CONCLUSION</w:t>
      </w:r>
      <w:bookmarkEnd w:id="10"/>
    </w:p>
    <w:p w14:paraId="7D83C0C8" w14:textId="54749CFA" w:rsidR="00F269CB" w:rsidRPr="00F269CB" w:rsidRDefault="00F269CB" w:rsidP="0035262D">
      <w:pPr>
        <w:spacing w:line="360" w:lineRule="auto"/>
        <w:jc w:val="both"/>
        <w:rPr>
          <w:rFonts w:ascii="Arial" w:hAnsi="Arial" w:cs="Arial"/>
          <w:sz w:val="22"/>
          <w:szCs w:val="22"/>
        </w:rPr>
      </w:pPr>
      <w:r>
        <w:rPr>
          <w:rFonts w:ascii="Arial" w:hAnsi="Arial" w:cs="Arial"/>
          <w:sz w:val="22"/>
          <w:szCs w:val="22"/>
        </w:rPr>
        <w:t>Person-centred care, partnership working and ethical practice are interconnected principles that support safe, respectful and effective health</w:t>
      </w:r>
      <w:r w:rsidR="00D02601">
        <w:rPr>
          <w:rFonts w:ascii="Arial" w:hAnsi="Arial" w:cs="Arial"/>
          <w:sz w:val="22"/>
          <w:szCs w:val="22"/>
        </w:rPr>
        <w:t xml:space="preserve"> </w:t>
      </w:r>
      <w:r>
        <w:rPr>
          <w:rFonts w:ascii="Arial" w:hAnsi="Arial" w:cs="Arial"/>
          <w:sz w:val="22"/>
          <w:szCs w:val="22"/>
        </w:rPr>
        <w:t>and social care. The case study demonstrates</w:t>
      </w:r>
      <w:r w:rsidR="00484244">
        <w:rPr>
          <w:rFonts w:ascii="Arial" w:hAnsi="Arial" w:cs="Arial"/>
          <w:sz w:val="22"/>
          <w:szCs w:val="22"/>
        </w:rPr>
        <w:t xml:space="preserve"> the value of identifying individual barriers, coordinating support and enabling participation in decisions. Reflecting on my own experience has helped me recognise the importance of dignity, communication, collaboration and accountability across different settings. By continuing to develop my knowledge, skills and confidence, I aim to contribute to care that respects individual rights, promotes independence and supports meaningful outcomes.</w:t>
      </w:r>
    </w:p>
    <w:p w14:paraId="327CD9A0" w14:textId="77777777" w:rsidR="000E6903" w:rsidRDefault="000E6903" w:rsidP="0035262D">
      <w:pPr>
        <w:spacing w:line="360" w:lineRule="auto"/>
        <w:jc w:val="both"/>
        <w:rPr>
          <w:rFonts w:ascii="Arial" w:hAnsi="Arial" w:cs="Arial"/>
          <w:sz w:val="22"/>
          <w:szCs w:val="22"/>
        </w:rPr>
      </w:pPr>
    </w:p>
    <w:p w14:paraId="5419FB90" w14:textId="77777777" w:rsidR="002C43A4" w:rsidRPr="00956050" w:rsidRDefault="002C43A4" w:rsidP="0035262D">
      <w:pPr>
        <w:spacing w:line="360" w:lineRule="auto"/>
        <w:jc w:val="both"/>
        <w:rPr>
          <w:rFonts w:ascii="Arial" w:hAnsi="Arial" w:cs="Arial"/>
          <w:sz w:val="22"/>
          <w:szCs w:val="22"/>
        </w:rPr>
      </w:pPr>
    </w:p>
    <w:p w14:paraId="0162EB1E" w14:textId="77777777" w:rsidR="00031B28" w:rsidRPr="00031B28" w:rsidRDefault="00031B28" w:rsidP="0035262D">
      <w:pPr>
        <w:spacing w:line="360" w:lineRule="auto"/>
        <w:jc w:val="both"/>
        <w:rPr>
          <w:rFonts w:ascii="Arial" w:hAnsi="Arial" w:cs="Arial"/>
          <w:b/>
          <w:bCs/>
        </w:rPr>
      </w:pPr>
    </w:p>
    <w:p w14:paraId="08C93267" w14:textId="77777777" w:rsidR="009141BE" w:rsidRDefault="009141BE" w:rsidP="0035262D">
      <w:pPr>
        <w:spacing w:line="360" w:lineRule="auto"/>
        <w:jc w:val="both"/>
        <w:rPr>
          <w:rFonts w:ascii="Arial" w:hAnsi="Arial" w:cs="Arial"/>
          <w:sz w:val="22"/>
          <w:szCs w:val="22"/>
        </w:rPr>
      </w:pPr>
    </w:p>
    <w:p w14:paraId="124414BC" w14:textId="77777777" w:rsidR="00484244" w:rsidRDefault="00484244" w:rsidP="0035262D">
      <w:pPr>
        <w:spacing w:line="360" w:lineRule="auto"/>
        <w:jc w:val="both"/>
        <w:rPr>
          <w:rFonts w:ascii="Arial" w:hAnsi="Arial" w:cs="Arial"/>
          <w:b/>
          <w:bCs/>
          <w:sz w:val="28"/>
          <w:szCs w:val="28"/>
        </w:rPr>
      </w:pPr>
    </w:p>
    <w:p w14:paraId="78081F64" w14:textId="77777777" w:rsidR="00FC7502" w:rsidRDefault="00FC7502" w:rsidP="0035262D">
      <w:pPr>
        <w:spacing w:line="360" w:lineRule="auto"/>
        <w:jc w:val="both"/>
        <w:rPr>
          <w:rFonts w:ascii="Arial" w:hAnsi="Arial" w:cs="Arial"/>
          <w:b/>
          <w:bCs/>
          <w:sz w:val="28"/>
          <w:szCs w:val="28"/>
        </w:rPr>
      </w:pPr>
    </w:p>
    <w:p w14:paraId="343FDAF5" w14:textId="2184A058" w:rsidR="009141BE" w:rsidRDefault="009141BE" w:rsidP="00FC7502">
      <w:pPr>
        <w:pStyle w:val="Heading1"/>
      </w:pPr>
      <w:bookmarkStart w:id="11" w:name="_Toc243336919"/>
      <w:r w:rsidRPr="009141BE">
        <w:t>REFERENCE LIST</w:t>
      </w:r>
      <w:bookmarkEnd w:id="11"/>
    </w:p>
    <w:p w14:paraId="47EBDA08" w14:textId="5E085616" w:rsidR="009141BE" w:rsidRDefault="008F4526" w:rsidP="0035262D">
      <w:pPr>
        <w:spacing w:line="360" w:lineRule="auto"/>
        <w:jc w:val="both"/>
        <w:rPr>
          <w:rFonts w:ascii="Arial" w:hAnsi="Arial" w:cs="Arial"/>
          <w:sz w:val="22"/>
          <w:szCs w:val="22"/>
        </w:rPr>
      </w:pPr>
      <w:r w:rsidRPr="008F4526">
        <w:rPr>
          <w:rFonts w:ascii="Arial" w:hAnsi="Arial" w:cs="Arial"/>
          <w:sz w:val="22"/>
          <w:szCs w:val="22"/>
        </w:rPr>
        <w:t>Beauchamp</w:t>
      </w:r>
      <w:r>
        <w:rPr>
          <w:rFonts w:ascii="Arial" w:hAnsi="Arial" w:cs="Arial"/>
          <w:sz w:val="22"/>
          <w:szCs w:val="22"/>
        </w:rPr>
        <w:t xml:space="preserve">, T.L. and Childress, J.F. (2019) </w:t>
      </w:r>
      <w:r>
        <w:rPr>
          <w:rFonts w:ascii="Arial" w:hAnsi="Arial" w:cs="Arial"/>
          <w:i/>
          <w:iCs/>
          <w:sz w:val="22"/>
          <w:szCs w:val="22"/>
        </w:rPr>
        <w:t xml:space="preserve">Principles of biomedical ethics. </w:t>
      </w:r>
      <w:r>
        <w:rPr>
          <w:rFonts w:ascii="Arial" w:hAnsi="Arial" w:cs="Arial"/>
          <w:sz w:val="22"/>
          <w:szCs w:val="22"/>
        </w:rPr>
        <w:t>8</w:t>
      </w:r>
      <w:r w:rsidRPr="008F4526">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New York: Oxford University Press.</w:t>
      </w:r>
    </w:p>
    <w:p w14:paraId="2C3EE626" w14:textId="77777777" w:rsidR="00F100BE" w:rsidRDefault="00F100BE" w:rsidP="00F100BE">
      <w:pPr>
        <w:spacing w:line="360" w:lineRule="auto"/>
        <w:jc w:val="both"/>
        <w:rPr>
          <w:rFonts w:ascii="Arial" w:hAnsi="Arial" w:cs="Arial"/>
          <w:sz w:val="22"/>
          <w:szCs w:val="22"/>
        </w:rPr>
      </w:pPr>
      <w:r w:rsidRPr="00B34E59">
        <w:rPr>
          <w:rFonts w:ascii="Arial" w:hAnsi="Arial" w:cs="Arial"/>
          <w:i/>
          <w:iCs/>
          <w:sz w:val="22"/>
          <w:szCs w:val="22"/>
        </w:rPr>
        <w:t>Care Act 2014, c. 23.</w:t>
      </w:r>
      <w:r>
        <w:rPr>
          <w:rFonts w:ascii="Arial" w:hAnsi="Arial" w:cs="Arial"/>
          <w:sz w:val="22"/>
          <w:szCs w:val="22"/>
        </w:rPr>
        <w:t xml:space="preserve"> Available at: </w:t>
      </w:r>
      <w:hyperlink r:id="rId10" w:history="1">
        <w:r w:rsidRPr="001C325F">
          <w:rPr>
            <w:rStyle w:val="Hyperlink"/>
            <w:rFonts w:ascii="Arial" w:hAnsi="Arial" w:cs="Arial"/>
            <w:sz w:val="22"/>
            <w:szCs w:val="22"/>
          </w:rPr>
          <w:t>https://www.legislation.gov.uk/ukpga/2014/23/section/1</w:t>
        </w:r>
      </w:hyperlink>
      <w:r>
        <w:rPr>
          <w:rFonts w:ascii="Arial" w:hAnsi="Arial" w:cs="Arial"/>
          <w:sz w:val="22"/>
          <w:szCs w:val="22"/>
        </w:rPr>
        <w:t xml:space="preserve"> (Accessed: 11 October 2026)</w:t>
      </w:r>
    </w:p>
    <w:p w14:paraId="7BA99AF3" w14:textId="28834E11" w:rsidR="002A1A27" w:rsidRDefault="002A1A27" w:rsidP="0035262D">
      <w:pPr>
        <w:spacing w:line="360" w:lineRule="auto"/>
        <w:jc w:val="both"/>
        <w:rPr>
          <w:rFonts w:ascii="Arial" w:hAnsi="Arial" w:cs="Arial"/>
          <w:sz w:val="22"/>
          <w:szCs w:val="22"/>
        </w:rPr>
      </w:pPr>
      <w:r>
        <w:rPr>
          <w:rFonts w:ascii="Arial" w:hAnsi="Arial" w:cs="Arial"/>
          <w:sz w:val="22"/>
          <w:szCs w:val="22"/>
        </w:rPr>
        <w:t xml:space="preserve">Care Quality Commission (2025) </w:t>
      </w:r>
      <w:r>
        <w:rPr>
          <w:rFonts w:ascii="Arial" w:hAnsi="Arial" w:cs="Arial"/>
          <w:i/>
          <w:iCs/>
          <w:sz w:val="22"/>
          <w:szCs w:val="22"/>
        </w:rPr>
        <w:t>Regulation 9: Person-centred care.</w:t>
      </w:r>
      <w:r>
        <w:rPr>
          <w:rFonts w:ascii="Arial" w:hAnsi="Arial" w:cs="Arial"/>
          <w:sz w:val="22"/>
          <w:szCs w:val="22"/>
        </w:rPr>
        <w:t xml:space="preserve"> Available at</w:t>
      </w:r>
      <w:r w:rsidR="00F100BE">
        <w:rPr>
          <w:rFonts w:ascii="Arial" w:hAnsi="Arial" w:cs="Arial"/>
          <w:sz w:val="22"/>
          <w:szCs w:val="22"/>
        </w:rPr>
        <w:t xml:space="preserve">: </w:t>
      </w:r>
      <w:hyperlink r:id="rId11" w:history="1">
        <w:r w:rsidR="001A4C71" w:rsidRPr="001C325F">
          <w:rPr>
            <w:rStyle w:val="Hyperlink"/>
            <w:rFonts w:ascii="Arial" w:hAnsi="Arial" w:cs="Arial"/>
            <w:sz w:val="22"/>
            <w:szCs w:val="22"/>
          </w:rPr>
          <w:t>https://www.cqc.org.uk/guidance-regulation/providers/regulations-service-providers-and-managers/health-social-care-act/regulation-9</w:t>
        </w:r>
      </w:hyperlink>
      <w:r w:rsidR="001A4C71">
        <w:rPr>
          <w:rFonts w:ascii="Arial" w:hAnsi="Arial" w:cs="Arial"/>
          <w:sz w:val="22"/>
          <w:szCs w:val="22"/>
        </w:rPr>
        <w:t xml:space="preserve"> </w:t>
      </w:r>
      <w:r>
        <w:rPr>
          <w:rFonts w:ascii="Arial" w:hAnsi="Arial" w:cs="Arial"/>
          <w:sz w:val="22"/>
          <w:szCs w:val="22"/>
        </w:rPr>
        <w:t>(Accessed: 12 October 2026)</w:t>
      </w:r>
    </w:p>
    <w:p w14:paraId="7B8084B3" w14:textId="7A13079A" w:rsidR="00C7126E" w:rsidRDefault="00C7126E" w:rsidP="0035262D">
      <w:pPr>
        <w:spacing w:line="360" w:lineRule="auto"/>
        <w:jc w:val="both"/>
        <w:rPr>
          <w:rFonts w:ascii="Arial" w:hAnsi="Arial" w:cs="Arial"/>
          <w:sz w:val="22"/>
          <w:szCs w:val="22"/>
        </w:rPr>
      </w:pPr>
      <w:r w:rsidRPr="00B34E59">
        <w:rPr>
          <w:rFonts w:ascii="Arial" w:hAnsi="Arial" w:cs="Arial"/>
          <w:i/>
          <w:iCs/>
          <w:sz w:val="22"/>
          <w:szCs w:val="22"/>
        </w:rPr>
        <w:t>Health and Care Act 2022, c. 31.</w:t>
      </w:r>
      <w:r>
        <w:rPr>
          <w:rFonts w:ascii="Arial" w:hAnsi="Arial" w:cs="Arial"/>
          <w:sz w:val="22"/>
          <w:szCs w:val="22"/>
        </w:rPr>
        <w:t xml:space="preserve"> Available at: </w:t>
      </w:r>
      <w:hyperlink r:id="rId12" w:history="1">
        <w:r w:rsidRPr="001C325F">
          <w:rPr>
            <w:rStyle w:val="Hyperlink"/>
            <w:rFonts w:ascii="Arial" w:hAnsi="Arial" w:cs="Arial"/>
            <w:sz w:val="22"/>
            <w:szCs w:val="22"/>
          </w:rPr>
          <w:t>https://www.legislation.gov.uk/ukpga/2022/31/contents</w:t>
        </w:r>
      </w:hyperlink>
      <w:r>
        <w:rPr>
          <w:rFonts w:ascii="Arial" w:hAnsi="Arial" w:cs="Arial"/>
          <w:sz w:val="22"/>
          <w:szCs w:val="22"/>
        </w:rPr>
        <w:t xml:space="preserve"> (Accessed: 10 October 2026)</w:t>
      </w:r>
    </w:p>
    <w:p w14:paraId="5024F0BC" w14:textId="466EC712" w:rsidR="008F4526" w:rsidRDefault="008F4526" w:rsidP="0035262D">
      <w:pPr>
        <w:spacing w:line="360" w:lineRule="auto"/>
        <w:jc w:val="both"/>
        <w:rPr>
          <w:rFonts w:ascii="Arial" w:hAnsi="Arial" w:cs="Arial"/>
          <w:sz w:val="22"/>
          <w:szCs w:val="22"/>
        </w:rPr>
      </w:pPr>
      <w:r>
        <w:rPr>
          <w:rFonts w:ascii="Arial" w:hAnsi="Arial" w:cs="Arial"/>
          <w:sz w:val="22"/>
          <w:szCs w:val="22"/>
        </w:rPr>
        <w:t xml:space="preserve">Maslow, A.H. (1943) ‘A theory of human motivation’, </w:t>
      </w:r>
      <w:r>
        <w:rPr>
          <w:rFonts w:ascii="Arial" w:hAnsi="Arial" w:cs="Arial"/>
          <w:i/>
          <w:iCs/>
          <w:sz w:val="22"/>
          <w:szCs w:val="22"/>
        </w:rPr>
        <w:t>Psychological Review,</w:t>
      </w:r>
      <w:r>
        <w:rPr>
          <w:rFonts w:ascii="Arial" w:hAnsi="Arial" w:cs="Arial"/>
          <w:sz w:val="22"/>
          <w:szCs w:val="22"/>
        </w:rPr>
        <w:t xml:space="preserve"> 50(4), pp. 370-396. Available at: </w:t>
      </w:r>
      <w:hyperlink r:id="rId13" w:history="1">
        <w:r w:rsidR="00286E73" w:rsidRPr="001C325F">
          <w:rPr>
            <w:rStyle w:val="Hyperlink"/>
            <w:rFonts w:ascii="Arial" w:hAnsi="Arial" w:cs="Arial"/>
            <w:sz w:val="22"/>
            <w:szCs w:val="22"/>
          </w:rPr>
          <w:t>https://doi.org/10.1037/h0054346</w:t>
        </w:r>
      </w:hyperlink>
      <w:r>
        <w:rPr>
          <w:rFonts w:ascii="Arial" w:hAnsi="Arial" w:cs="Arial"/>
          <w:sz w:val="22"/>
          <w:szCs w:val="22"/>
        </w:rPr>
        <w:t xml:space="preserve"> (Accessed: </w:t>
      </w:r>
      <w:r w:rsidR="00833E27">
        <w:rPr>
          <w:rFonts w:ascii="Arial" w:hAnsi="Arial" w:cs="Arial"/>
          <w:sz w:val="22"/>
          <w:szCs w:val="22"/>
        </w:rPr>
        <w:t>11 October 2026).</w:t>
      </w:r>
    </w:p>
    <w:p w14:paraId="6BDD1CB2" w14:textId="31297BC7" w:rsidR="00C7126E" w:rsidRDefault="00C7126E" w:rsidP="0035262D">
      <w:pPr>
        <w:spacing w:line="360" w:lineRule="auto"/>
        <w:jc w:val="both"/>
        <w:rPr>
          <w:rFonts w:ascii="Arial" w:hAnsi="Arial" w:cs="Arial"/>
          <w:sz w:val="22"/>
          <w:szCs w:val="22"/>
        </w:rPr>
      </w:pPr>
      <w:r w:rsidRPr="00B34E59">
        <w:rPr>
          <w:rFonts w:ascii="Arial" w:hAnsi="Arial" w:cs="Arial"/>
          <w:i/>
          <w:iCs/>
          <w:sz w:val="22"/>
          <w:szCs w:val="22"/>
        </w:rPr>
        <w:t>Mental Capacity Act 2005, c. 9.</w:t>
      </w:r>
      <w:r>
        <w:rPr>
          <w:rFonts w:ascii="Arial" w:hAnsi="Arial" w:cs="Arial"/>
          <w:sz w:val="22"/>
          <w:szCs w:val="22"/>
        </w:rPr>
        <w:t xml:space="preserve"> Available at: </w:t>
      </w:r>
      <w:hyperlink r:id="rId14" w:history="1">
        <w:r w:rsidRPr="001C325F">
          <w:rPr>
            <w:rStyle w:val="Hyperlink"/>
            <w:rFonts w:ascii="Arial" w:hAnsi="Arial" w:cs="Arial"/>
            <w:sz w:val="22"/>
            <w:szCs w:val="22"/>
          </w:rPr>
          <w:t>https://www.legislation.gov.uk/ukpga/2005/9/section/1</w:t>
        </w:r>
      </w:hyperlink>
      <w:r>
        <w:rPr>
          <w:rFonts w:ascii="Arial" w:hAnsi="Arial" w:cs="Arial"/>
          <w:sz w:val="22"/>
          <w:szCs w:val="22"/>
        </w:rPr>
        <w:t xml:space="preserve"> (Accessed: 12 October 2026).</w:t>
      </w:r>
    </w:p>
    <w:p w14:paraId="67CD1241" w14:textId="1F7E6194" w:rsidR="005D3D29" w:rsidRDefault="005D3D29" w:rsidP="0035262D">
      <w:pPr>
        <w:spacing w:line="360" w:lineRule="auto"/>
        <w:jc w:val="both"/>
        <w:rPr>
          <w:rFonts w:ascii="Arial" w:hAnsi="Arial" w:cs="Arial"/>
          <w:sz w:val="22"/>
          <w:szCs w:val="22"/>
        </w:rPr>
      </w:pPr>
      <w:r>
        <w:rPr>
          <w:rFonts w:ascii="Arial" w:hAnsi="Arial" w:cs="Arial"/>
          <w:sz w:val="22"/>
          <w:szCs w:val="22"/>
        </w:rPr>
        <w:t xml:space="preserve">National Institute for Health and Care Excellence (NICE) (2018) </w:t>
      </w:r>
      <w:r>
        <w:rPr>
          <w:rFonts w:ascii="Arial" w:hAnsi="Arial" w:cs="Arial"/>
          <w:i/>
          <w:iCs/>
          <w:sz w:val="22"/>
          <w:szCs w:val="22"/>
        </w:rPr>
        <w:t>Chronic obstructive pulmonary disease in over 16s:</w:t>
      </w:r>
      <w:r w:rsidR="00666CFF">
        <w:rPr>
          <w:rFonts w:ascii="Arial" w:hAnsi="Arial" w:cs="Arial"/>
          <w:i/>
          <w:iCs/>
          <w:sz w:val="22"/>
          <w:szCs w:val="22"/>
        </w:rPr>
        <w:t xml:space="preserve"> diagnosis and management. </w:t>
      </w:r>
      <w:r w:rsidR="00666CFF">
        <w:rPr>
          <w:rFonts w:ascii="Arial" w:hAnsi="Arial" w:cs="Arial"/>
          <w:sz w:val="22"/>
          <w:szCs w:val="22"/>
        </w:rPr>
        <w:t>NICE guideline NG115. Available at:</w:t>
      </w:r>
      <w:r w:rsidR="00954242">
        <w:rPr>
          <w:rFonts w:ascii="Arial" w:hAnsi="Arial" w:cs="Arial"/>
          <w:sz w:val="22"/>
          <w:szCs w:val="22"/>
        </w:rPr>
        <w:t xml:space="preserve"> </w:t>
      </w:r>
      <w:hyperlink r:id="rId15" w:history="1">
        <w:r w:rsidR="00954242" w:rsidRPr="001C325F">
          <w:rPr>
            <w:rStyle w:val="Hyperlink"/>
            <w:rFonts w:ascii="Arial" w:hAnsi="Arial" w:cs="Arial"/>
            <w:sz w:val="22"/>
            <w:szCs w:val="22"/>
          </w:rPr>
          <w:t>https://www.nice.org.uk/guidance/ng115/chapter/Recommendations</w:t>
        </w:r>
      </w:hyperlink>
      <w:r w:rsidR="00954242">
        <w:rPr>
          <w:rFonts w:ascii="Arial" w:hAnsi="Arial" w:cs="Arial"/>
          <w:sz w:val="22"/>
          <w:szCs w:val="22"/>
        </w:rPr>
        <w:t xml:space="preserve"> </w:t>
      </w:r>
      <w:r w:rsidR="00666CFF">
        <w:rPr>
          <w:rFonts w:ascii="Arial" w:hAnsi="Arial" w:cs="Arial"/>
          <w:sz w:val="22"/>
          <w:szCs w:val="22"/>
        </w:rPr>
        <w:t>(Accessed: 12 October 2026)</w:t>
      </w:r>
    </w:p>
    <w:p w14:paraId="742EBE1F" w14:textId="2049D23D" w:rsidR="00833E27" w:rsidRDefault="00833E27" w:rsidP="0035262D">
      <w:pPr>
        <w:spacing w:line="360" w:lineRule="auto"/>
        <w:jc w:val="both"/>
        <w:rPr>
          <w:rFonts w:ascii="Arial" w:hAnsi="Arial" w:cs="Arial"/>
          <w:sz w:val="22"/>
          <w:szCs w:val="22"/>
        </w:rPr>
      </w:pPr>
      <w:r>
        <w:rPr>
          <w:rFonts w:ascii="Arial" w:hAnsi="Arial" w:cs="Arial"/>
          <w:sz w:val="22"/>
          <w:szCs w:val="22"/>
        </w:rPr>
        <w:t xml:space="preserve">National Institute for Health and Care Excellence (NICE) (2021) </w:t>
      </w:r>
      <w:r>
        <w:rPr>
          <w:rFonts w:ascii="Arial" w:hAnsi="Arial" w:cs="Arial"/>
          <w:i/>
          <w:iCs/>
          <w:sz w:val="22"/>
          <w:szCs w:val="22"/>
        </w:rPr>
        <w:t xml:space="preserve">Shared decision making. </w:t>
      </w:r>
      <w:r>
        <w:rPr>
          <w:rFonts w:ascii="Arial" w:hAnsi="Arial" w:cs="Arial"/>
          <w:sz w:val="22"/>
          <w:szCs w:val="22"/>
        </w:rPr>
        <w:t>NICE guideline NG197. Available at:</w:t>
      </w:r>
      <w:r w:rsidR="007D3583">
        <w:rPr>
          <w:rFonts w:ascii="Arial" w:hAnsi="Arial" w:cs="Arial"/>
          <w:sz w:val="22"/>
          <w:szCs w:val="22"/>
        </w:rPr>
        <w:t xml:space="preserve"> </w:t>
      </w:r>
      <w:hyperlink r:id="rId16" w:history="1">
        <w:r w:rsidR="007D3583" w:rsidRPr="001C325F">
          <w:rPr>
            <w:rStyle w:val="Hyperlink"/>
            <w:rFonts w:ascii="Arial" w:hAnsi="Arial" w:cs="Arial"/>
            <w:sz w:val="22"/>
            <w:szCs w:val="22"/>
          </w:rPr>
          <w:t>https://www.nice.org.uk/guidance/ng197/chapter/recommendations</w:t>
        </w:r>
      </w:hyperlink>
      <w:r w:rsidR="00954242">
        <w:rPr>
          <w:rFonts w:ascii="Arial" w:hAnsi="Arial" w:cs="Arial"/>
          <w:sz w:val="22"/>
          <w:szCs w:val="22"/>
        </w:rPr>
        <w:t xml:space="preserve"> </w:t>
      </w:r>
      <w:r>
        <w:rPr>
          <w:rFonts w:ascii="Arial" w:hAnsi="Arial" w:cs="Arial"/>
          <w:sz w:val="22"/>
          <w:szCs w:val="22"/>
        </w:rPr>
        <w:t>(Accessed: 11 October 2026).</w:t>
      </w:r>
    </w:p>
    <w:p w14:paraId="0CFAB528" w14:textId="21B185DD" w:rsidR="00666CFF" w:rsidRDefault="00666CFF" w:rsidP="0035262D">
      <w:pPr>
        <w:spacing w:line="360" w:lineRule="auto"/>
        <w:jc w:val="both"/>
        <w:rPr>
          <w:rFonts w:ascii="Arial" w:hAnsi="Arial" w:cs="Arial"/>
          <w:sz w:val="22"/>
          <w:szCs w:val="22"/>
        </w:rPr>
      </w:pPr>
      <w:r>
        <w:rPr>
          <w:rFonts w:ascii="Arial" w:hAnsi="Arial" w:cs="Arial"/>
          <w:sz w:val="22"/>
          <w:szCs w:val="22"/>
        </w:rPr>
        <w:t xml:space="preserve">NHS England (n.d.) </w:t>
      </w:r>
      <w:r>
        <w:rPr>
          <w:rFonts w:ascii="Arial" w:hAnsi="Arial" w:cs="Arial"/>
          <w:i/>
          <w:iCs/>
          <w:sz w:val="22"/>
          <w:szCs w:val="22"/>
        </w:rPr>
        <w:t xml:space="preserve">Joan’s story. </w:t>
      </w:r>
      <w:r>
        <w:rPr>
          <w:rFonts w:ascii="Arial" w:hAnsi="Arial" w:cs="Arial"/>
          <w:sz w:val="22"/>
          <w:szCs w:val="22"/>
        </w:rPr>
        <w:t xml:space="preserve">Available at: </w:t>
      </w:r>
      <w:hyperlink r:id="rId17" w:history="1">
        <w:r w:rsidRPr="001C325F">
          <w:rPr>
            <w:rStyle w:val="Hyperlink"/>
            <w:rFonts w:ascii="Arial" w:hAnsi="Arial" w:cs="Arial"/>
            <w:sz w:val="22"/>
            <w:szCs w:val="22"/>
          </w:rPr>
          <w:t>https://www.england.nhs.uk/personalisedcare/comprehensive-model/case-studies/joans-story</w:t>
        </w:r>
      </w:hyperlink>
      <w:r>
        <w:rPr>
          <w:rFonts w:ascii="Arial" w:hAnsi="Arial" w:cs="Arial"/>
          <w:sz w:val="22"/>
          <w:szCs w:val="22"/>
        </w:rPr>
        <w:t xml:space="preserve"> (Accessed: 12 October 2026).</w:t>
      </w:r>
    </w:p>
    <w:p w14:paraId="5F8D755D" w14:textId="46F8578B" w:rsidR="002A1A27" w:rsidRDefault="002A1A27" w:rsidP="0035262D">
      <w:pPr>
        <w:spacing w:line="360" w:lineRule="auto"/>
        <w:jc w:val="both"/>
        <w:rPr>
          <w:rFonts w:ascii="Arial" w:hAnsi="Arial" w:cs="Arial"/>
          <w:iCs/>
          <w:sz w:val="22"/>
          <w:szCs w:val="22"/>
        </w:rPr>
      </w:pPr>
      <w:r>
        <w:rPr>
          <w:rFonts w:ascii="Arial" w:hAnsi="Arial" w:cs="Arial"/>
          <w:sz w:val="22"/>
          <w:szCs w:val="22"/>
        </w:rPr>
        <w:t>Skills for Care (n.d.)</w:t>
      </w:r>
      <w:r w:rsidR="00613B1A">
        <w:rPr>
          <w:rFonts w:ascii="Arial" w:hAnsi="Arial" w:cs="Arial"/>
          <w:sz w:val="22"/>
          <w:szCs w:val="22"/>
        </w:rPr>
        <w:t xml:space="preserve"> </w:t>
      </w:r>
      <w:r w:rsidR="00613B1A">
        <w:rPr>
          <w:rFonts w:ascii="Arial" w:hAnsi="Arial" w:cs="Arial"/>
          <w:i/>
          <w:iCs/>
          <w:sz w:val="22"/>
          <w:szCs w:val="22"/>
        </w:rPr>
        <w:t xml:space="preserve">Code of Conduct. </w:t>
      </w:r>
      <w:r w:rsidR="00613B1A">
        <w:rPr>
          <w:rFonts w:ascii="Arial" w:hAnsi="Arial" w:cs="Arial"/>
          <w:iCs/>
          <w:sz w:val="22"/>
          <w:szCs w:val="22"/>
        </w:rPr>
        <w:t xml:space="preserve">Available at: </w:t>
      </w:r>
      <w:hyperlink r:id="rId18" w:history="1">
        <w:r w:rsidR="004A391A" w:rsidRPr="001C325F">
          <w:rPr>
            <w:rStyle w:val="Hyperlink"/>
            <w:rFonts w:ascii="Arial" w:hAnsi="Arial" w:cs="Arial"/>
            <w:iCs/>
            <w:sz w:val="22"/>
            <w:szCs w:val="22"/>
          </w:rPr>
          <w:t>https://www.skillsforcare.org.uk/Support-for-leaders-and-managers/Managing-people/Code-of-Conduct.aspx</w:t>
        </w:r>
      </w:hyperlink>
      <w:r w:rsidR="00613B1A">
        <w:rPr>
          <w:rFonts w:ascii="Arial" w:hAnsi="Arial" w:cs="Arial"/>
          <w:iCs/>
          <w:sz w:val="22"/>
          <w:szCs w:val="22"/>
        </w:rPr>
        <w:t xml:space="preserve"> (Accessed: 13 October 2026)</w:t>
      </w:r>
    </w:p>
    <w:p w14:paraId="5535D391" w14:textId="7874AB57" w:rsidR="00613B1A" w:rsidRDefault="00613B1A" w:rsidP="0035262D">
      <w:pPr>
        <w:spacing w:line="360" w:lineRule="auto"/>
        <w:jc w:val="both"/>
        <w:rPr>
          <w:rFonts w:ascii="Arial" w:hAnsi="Arial" w:cs="Arial"/>
          <w:iCs/>
          <w:sz w:val="22"/>
          <w:szCs w:val="22"/>
        </w:rPr>
      </w:pPr>
      <w:r>
        <w:rPr>
          <w:rFonts w:ascii="Arial" w:hAnsi="Arial" w:cs="Arial"/>
          <w:iCs/>
          <w:sz w:val="22"/>
          <w:szCs w:val="22"/>
        </w:rPr>
        <w:t xml:space="preserve">Social Care Institute for Excellence (SCIE) (2022) </w:t>
      </w:r>
      <w:r>
        <w:rPr>
          <w:rFonts w:ascii="Arial" w:hAnsi="Arial" w:cs="Arial"/>
          <w:i/>
          <w:sz w:val="22"/>
          <w:szCs w:val="22"/>
        </w:rPr>
        <w:t xml:space="preserve">Co-production: what it is and how to do it. </w:t>
      </w:r>
      <w:r>
        <w:rPr>
          <w:rFonts w:ascii="Arial" w:hAnsi="Arial" w:cs="Arial"/>
          <w:iCs/>
          <w:sz w:val="22"/>
          <w:szCs w:val="22"/>
        </w:rPr>
        <w:t xml:space="preserve">Available at: </w:t>
      </w:r>
      <w:hyperlink r:id="rId19" w:history="1">
        <w:r w:rsidRPr="001C325F">
          <w:rPr>
            <w:rStyle w:val="Hyperlink"/>
            <w:rFonts w:ascii="Arial" w:hAnsi="Arial" w:cs="Arial"/>
            <w:iCs/>
            <w:sz w:val="22"/>
            <w:szCs w:val="22"/>
          </w:rPr>
          <w:t>https://www.scie.org.uk/co-production/what-how/</w:t>
        </w:r>
      </w:hyperlink>
      <w:r>
        <w:rPr>
          <w:rFonts w:ascii="Arial" w:hAnsi="Arial" w:cs="Arial"/>
          <w:iCs/>
          <w:sz w:val="22"/>
          <w:szCs w:val="22"/>
        </w:rPr>
        <w:t xml:space="preserve"> (Accessed: 12 October 2026)</w:t>
      </w:r>
    </w:p>
    <w:p w14:paraId="15E308F8" w14:textId="37659D59" w:rsidR="00666CFF" w:rsidRPr="00354B92" w:rsidRDefault="00613B1A" w:rsidP="0035262D">
      <w:pPr>
        <w:spacing w:line="360" w:lineRule="auto"/>
        <w:jc w:val="both"/>
        <w:rPr>
          <w:rFonts w:ascii="Arial" w:hAnsi="Arial" w:cs="Arial"/>
          <w:iCs/>
          <w:sz w:val="22"/>
          <w:szCs w:val="22"/>
        </w:rPr>
      </w:pPr>
      <w:r>
        <w:rPr>
          <w:rFonts w:ascii="Arial" w:hAnsi="Arial" w:cs="Arial"/>
          <w:iCs/>
          <w:sz w:val="22"/>
          <w:szCs w:val="22"/>
        </w:rPr>
        <w:lastRenderedPageBreak/>
        <w:t>Social Work England (2019)</w:t>
      </w:r>
      <w:r w:rsidR="00354B92">
        <w:rPr>
          <w:rFonts w:ascii="Arial" w:hAnsi="Arial" w:cs="Arial"/>
          <w:iCs/>
          <w:sz w:val="22"/>
          <w:szCs w:val="22"/>
        </w:rPr>
        <w:t xml:space="preserve"> </w:t>
      </w:r>
      <w:r w:rsidR="00354B92">
        <w:rPr>
          <w:rFonts w:ascii="Arial" w:hAnsi="Arial" w:cs="Arial"/>
          <w:i/>
          <w:sz w:val="22"/>
          <w:szCs w:val="22"/>
        </w:rPr>
        <w:t>Professional Standards.</w:t>
      </w:r>
      <w:r w:rsidR="00354B92">
        <w:rPr>
          <w:rFonts w:ascii="Arial" w:hAnsi="Arial" w:cs="Arial"/>
          <w:iCs/>
          <w:sz w:val="22"/>
          <w:szCs w:val="22"/>
        </w:rPr>
        <w:t xml:space="preserve"> Available at: </w:t>
      </w:r>
      <w:hyperlink r:id="rId20" w:history="1">
        <w:r w:rsidR="00354B92" w:rsidRPr="001C325F">
          <w:rPr>
            <w:rStyle w:val="Hyperlink"/>
            <w:rFonts w:ascii="Arial" w:hAnsi="Arial" w:cs="Arial"/>
            <w:iCs/>
            <w:sz w:val="22"/>
            <w:szCs w:val="22"/>
          </w:rPr>
          <w:t>https://www.socialworkengland.org.uk/standards/professional-standards/</w:t>
        </w:r>
      </w:hyperlink>
      <w:r w:rsidR="00354B92">
        <w:rPr>
          <w:rFonts w:ascii="Arial" w:hAnsi="Arial" w:cs="Arial"/>
          <w:iCs/>
          <w:sz w:val="22"/>
          <w:szCs w:val="22"/>
        </w:rPr>
        <w:t xml:space="preserve"> (Accessed: 13 October 2026)</w:t>
      </w:r>
    </w:p>
    <w:p w14:paraId="212CD8EA" w14:textId="7CF86570" w:rsidR="00833E27" w:rsidRDefault="00833E27" w:rsidP="0035262D">
      <w:pPr>
        <w:spacing w:line="360" w:lineRule="auto"/>
        <w:jc w:val="both"/>
        <w:rPr>
          <w:rFonts w:ascii="Arial" w:hAnsi="Arial" w:cs="Arial"/>
          <w:sz w:val="22"/>
          <w:szCs w:val="22"/>
        </w:rPr>
      </w:pPr>
      <w:r>
        <w:rPr>
          <w:rFonts w:ascii="Arial" w:hAnsi="Arial" w:cs="Arial"/>
          <w:sz w:val="22"/>
          <w:szCs w:val="22"/>
        </w:rPr>
        <w:t xml:space="preserve">Westlake, D., Ekman, I., Britten, N. and Lloyd, H. (2022) ‘Terms of engagement for working with patients in a person-centred partnership: A secondary analysis of qualitative data’, </w:t>
      </w:r>
      <w:r w:rsidR="00304D45">
        <w:rPr>
          <w:rFonts w:ascii="Arial" w:hAnsi="Arial" w:cs="Arial"/>
          <w:i/>
          <w:iCs/>
          <w:sz w:val="22"/>
          <w:szCs w:val="22"/>
        </w:rPr>
        <w:t>Health &amp; Social Care in the Community,</w:t>
      </w:r>
      <w:r w:rsidR="00304D45">
        <w:rPr>
          <w:rFonts w:ascii="Arial" w:hAnsi="Arial" w:cs="Arial"/>
          <w:sz w:val="22"/>
          <w:szCs w:val="22"/>
        </w:rPr>
        <w:t xml:space="preserve"> 30(1), pp. 330-340. Available at: </w:t>
      </w:r>
      <w:hyperlink r:id="rId21" w:history="1">
        <w:r w:rsidR="00304D45" w:rsidRPr="001C325F">
          <w:rPr>
            <w:rStyle w:val="Hyperlink"/>
            <w:rFonts w:ascii="Arial" w:hAnsi="Arial" w:cs="Arial"/>
            <w:sz w:val="22"/>
            <w:szCs w:val="22"/>
          </w:rPr>
          <w:t>https://doi.org/10.1111/hsc.13406</w:t>
        </w:r>
      </w:hyperlink>
    </w:p>
    <w:p w14:paraId="21562B59" w14:textId="77777777" w:rsidR="00304D45" w:rsidRPr="00304D45" w:rsidRDefault="00304D45" w:rsidP="0035262D">
      <w:pPr>
        <w:spacing w:line="360" w:lineRule="auto"/>
        <w:jc w:val="both"/>
        <w:rPr>
          <w:rFonts w:ascii="Arial" w:hAnsi="Arial" w:cs="Arial"/>
          <w:sz w:val="22"/>
          <w:szCs w:val="22"/>
        </w:rPr>
      </w:pPr>
    </w:p>
    <w:p w14:paraId="1E838113" w14:textId="77777777" w:rsidR="00833E27" w:rsidRPr="00833E27" w:rsidRDefault="00833E27" w:rsidP="0035262D">
      <w:pPr>
        <w:spacing w:line="360" w:lineRule="auto"/>
        <w:jc w:val="both"/>
        <w:rPr>
          <w:rFonts w:ascii="Arial" w:hAnsi="Arial" w:cs="Arial"/>
          <w:sz w:val="22"/>
          <w:szCs w:val="22"/>
        </w:rPr>
      </w:pPr>
    </w:p>
    <w:p w14:paraId="23A36366" w14:textId="77777777" w:rsidR="008F4526" w:rsidRPr="008F4526" w:rsidRDefault="008F4526" w:rsidP="0035262D">
      <w:pPr>
        <w:spacing w:line="360" w:lineRule="auto"/>
        <w:jc w:val="both"/>
        <w:rPr>
          <w:rFonts w:ascii="Arial" w:hAnsi="Arial" w:cs="Arial"/>
          <w:sz w:val="22"/>
          <w:szCs w:val="22"/>
        </w:rPr>
      </w:pPr>
    </w:p>
    <w:p w14:paraId="2B377C89" w14:textId="77777777" w:rsidR="008F4526" w:rsidRPr="008F4526" w:rsidRDefault="008F4526" w:rsidP="0035262D">
      <w:pPr>
        <w:spacing w:line="360" w:lineRule="auto"/>
        <w:jc w:val="both"/>
        <w:rPr>
          <w:rFonts w:ascii="Arial" w:hAnsi="Arial" w:cs="Arial"/>
          <w:i/>
          <w:iCs/>
          <w:sz w:val="22"/>
          <w:szCs w:val="22"/>
        </w:rPr>
      </w:pPr>
    </w:p>
    <w:sectPr w:rsidR="008F4526" w:rsidRPr="008F4526" w:rsidSect="005D3D29">
      <w:footerReference w:type="default" r:id="rId2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6C4CC" w14:textId="77777777" w:rsidR="00F94D90" w:rsidRDefault="00F94D90" w:rsidP="005D3D29">
      <w:pPr>
        <w:spacing w:after="0" w:line="240" w:lineRule="auto"/>
      </w:pPr>
      <w:r>
        <w:separator/>
      </w:r>
    </w:p>
  </w:endnote>
  <w:endnote w:type="continuationSeparator" w:id="0">
    <w:p w14:paraId="48724CB7" w14:textId="77777777" w:rsidR="00F94D90" w:rsidRDefault="00F94D90" w:rsidP="005D3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047975"/>
      <w:docPartObj>
        <w:docPartGallery w:val="Page Numbers (Bottom of Page)"/>
        <w:docPartUnique/>
      </w:docPartObj>
    </w:sdtPr>
    <w:sdtContent>
      <w:p w14:paraId="1643478B" w14:textId="0EAAF783" w:rsidR="005D3D29" w:rsidRDefault="005D3D29">
        <w:pPr>
          <w:pStyle w:val="Footer"/>
          <w:jc w:val="right"/>
        </w:pPr>
        <w:r>
          <w:fldChar w:fldCharType="begin"/>
        </w:r>
        <w:r>
          <w:instrText>PAGE   \* MERGEFORMAT</w:instrText>
        </w:r>
        <w:r>
          <w:fldChar w:fldCharType="separate"/>
        </w:r>
        <w:r>
          <w:t>2</w:t>
        </w:r>
        <w:r>
          <w:fldChar w:fldCharType="end"/>
        </w:r>
      </w:p>
    </w:sdtContent>
  </w:sdt>
  <w:p w14:paraId="5F1B483A" w14:textId="77777777" w:rsidR="005D3D29" w:rsidRDefault="005D3D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A07B" w14:textId="77777777" w:rsidR="00F94D90" w:rsidRDefault="00F94D90" w:rsidP="005D3D29">
      <w:pPr>
        <w:spacing w:after="0" w:line="240" w:lineRule="auto"/>
      </w:pPr>
      <w:r>
        <w:separator/>
      </w:r>
    </w:p>
  </w:footnote>
  <w:footnote w:type="continuationSeparator" w:id="0">
    <w:p w14:paraId="3D5D8F42" w14:textId="77777777" w:rsidR="00F94D90" w:rsidRDefault="00F94D90" w:rsidP="005D3D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3E24B8"/>
    <w:rsid w:val="00027211"/>
    <w:rsid w:val="00031B28"/>
    <w:rsid w:val="00056C51"/>
    <w:rsid w:val="000B4F6B"/>
    <w:rsid w:val="000C3DFC"/>
    <w:rsid w:val="000E6903"/>
    <w:rsid w:val="00100F97"/>
    <w:rsid w:val="0010289C"/>
    <w:rsid w:val="00111CDA"/>
    <w:rsid w:val="001130CD"/>
    <w:rsid w:val="00167355"/>
    <w:rsid w:val="001A4C71"/>
    <w:rsid w:val="00207C55"/>
    <w:rsid w:val="00286E73"/>
    <w:rsid w:val="002A1A27"/>
    <w:rsid w:val="002C43A4"/>
    <w:rsid w:val="00304D45"/>
    <w:rsid w:val="003216F1"/>
    <w:rsid w:val="00323769"/>
    <w:rsid w:val="0035262D"/>
    <w:rsid w:val="00354B92"/>
    <w:rsid w:val="00381713"/>
    <w:rsid w:val="003F3D9B"/>
    <w:rsid w:val="004230DE"/>
    <w:rsid w:val="00430338"/>
    <w:rsid w:val="004770AF"/>
    <w:rsid w:val="00484244"/>
    <w:rsid w:val="004A391A"/>
    <w:rsid w:val="004D78DC"/>
    <w:rsid w:val="004F5AB3"/>
    <w:rsid w:val="00501839"/>
    <w:rsid w:val="00511C1F"/>
    <w:rsid w:val="00534DCB"/>
    <w:rsid w:val="00570A1D"/>
    <w:rsid w:val="005B5CA1"/>
    <w:rsid w:val="005D3D29"/>
    <w:rsid w:val="005D475D"/>
    <w:rsid w:val="005F316E"/>
    <w:rsid w:val="00613B1A"/>
    <w:rsid w:val="00620473"/>
    <w:rsid w:val="00630F6B"/>
    <w:rsid w:val="006456BB"/>
    <w:rsid w:val="00646A5D"/>
    <w:rsid w:val="00666C9F"/>
    <w:rsid w:val="00666CFF"/>
    <w:rsid w:val="006B5C67"/>
    <w:rsid w:val="006C2FAF"/>
    <w:rsid w:val="0070245E"/>
    <w:rsid w:val="00724440"/>
    <w:rsid w:val="00772173"/>
    <w:rsid w:val="00772749"/>
    <w:rsid w:val="007C09C1"/>
    <w:rsid w:val="007D3583"/>
    <w:rsid w:val="00806126"/>
    <w:rsid w:val="00833E27"/>
    <w:rsid w:val="008F4526"/>
    <w:rsid w:val="009141BE"/>
    <w:rsid w:val="00954242"/>
    <w:rsid w:val="00956050"/>
    <w:rsid w:val="00967520"/>
    <w:rsid w:val="00A552D8"/>
    <w:rsid w:val="00A57276"/>
    <w:rsid w:val="00AA1EA0"/>
    <w:rsid w:val="00B14436"/>
    <w:rsid w:val="00B328BB"/>
    <w:rsid w:val="00B34E59"/>
    <w:rsid w:val="00B55C2E"/>
    <w:rsid w:val="00B66428"/>
    <w:rsid w:val="00B7205A"/>
    <w:rsid w:val="00BE6A57"/>
    <w:rsid w:val="00C0406B"/>
    <w:rsid w:val="00C50EAA"/>
    <w:rsid w:val="00C62A9F"/>
    <w:rsid w:val="00C7126E"/>
    <w:rsid w:val="00C74918"/>
    <w:rsid w:val="00C75F7A"/>
    <w:rsid w:val="00CB1A1E"/>
    <w:rsid w:val="00CE6B1E"/>
    <w:rsid w:val="00D02601"/>
    <w:rsid w:val="00DC510E"/>
    <w:rsid w:val="00DE42F1"/>
    <w:rsid w:val="00E02E34"/>
    <w:rsid w:val="00E66568"/>
    <w:rsid w:val="00EC6C5C"/>
    <w:rsid w:val="00F04578"/>
    <w:rsid w:val="00F100BE"/>
    <w:rsid w:val="00F269CB"/>
    <w:rsid w:val="00F324EC"/>
    <w:rsid w:val="00F64E05"/>
    <w:rsid w:val="00F94C9A"/>
    <w:rsid w:val="00F94D90"/>
    <w:rsid w:val="00F961F5"/>
    <w:rsid w:val="00FC7502"/>
    <w:rsid w:val="00FF5F10"/>
    <w:rsid w:val="433E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0F27"/>
  <w15:chartTrackingRefBased/>
  <w15:docId w15:val="{5D2B6A3A-5DD7-422D-B155-5185AF71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50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C7502"/>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5F316E"/>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526"/>
    <w:rPr>
      <w:color w:val="467886" w:themeColor="hyperlink"/>
      <w:u w:val="single"/>
    </w:rPr>
  </w:style>
  <w:style w:type="character" w:styleId="UnresolvedMention">
    <w:name w:val="Unresolved Mention"/>
    <w:basedOn w:val="DefaultParagraphFont"/>
    <w:uiPriority w:val="99"/>
    <w:semiHidden/>
    <w:unhideWhenUsed/>
    <w:rsid w:val="008F4526"/>
    <w:rPr>
      <w:color w:val="605E5C"/>
      <w:shd w:val="clear" w:color="auto" w:fill="E1DFDD"/>
    </w:rPr>
  </w:style>
  <w:style w:type="paragraph" w:styleId="NoSpacing">
    <w:name w:val="No Spacing"/>
    <w:link w:val="NoSpacingChar"/>
    <w:uiPriority w:val="1"/>
    <w:qFormat/>
    <w:rsid w:val="005D3D29"/>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5D3D29"/>
    <w:rPr>
      <w:sz w:val="22"/>
      <w:szCs w:val="22"/>
      <w:lang w:eastAsia="en-GB"/>
    </w:rPr>
  </w:style>
  <w:style w:type="paragraph" w:styleId="Header">
    <w:name w:val="header"/>
    <w:basedOn w:val="Normal"/>
    <w:link w:val="HeaderChar"/>
    <w:uiPriority w:val="99"/>
    <w:unhideWhenUsed/>
    <w:rsid w:val="005D3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D29"/>
  </w:style>
  <w:style w:type="paragraph" w:styleId="Footer">
    <w:name w:val="footer"/>
    <w:basedOn w:val="Normal"/>
    <w:link w:val="FooterChar"/>
    <w:uiPriority w:val="99"/>
    <w:unhideWhenUsed/>
    <w:rsid w:val="005D3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D29"/>
  </w:style>
  <w:style w:type="character" w:styleId="FollowedHyperlink">
    <w:name w:val="FollowedHyperlink"/>
    <w:basedOn w:val="DefaultParagraphFont"/>
    <w:uiPriority w:val="99"/>
    <w:semiHidden/>
    <w:unhideWhenUsed/>
    <w:rsid w:val="00666CFF"/>
    <w:rPr>
      <w:color w:val="96607D" w:themeColor="followedHyperlink"/>
      <w:u w:val="single"/>
    </w:rPr>
  </w:style>
  <w:style w:type="character" w:customStyle="1" w:styleId="Heading1Char">
    <w:name w:val="Heading 1 Char"/>
    <w:basedOn w:val="DefaultParagraphFont"/>
    <w:link w:val="Heading1"/>
    <w:uiPriority w:val="9"/>
    <w:rsid w:val="00FC7502"/>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FC7502"/>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FC7502"/>
    <w:pPr>
      <w:spacing w:line="259" w:lineRule="auto"/>
      <w:outlineLvl w:val="9"/>
    </w:pPr>
    <w:rPr>
      <w:lang w:eastAsia="en-GB"/>
    </w:rPr>
  </w:style>
  <w:style w:type="paragraph" w:styleId="TOC1">
    <w:name w:val="toc 1"/>
    <w:basedOn w:val="Normal"/>
    <w:next w:val="Normal"/>
    <w:autoRedefine/>
    <w:uiPriority w:val="39"/>
    <w:unhideWhenUsed/>
    <w:rsid w:val="00FC7502"/>
    <w:pPr>
      <w:spacing w:after="100"/>
    </w:pPr>
  </w:style>
  <w:style w:type="paragraph" w:styleId="TOC2">
    <w:name w:val="toc 2"/>
    <w:basedOn w:val="Normal"/>
    <w:next w:val="Normal"/>
    <w:autoRedefine/>
    <w:uiPriority w:val="39"/>
    <w:unhideWhenUsed/>
    <w:rsid w:val="00FC7502"/>
    <w:pPr>
      <w:spacing w:after="100"/>
      <w:ind w:left="240"/>
    </w:pPr>
  </w:style>
  <w:style w:type="character" w:customStyle="1" w:styleId="Heading3Char">
    <w:name w:val="Heading 3 Char"/>
    <w:basedOn w:val="DefaultParagraphFont"/>
    <w:link w:val="Heading3"/>
    <w:uiPriority w:val="9"/>
    <w:rsid w:val="005F316E"/>
    <w:rPr>
      <w:rFonts w:asciiTheme="majorHAnsi" w:eastAsiaTheme="majorEastAsia" w:hAnsiTheme="majorHAnsi" w:cstheme="majorBidi"/>
      <w:color w:val="0A2F40" w:themeColor="accent1" w:themeShade="7F"/>
    </w:rPr>
  </w:style>
  <w:style w:type="paragraph" w:styleId="TOC3">
    <w:name w:val="toc 3"/>
    <w:basedOn w:val="Normal"/>
    <w:next w:val="Normal"/>
    <w:autoRedefine/>
    <w:uiPriority w:val="39"/>
    <w:unhideWhenUsed/>
    <w:rsid w:val="00E6656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37/h0054346" TargetMode="External"/><Relationship Id="rId18" Type="http://schemas.openxmlformats.org/officeDocument/2006/relationships/hyperlink" Target="https://www.skillsforcare.org.uk/Support-for-leaders-and-managers/Managing-people/Code-of-Conduct.aspx" TargetMode="External"/><Relationship Id="rId3" Type="http://schemas.openxmlformats.org/officeDocument/2006/relationships/styles" Target="styles.xml"/><Relationship Id="rId21" Type="http://schemas.openxmlformats.org/officeDocument/2006/relationships/hyperlink" Target="https://doi.org/10.1111/hsc.13406" TargetMode="External"/><Relationship Id="rId7" Type="http://schemas.openxmlformats.org/officeDocument/2006/relationships/endnotes" Target="endnotes.xml"/><Relationship Id="rId12" Type="http://schemas.openxmlformats.org/officeDocument/2006/relationships/hyperlink" Target="https://www.legislation.gov.uk/ukpga/2022/31/contents" TargetMode="External"/><Relationship Id="rId17" Type="http://schemas.openxmlformats.org/officeDocument/2006/relationships/hyperlink" Target="https://www.england.nhs.uk/personalisedcare/comprehensive-model/case-studies/joans-story" TargetMode="External"/><Relationship Id="rId2" Type="http://schemas.openxmlformats.org/officeDocument/2006/relationships/customXml" Target="../customXml/item2.xml"/><Relationship Id="rId16" Type="http://schemas.openxmlformats.org/officeDocument/2006/relationships/hyperlink" Target="https://www.nice.org.uk/guidance/ng197/chapter/recommendations" TargetMode="External"/><Relationship Id="rId20" Type="http://schemas.openxmlformats.org/officeDocument/2006/relationships/hyperlink" Target="https://www.socialworkengland.org.uk/standards/professional-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regulation/providers/regulations-service-providers-and-managers/health-social-care-act/regulation-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115/chapter/Recommendations" TargetMode="External"/><Relationship Id="rId23" Type="http://schemas.openxmlformats.org/officeDocument/2006/relationships/fontTable" Target="fontTable.xml"/><Relationship Id="rId10" Type="http://schemas.openxmlformats.org/officeDocument/2006/relationships/hyperlink" Target="https://www.legislation.gov.uk/ukpga/2014/23/section/1" TargetMode="External"/><Relationship Id="rId19" Type="http://schemas.openxmlformats.org/officeDocument/2006/relationships/hyperlink" Target="https://www.scie.org.uk/co-production/what-ho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05/9/section/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Nicolette Ramsay
STUDENT NUMBER: 2412969
LECTURER NAME: Azida Zainol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94D180-66A5-4B9E-AC65-C91BD2FEB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2990</Words>
  <Characters>17046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MODULE NAME: PRINCIPLES OF HEALTH AND SOCIAL CARE</vt:lpstr>
    </vt:vector>
  </TitlesOfParts>
  <Company/>
  <LinksUpToDate>false</LinksUpToDate>
  <CharactersWithSpaces>19997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PRINCIPLES OF HEALTH AND SOCIAL CARE</dc:title>
  <dc:subject>TOPIC: REFLECTIVE WRITING</dc:subject>
  <dc:creator>412969)</dc:creator>
  <cp:keywords/>
  <dc:description/>
  <cp:lastModifiedBy>Nicolette Franchesta Ramsay (2412969)</cp:lastModifiedBy>
  <cp:revision>24</cp:revision>
  <dcterms:created xsi:type="dcterms:W3CDTF">2026-10-11T19:26:00Z</dcterms:created>
  <dcterms:modified xsi:type="dcterms:W3CDTF">2026-10-19T20:31:00Z</dcterms:modified>
</cp:coreProperties>
</file>