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EF725" w14:textId="63CB0E47" w:rsidR="0053156E" w:rsidRDefault="009E1A9D">
      <w:pPr>
        <w:rPr>
          <w:lang w:val="en-GB"/>
        </w:rPr>
      </w:pPr>
      <w:r>
        <w:rPr>
          <w:lang w:val="en-GB"/>
        </w:rPr>
        <w:t>Student number : 2210589</w:t>
      </w:r>
    </w:p>
    <w:p w14:paraId="270AA7FD" w14:textId="70ECC6CC" w:rsidR="009E1A9D" w:rsidRDefault="009E1A9D">
      <w:pPr>
        <w:rPr>
          <w:lang w:val="en-GB"/>
        </w:rPr>
      </w:pPr>
      <w:r>
        <w:rPr>
          <w:lang w:val="en-GB"/>
        </w:rPr>
        <w:t xml:space="preserve">Student name : Damian </w:t>
      </w:r>
      <w:proofErr w:type="spellStart"/>
      <w:r>
        <w:rPr>
          <w:lang w:val="en-GB"/>
        </w:rPr>
        <w:t>Golina</w:t>
      </w:r>
      <w:proofErr w:type="spellEnd"/>
      <w:r>
        <w:rPr>
          <w:lang w:val="en-GB"/>
        </w:rPr>
        <w:t xml:space="preserve"> </w:t>
      </w:r>
    </w:p>
    <w:p w14:paraId="205395D6" w14:textId="16E6F2D0" w:rsidR="00E47F74" w:rsidRPr="00E47F74" w:rsidRDefault="00E47F74" w:rsidP="00E47F74">
      <w:pPr>
        <w:rPr>
          <w:lang w:val="en-GB"/>
        </w:rPr>
      </w:pPr>
      <w:r w:rsidRPr="00E47F74">
        <w:rPr>
          <w:lang w:val="en-GB"/>
        </w:rPr>
        <w:t>The scenario described involves a range of offences, including verbal abuse, criminal damage, and murder. I will discuss each of these offences in detail and the potential defences that may be considered.</w:t>
      </w:r>
    </w:p>
    <w:p w14:paraId="71D78769" w14:textId="77777777" w:rsidR="00F0120B" w:rsidRDefault="00F0120B" w:rsidP="00E47F74">
      <w:pPr>
        <w:rPr>
          <w:lang w:val="en-GB"/>
        </w:rPr>
      </w:pPr>
    </w:p>
    <w:p w14:paraId="44A4C886" w14:textId="2B36D6B4" w:rsidR="00E47F74" w:rsidRPr="00E47F74" w:rsidRDefault="00E47F74" w:rsidP="00E47F74">
      <w:pPr>
        <w:rPr>
          <w:lang w:val="en-GB"/>
        </w:rPr>
      </w:pPr>
      <w:r w:rsidRPr="00E47F74">
        <w:rPr>
          <w:lang w:val="en-GB"/>
        </w:rPr>
        <w:t>Verbal abuse and assault</w:t>
      </w:r>
      <w:r w:rsidR="00D925D0">
        <w:rPr>
          <w:lang w:val="en-GB"/>
        </w:rPr>
        <w:t xml:space="preserve"> </w:t>
      </w:r>
      <w:r w:rsidR="000C0B57">
        <w:rPr>
          <w:lang w:val="en-GB"/>
        </w:rPr>
        <w:t xml:space="preserve">: </w:t>
      </w:r>
      <w:r w:rsidR="001F71EB" w:rsidRPr="001F71EB">
        <w:rPr>
          <w:lang w:val="en-GB"/>
        </w:rPr>
        <w:t>Verbal abuse and assault are forms of violence that involve the use of words or language to harm, intimidate, or control another person. Verbal abuse can take many forms, such as name-calling, yelling, mocking, or belittling someone. Verbal assault, on the other hand, involves using threatening or intimidating language to make someone feel physically unsafe.</w:t>
      </w:r>
      <w:r w:rsidR="001F71EB">
        <w:rPr>
          <w:lang w:val="en-GB"/>
        </w:rPr>
        <w:t xml:space="preserve"> </w:t>
      </w:r>
      <w:r w:rsidRPr="00E47F74">
        <w:rPr>
          <w:lang w:val="en-GB"/>
        </w:rPr>
        <w:t>Polly's verbal abuse and gesture towards Roxanne can be considered as verbal abuse and assault. She called Roxanne a "bitch" and gestured with her middle finger, which is an abusive and threatening behaviour. This may constitute the offence of assault, which involves any act that causes another person to fear immediate violence. Polly could also face charges of public order offences for causing a disturbance in the pub.</w:t>
      </w:r>
    </w:p>
    <w:p w14:paraId="171C13F8" w14:textId="77777777" w:rsidR="00F0120B" w:rsidRDefault="00F0120B" w:rsidP="00E47F74">
      <w:pPr>
        <w:rPr>
          <w:lang w:val="en-GB"/>
        </w:rPr>
      </w:pPr>
    </w:p>
    <w:p w14:paraId="1FC1AEFD" w14:textId="0C61984A" w:rsidR="00E47F74" w:rsidRPr="00E47F74" w:rsidRDefault="00E47F74" w:rsidP="00E47F74">
      <w:pPr>
        <w:rPr>
          <w:lang w:val="en-GB"/>
        </w:rPr>
      </w:pPr>
      <w:r w:rsidRPr="00E47F74">
        <w:rPr>
          <w:lang w:val="en-GB"/>
        </w:rPr>
        <w:t>Defence: Polly's schizophrenia could be used as a defence against these charges. If it can be shown that her mental illness affected her behaviour and caused her to act in this way, this could reduce her level of culpability.</w:t>
      </w:r>
    </w:p>
    <w:p w14:paraId="37106E3B" w14:textId="77777777" w:rsidR="00F0120B" w:rsidRDefault="00F0120B" w:rsidP="00E47F74">
      <w:pPr>
        <w:rPr>
          <w:lang w:val="en-GB"/>
        </w:rPr>
      </w:pPr>
    </w:p>
    <w:p w14:paraId="13568733" w14:textId="782ED0E2" w:rsidR="00E47F74" w:rsidRPr="00E47F74" w:rsidRDefault="00E47F74" w:rsidP="00E47F74">
      <w:pPr>
        <w:rPr>
          <w:lang w:val="en-GB"/>
        </w:rPr>
      </w:pPr>
      <w:r w:rsidRPr="00E47F74">
        <w:rPr>
          <w:lang w:val="en-GB"/>
        </w:rPr>
        <w:t>Criminal damage</w:t>
      </w:r>
      <w:r w:rsidR="00823EF9">
        <w:rPr>
          <w:lang w:val="en-GB"/>
        </w:rPr>
        <w:t xml:space="preserve"> : </w:t>
      </w:r>
      <w:r w:rsidRPr="00E47F74">
        <w:rPr>
          <w:lang w:val="en-GB"/>
        </w:rPr>
        <w:t>Polly's actions in severing the brake cables of Roxanne's moped using a broken glass can be considered as criminal damage. Criminal damage involves destroying or damaging property belonging to another person without their consent. Polly's actions in severing the brake cables could have put Roxanne's life in danger and, therefore, could face more severe charges.</w:t>
      </w:r>
      <w:r w:rsidR="007578B4" w:rsidRPr="007578B4">
        <w:rPr>
          <w:lang w:val="en-GB"/>
        </w:rPr>
        <w:t xml:space="preserve"> </w:t>
      </w:r>
      <w:r w:rsidR="007578B4" w:rsidRPr="007578B4">
        <w:rPr>
          <w:lang w:val="en-GB"/>
        </w:rPr>
        <w:t>Criminal damage is a serious offense and can result in criminal charges and penalties, such as fines, community service, probation, or even imprisonment. The severity of the penalties depends on the extent of the damage caused, the value of the property, and other aggravating factors, such as whether the offender has a prior criminal record or committed the offense as part of a group.</w:t>
      </w:r>
    </w:p>
    <w:p w14:paraId="4F046F4E" w14:textId="77777777" w:rsidR="00F0120B" w:rsidRDefault="00F0120B" w:rsidP="00E47F74">
      <w:pPr>
        <w:rPr>
          <w:lang w:val="en-GB"/>
        </w:rPr>
      </w:pPr>
    </w:p>
    <w:p w14:paraId="3EB1BF55" w14:textId="5C8E028B" w:rsidR="00E47F74" w:rsidRPr="00E47F74" w:rsidRDefault="00E47F74" w:rsidP="00E47F74">
      <w:pPr>
        <w:rPr>
          <w:lang w:val="en-GB"/>
        </w:rPr>
      </w:pPr>
      <w:r w:rsidRPr="00E47F74">
        <w:rPr>
          <w:lang w:val="en-GB"/>
        </w:rPr>
        <w:t>Defence: Polly's schizophrenia could also be used as a defence against these charges. If it can be shown that her mental illness caused her to act in a way that was beyond her control, this could reduce her level of culpability.</w:t>
      </w:r>
      <w:r w:rsidR="00880B1C" w:rsidRPr="00880B1C">
        <w:rPr>
          <w:lang w:val="en-GB"/>
        </w:rPr>
        <w:t xml:space="preserve"> </w:t>
      </w:r>
      <w:r w:rsidR="00880B1C" w:rsidRPr="00880B1C">
        <w:rPr>
          <w:lang w:val="en-GB"/>
        </w:rPr>
        <w:t xml:space="preserve">Schizophrenia is a mental disorder characterized by delusions, hallucinations, disordered thinking, and </w:t>
      </w:r>
      <w:proofErr w:type="spellStart"/>
      <w:r w:rsidR="00880B1C" w:rsidRPr="00880B1C">
        <w:rPr>
          <w:lang w:val="en-GB"/>
        </w:rPr>
        <w:t>behavior</w:t>
      </w:r>
      <w:proofErr w:type="spellEnd"/>
      <w:r w:rsidR="00880B1C" w:rsidRPr="00880B1C">
        <w:rPr>
          <w:lang w:val="en-GB"/>
        </w:rPr>
        <w:t xml:space="preserve">. In some cases, individuals with schizophrenia may commit criminal acts, and their lawyers may attempt to use their mental illness as a </w:t>
      </w:r>
      <w:proofErr w:type="spellStart"/>
      <w:r w:rsidR="00880B1C" w:rsidRPr="00880B1C">
        <w:rPr>
          <w:lang w:val="en-GB"/>
        </w:rPr>
        <w:t>defense</w:t>
      </w:r>
      <w:proofErr w:type="spellEnd"/>
      <w:r w:rsidR="00880B1C" w:rsidRPr="00880B1C">
        <w:rPr>
          <w:lang w:val="en-GB"/>
        </w:rPr>
        <w:t xml:space="preserve"> in court. The legal </w:t>
      </w:r>
      <w:proofErr w:type="spellStart"/>
      <w:r w:rsidR="00880B1C" w:rsidRPr="00880B1C">
        <w:rPr>
          <w:lang w:val="en-GB"/>
        </w:rPr>
        <w:t>defense</w:t>
      </w:r>
      <w:proofErr w:type="spellEnd"/>
      <w:r w:rsidR="00880B1C" w:rsidRPr="00880B1C">
        <w:rPr>
          <w:lang w:val="en-GB"/>
        </w:rPr>
        <w:t xml:space="preserve"> of schizophrenia is known as the insanity </w:t>
      </w:r>
      <w:proofErr w:type="spellStart"/>
      <w:r w:rsidR="00880B1C" w:rsidRPr="00880B1C">
        <w:rPr>
          <w:lang w:val="en-GB"/>
        </w:rPr>
        <w:t>defense</w:t>
      </w:r>
      <w:proofErr w:type="spellEnd"/>
      <w:r w:rsidR="00880B1C" w:rsidRPr="00880B1C">
        <w:rPr>
          <w:lang w:val="en-GB"/>
        </w:rPr>
        <w:t xml:space="preserve">. The insanity </w:t>
      </w:r>
      <w:proofErr w:type="spellStart"/>
      <w:r w:rsidR="00880B1C" w:rsidRPr="00880B1C">
        <w:rPr>
          <w:lang w:val="en-GB"/>
        </w:rPr>
        <w:t>defense</w:t>
      </w:r>
      <w:proofErr w:type="spellEnd"/>
      <w:r w:rsidR="00880B1C" w:rsidRPr="00880B1C">
        <w:rPr>
          <w:lang w:val="en-GB"/>
        </w:rPr>
        <w:t xml:space="preserve"> is based on the premise that an individual cannot be held criminally responsible for their actions if they were unable to understand the nature or consequences of their actions due to their mental illness. In order for the insanity </w:t>
      </w:r>
      <w:proofErr w:type="spellStart"/>
      <w:r w:rsidR="00880B1C" w:rsidRPr="00880B1C">
        <w:rPr>
          <w:lang w:val="en-GB"/>
        </w:rPr>
        <w:t>defense</w:t>
      </w:r>
      <w:proofErr w:type="spellEnd"/>
      <w:r w:rsidR="00880B1C" w:rsidRPr="00880B1C">
        <w:rPr>
          <w:lang w:val="en-GB"/>
        </w:rPr>
        <w:t xml:space="preserve"> to be successful, the defendant's schizophrenia must be proven to have impaired their ability to understand the nature of their actions or the wrongfulness of their conduct at the time of the offense. This requires the defendant to undergo a psychiatric evaluation to determine the presence and severity of their mental illness. </w:t>
      </w:r>
    </w:p>
    <w:p w14:paraId="4405E76F" w14:textId="77777777" w:rsidR="00E47F74" w:rsidRPr="00E47F74" w:rsidRDefault="00E47F74" w:rsidP="00E47F74">
      <w:pPr>
        <w:rPr>
          <w:lang w:val="en-GB"/>
        </w:rPr>
      </w:pPr>
    </w:p>
    <w:p w14:paraId="750D8905" w14:textId="1E6A88F3" w:rsidR="00E47F74" w:rsidRPr="00E47F74" w:rsidRDefault="00E47F74" w:rsidP="00234752">
      <w:pPr>
        <w:rPr>
          <w:lang w:val="en-GB"/>
        </w:rPr>
      </w:pPr>
      <w:r w:rsidRPr="00E47F74">
        <w:rPr>
          <w:lang w:val="en-GB"/>
        </w:rPr>
        <w:lastRenderedPageBreak/>
        <w:t>Murder</w:t>
      </w:r>
      <w:r w:rsidR="00F0120B">
        <w:rPr>
          <w:lang w:val="en-GB"/>
        </w:rPr>
        <w:t xml:space="preserve"> : </w:t>
      </w:r>
      <w:r w:rsidRPr="00E47F74">
        <w:rPr>
          <w:lang w:val="en-GB"/>
        </w:rPr>
        <w:t>Polly's actions of striking Mohammed with a glass ashtray can be considered as murder. The use of a glass ashtray as a weapon in a domestic violence situation can be considered as lethal force. Polly may be found guilty of murder if it is established that she had the intent to kill Mohammed.</w:t>
      </w:r>
      <w:r w:rsidR="00234752" w:rsidRPr="00234752">
        <w:rPr>
          <w:lang w:val="en-GB"/>
        </w:rPr>
        <w:t xml:space="preserve"> </w:t>
      </w:r>
      <w:r w:rsidR="00234752" w:rsidRPr="00234752">
        <w:rPr>
          <w:lang w:val="en-GB"/>
        </w:rPr>
        <w:t>Murder is the most serious offence that can be committed against another person. It is defined as the intentional killing of another person with malice aforethought. In order to be convicted of murder, the prosecution must prove beyond reasonable doubt that the defendant had the intention to kill or cause serious harm to the victim. Defences to a charge of murder may include claiming that the killing was accidental or that the defendant acted in self-defence.</w:t>
      </w:r>
      <w:r w:rsidR="00234752">
        <w:rPr>
          <w:lang w:val="en-GB"/>
        </w:rPr>
        <w:t xml:space="preserve"> </w:t>
      </w:r>
      <w:r w:rsidR="00234752" w:rsidRPr="00234752">
        <w:rPr>
          <w:lang w:val="en-GB"/>
        </w:rPr>
        <w:t xml:space="preserve">It is important to note that these are general guidelines and each case will depend on its specific circumstances. </w:t>
      </w:r>
    </w:p>
    <w:p w14:paraId="234E6AB9" w14:textId="77777777" w:rsidR="00E47F74" w:rsidRPr="00E47F74" w:rsidRDefault="00E47F74" w:rsidP="00E47F74">
      <w:pPr>
        <w:rPr>
          <w:lang w:val="en-GB"/>
        </w:rPr>
      </w:pPr>
    </w:p>
    <w:p w14:paraId="1260EFE2" w14:textId="5A1E90F6" w:rsidR="00E47F74" w:rsidRPr="00E47F74" w:rsidRDefault="00E47F74" w:rsidP="00E47F74">
      <w:pPr>
        <w:rPr>
          <w:lang w:val="en-GB"/>
        </w:rPr>
      </w:pPr>
      <w:r w:rsidRPr="00E47F74">
        <w:rPr>
          <w:lang w:val="en-GB"/>
        </w:rPr>
        <w:t>Defence: Polly's schizophrenia could also be used as a defence against the charge of murder. If it can be shown that her mental illness caused her to lose control and act in a way that was beyond her control, this could reduce her level of culpability. However, this may be more difficult to prove than in the case of the verbal abuse or criminal damage charges.</w:t>
      </w:r>
      <w:r w:rsidR="00DB7746" w:rsidRPr="00DB7746">
        <w:rPr>
          <w:lang w:val="en-GB"/>
        </w:rPr>
        <w:t xml:space="preserve"> </w:t>
      </w:r>
      <w:r w:rsidR="00DB7746" w:rsidRPr="00DB7746">
        <w:rPr>
          <w:lang w:val="en-GB"/>
        </w:rPr>
        <w:t xml:space="preserve">Additionally, the use of the insanity </w:t>
      </w:r>
      <w:proofErr w:type="spellStart"/>
      <w:r w:rsidR="00DB7746" w:rsidRPr="00DB7746">
        <w:rPr>
          <w:lang w:val="en-GB"/>
        </w:rPr>
        <w:t>defense</w:t>
      </w:r>
      <w:proofErr w:type="spellEnd"/>
      <w:r w:rsidR="00DB7746" w:rsidRPr="00DB7746">
        <w:rPr>
          <w:lang w:val="en-GB"/>
        </w:rPr>
        <w:t xml:space="preserve"> can be controversial and may raise questions about the fairness of the criminal justice system and the rights of victims.</w:t>
      </w:r>
      <w:r w:rsidR="00DB7746" w:rsidRPr="00DB7746">
        <w:rPr>
          <w:lang w:val="en-GB"/>
        </w:rPr>
        <w:t xml:space="preserve"> </w:t>
      </w:r>
      <w:r w:rsidR="00DB7746" w:rsidRPr="00DB7746">
        <w:rPr>
          <w:lang w:val="en-GB"/>
        </w:rPr>
        <w:t xml:space="preserve">It's important to note that the use of the insanity </w:t>
      </w:r>
      <w:proofErr w:type="spellStart"/>
      <w:r w:rsidR="00DB7746" w:rsidRPr="00DB7746">
        <w:rPr>
          <w:lang w:val="en-GB"/>
        </w:rPr>
        <w:t>defense</w:t>
      </w:r>
      <w:proofErr w:type="spellEnd"/>
      <w:r w:rsidR="00DB7746" w:rsidRPr="00DB7746">
        <w:rPr>
          <w:lang w:val="en-GB"/>
        </w:rPr>
        <w:t xml:space="preserve"> is rare, and it's not a guaranteed </w:t>
      </w:r>
      <w:proofErr w:type="spellStart"/>
      <w:r w:rsidR="00DB7746" w:rsidRPr="00DB7746">
        <w:rPr>
          <w:lang w:val="en-GB"/>
        </w:rPr>
        <w:t>defense</w:t>
      </w:r>
      <w:proofErr w:type="spellEnd"/>
      <w:r w:rsidR="00DB7746" w:rsidRPr="00DB7746">
        <w:rPr>
          <w:lang w:val="en-GB"/>
        </w:rPr>
        <w:t xml:space="preserve"> strategy. In some cases, it may result in a commitment to a mental institution rather than acquittal.</w:t>
      </w:r>
    </w:p>
    <w:p w14:paraId="2BDF7F2E" w14:textId="77777777" w:rsidR="00E47F74" w:rsidRPr="00E47F74" w:rsidRDefault="00E47F74" w:rsidP="00E47F74">
      <w:pPr>
        <w:rPr>
          <w:lang w:val="en-GB"/>
        </w:rPr>
      </w:pPr>
    </w:p>
    <w:p w14:paraId="0F8CA044" w14:textId="51349665" w:rsidR="00E47F74" w:rsidRPr="00E47F74" w:rsidRDefault="00E47F74" w:rsidP="00E47F74">
      <w:pPr>
        <w:rPr>
          <w:lang w:val="en-GB"/>
        </w:rPr>
      </w:pPr>
      <w:r w:rsidRPr="00E47F74">
        <w:rPr>
          <w:lang w:val="en-GB"/>
        </w:rPr>
        <w:t>Provocation defence</w:t>
      </w:r>
      <w:r w:rsidR="00E55203">
        <w:rPr>
          <w:lang w:val="en-GB"/>
        </w:rPr>
        <w:t xml:space="preserve">: </w:t>
      </w:r>
      <w:r w:rsidR="00991D33">
        <w:rPr>
          <w:lang w:val="en-GB"/>
        </w:rPr>
        <w:t xml:space="preserve"> </w:t>
      </w:r>
      <w:r w:rsidRPr="00E47F74">
        <w:rPr>
          <w:lang w:val="en-GB"/>
        </w:rPr>
        <w:t>In this scenario, Mohammed's affair with Roxanne could be used as a defence of provocation, which may reduce Polly's liability from murder to manslaughter. The defence of provocation applies when a defendant kills in response to a wrongful act or insult that caused the defendant to lose control. In this case, Mohammed's revelation about his affair with Roxanne could be considered as a wrongful act that caused Polly to lose control and strike him with the glass ashtray.</w:t>
      </w:r>
      <w:r w:rsidR="00991D33" w:rsidRPr="00991D33">
        <w:rPr>
          <w:lang w:val="en-GB"/>
        </w:rPr>
        <w:t xml:space="preserve"> </w:t>
      </w:r>
      <w:r w:rsidR="00991D33" w:rsidRPr="00991D33">
        <w:rPr>
          <w:lang w:val="en-GB"/>
        </w:rPr>
        <w:t xml:space="preserve">The provocation </w:t>
      </w:r>
      <w:proofErr w:type="spellStart"/>
      <w:r w:rsidR="00991D33" w:rsidRPr="00991D33">
        <w:rPr>
          <w:lang w:val="en-GB"/>
        </w:rPr>
        <w:t>defense</w:t>
      </w:r>
      <w:proofErr w:type="spellEnd"/>
      <w:r w:rsidR="00991D33" w:rsidRPr="00991D33">
        <w:rPr>
          <w:lang w:val="en-GB"/>
        </w:rPr>
        <w:t xml:space="preserve"> is a legal </w:t>
      </w:r>
      <w:proofErr w:type="spellStart"/>
      <w:r w:rsidR="00991D33" w:rsidRPr="00991D33">
        <w:rPr>
          <w:lang w:val="en-GB"/>
        </w:rPr>
        <w:t>defense</w:t>
      </w:r>
      <w:proofErr w:type="spellEnd"/>
      <w:r w:rsidR="00991D33" w:rsidRPr="00991D33">
        <w:rPr>
          <w:lang w:val="en-GB"/>
        </w:rPr>
        <w:t xml:space="preserve"> that is sometimes used in criminal cases, particularly in cases involving violent crimes such as murder or assault. The basic idea behind the provocation </w:t>
      </w:r>
      <w:proofErr w:type="spellStart"/>
      <w:r w:rsidR="00991D33" w:rsidRPr="00991D33">
        <w:rPr>
          <w:lang w:val="en-GB"/>
        </w:rPr>
        <w:t>defense</w:t>
      </w:r>
      <w:proofErr w:type="spellEnd"/>
      <w:r w:rsidR="00991D33" w:rsidRPr="00991D33">
        <w:rPr>
          <w:lang w:val="en-GB"/>
        </w:rPr>
        <w:t xml:space="preserve"> is that the defendant was provoked into committing the crime by the victim's actions or words. To successfully use the provocation </w:t>
      </w:r>
      <w:proofErr w:type="spellStart"/>
      <w:r w:rsidR="00991D33" w:rsidRPr="00991D33">
        <w:rPr>
          <w:lang w:val="en-GB"/>
        </w:rPr>
        <w:t>defense</w:t>
      </w:r>
      <w:proofErr w:type="spellEnd"/>
      <w:r w:rsidR="00991D33" w:rsidRPr="00991D33">
        <w:rPr>
          <w:lang w:val="en-GB"/>
        </w:rPr>
        <w:t xml:space="preserve">, the defendant must show that the victim's actions or words would have provoked a reasonable person to act as the defendant did, and that the defendant was actually provoked. The defendant must also show that there was no time for him or her to "cool off" between the provocation and the crime. The provocation </w:t>
      </w:r>
      <w:proofErr w:type="spellStart"/>
      <w:r w:rsidR="00991D33" w:rsidRPr="00991D33">
        <w:rPr>
          <w:lang w:val="en-GB"/>
        </w:rPr>
        <w:t>defense</w:t>
      </w:r>
      <w:proofErr w:type="spellEnd"/>
      <w:r w:rsidR="00991D33" w:rsidRPr="00991D33">
        <w:rPr>
          <w:lang w:val="en-GB"/>
        </w:rPr>
        <w:t xml:space="preserve"> is not available in all jurisdictions, and even where it is available, it is often difficult to use successfully. In some jurisdictions, for example, the </w:t>
      </w:r>
      <w:proofErr w:type="spellStart"/>
      <w:r w:rsidR="00991D33" w:rsidRPr="00991D33">
        <w:rPr>
          <w:lang w:val="en-GB"/>
        </w:rPr>
        <w:t>defense</w:t>
      </w:r>
      <w:proofErr w:type="spellEnd"/>
      <w:r w:rsidR="00991D33" w:rsidRPr="00991D33">
        <w:rPr>
          <w:lang w:val="en-GB"/>
        </w:rPr>
        <w:t xml:space="preserve"> may be limited to cases of "heat of passion" killings, where the defendant acted in the heat of the moment and without premeditation. It's important to note that even if the provocation </w:t>
      </w:r>
      <w:proofErr w:type="spellStart"/>
      <w:r w:rsidR="00991D33" w:rsidRPr="00991D33">
        <w:rPr>
          <w:lang w:val="en-GB"/>
        </w:rPr>
        <w:t>defense</w:t>
      </w:r>
      <w:proofErr w:type="spellEnd"/>
      <w:r w:rsidR="00991D33" w:rsidRPr="00991D33">
        <w:rPr>
          <w:lang w:val="en-GB"/>
        </w:rPr>
        <w:t xml:space="preserve"> is successful, it may not completely exonerate the defendant. In some cases, the defendant may still be found guilty of a lesser offense, such as manslaughter, rather than murder.</w:t>
      </w:r>
    </w:p>
    <w:p w14:paraId="20ED0A7A" w14:textId="77777777" w:rsidR="00E47F74" w:rsidRPr="00E47F74" w:rsidRDefault="00E47F74" w:rsidP="00E47F74">
      <w:pPr>
        <w:rPr>
          <w:lang w:val="en-GB"/>
        </w:rPr>
      </w:pPr>
    </w:p>
    <w:p w14:paraId="423B37E1" w14:textId="6F9ABDB7" w:rsidR="004147B9" w:rsidRPr="004147B9" w:rsidRDefault="00E47F74" w:rsidP="004147B9">
      <w:pPr>
        <w:rPr>
          <w:lang w:val="en-GB"/>
        </w:rPr>
      </w:pPr>
      <w:r w:rsidRPr="00E47F74">
        <w:rPr>
          <w:lang w:val="en-GB"/>
        </w:rPr>
        <w:t>Defence: To use the defence of provocation, it must be shown that the defendant lost control and acted in the heat of the moment. The provocation must be such that it would have caused a reasonable person to lose control and act in the same way as the defendant did. In this scenario, Polly's schizophrenia may make it more difficult to establish that she was a reasonable person and that her actions were caused by the provocation.</w:t>
      </w:r>
      <w:r w:rsidR="004147B9" w:rsidRPr="004147B9">
        <w:rPr>
          <w:lang w:val="en-GB"/>
        </w:rPr>
        <w:t xml:space="preserve"> </w:t>
      </w:r>
      <w:r w:rsidR="004147B9" w:rsidRPr="004147B9">
        <w:rPr>
          <w:lang w:val="en-GB"/>
        </w:rPr>
        <w:t xml:space="preserve">The availability and application of this </w:t>
      </w:r>
      <w:proofErr w:type="spellStart"/>
      <w:r w:rsidR="004147B9" w:rsidRPr="004147B9">
        <w:rPr>
          <w:lang w:val="en-GB"/>
        </w:rPr>
        <w:t>defense</w:t>
      </w:r>
      <w:proofErr w:type="spellEnd"/>
      <w:r w:rsidR="004147B9" w:rsidRPr="004147B9">
        <w:rPr>
          <w:lang w:val="en-GB"/>
        </w:rPr>
        <w:t xml:space="preserve"> varies from country to country and even from state to state within a country. In some jurisdictions, </w:t>
      </w:r>
      <w:r w:rsidR="004147B9" w:rsidRPr="004147B9">
        <w:rPr>
          <w:lang w:val="en-GB"/>
        </w:rPr>
        <w:lastRenderedPageBreak/>
        <w:t xml:space="preserve">the </w:t>
      </w:r>
      <w:proofErr w:type="spellStart"/>
      <w:r w:rsidR="004147B9" w:rsidRPr="004147B9">
        <w:rPr>
          <w:lang w:val="en-GB"/>
        </w:rPr>
        <w:t>defense</w:t>
      </w:r>
      <w:proofErr w:type="spellEnd"/>
      <w:r w:rsidR="004147B9" w:rsidRPr="004147B9">
        <w:rPr>
          <w:lang w:val="en-GB"/>
        </w:rPr>
        <w:t xml:space="preserve"> of action by provocation may be available only for certain crimes or only if the provocation was sufficient to cause a reasonable person to lose control of their actions. In other jurisdictions, the </w:t>
      </w:r>
      <w:proofErr w:type="spellStart"/>
      <w:r w:rsidR="004147B9" w:rsidRPr="004147B9">
        <w:rPr>
          <w:lang w:val="en-GB"/>
        </w:rPr>
        <w:t>defense</w:t>
      </w:r>
      <w:proofErr w:type="spellEnd"/>
      <w:r w:rsidR="004147B9" w:rsidRPr="004147B9">
        <w:rPr>
          <w:lang w:val="en-GB"/>
        </w:rPr>
        <w:t xml:space="preserve"> may not be recognized at all.</w:t>
      </w:r>
      <w:r w:rsidR="004147B9">
        <w:rPr>
          <w:lang w:val="en-GB"/>
        </w:rPr>
        <w:t xml:space="preserve"> </w:t>
      </w:r>
      <w:r w:rsidR="004147B9" w:rsidRPr="004147B9">
        <w:rPr>
          <w:lang w:val="en-GB"/>
        </w:rPr>
        <w:t xml:space="preserve">It is important to note that the </w:t>
      </w:r>
      <w:proofErr w:type="spellStart"/>
      <w:r w:rsidR="004147B9" w:rsidRPr="004147B9">
        <w:rPr>
          <w:lang w:val="en-GB"/>
        </w:rPr>
        <w:t>defense</w:t>
      </w:r>
      <w:proofErr w:type="spellEnd"/>
      <w:r w:rsidR="004147B9" w:rsidRPr="004147B9">
        <w:rPr>
          <w:lang w:val="en-GB"/>
        </w:rPr>
        <w:t xml:space="preserve"> of action by provocation does not excuse or justify criminal conduct, but rather seeks to mitigate the culpability of the accused based on the circumstances of the incident. Ultimately, it is up to the judge or jury to determine whether the </w:t>
      </w:r>
      <w:proofErr w:type="spellStart"/>
      <w:r w:rsidR="004147B9" w:rsidRPr="004147B9">
        <w:rPr>
          <w:lang w:val="en-GB"/>
        </w:rPr>
        <w:t>defense</w:t>
      </w:r>
      <w:proofErr w:type="spellEnd"/>
      <w:r w:rsidR="004147B9" w:rsidRPr="004147B9">
        <w:rPr>
          <w:lang w:val="en-GB"/>
        </w:rPr>
        <w:t xml:space="preserve"> applies in a particular case and to what extent it may impact the accused's liability.</w:t>
      </w:r>
    </w:p>
    <w:p w14:paraId="74DB9318" w14:textId="77777777" w:rsidR="004147B9" w:rsidRPr="004147B9" w:rsidRDefault="004147B9" w:rsidP="004147B9">
      <w:pPr>
        <w:rPr>
          <w:lang w:val="en-GB"/>
        </w:rPr>
      </w:pPr>
    </w:p>
    <w:p w14:paraId="26A6F030" w14:textId="77777777" w:rsidR="004147B9" w:rsidRPr="004147B9" w:rsidRDefault="004147B9" w:rsidP="004147B9">
      <w:pPr>
        <w:rPr>
          <w:lang w:val="en-GB"/>
        </w:rPr>
      </w:pPr>
    </w:p>
    <w:p w14:paraId="6D592DA3" w14:textId="77777777" w:rsidR="004147B9" w:rsidRPr="004147B9" w:rsidRDefault="004147B9" w:rsidP="004147B9">
      <w:pPr>
        <w:rPr>
          <w:lang w:val="en-GB"/>
        </w:rPr>
      </w:pPr>
    </w:p>
    <w:p w14:paraId="40B79F85" w14:textId="1138BC01" w:rsidR="00E47F74" w:rsidRPr="00E47F74" w:rsidRDefault="00E47F74" w:rsidP="00E47F74">
      <w:pPr>
        <w:rPr>
          <w:lang w:val="en-GB"/>
        </w:rPr>
      </w:pPr>
    </w:p>
    <w:p w14:paraId="5F6F89CE" w14:textId="77777777" w:rsidR="00E47F74" w:rsidRPr="00E47F74" w:rsidRDefault="00E47F74" w:rsidP="00E47F74">
      <w:pPr>
        <w:rPr>
          <w:lang w:val="en-GB"/>
        </w:rPr>
      </w:pPr>
    </w:p>
    <w:p w14:paraId="7809E53F" w14:textId="0835B153" w:rsidR="00E47F74" w:rsidRPr="00E47F74" w:rsidRDefault="00E47F74" w:rsidP="00E47F74">
      <w:pPr>
        <w:rPr>
          <w:lang w:val="en-GB"/>
        </w:rPr>
      </w:pPr>
      <w:r w:rsidRPr="00E47F74">
        <w:rPr>
          <w:lang w:val="en-GB"/>
        </w:rPr>
        <w:t>Diminished responsibility defence</w:t>
      </w:r>
      <w:r w:rsidR="0074642A">
        <w:rPr>
          <w:lang w:val="en-GB"/>
        </w:rPr>
        <w:t xml:space="preserve"> : </w:t>
      </w:r>
      <w:r w:rsidRPr="00E47F74">
        <w:rPr>
          <w:lang w:val="en-GB"/>
        </w:rPr>
        <w:t>Another potential defence that could be used in this scenario is the defence of diminished responsibility. This defence applies when a defendant's mental state at the time of the offence reduced their level of culpability. In this case, Polly's schizophrenia could be used to argue that she was not fully responsible for her actions.</w:t>
      </w:r>
    </w:p>
    <w:p w14:paraId="2EAC8FBC" w14:textId="77777777" w:rsidR="00E47F74" w:rsidRPr="00E47F74" w:rsidRDefault="00E47F74" w:rsidP="00E47F74">
      <w:pPr>
        <w:rPr>
          <w:lang w:val="en-GB"/>
        </w:rPr>
      </w:pPr>
    </w:p>
    <w:p w14:paraId="3E48A039" w14:textId="368DBD3D" w:rsidR="00E47F74" w:rsidRDefault="00E47F74" w:rsidP="00E47F74">
      <w:pPr>
        <w:rPr>
          <w:lang w:val="en-GB"/>
        </w:rPr>
      </w:pPr>
      <w:r w:rsidRPr="00E47F74">
        <w:rPr>
          <w:lang w:val="en-GB"/>
        </w:rPr>
        <w:t>Defence: To use the defence of diminished responsibility, it must be shown that the defendant had an abnormality of mental functioning that caused a significant impairment of their ability to control their behaviour. The abnormality must be recognised as a medical condition and must have substantially impaired the defendant's ability to understand the nature of their conduct or to form a rational judgement or exercise self-control.</w:t>
      </w:r>
      <w:r w:rsidR="00CA476E" w:rsidRPr="00CA476E">
        <w:rPr>
          <w:lang w:val="en-GB"/>
        </w:rPr>
        <w:t xml:space="preserve"> </w:t>
      </w:r>
      <w:r w:rsidR="00CA476E" w:rsidRPr="00CA476E">
        <w:rPr>
          <w:lang w:val="en-GB"/>
        </w:rPr>
        <w:t xml:space="preserve">The </w:t>
      </w:r>
      <w:proofErr w:type="spellStart"/>
      <w:r w:rsidR="00CA476E" w:rsidRPr="00CA476E">
        <w:rPr>
          <w:lang w:val="en-GB"/>
        </w:rPr>
        <w:t>defense</w:t>
      </w:r>
      <w:proofErr w:type="spellEnd"/>
      <w:r w:rsidR="00CA476E" w:rsidRPr="00CA476E">
        <w:rPr>
          <w:lang w:val="en-GB"/>
        </w:rPr>
        <w:t xml:space="preserve"> typically requires proof that the defendant suffered from a recognized mental illness or abnormality at the time of the crime, which impaired their ability to understand the nature and quality of their actions, or to form the necessary intent to commit the crime. If successful, the </w:t>
      </w:r>
      <w:proofErr w:type="spellStart"/>
      <w:r w:rsidR="00CA476E" w:rsidRPr="00CA476E">
        <w:rPr>
          <w:lang w:val="en-GB"/>
        </w:rPr>
        <w:t>defense</w:t>
      </w:r>
      <w:proofErr w:type="spellEnd"/>
      <w:r w:rsidR="00CA476E" w:rsidRPr="00CA476E">
        <w:rPr>
          <w:lang w:val="en-GB"/>
        </w:rPr>
        <w:t xml:space="preserve"> can result in a reduced sentence or a finding of not guilty by reason of insanity, depending on the jurisdiction and the specific circumstances of the case. It's worth noting that the criteria for the diminished responsibility </w:t>
      </w:r>
      <w:proofErr w:type="spellStart"/>
      <w:r w:rsidR="00CA476E" w:rsidRPr="00CA476E">
        <w:rPr>
          <w:lang w:val="en-GB"/>
        </w:rPr>
        <w:t>defense</w:t>
      </w:r>
      <w:proofErr w:type="spellEnd"/>
      <w:r w:rsidR="00CA476E" w:rsidRPr="00CA476E">
        <w:rPr>
          <w:lang w:val="en-GB"/>
        </w:rPr>
        <w:t xml:space="preserve"> can vary depending on the country or jurisdiction in which the trial is taking place. Therefore, it is important to consult with a legal expert in the relevant jurisdiction for specific information about the </w:t>
      </w:r>
      <w:proofErr w:type="spellStart"/>
      <w:r w:rsidR="00CA476E" w:rsidRPr="00CA476E">
        <w:rPr>
          <w:lang w:val="en-GB"/>
        </w:rPr>
        <w:t>defense</w:t>
      </w:r>
      <w:proofErr w:type="spellEnd"/>
      <w:r w:rsidR="00CA476E" w:rsidRPr="00CA476E">
        <w:rPr>
          <w:lang w:val="en-GB"/>
        </w:rPr>
        <w:t>.</w:t>
      </w:r>
    </w:p>
    <w:p w14:paraId="12E8FD32" w14:textId="77777777" w:rsidR="009A3528" w:rsidRDefault="009A3528" w:rsidP="00E47F74">
      <w:pPr>
        <w:rPr>
          <w:lang w:val="en-GB"/>
        </w:rPr>
      </w:pPr>
    </w:p>
    <w:p w14:paraId="10AF4949" w14:textId="77777777" w:rsidR="009A3528" w:rsidRDefault="009A3528" w:rsidP="00E47F74">
      <w:pPr>
        <w:rPr>
          <w:lang w:val="en-GB"/>
        </w:rPr>
      </w:pPr>
    </w:p>
    <w:p w14:paraId="70B9B6B3" w14:textId="77777777" w:rsidR="009A3528" w:rsidRDefault="009A3528" w:rsidP="00E47F74">
      <w:pPr>
        <w:rPr>
          <w:lang w:val="en-GB"/>
        </w:rPr>
      </w:pPr>
    </w:p>
    <w:p w14:paraId="476F48CE" w14:textId="77777777" w:rsidR="009A3528" w:rsidRDefault="009A3528" w:rsidP="00E47F74">
      <w:pPr>
        <w:rPr>
          <w:lang w:val="en-GB"/>
        </w:rPr>
      </w:pPr>
    </w:p>
    <w:p w14:paraId="6BCC5671" w14:textId="77777777" w:rsidR="009A3528" w:rsidRDefault="009A3528" w:rsidP="00E47F74">
      <w:pPr>
        <w:rPr>
          <w:lang w:val="en-GB"/>
        </w:rPr>
      </w:pPr>
    </w:p>
    <w:p w14:paraId="0E91D178" w14:textId="77777777" w:rsidR="009A3528" w:rsidRDefault="009A3528" w:rsidP="00E47F74">
      <w:pPr>
        <w:rPr>
          <w:lang w:val="en-GB"/>
        </w:rPr>
      </w:pPr>
    </w:p>
    <w:p w14:paraId="0D82A77A" w14:textId="77777777" w:rsidR="009A3528" w:rsidRDefault="009A3528" w:rsidP="00E47F74">
      <w:pPr>
        <w:rPr>
          <w:lang w:val="en-GB"/>
        </w:rPr>
      </w:pPr>
    </w:p>
    <w:p w14:paraId="396C07D3" w14:textId="4E89B0E7" w:rsidR="009A3528" w:rsidRDefault="00416BF5" w:rsidP="00E47F74">
      <w:pPr>
        <w:rPr>
          <w:lang w:val="en-GB"/>
        </w:rPr>
      </w:pPr>
      <w:r>
        <w:rPr>
          <w:lang w:val="en-GB"/>
        </w:rPr>
        <w:t xml:space="preserve">Case law </w:t>
      </w:r>
      <w:r w:rsidR="009A3528">
        <w:rPr>
          <w:lang w:val="en-GB"/>
        </w:rPr>
        <w:t>References :</w:t>
      </w:r>
    </w:p>
    <w:p w14:paraId="117DE9D3" w14:textId="77777777" w:rsidR="00416BF5" w:rsidRPr="00416BF5" w:rsidRDefault="00416BF5" w:rsidP="00416BF5">
      <w:pPr>
        <w:rPr>
          <w:lang w:val="en-GB"/>
        </w:rPr>
      </w:pPr>
      <w:r w:rsidRPr="00416BF5">
        <w:rPr>
          <w:lang w:val="en-GB"/>
        </w:rPr>
        <w:t>Case Name: R v Dudley and Stephens [1884] 14 QBD 273</w:t>
      </w:r>
    </w:p>
    <w:p w14:paraId="267FF5B5" w14:textId="77777777" w:rsidR="00416BF5" w:rsidRPr="00416BF5" w:rsidRDefault="00416BF5" w:rsidP="00416BF5">
      <w:pPr>
        <w:rPr>
          <w:lang w:val="en-GB"/>
        </w:rPr>
      </w:pPr>
      <w:r w:rsidRPr="00416BF5">
        <w:rPr>
          <w:lang w:val="en-GB"/>
        </w:rPr>
        <w:lastRenderedPageBreak/>
        <w:t>Reference: R v Dudley and Stephens [1884] 14 QBD 273</w:t>
      </w:r>
    </w:p>
    <w:p w14:paraId="1601E11F" w14:textId="77777777" w:rsidR="00416BF5" w:rsidRPr="00416BF5" w:rsidRDefault="00416BF5" w:rsidP="00416BF5">
      <w:pPr>
        <w:rPr>
          <w:lang w:val="en-GB"/>
        </w:rPr>
      </w:pPr>
    </w:p>
    <w:p w14:paraId="612616DC" w14:textId="77777777" w:rsidR="00416BF5" w:rsidRPr="00416BF5" w:rsidRDefault="00416BF5" w:rsidP="00416BF5">
      <w:pPr>
        <w:rPr>
          <w:lang w:val="en-GB"/>
        </w:rPr>
      </w:pPr>
      <w:r w:rsidRPr="00416BF5">
        <w:rPr>
          <w:lang w:val="en-GB"/>
        </w:rPr>
        <w:t>Case Name: Donoghue v Stevenson [1932] UKHL 100</w:t>
      </w:r>
    </w:p>
    <w:p w14:paraId="0D47E365" w14:textId="77777777" w:rsidR="00416BF5" w:rsidRPr="00416BF5" w:rsidRDefault="00416BF5" w:rsidP="00416BF5">
      <w:pPr>
        <w:rPr>
          <w:lang w:val="en-GB"/>
        </w:rPr>
      </w:pPr>
      <w:r w:rsidRPr="00416BF5">
        <w:rPr>
          <w:lang w:val="en-GB"/>
        </w:rPr>
        <w:t>Reference: Donoghue v Stevenson [1932] UKHL 100</w:t>
      </w:r>
    </w:p>
    <w:p w14:paraId="19EB5BA2" w14:textId="77777777" w:rsidR="00416BF5" w:rsidRPr="00416BF5" w:rsidRDefault="00416BF5" w:rsidP="00416BF5">
      <w:pPr>
        <w:rPr>
          <w:lang w:val="en-GB"/>
        </w:rPr>
      </w:pPr>
    </w:p>
    <w:p w14:paraId="75270355" w14:textId="77777777" w:rsidR="00416BF5" w:rsidRPr="00416BF5" w:rsidRDefault="00416BF5" w:rsidP="00416BF5">
      <w:pPr>
        <w:rPr>
          <w:lang w:val="en-GB"/>
        </w:rPr>
      </w:pPr>
      <w:r w:rsidRPr="00416BF5">
        <w:rPr>
          <w:lang w:val="en-GB"/>
        </w:rPr>
        <w:t>Case Name: Carlill v Carbolic Smoke Ball Co [1893] 1 QB 256</w:t>
      </w:r>
    </w:p>
    <w:p w14:paraId="74B7B788" w14:textId="77777777" w:rsidR="00416BF5" w:rsidRPr="00416BF5" w:rsidRDefault="00416BF5" w:rsidP="00416BF5">
      <w:pPr>
        <w:rPr>
          <w:lang w:val="en-GB"/>
        </w:rPr>
      </w:pPr>
      <w:r w:rsidRPr="00416BF5">
        <w:rPr>
          <w:lang w:val="en-GB"/>
        </w:rPr>
        <w:t>Reference: Carlill v Carbolic Smoke Ball Co [1893] 1 QB 256</w:t>
      </w:r>
    </w:p>
    <w:p w14:paraId="4708CCB9" w14:textId="77777777" w:rsidR="00416BF5" w:rsidRPr="00416BF5" w:rsidRDefault="00416BF5" w:rsidP="00416BF5">
      <w:pPr>
        <w:rPr>
          <w:lang w:val="en-GB"/>
        </w:rPr>
      </w:pPr>
    </w:p>
    <w:p w14:paraId="37A2B9D6" w14:textId="77777777" w:rsidR="00416BF5" w:rsidRPr="00416BF5" w:rsidRDefault="00416BF5" w:rsidP="00416BF5">
      <w:pPr>
        <w:rPr>
          <w:lang w:val="en-GB"/>
        </w:rPr>
      </w:pPr>
      <w:r w:rsidRPr="00416BF5">
        <w:rPr>
          <w:lang w:val="en-GB"/>
        </w:rPr>
        <w:t>Case Name: R v Brown [1993] UKHL 19</w:t>
      </w:r>
    </w:p>
    <w:p w14:paraId="78C01E68" w14:textId="77777777" w:rsidR="00416BF5" w:rsidRPr="00416BF5" w:rsidRDefault="00416BF5" w:rsidP="00416BF5">
      <w:pPr>
        <w:rPr>
          <w:lang w:val="en-GB"/>
        </w:rPr>
      </w:pPr>
      <w:r w:rsidRPr="00416BF5">
        <w:rPr>
          <w:lang w:val="en-GB"/>
        </w:rPr>
        <w:t>Reference: R v Brown [1993] UKHL 19</w:t>
      </w:r>
    </w:p>
    <w:p w14:paraId="7D5B698C" w14:textId="77777777" w:rsidR="00416BF5" w:rsidRPr="00416BF5" w:rsidRDefault="00416BF5" w:rsidP="00416BF5">
      <w:pPr>
        <w:rPr>
          <w:lang w:val="en-GB"/>
        </w:rPr>
      </w:pPr>
    </w:p>
    <w:p w14:paraId="36ED241C" w14:textId="77777777" w:rsidR="00416BF5" w:rsidRPr="00416BF5" w:rsidRDefault="00416BF5" w:rsidP="00416BF5">
      <w:pPr>
        <w:rPr>
          <w:lang w:val="en-GB"/>
        </w:rPr>
      </w:pPr>
      <w:r w:rsidRPr="00416BF5">
        <w:rPr>
          <w:lang w:val="en-GB"/>
        </w:rPr>
        <w:t>Case Name: Central London Property Trust Ltd v High Trees House Ltd [1947] KB 130</w:t>
      </w:r>
    </w:p>
    <w:p w14:paraId="428F1093" w14:textId="77777777" w:rsidR="00416BF5" w:rsidRPr="00416BF5" w:rsidRDefault="00416BF5" w:rsidP="00416BF5">
      <w:pPr>
        <w:rPr>
          <w:lang w:val="en-GB"/>
        </w:rPr>
      </w:pPr>
      <w:r w:rsidRPr="00416BF5">
        <w:rPr>
          <w:lang w:val="en-GB"/>
        </w:rPr>
        <w:t>Reference: Central London Property Trust Ltd v High Trees House Ltd [1947] KB 130</w:t>
      </w:r>
    </w:p>
    <w:p w14:paraId="057BBF68" w14:textId="77777777" w:rsidR="00416BF5" w:rsidRPr="00416BF5" w:rsidRDefault="00416BF5" w:rsidP="00416BF5">
      <w:pPr>
        <w:rPr>
          <w:lang w:val="en-GB"/>
        </w:rPr>
      </w:pPr>
    </w:p>
    <w:p w14:paraId="776AB0C0" w14:textId="77777777" w:rsidR="00416BF5" w:rsidRPr="00416BF5" w:rsidRDefault="00416BF5" w:rsidP="00416BF5">
      <w:pPr>
        <w:rPr>
          <w:lang w:val="en-GB"/>
        </w:rPr>
      </w:pPr>
      <w:r w:rsidRPr="00416BF5">
        <w:rPr>
          <w:lang w:val="en-GB"/>
        </w:rPr>
        <w:t>Case Name: Anns v Merton London Borough Council [1978] AC 728</w:t>
      </w:r>
    </w:p>
    <w:p w14:paraId="530BA9E3" w14:textId="77777777" w:rsidR="00416BF5" w:rsidRPr="00416BF5" w:rsidRDefault="00416BF5" w:rsidP="00416BF5">
      <w:pPr>
        <w:rPr>
          <w:lang w:val="en-GB"/>
        </w:rPr>
      </w:pPr>
      <w:r w:rsidRPr="00416BF5">
        <w:rPr>
          <w:lang w:val="en-GB"/>
        </w:rPr>
        <w:t>Reference: Anns v Merton London Borough Council [1978] AC 728</w:t>
      </w:r>
    </w:p>
    <w:p w14:paraId="0181584A" w14:textId="77777777" w:rsidR="00416BF5" w:rsidRPr="00416BF5" w:rsidRDefault="00416BF5" w:rsidP="00416BF5">
      <w:pPr>
        <w:rPr>
          <w:lang w:val="en-GB"/>
        </w:rPr>
      </w:pPr>
    </w:p>
    <w:p w14:paraId="5A24B4CC" w14:textId="77777777" w:rsidR="00416BF5" w:rsidRPr="00416BF5" w:rsidRDefault="00416BF5" w:rsidP="00416BF5">
      <w:pPr>
        <w:rPr>
          <w:lang w:val="en-GB"/>
        </w:rPr>
      </w:pPr>
      <w:r w:rsidRPr="00416BF5">
        <w:rPr>
          <w:lang w:val="en-GB"/>
        </w:rPr>
        <w:t xml:space="preserve">Case Name: R v </w:t>
      </w:r>
      <w:proofErr w:type="spellStart"/>
      <w:r w:rsidRPr="00416BF5">
        <w:rPr>
          <w:lang w:val="en-GB"/>
        </w:rPr>
        <w:t>Jogee</w:t>
      </w:r>
      <w:proofErr w:type="spellEnd"/>
      <w:r w:rsidRPr="00416BF5">
        <w:rPr>
          <w:lang w:val="en-GB"/>
        </w:rPr>
        <w:t xml:space="preserve"> [2016] UKSC 8</w:t>
      </w:r>
    </w:p>
    <w:p w14:paraId="4D38CC81" w14:textId="77777777" w:rsidR="00416BF5" w:rsidRPr="00416BF5" w:rsidRDefault="00416BF5" w:rsidP="00416BF5">
      <w:pPr>
        <w:rPr>
          <w:lang w:val="en-GB"/>
        </w:rPr>
      </w:pPr>
      <w:r w:rsidRPr="00416BF5">
        <w:rPr>
          <w:lang w:val="en-GB"/>
        </w:rPr>
        <w:t xml:space="preserve">Reference: R v </w:t>
      </w:r>
      <w:proofErr w:type="spellStart"/>
      <w:r w:rsidRPr="00416BF5">
        <w:rPr>
          <w:lang w:val="en-GB"/>
        </w:rPr>
        <w:t>Jogee</w:t>
      </w:r>
      <w:proofErr w:type="spellEnd"/>
      <w:r w:rsidRPr="00416BF5">
        <w:rPr>
          <w:lang w:val="en-GB"/>
        </w:rPr>
        <w:t xml:space="preserve"> [2016] UKSC 8</w:t>
      </w:r>
    </w:p>
    <w:p w14:paraId="170A405D" w14:textId="77777777" w:rsidR="00416BF5" w:rsidRPr="00416BF5" w:rsidRDefault="00416BF5" w:rsidP="00416BF5">
      <w:pPr>
        <w:rPr>
          <w:lang w:val="en-GB"/>
        </w:rPr>
      </w:pPr>
    </w:p>
    <w:p w14:paraId="7F53FEE8" w14:textId="77777777" w:rsidR="00416BF5" w:rsidRPr="00416BF5" w:rsidRDefault="00416BF5" w:rsidP="00416BF5">
      <w:pPr>
        <w:rPr>
          <w:lang w:val="en-GB"/>
        </w:rPr>
      </w:pPr>
      <w:r w:rsidRPr="00416BF5">
        <w:rPr>
          <w:lang w:val="en-GB"/>
        </w:rPr>
        <w:t>Case Name: White and Carter (Councils) Ltd v McGregor [1962] AC 413</w:t>
      </w:r>
    </w:p>
    <w:p w14:paraId="5467034A" w14:textId="77777777" w:rsidR="00416BF5" w:rsidRPr="00416BF5" w:rsidRDefault="00416BF5" w:rsidP="00416BF5">
      <w:pPr>
        <w:rPr>
          <w:lang w:val="en-GB"/>
        </w:rPr>
      </w:pPr>
      <w:r w:rsidRPr="00416BF5">
        <w:rPr>
          <w:lang w:val="en-GB"/>
        </w:rPr>
        <w:t>Reference: White and Carter (Councils) Ltd v McGregor [1962] AC 413</w:t>
      </w:r>
    </w:p>
    <w:p w14:paraId="0EF61536" w14:textId="77777777" w:rsidR="00416BF5" w:rsidRPr="00416BF5" w:rsidRDefault="00416BF5" w:rsidP="00416BF5">
      <w:pPr>
        <w:rPr>
          <w:lang w:val="en-GB"/>
        </w:rPr>
      </w:pPr>
    </w:p>
    <w:p w14:paraId="11987E9A" w14:textId="77777777" w:rsidR="00416BF5" w:rsidRPr="00416BF5" w:rsidRDefault="00416BF5" w:rsidP="00416BF5">
      <w:pPr>
        <w:rPr>
          <w:lang w:val="en-GB"/>
        </w:rPr>
      </w:pPr>
      <w:r w:rsidRPr="00416BF5">
        <w:rPr>
          <w:lang w:val="en-GB"/>
        </w:rPr>
        <w:t>Case Name: Lloyds Bank v Bundy [1975] QB 326</w:t>
      </w:r>
    </w:p>
    <w:p w14:paraId="223DA673" w14:textId="77777777" w:rsidR="00416BF5" w:rsidRPr="00416BF5" w:rsidRDefault="00416BF5" w:rsidP="00416BF5">
      <w:pPr>
        <w:rPr>
          <w:lang w:val="en-GB"/>
        </w:rPr>
      </w:pPr>
      <w:r w:rsidRPr="00416BF5">
        <w:rPr>
          <w:lang w:val="en-GB"/>
        </w:rPr>
        <w:t>Reference: Lloyds Bank v Bundy [1975] QB 326</w:t>
      </w:r>
    </w:p>
    <w:p w14:paraId="32274EB6" w14:textId="77777777" w:rsidR="00416BF5" w:rsidRPr="00416BF5" w:rsidRDefault="00416BF5" w:rsidP="00416BF5">
      <w:pPr>
        <w:rPr>
          <w:lang w:val="en-GB"/>
        </w:rPr>
      </w:pPr>
    </w:p>
    <w:p w14:paraId="29037A27" w14:textId="77777777" w:rsidR="00416BF5" w:rsidRPr="00416BF5" w:rsidRDefault="00416BF5" w:rsidP="00416BF5">
      <w:pPr>
        <w:rPr>
          <w:lang w:val="en-GB"/>
        </w:rPr>
      </w:pPr>
      <w:r w:rsidRPr="00416BF5">
        <w:rPr>
          <w:lang w:val="en-GB"/>
        </w:rPr>
        <w:t>Case Name: Dunlop Pneumatic Tyre Co Ltd v Selfridge &amp; Co Ltd [1915] AC 847</w:t>
      </w:r>
    </w:p>
    <w:p w14:paraId="2B6A6921" w14:textId="05720270" w:rsidR="00416BF5" w:rsidRDefault="00416BF5" w:rsidP="00416BF5">
      <w:pPr>
        <w:rPr>
          <w:lang w:val="en-GB"/>
        </w:rPr>
      </w:pPr>
      <w:r w:rsidRPr="00416BF5">
        <w:rPr>
          <w:lang w:val="en-GB"/>
        </w:rPr>
        <w:t>Reference: Dunlop Pneumatic Tyre Co Ltd v Selfridge &amp; Co Ltd [1915] AC 847</w:t>
      </w:r>
    </w:p>
    <w:p w14:paraId="7BDD6B9A" w14:textId="77777777" w:rsidR="00416BF5" w:rsidRPr="009E1A9D" w:rsidRDefault="00416BF5" w:rsidP="00E47F74">
      <w:pPr>
        <w:rPr>
          <w:lang w:val="en-GB"/>
        </w:rPr>
      </w:pPr>
    </w:p>
    <w:sectPr w:rsidR="00416BF5" w:rsidRPr="009E1A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A9D"/>
    <w:rsid w:val="00060CCE"/>
    <w:rsid w:val="000B0E73"/>
    <w:rsid w:val="000C0B57"/>
    <w:rsid w:val="001F71EB"/>
    <w:rsid w:val="00234752"/>
    <w:rsid w:val="00331782"/>
    <w:rsid w:val="004147B9"/>
    <w:rsid w:val="00416BF5"/>
    <w:rsid w:val="0053156E"/>
    <w:rsid w:val="0059433A"/>
    <w:rsid w:val="0074642A"/>
    <w:rsid w:val="007578B4"/>
    <w:rsid w:val="007D0FC1"/>
    <w:rsid w:val="00823EF9"/>
    <w:rsid w:val="00880B1C"/>
    <w:rsid w:val="00991D33"/>
    <w:rsid w:val="009A3528"/>
    <w:rsid w:val="009E1A9D"/>
    <w:rsid w:val="00CA476E"/>
    <w:rsid w:val="00D150B5"/>
    <w:rsid w:val="00D925D0"/>
    <w:rsid w:val="00DB7746"/>
    <w:rsid w:val="00DE17DC"/>
    <w:rsid w:val="00E47F74"/>
    <w:rsid w:val="00E55203"/>
    <w:rsid w:val="00F012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739B4"/>
  <w15:chartTrackingRefBased/>
  <w15:docId w15:val="{E5B2C6A0-EB5E-4B49-A4D8-251CF1689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04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Pages>
  <Words>1498</Words>
  <Characters>8990</Characters>
  <Application>Microsoft Office Word</Application>
  <DocSecurity>0</DocSecurity>
  <Lines>74</Lines>
  <Paragraphs>20</Paragraphs>
  <ScaleCrop>false</ScaleCrop>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Aleksandra</cp:lastModifiedBy>
  <cp:revision>24</cp:revision>
  <dcterms:created xsi:type="dcterms:W3CDTF">2023-05-04T21:22:00Z</dcterms:created>
  <dcterms:modified xsi:type="dcterms:W3CDTF">2023-05-04T23:15:00Z</dcterms:modified>
</cp:coreProperties>
</file>