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B0F92" w:rsidRPr="000D333F" w:rsidRDefault="000D333F">
      <w:pPr>
        <w:rPr>
          <w:b/>
          <w:u w:val="single"/>
        </w:rPr>
      </w:pPr>
      <w:r w:rsidRPr="000D333F">
        <w:rPr>
          <w:b/>
          <w:u w:val="single"/>
        </w:rPr>
        <w:t>Site Set Up</w:t>
      </w:r>
      <w:r w:rsidR="00C60549" w:rsidRPr="000D333F">
        <w:rPr>
          <w:b/>
          <w:u w:val="single"/>
        </w:rPr>
        <w:t xml:space="preserve"> Method Statement</w:t>
      </w:r>
    </w:p>
    <w:p w:rsidR="00C60549" w:rsidRDefault="00C60549" w:rsidP="00C60549"/>
    <w:p w:rsidR="00C60549" w:rsidRDefault="00C60549" w:rsidP="00C60549">
      <w:r>
        <w:t>Introduction.</w:t>
      </w:r>
    </w:p>
    <w:p w:rsidR="00C60549" w:rsidRDefault="00C60549" w:rsidP="00C60549">
      <w:r>
        <w:t xml:space="preserve">The project involves the build of a single, two story detached domestic building with a loft room. It will be built on a Greenfield site with access directly on to a public highway </w:t>
      </w:r>
      <w:r w:rsidR="000D333F">
        <w:t>via a short track of 3.5m width and the work is to start on 6</w:t>
      </w:r>
      <w:r w:rsidR="000D333F" w:rsidRPr="000D333F">
        <w:rPr>
          <w:vertAlign w:val="superscript"/>
        </w:rPr>
        <w:t>th</w:t>
      </w:r>
      <w:r w:rsidR="000D333F">
        <w:t xml:space="preserve"> May 2019.</w:t>
      </w:r>
    </w:p>
    <w:p w:rsidR="00C60549" w:rsidRDefault="00C60549" w:rsidP="00C60549">
      <w:r>
        <w:t>This method statement will focus on the major tasks related to the construction of the build and take into account any constraints.</w:t>
      </w:r>
      <w:r w:rsidR="00C6405B">
        <w:t xml:space="preserve"> A copy of the schedule or works has been sent to Building Regulations so they can plan their site inspections. The scheduled inspections have been annotated on the programme of works.</w:t>
      </w:r>
    </w:p>
    <w:p w:rsidR="00C60549" w:rsidRDefault="00C60549" w:rsidP="00C60549"/>
    <w:p w:rsidR="00C60549" w:rsidRPr="00826CDA" w:rsidRDefault="00C60549" w:rsidP="00C60549">
      <w:pPr>
        <w:rPr>
          <w:u w:val="single"/>
        </w:rPr>
      </w:pPr>
      <w:r w:rsidRPr="00826CDA">
        <w:rPr>
          <w:u w:val="single"/>
        </w:rPr>
        <w:t>Site Set up</w:t>
      </w:r>
    </w:p>
    <w:p w:rsidR="00C60549" w:rsidRDefault="00C60549" w:rsidP="00C60549"/>
    <w:p w:rsidR="00C60549" w:rsidRPr="00826CDA" w:rsidRDefault="00C60549" w:rsidP="00C60549">
      <w:pPr>
        <w:rPr>
          <w:u w:val="single"/>
        </w:rPr>
      </w:pPr>
      <w:r w:rsidRPr="00826CDA">
        <w:rPr>
          <w:u w:val="single"/>
        </w:rPr>
        <w:t xml:space="preserve">Security – </w:t>
      </w:r>
    </w:p>
    <w:p w:rsidR="00C60549" w:rsidRDefault="00C60549" w:rsidP="00C60549">
      <w:r w:rsidRPr="00C60549">
        <w:t>The site will be secured using closeboard fencing that has pedestrian and vehicle access. This has been chosen over other forms of fencing as it gives the impression</w:t>
      </w:r>
      <w:r>
        <w:t xml:space="preserve"> </w:t>
      </w:r>
      <w:r w:rsidRPr="00C60549">
        <w:t>that the site is occupied. If a timber or Heras fencing were to be used, it would appear that the site was under construction and might encourage vandalism or theft.</w:t>
      </w:r>
    </w:p>
    <w:p w:rsidR="00C60549" w:rsidRDefault="00C60549" w:rsidP="00C60549">
      <w:r w:rsidRPr="00C60549">
        <w:t>It is suggested that there is a gateman onsite 24hrs a day to prevent unauthorised access</w:t>
      </w:r>
      <w:r>
        <w:t xml:space="preserve"> and record any site personnel</w:t>
      </w:r>
      <w:r w:rsidRPr="00C60549">
        <w:t>.</w:t>
      </w:r>
    </w:p>
    <w:p w:rsidR="00C60549" w:rsidRDefault="00C60549" w:rsidP="00C60549">
      <w:r w:rsidRPr="00C60549">
        <w:t>It is suggested that 3 gatemen are employed on a rotational basis of 8hrs a shift.</w:t>
      </w:r>
    </w:p>
    <w:p w:rsidR="00C60549" w:rsidRDefault="00C60549" w:rsidP="00C60549">
      <w:r>
        <w:t xml:space="preserve">Signage is to be marked outside the site for locations of access and any hazardous activities on site. </w:t>
      </w:r>
    </w:p>
    <w:p w:rsidR="00C60549" w:rsidRPr="00826CDA" w:rsidRDefault="00C60549" w:rsidP="00C60549">
      <w:pPr>
        <w:rPr>
          <w:u w:val="single"/>
        </w:rPr>
      </w:pPr>
      <w:r w:rsidRPr="00826CDA">
        <w:rPr>
          <w:u w:val="single"/>
        </w:rPr>
        <w:t>Parking/Reception Access:</w:t>
      </w:r>
    </w:p>
    <w:p w:rsidR="00C60549" w:rsidRDefault="00C60549" w:rsidP="00C60549">
      <w:r>
        <w:t>The car park is to be segregated from the main work area. The main reception is to be clearly marked and a safe route is to be identified for pedestrian access.</w:t>
      </w:r>
    </w:p>
    <w:p w:rsidR="00C60549" w:rsidRPr="00826CDA" w:rsidRDefault="00C60549" w:rsidP="00C60549">
      <w:pPr>
        <w:rPr>
          <w:u w:val="single"/>
        </w:rPr>
      </w:pPr>
      <w:r w:rsidRPr="00826CDA">
        <w:rPr>
          <w:u w:val="single"/>
        </w:rPr>
        <w:t>Site Layout:</w:t>
      </w:r>
    </w:p>
    <w:p w:rsidR="00C60549" w:rsidRDefault="00C60549" w:rsidP="00C60549">
      <w:r>
        <w:t xml:space="preserve">There will be an appointed first aider and fire </w:t>
      </w:r>
      <w:r w:rsidR="00826CDA">
        <w:t>marshal</w:t>
      </w:r>
      <w:r>
        <w:t>. The muster points will be marked out and appropriate signage erected around the site.</w:t>
      </w:r>
      <w:r w:rsidR="00826CDA">
        <w:t xml:space="preserve"> There will also be first aid kits and fire stations clearly marked.</w:t>
      </w:r>
    </w:p>
    <w:p w:rsidR="00826CDA" w:rsidRDefault="00826CDA" w:rsidP="00C60549">
      <w:r>
        <w:t>Spill kits at designated points and signage to mark their location</w:t>
      </w:r>
    </w:p>
    <w:p w:rsidR="00826CDA" w:rsidRPr="00826CDA" w:rsidRDefault="00826CDA" w:rsidP="00C60549">
      <w:pPr>
        <w:rPr>
          <w:u w:val="single"/>
        </w:rPr>
      </w:pPr>
      <w:r w:rsidRPr="00826CDA">
        <w:rPr>
          <w:u w:val="single"/>
        </w:rPr>
        <w:t>Traffic Management:</w:t>
      </w:r>
    </w:p>
    <w:p w:rsidR="00826CDA" w:rsidRDefault="00826CDA" w:rsidP="00C60549">
      <w:r>
        <w:t>Traffic and pedestrians are segregated by fencing and there will be a manned guard at the entrance to stop unauthorised access.</w:t>
      </w:r>
    </w:p>
    <w:p w:rsidR="00826CDA" w:rsidRDefault="00826CDA" w:rsidP="00C60549">
      <w:r>
        <w:t>A competent Banksman will be on site to monitor plant movements.</w:t>
      </w:r>
    </w:p>
    <w:p w:rsidR="000D333F" w:rsidRDefault="000D333F" w:rsidP="00C60549">
      <w:r>
        <w:t>Due to the close location of site to a public highway, vehicles will need to be washed before exiting the site and travelling along public highways.</w:t>
      </w:r>
    </w:p>
    <w:p w:rsidR="00826CDA" w:rsidRDefault="00826CDA" w:rsidP="00C60549"/>
    <w:p w:rsidR="00826CDA" w:rsidRDefault="00826CDA" w:rsidP="00C60549">
      <w:r w:rsidRPr="00826CDA">
        <w:rPr>
          <w:u w:val="single"/>
        </w:rPr>
        <w:t>Housekeeping/Storage</w:t>
      </w:r>
      <w:r>
        <w:t>:</w:t>
      </w:r>
    </w:p>
    <w:p w:rsidR="00826CDA" w:rsidRDefault="00826CDA" w:rsidP="00C60549">
      <w:r>
        <w:t>Separate skips will be delivered, and waste will be sorted according to their use.</w:t>
      </w:r>
    </w:p>
    <w:p w:rsidR="00826CDA" w:rsidRDefault="00826CDA" w:rsidP="00C60549">
      <w:r>
        <w:t>Any plasterboard cut offs are to be stored separately and kept dry and contaminate free for recycling. Ideally there should be no cut offs left but in case of errors the above note should be taken.</w:t>
      </w:r>
    </w:p>
    <w:p w:rsidR="00826CDA" w:rsidRDefault="00826CDA" w:rsidP="00C60549">
      <w:r>
        <w:t>A waste transfer licence has been applied for and any waste transfer notes wi</w:t>
      </w:r>
      <w:r w:rsidR="00515DBE">
        <w:t xml:space="preserve">ll be kept and filed as per CDM </w:t>
      </w:r>
      <w:r>
        <w:t>regulations.</w:t>
      </w:r>
    </w:p>
    <w:p w:rsidR="00826CDA" w:rsidRDefault="00826CDA" w:rsidP="00C60549">
      <w:r>
        <w:t xml:space="preserve">All chemicals will be stored in locked </w:t>
      </w:r>
      <w:r w:rsidR="00515DBE">
        <w:t>bonded</w:t>
      </w:r>
      <w:r>
        <w:t xml:space="preserve"> cages as per CDM regs 2015.</w:t>
      </w:r>
    </w:p>
    <w:p w:rsidR="00826CDA" w:rsidRDefault="000D333F" w:rsidP="00C60549">
      <w:r>
        <w:t>All areas will be kept clean and tidy so as not to cause a hazard.</w:t>
      </w:r>
    </w:p>
    <w:p w:rsidR="000D333F" w:rsidRPr="000D333F" w:rsidRDefault="000D333F" w:rsidP="00C60549">
      <w:pPr>
        <w:rPr>
          <w:u w:val="single"/>
        </w:rPr>
      </w:pPr>
      <w:r w:rsidRPr="000D333F">
        <w:rPr>
          <w:u w:val="single"/>
        </w:rPr>
        <w:t>Inductions</w:t>
      </w:r>
    </w:p>
    <w:p w:rsidR="00826CDA" w:rsidRDefault="000D333F" w:rsidP="00C60549">
      <w:r>
        <w:t>All personnel authorised to enter the site will be given a site inspection before any work is to start (CDM Regs)</w:t>
      </w:r>
    </w:p>
    <w:p w:rsidR="000D333F" w:rsidRDefault="000D333F" w:rsidP="00C60549">
      <w:r>
        <w:t>All personnel are to sign in and out of site any time they enter/leave the site.</w:t>
      </w:r>
    </w:p>
    <w:p w:rsidR="000D333F" w:rsidRDefault="000D333F" w:rsidP="00C60549">
      <w:r>
        <w:t>Hot works permit/ confined spaces permit and permit to dig are to be read, understood and signed before any work is commenced by those competent to do so.</w:t>
      </w:r>
    </w:p>
    <w:p w:rsidR="00515DBE" w:rsidRDefault="00515DBE" w:rsidP="00C60549"/>
    <w:p w:rsidR="00515DBE" w:rsidRPr="00007D3D" w:rsidRDefault="00515DBE" w:rsidP="00515DBE">
      <w:pPr>
        <w:rPr>
          <w:u w:val="single"/>
        </w:rPr>
      </w:pPr>
      <w:r w:rsidRPr="00007D3D">
        <w:rPr>
          <w:u w:val="single"/>
        </w:rPr>
        <w:t>Excavation Method Statement</w:t>
      </w:r>
    </w:p>
    <w:p w:rsidR="00515DBE" w:rsidRDefault="00515DBE" w:rsidP="00515DBE"/>
    <w:p w:rsidR="00515DBE" w:rsidRDefault="00515DBE" w:rsidP="00515DBE">
      <w:r>
        <w:t>Supervisor is to make sure all staff have had a site induction and are trained and competent to start the work and read and sign the permit to dig (if correct).</w:t>
      </w:r>
    </w:p>
    <w:p w:rsidR="00515DBE" w:rsidRDefault="00515DBE" w:rsidP="00515DBE">
      <w:r>
        <w:t>Carry out safety checks on the plant and tools at the start of each shift and that all operators hold a valid certificate and are competent in operating the machinery.</w:t>
      </w:r>
    </w:p>
    <w:p w:rsidR="00515DBE" w:rsidRDefault="00515DBE" w:rsidP="00515DBE">
      <w:r>
        <w:t>Ensure that all workers wear the correct personal protective equipment.</w:t>
      </w:r>
    </w:p>
    <w:p w:rsidR="00515DBE" w:rsidRDefault="00515DBE" w:rsidP="00515DBE">
      <w:r>
        <w:t xml:space="preserve">Contractors are to be aware of the risks of </w:t>
      </w:r>
      <w:r>
        <w:t>weal’s</w:t>
      </w:r>
      <w:r>
        <w:t xml:space="preserve"> disease and to wash hands before consuming any food or drink or smoking.</w:t>
      </w:r>
    </w:p>
    <w:p w:rsidR="00515DBE" w:rsidRDefault="00515DBE" w:rsidP="00515DBE">
      <w:r>
        <w:t>Let other contractors working nearby know that you are about to start the work.</w:t>
      </w:r>
    </w:p>
    <w:p w:rsidR="00515DBE" w:rsidRDefault="00515DBE" w:rsidP="00515DBE">
      <w:r>
        <w:t xml:space="preserve"> Liaise with the principal contractor and other contractors to ensure safe operation</w:t>
      </w:r>
    </w:p>
    <w:p w:rsidR="00515DBE" w:rsidRDefault="00515DBE" w:rsidP="00515DBE">
      <w:r>
        <w:t>Cordon off work area.</w:t>
      </w:r>
    </w:p>
    <w:p w:rsidR="00515DBE" w:rsidRDefault="00515DBE" w:rsidP="00515DBE">
      <w:r>
        <w:t>Ensure the area is clear of any obstructions</w:t>
      </w:r>
    </w:p>
    <w:p w:rsidR="00515DBE" w:rsidRDefault="00515DBE" w:rsidP="00515DBE">
      <w:r>
        <w:t xml:space="preserve"> Ensure that safe access and egress is maintained and that a safety plan is in place, and those working informed during the site induction.</w:t>
      </w:r>
    </w:p>
    <w:p w:rsidR="00515DBE" w:rsidRDefault="00515DBE" w:rsidP="00515DBE">
      <w:r>
        <w:t xml:space="preserve"> Locate any drawings/site plans of existing ground</w:t>
      </w:r>
    </w:p>
    <w:p w:rsidR="00515DBE" w:rsidRDefault="00515DBE" w:rsidP="00515DBE">
      <w:r>
        <w:t xml:space="preserve"> Determine location of underground services</w:t>
      </w:r>
    </w:p>
    <w:p w:rsidR="00515DBE" w:rsidRDefault="00515DBE" w:rsidP="00515DBE">
      <w:r>
        <w:lastRenderedPageBreak/>
        <w:t xml:space="preserve"> Mark out area to be excavated with marker paint</w:t>
      </w:r>
    </w:p>
    <w:p w:rsidR="00515DBE" w:rsidRDefault="00515DBE" w:rsidP="00515DBE">
      <w:r>
        <w:t xml:space="preserve"> Carry out RD8000/CAT scans of ground to check and locate live services</w:t>
      </w:r>
    </w:p>
    <w:p w:rsidR="00515DBE" w:rsidRDefault="00515DBE" w:rsidP="00515DBE">
      <w:r>
        <w:t xml:space="preserve"> Arrange for existing live services to be shutdown where possible</w:t>
      </w:r>
    </w:p>
    <w:p w:rsidR="00515DBE" w:rsidRDefault="00515DBE" w:rsidP="00515DBE">
      <w:r>
        <w:t xml:space="preserve"> Ensure trained and competent banksman is available to watch excavation work</w:t>
      </w:r>
    </w:p>
    <w:p w:rsidR="00515DBE" w:rsidRDefault="00515DBE" w:rsidP="00515DBE">
      <w:r>
        <w:t xml:space="preserve"> Dig out ground as per contract drawings to required size and depth</w:t>
      </w:r>
    </w:p>
    <w:p w:rsidR="00515DBE" w:rsidRDefault="00515DBE" w:rsidP="00515DBE">
      <w:r>
        <w:t xml:space="preserve"> Where live services have been located machines must not dig within 0.5 meters (Reference)</w:t>
      </w:r>
    </w:p>
    <w:p w:rsidR="00515DBE" w:rsidRDefault="00515DBE" w:rsidP="00515DBE">
      <w:r>
        <w:t xml:space="preserve"> Hand dig around live services where necessary using spade and shovel</w:t>
      </w:r>
    </w:p>
    <w:p w:rsidR="00515DBE" w:rsidRDefault="00515DBE" w:rsidP="00515DBE">
      <w:r>
        <w:t>All excavations must be left safe at the end of each day (Reference)</w:t>
      </w:r>
    </w:p>
    <w:p w:rsidR="00515DBE" w:rsidRDefault="00515DBE" w:rsidP="00515DBE">
      <w:r>
        <w:t>Methods of Working</w:t>
      </w:r>
    </w:p>
    <w:p w:rsidR="00515DBE" w:rsidRDefault="00515DBE" w:rsidP="00515DBE">
      <w:r>
        <w:t>Excavations of Greenfield site trench</w:t>
      </w:r>
    </w:p>
    <w:p w:rsidR="00515DBE" w:rsidRDefault="00515DBE" w:rsidP="00515DBE">
      <w:r>
        <w:t>The topsoil will be lifted using a 360 Excavator to a depth of 150-300mm and set aside adjacent to each proposed area of work for reuse as landscaping.</w:t>
      </w:r>
    </w:p>
    <w:p w:rsidR="00515DBE" w:rsidRDefault="00515DBE" w:rsidP="00515DBE">
      <w:r>
        <w:t>The trench will be dug to a d</w:t>
      </w:r>
      <w:r>
        <w:t xml:space="preserve">epth of 1m for a concrete strip. </w:t>
      </w:r>
      <w:r>
        <w:t>The remaining soil (not topsoil) will be set aside for either fill, or again recycling.</w:t>
      </w:r>
    </w:p>
    <w:p w:rsidR="00515DBE" w:rsidRDefault="00515DBE" w:rsidP="00515DBE">
      <w:r>
        <w:t>The excavation is to be dug evenly throughout and measured before fill.</w:t>
      </w:r>
    </w:p>
    <w:p w:rsidR="00515DBE" w:rsidRDefault="00515DBE" w:rsidP="00515DBE">
      <w:r>
        <w:t>The excavation will need to be shored and batted ready for the concrete with a ladder for easy egress.</w:t>
      </w:r>
    </w:p>
    <w:p w:rsidR="00515DBE" w:rsidRDefault="00515DBE" w:rsidP="00515DBE">
      <w:r>
        <w:t>The wooden shutters will be cut by circular saw and treated posts will be hammered in at corners and equal centres along the side. Once in place galvanised nail will be used to keep the wooden edgings in place. All small tool users are to hold a small tools card and are competent in using the equipment.</w:t>
      </w:r>
    </w:p>
    <w:p w:rsidR="00515DBE" w:rsidRDefault="00515DBE" w:rsidP="00515DBE">
      <w:r>
        <w:t>The building inspector will need to inspect the excavation before any concrete is poured.</w:t>
      </w:r>
    </w:p>
    <w:p w:rsidR="00515DBE" w:rsidRDefault="00515DBE" w:rsidP="00515DBE">
      <w:r>
        <w:t>Once the inspection has been approved, the concrete can be poured into the excavation. . The final level compaction will be compacted using the plate compactor.</w:t>
      </w:r>
    </w:p>
    <w:p w:rsidR="00515DBE" w:rsidRDefault="00515DBE" w:rsidP="00515DBE">
      <w:r>
        <w:t xml:space="preserve">Timber edging 150mm x 50mm will be laid on to the </w:t>
      </w:r>
      <w:r>
        <w:t>hard-core</w:t>
      </w:r>
      <w:r>
        <w:t xml:space="preserve"> and levelled using either a rubber hammer or wooden mallet. The </w:t>
      </w:r>
      <w:r>
        <w:t>hard-core</w:t>
      </w:r>
      <w:r>
        <w:t xml:space="preserve"> type 1 stone levelled up to the edgings and compacted using a small compactor.</w:t>
      </w:r>
    </w:p>
    <w:p w:rsidR="00515DBE" w:rsidRDefault="00515DBE" w:rsidP="00C60549"/>
    <w:p w:rsidR="00515DBE" w:rsidRDefault="00515DBE" w:rsidP="00515DBE">
      <w:r>
        <w:t>Building up to Roof Weathering</w:t>
      </w:r>
    </w:p>
    <w:p w:rsidR="00515DBE" w:rsidRDefault="00515DBE" w:rsidP="00515DBE">
      <w:r>
        <w:t>Once concrete has dried, and has been inspected, start install block and beam</w:t>
      </w:r>
    </w:p>
    <w:p w:rsidR="00515DBE" w:rsidRDefault="00515DBE" w:rsidP="00515DBE">
      <w:r>
        <w:t>The beams will be delivered and placed next to the excavation to ensure there is minimal manual handling of materials.</w:t>
      </w:r>
    </w:p>
    <w:p w:rsidR="00515DBE" w:rsidRDefault="00515DBE" w:rsidP="00515DBE">
      <w:r>
        <w:t xml:space="preserve">Install the beams and blocks according to </w:t>
      </w:r>
      <w:r>
        <w:t>manufacturer’s</w:t>
      </w:r>
      <w:r>
        <w:t xml:space="preserve"> guidelines.</w:t>
      </w:r>
    </w:p>
    <w:p w:rsidR="00515DBE" w:rsidRDefault="00515DBE" w:rsidP="00515DBE">
      <w:r>
        <w:t>Use lifting equipment to install the beams</w:t>
      </w:r>
    </w:p>
    <w:p w:rsidR="00515DBE" w:rsidRDefault="00515DBE" w:rsidP="00515DBE">
      <w:r>
        <w:lastRenderedPageBreak/>
        <w:t>Once the beams have been laid, insert the blocks</w:t>
      </w:r>
    </w:p>
    <w:p w:rsidR="00515DBE" w:rsidRDefault="00515DBE" w:rsidP="00515DBE">
      <w:r>
        <w:t>Once in place, a level of screed is to be laid.</w:t>
      </w:r>
    </w:p>
    <w:p w:rsidR="00515DBE" w:rsidRDefault="00515DBE" w:rsidP="00515DBE">
      <w:r>
        <w:t>DPM is to be laid</w:t>
      </w:r>
    </w:p>
    <w:p w:rsidR="00515DBE" w:rsidRDefault="00515DBE" w:rsidP="00515DBE">
      <w:r>
        <w:t>Start build of ground floor walls up to 1st floor using scaffolding</w:t>
      </w:r>
    </w:p>
    <w:p w:rsidR="00515DBE" w:rsidRDefault="00515DBE" w:rsidP="00515DBE">
      <w:r>
        <w:t>Timber 1st floor to be constructed</w:t>
      </w:r>
    </w:p>
    <w:p w:rsidR="00515DBE" w:rsidRDefault="00515DBE" w:rsidP="00515DBE">
      <w:r>
        <w:t xml:space="preserve"> Walls/ Partitions, 1st Floor</w:t>
      </w:r>
    </w:p>
    <w:p w:rsidR="00515DBE" w:rsidRDefault="00515DBE" w:rsidP="00515DBE">
      <w:r>
        <w:t>2nd Floor</w:t>
      </w:r>
    </w:p>
    <w:p w:rsidR="00515DBE" w:rsidRDefault="00515DBE" w:rsidP="00515DBE">
      <w:r>
        <w:t xml:space="preserve"> Walls/ Partitions, 2nd Floor</w:t>
      </w:r>
    </w:p>
    <w:p w:rsidR="00515DBE" w:rsidRDefault="00515DBE" w:rsidP="00515DBE">
      <w:r>
        <w:t xml:space="preserve"> Wall Sheathing</w:t>
      </w:r>
    </w:p>
    <w:p w:rsidR="00515DBE" w:rsidRDefault="00515DBE" w:rsidP="00515DBE">
      <w:r>
        <w:t>Check Level, Square &amp; Layout as work progresses</w:t>
      </w:r>
    </w:p>
    <w:p w:rsidR="00515DBE" w:rsidRDefault="00515DBE" w:rsidP="00515DBE">
      <w:r>
        <w:t xml:space="preserve"> Ceiling Joists</w:t>
      </w:r>
    </w:p>
    <w:p w:rsidR="00515DBE" w:rsidRDefault="00515DBE" w:rsidP="00515DBE">
      <w:r>
        <w:t xml:space="preserve"> Rafters &amp; Trusses</w:t>
      </w:r>
    </w:p>
    <w:p w:rsidR="00515DBE" w:rsidRDefault="00515DBE" w:rsidP="00515DBE">
      <w:r>
        <w:t>Space for a loft window</w:t>
      </w:r>
    </w:p>
    <w:p w:rsidR="00515DBE" w:rsidRDefault="00515DBE" w:rsidP="00515DBE">
      <w:r>
        <w:t>Roof Sheathing and Felt</w:t>
      </w:r>
    </w:p>
    <w:p w:rsidR="00515DBE" w:rsidRDefault="00515DBE" w:rsidP="00515DBE">
      <w:r>
        <w:t>Framing Inspection</w:t>
      </w:r>
    </w:p>
    <w:p w:rsidR="00515DBE" w:rsidRDefault="00515DBE" w:rsidP="00515DBE">
      <w:r>
        <w:t xml:space="preserve"> Install remaining Doors/Window using scaffolding</w:t>
      </w:r>
    </w:p>
    <w:p w:rsidR="00515DBE" w:rsidRDefault="00515DBE" w:rsidP="00515DBE">
      <w:r>
        <w:t>Clear site for client.</w:t>
      </w:r>
    </w:p>
    <w:p w:rsidR="00515DBE" w:rsidRDefault="00515DBE" w:rsidP="00C60549"/>
    <w:p w:rsidR="00515DBE" w:rsidRDefault="00515DBE" w:rsidP="00C60549"/>
    <w:p w:rsidR="00515DBE" w:rsidRDefault="00515DBE" w:rsidP="00515DBE">
      <w:r>
        <w:t>Who is Responsible?</w:t>
      </w:r>
    </w:p>
    <w:p w:rsidR="00515DBE" w:rsidRDefault="00515DBE" w:rsidP="00515DBE"/>
    <w:p w:rsidR="00515DBE" w:rsidRDefault="00515DBE" w:rsidP="00515DBE">
      <w:r>
        <w:t>According to Annex A of the CDM Regulations 2015, the following people have these responsibilities:</w:t>
      </w:r>
    </w:p>
    <w:p w:rsidR="00515DBE" w:rsidRDefault="00515DBE" w:rsidP="00515DBE"/>
    <w:p w:rsidR="00515DBE" w:rsidRDefault="00515DBE" w:rsidP="00515DBE">
      <w:r>
        <w:t>Principal Contractor</w:t>
      </w:r>
    </w:p>
    <w:p w:rsidR="00515DBE" w:rsidRDefault="00515DBE" w:rsidP="00515DBE">
      <w:r>
        <w:t xml:space="preserve">The Principal </w:t>
      </w:r>
      <w:r>
        <w:t>contractor’s</w:t>
      </w:r>
      <w:r>
        <w:t xml:space="preserve"> main duties are to plan, manage, </w:t>
      </w:r>
      <w:r>
        <w:t>and monitor</w:t>
      </w:r>
      <w:r>
        <w:t xml:space="preserve"> and co-ordinate </w:t>
      </w:r>
      <w:r>
        <w:t>health</w:t>
      </w:r>
      <w:r>
        <w:t xml:space="preserve"> and safety in the construction phase of a project.</w:t>
      </w:r>
    </w:p>
    <w:p w:rsidR="00515DBE" w:rsidRDefault="00515DBE" w:rsidP="00515DBE">
      <w:r>
        <w:t>They are responsible for the following:</w:t>
      </w:r>
    </w:p>
    <w:p w:rsidR="00515DBE" w:rsidRDefault="00515DBE" w:rsidP="00515DBE">
      <w:r>
        <w:t>•</w:t>
      </w:r>
      <w:r>
        <w:tab/>
      </w:r>
      <w:r>
        <w:t>Liaising</w:t>
      </w:r>
      <w:r>
        <w:t xml:space="preserve"> with the client and principal designer</w:t>
      </w:r>
    </w:p>
    <w:p w:rsidR="00515DBE" w:rsidRDefault="00515DBE" w:rsidP="00515DBE">
      <w:r>
        <w:t>•</w:t>
      </w:r>
      <w:r>
        <w:tab/>
        <w:t>Preparing the construction phase plan</w:t>
      </w:r>
    </w:p>
    <w:p w:rsidR="00515DBE" w:rsidRDefault="00515DBE" w:rsidP="00515DBE">
      <w:r>
        <w:t>•</w:t>
      </w:r>
      <w:r>
        <w:tab/>
        <w:t>Organising co-operation between contractors and coordinating their work</w:t>
      </w:r>
    </w:p>
    <w:p w:rsidR="00515DBE" w:rsidRDefault="00515DBE" w:rsidP="00515DBE"/>
    <w:p w:rsidR="00515DBE" w:rsidRDefault="00515DBE" w:rsidP="00515DBE">
      <w:r>
        <w:lastRenderedPageBreak/>
        <w:t>They are also to ensure that:</w:t>
      </w:r>
    </w:p>
    <w:p w:rsidR="00515DBE" w:rsidRDefault="00515DBE" w:rsidP="00515DBE">
      <w:r>
        <w:t>•</w:t>
      </w:r>
      <w:r>
        <w:tab/>
        <w:t>Suitable site inductions are provided</w:t>
      </w:r>
    </w:p>
    <w:p w:rsidR="00515DBE" w:rsidRDefault="00515DBE" w:rsidP="00515DBE">
      <w:r>
        <w:t>•</w:t>
      </w:r>
      <w:r>
        <w:tab/>
        <w:t>Reasonable steps are taken to prevent unauthorised access</w:t>
      </w:r>
    </w:p>
    <w:p w:rsidR="00515DBE" w:rsidRDefault="00515DBE" w:rsidP="00515DBE">
      <w:r>
        <w:t>•</w:t>
      </w:r>
      <w:r>
        <w:tab/>
        <w:t xml:space="preserve">Workers are consulted and engaged in securing their health and safety </w:t>
      </w:r>
    </w:p>
    <w:p w:rsidR="00515DBE" w:rsidRDefault="00515DBE" w:rsidP="00515DBE">
      <w:r>
        <w:t>•</w:t>
      </w:r>
      <w:r>
        <w:tab/>
        <w:t>Welfare facilities are provided.</w:t>
      </w:r>
    </w:p>
    <w:p w:rsidR="00515DBE" w:rsidRDefault="00515DBE" w:rsidP="00515DBE">
      <w:r>
        <w:t>Contractors</w:t>
      </w:r>
    </w:p>
    <w:p w:rsidR="00515DBE" w:rsidRDefault="00515DBE" w:rsidP="00515DBE">
      <w:r>
        <w:t>Those who are an individual or a company who do the construction work:</w:t>
      </w:r>
    </w:p>
    <w:p w:rsidR="00515DBE" w:rsidRDefault="00515DBE" w:rsidP="00515DBE">
      <w:r>
        <w:t>•</w:t>
      </w:r>
      <w:r>
        <w:tab/>
        <w:t xml:space="preserve">Plan, manage and monitor work under their </w:t>
      </w:r>
      <w:r>
        <w:t>controls</w:t>
      </w:r>
      <w:r>
        <w:t xml:space="preserve"> that it is carried out without risks to health and safety</w:t>
      </w:r>
    </w:p>
    <w:p w:rsidR="00515DBE" w:rsidRDefault="00515DBE" w:rsidP="00515DBE">
      <w:r>
        <w:t>Workers</w:t>
      </w:r>
    </w:p>
    <w:p w:rsidR="00515DBE" w:rsidRDefault="00515DBE" w:rsidP="00515DBE">
      <w:r>
        <w:t>Those who work under a contractor in a construction site:</w:t>
      </w:r>
    </w:p>
    <w:p w:rsidR="00515DBE" w:rsidRDefault="00515DBE" w:rsidP="00515DBE">
      <w:r>
        <w:t>•</w:t>
      </w:r>
      <w:r>
        <w:tab/>
        <w:t>Be consulted about matters which affect their health and safety</w:t>
      </w:r>
    </w:p>
    <w:p w:rsidR="00515DBE" w:rsidRDefault="00515DBE" w:rsidP="00515DBE">
      <w:r>
        <w:t>•</w:t>
      </w:r>
      <w:r>
        <w:tab/>
        <w:t>Take care of their own health and safety and of others who may be affected by their actions</w:t>
      </w:r>
    </w:p>
    <w:p w:rsidR="00515DBE" w:rsidRDefault="00515DBE" w:rsidP="00515DBE">
      <w:r>
        <w:t>•</w:t>
      </w:r>
      <w:r>
        <w:tab/>
        <w:t>Report anything they see which is likely to endanger either their own or others health and safety</w:t>
      </w:r>
    </w:p>
    <w:p w:rsidR="00515DBE" w:rsidRDefault="00515DBE" w:rsidP="00515DBE">
      <w:r>
        <w:t>•</w:t>
      </w:r>
      <w:r>
        <w:tab/>
        <w:t>Co-operate with their employer, fellow co-workers, contractors and other duty holders.</w:t>
      </w:r>
    </w:p>
    <w:p w:rsidR="00515DBE" w:rsidRDefault="00515DBE" w:rsidP="00515DBE">
      <w:r>
        <w:t>Domestic Client</w:t>
      </w:r>
    </w:p>
    <w:p w:rsidR="00515DBE" w:rsidRDefault="00515DBE" w:rsidP="00515DBE">
      <w:r>
        <w:t>People who have constructed work on their own home.</w:t>
      </w:r>
    </w:p>
    <w:p w:rsidR="00515DBE" w:rsidRDefault="00515DBE" w:rsidP="00515DBE">
      <w:r>
        <w:t>•</w:t>
      </w:r>
      <w:r>
        <w:tab/>
        <w:t>Their duties have been transferred to the principal contractor on a project which involves more than one contractor.</w:t>
      </w:r>
    </w:p>
    <w:p w:rsidR="00515DBE" w:rsidRDefault="00515DBE" w:rsidP="00C60549"/>
    <w:p w:rsidR="003817AF" w:rsidRDefault="003817AF" w:rsidP="00C60549"/>
    <w:p w:rsidR="003817AF" w:rsidRDefault="003817AF" w:rsidP="00C60549">
      <w:r>
        <w:t>RISK</w:t>
      </w:r>
    </w:p>
    <w:p w:rsidR="003817AF" w:rsidRDefault="003817AF" w:rsidP="00C60549"/>
    <w:tbl>
      <w:tblPr>
        <w:tblW w:w="10040" w:type="dxa"/>
        <w:tblLook w:val="04A0" w:firstRow="1" w:lastRow="0" w:firstColumn="1" w:lastColumn="0" w:noHBand="0" w:noVBand="1"/>
      </w:tblPr>
      <w:tblGrid>
        <w:gridCol w:w="1820"/>
        <w:gridCol w:w="758"/>
        <w:gridCol w:w="1516"/>
        <w:gridCol w:w="2093"/>
        <w:gridCol w:w="1506"/>
        <w:gridCol w:w="2347"/>
      </w:tblGrid>
      <w:tr w:rsidR="003817AF" w:rsidRPr="003817AF" w:rsidTr="003817AF">
        <w:trPr>
          <w:trHeight w:val="300"/>
        </w:trPr>
        <w:tc>
          <w:tcPr>
            <w:tcW w:w="182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17AF" w:rsidRPr="003817AF" w:rsidRDefault="003817AF" w:rsidP="003817AF">
            <w:pPr>
              <w:spacing w:after="0" w:line="240" w:lineRule="auto"/>
              <w:jc w:val="center"/>
              <w:rPr>
                <w:rFonts w:ascii="Calibri" w:eastAsia="Times New Roman" w:hAnsi="Calibri" w:cs="Calibri"/>
                <w:color w:val="000000"/>
                <w:lang w:eastAsia="en-GB"/>
              </w:rPr>
            </w:pPr>
            <w:r w:rsidRPr="003817AF">
              <w:rPr>
                <w:rFonts w:ascii="Calibri" w:eastAsia="Times New Roman" w:hAnsi="Calibri" w:cs="Calibri"/>
                <w:color w:val="000000"/>
                <w:lang w:eastAsia="en-GB"/>
              </w:rPr>
              <w:t>Likelihood</w:t>
            </w:r>
          </w:p>
        </w:tc>
        <w:tc>
          <w:tcPr>
            <w:tcW w:w="8220" w:type="dxa"/>
            <w:gridSpan w:val="5"/>
            <w:tcBorders>
              <w:top w:val="single" w:sz="4" w:space="0" w:color="auto"/>
              <w:left w:val="nil"/>
              <w:bottom w:val="single" w:sz="4" w:space="0" w:color="auto"/>
              <w:right w:val="single" w:sz="4" w:space="0" w:color="auto"/>
            </w:tcBorders>
            <w:shd w:val="clear" w:color="auto" w:fill="auto"/>
            <w:noWrap/>
            <w:vAlign w:val="bottom"/>
            <w:hideMark/>
          </w:tcPr>
          <w:p w:rsidR="003817AF" w:rsidRPr="003817AF" w:rsidRDefault="003817AF" w:rsidP="003817AF">
            <w:pPr>
              <w:spacing w:after="0" w:line="240" w:lineRule="auto"/>
              <w:jc w:val="center"/>
              <w:rPr>
                <w:rFonts w:ascii="Calibri" w:eastAsia="Times New Roman" w:hAnsi="Calibri" w:cs="Calibri"/>
                <w:color w:val="000000"/>
                <w:lang w:eastAsia="en-GB"/>
              </w:rPr>
            </w:pPr>
            <w:r w:rsidRPr="003817AF">
              <w:rPr>
                <w:rFonts w:ascii="Calibri" w:eastAsia="Times New Roman" w:hAnsi="Calibri" w:cs="Calibri"/>
                <w:color w:val="000000"/>
                <w:lang w:eastAsia="en-GB"/>
              </w:rPr>
              <w:t>Severity</w:t>
            </w:r>
          </w:p>
        </w:tc>
      </w:tr>
      <w:tr w:rsidR="003817AF" w:rsidRPr="003817AF" w:rsidTr="003817AF">
        <w:trPr>
          <w:trHeight w:val="300"/>
        </w:trPr>
        <w:tc>
          <w:tcPr>
            <w:tcW w:w="1820" w:type="dxa"/>
            <w:vMerge/>
            <w:tcBorders>
              <w:top w:val="single" w:sz="4" w:space="0" w:color="auto"/>
              <w:left w:val="single" w:sz="4" w:space="0" w:color="auto"/>
              <w:bottom w:val="single" w:sz="4" w:space="0" w:color="auto"/>
              <w:right w:val="single" w:sz="4" w:space="0" w:color="auto"/>
            </w:tcBorders>
            <w:vAlign w:val="center"/>
            <w:hideMark/>
          </w:tcPr>
          <w:p w:rsidR="003817AF" w:rsidRPr="003817AF" w:rsidRDefault="003817AF" w:rsidP="003817AF">
            <w:pPr>
              <w:spacing w:after="0" w:line="240" w:lineRule="auto"/>
              <w:rPr>
                <w:rFonts w:ascii="Calibri" w:eastAsia="Times New Roman" w:hAnsi="Calibri" w:cs="Calibri"/>
                <w:color w:val="000000"/>
                <w:lang w:eastAsia="en-GB"/>
              </w:rPr>
            </w:pPr>
          </w:p>
        </w:tc>
        <w:tc>
          <w:tcPr>
            <w:tcW w:w="758" w:type="dxa"/>
            <w:tcBorders>
              <w:top w:val="nil"/>
              <w:left w:val="nil"/>
              <w:bottom w:val="single" w:sz="4" w:space="0" w:color="auto"/>
              <w:right w:val="single" w:sz="4" w:space="0" w:color="auto"/>
            </w:tcBorders>
            <w:shd w:val="clear" w:color="auto" w:fill="auto"/>
            <w:noWrap/>
            <w:vAlign w:val="bottom"/>
            <w:hideMark/>
          </w:tcPr>
          <w:p w:rsidR="003817AF" w:rsidRPr="003817AF" w:rsidRDefault="003817AF" w:rsidP="003817AF">
            <w:pPr>
              <w:spacing w:after="0" w:line="240" w:lineRule="auto"/>
              <w:rPr>
                <w:rFonts w:ascii="Calibri" w:eastAsia="Times New Roman" w:hAnsi="Calibri" w:cs="Calibri"/>
                <w:color w:val="000000"/>
                <w:lang w:eastAsia="en-GB"/>
              </w:rPr>
            </w:pPr>
            <w:r w:rsidRPr="003817AF">
              <w:rPr>
                <w:rFonts w:ascii="Calibri" w:eastAsia="Times New Roman" w:hAnsi="Calibri" w:cs="Calibri"/>
                <w:color w:val="000000"/>
                <w:lang w:eastAsia="en-GB"/>
              </w:rPr>
              <w:t>Trivial</w:t>
            </w:r>
          </w:p>
        </w:tc>
        <w:tc>
          <w:tcPr>
            <w:tcW w:w="1516" w:type="dxa"/>
            <w:tcBorders>
              <w:top w:val="nil"/>
              <w:left w:val="nil"/>
              <w:bottom w:val="single" w:sz="4" w:space="0" w:color="auto"/>
              <w:right w:val="single" w:sz="4" w:space="0" w:color="auto"/>
            </w:tcBorders>
            <w:shd w:val="clear" w:color="auto" w:fill="auto"/>
            <w:noWrap/>
            <w:vAlign w:val="bottom"/>
            <w:hideMark/>
          </w:tcPr>
          <w:p w:rsidR="003817AF" w:rsidRPr="003817AF" w:rsidRDefault="003817AF" w:rsidP="003817AF">
            <w:pPr>
              <w:spacing w:after="0" w:line="240" w:lineRule="auto"/>
              <w:rPr>
                <w:rFonts w:ascii="Calibri" w:eastAsia="Times New Roman" w:hAnsi="Calibri" w:cs="Calibri"/>
                <w:color w:val="000000"/>
                <w:lang w:eastAsia="en-GB"/>
              </w:rPr>
            </w:pPr>
            <w:r w:rsidRPr="003817AF">
              <w:rPr>
                <w:rFonts w:ascii="Calibri" w:eastAsia="Times New Roman" w:hAnsi="Calibri" w:cs="Calibri"/>
                <w:color w:val="000000"/>
                <w:lang w:eastAsia="en-GB"/>
              </w:rPr>
              <w:t>Minor Injury</w:t>
            </w:r>
          </w:p>
        </w:tc>
        <w:tc>
          <w:tcPr>
            <w:tcW w:w="2093" w:type="dxa"/>
            <w:tcBorders>
              <w:top w:val="nil"/>
              <w:left w:val="nil"/>
              <w:bottom w:val="single" w:sz="4" w:space="0" w:color="auto"/>
              <w:right w:val="single" w:sz="4" w:space="0" w:color="auto"/>
            </w:tcBorders>
            <w:shd w:val="clear" w:color="auto" w:fill="auto"/>
            <w:noWrap/>
            <w:vAlign w:val="bottom"/>
            <w:hideMark/>
          </w:tcPr>
          <w:p w:rsidR="003817AF" w:rsidRPr="003817AF" w:rsidRDefault="003817AF" w:rsidP="003817AF">
            <w:pPr>
              <w:spacing w:after="0" w:line="240" w:lineRule="auto"/>
              <w:rPr>
                <w:rFonts w:ascii="Calibri" w:eastAsia="Times New Roman" w:hAnsi="Calibri" w:cs="Calibri"/>
                <w:color w:val="000000"/>
                <w:lang w:eastAsia="en-GB"/>
              </w:rPr>
            </w:pPr>
            <w:r w:rsidRPr="003817AF">
              <w:rPr>
                <w:rFonts w:ascii="Calibri" w:eastAsia="Times New Roman" w:hAnsi="Calibri" w:cs="Calibri"/>
                <w:color w:val="000000"/>
                <w:lang w:eastAsia="en-GB"/>
              </w:rPr>
              <w:t>Over 3 Day Injury</w:t>
            </w:r>
          </w:p>
        </w:tc>
        <w:tc>
          <w:tcPr>
            <w:tcW w:w="1506" w:type="dxa"/>
            <w:tcBorders>
              <w:top w:val="nil"/>
              <w:left w:val="nil"/>
              <w:bottom w:val="single" w:sz="4" w:space="0" w:color="auto"/>
              <w:right w:val="single" w:sz="4" w:space="0" w:color="auto"/>
            </w:tcBorders>
            <w:shd w:val="clear" w:color="auto" w:fill="auto"/>
            <w:noWrap/>
            <w:vAlign w:val="bottom"/>
            <w:hideMark/>
          </w:tcPr>
          <w:p w:rsidR="003817AF" w:rsidRPr="003817AF" w:rsidRDefault="003817AF" w:rsidP="003817AF">
            <w:pPr>
              <w:spacing w:after="0" w:line="240" w:lineRule="auto"/>
              <w:rPr>
                <w:rFonts w:ascii="Calibri" w:eastAsia="Times New Roman" w:hAnsi="Calibri" w:cs="Calibri"/>
                <w:color w:val="000000"/>
                <w:lang w:eastAsia="en-GB"/>
              </w:rPr>
            </w:pPr>
            <w:r w:rsidRPr="003817AF">
              <w:rPr>
                <w:rFonts w:ascii="Calibri" w:eastAsia="Times New Roman" w:hAnsi="Calibri" w:cs="Calibri"/>
                <w:color w:val="000000"/>
                <w:lang w:eastAsia="en-GB"/>
              </w:rPr>
              <w:t>Major Injury</w:t>
            </w:r>
          </w:p>
        </w:tc>
        <w:tc>
          <w:tcPr>
            <w:tcW w:w="2347" w:type="dxa"/>
            <w:tcBorders>
              <w:top w:val="nil"/>
              <w:left w:val="nil"/>
              <w:bottom w:val="single" w:sz="4" w:space="0" w:color="auto"/>
              <w:right w:val="single" w:sz="4" w:space="0" w:color="auto"/>
            </w:tcBorders>
            <w:shd w:val="clear" w:color="auto" w:fill="auto"/>
            <w:noWrap/>
            <w:vAlign w:val="bottom"/>
            <w:hideMark/>
          </w:tcPr>
          <w:p w:rsidR="003817AF" w:rsidRPr="003817AF" w:rsidRDefault="003817AF" w:rsidP="003817AF">
            <w:pPr>
              <w:spacing w:after="0" w:line="240" w:lineRule="auto"/>
              <w:rPr>
                <w:rFonts w:ascii="Calibri" w:eastAsia="Times New Roman" w:hAnsi="Calibri" w:cs="Calibri"/>
                <w:color w:val="000000"/>
                <w:lang w:eastAsia="en-GB"/>
              </w:rPr>
            </w:pPr>
            <w:r w:rsidRPr="003817AF">
              <w:rPr>
                <w:rFonts w:ascii="Calibri" w:eastAsia="Times New Roman" w:hAnsi="Calibri" w:cs="Calibri"/>
                <w:color w:val="000000"/>
                <w:lang w:eastAsia="en-GB"/>
              </w:rPr>
              <w:t>Incapacity or Death</w:t>
            </w:r>
          </w:p>
        </w:tc>
      </w:tr>
      <w:tr w:rsidR="003817AF" w:rsidRPr="003817AF" w:rsidTr="003817AF">
        <w:trPr>
          <w:trHeight w:val="300"/>
        </w:trPr>
        <w:tc>
          <w:tcPr>
            <w:tcW w:w="1820" w:type="dxa"/>
            <w:tcBorders>
              <w:top w:val="nil"/>
              <w:left w:val="single" w:sz="4" w:space="0" w:color="auto"/>
              <w:bottom w:val="single" w:sz="4" w:space="0" w:color="auto"/>
              <w:right w:val="single" w:sz="4" w:space="0" w:color="auto"/>
            </w:tcBorders>
            <w:shd w:val="clear" w:color="auto" w:fill="auto"/>
            <w:noWrap/>
            <w:vAlign w:val="bottom"/>
            <w:hideMark/>
          </w:tcPr>
          <w:p w:rsidR="003817AF" w:rsidRPr="003817AF" w:rsidRDefault="003817AF" w:rsidP="003817AF">
            <w:pPr>
              <w:spacing w:after="0" w:line="240" w:lineRule="auto"/>
              <w:rPr>
                <w:rFonts w:ascii="Calibri" w:eastAsia="Times New Roman" w:hAnsi="Calibri" w:cs="Calibri"/>
                <w:color w:val="000000"/>
                <w:lang w:eastAsia="en-GB"/>
              </w:rPr>
            </w:pPr>
            <w:r w:rsidRPr="003817AF">
              <w:rPr>
                <w:rFonts w:ascii="Calibri" w:eastAsia="Times New Roman" w:hAnsi="Calibri" w:cs="Calibri"/>
                <w:color w:val="000000"/>
                <w:lang w:eastAsia="en-GB"/>
              </w:rPr>
              <w:t>Highly Unlikely</w:t>
            </w:r>
          </w:p>
        </w:tc>
        <w:tc>
          <w:tcPr>
            <w:tcW w:w="758" w:type="dxa"/>
            <w:tcBorders>
              <w:top w:val="nil"/>
              <w:left w:val="nil"/>
              <w:bottom w:val="single" w:sz="4" w:space="0" w:color="auto"/>
              <w:right w:val="single" w:sz="4" w:space="0" w:color="auto"/>
            </w:tcBorders>
            <w:shd w:val="clear" w:color="000000" w:fill="00B050"/>
            <w:noWrap/>
            <w:vAlign w:val="bottom"/>
            <w:hideMark/>
          </w:tcPr>
          <w:p w:rsidR="003817AF" w:rsidRPr="003817AF" w:rsidRDefault="003817AF" w:rsidP="003817AF">
            <w:pPr>
              <w:spacing w:after="0" w:line="240" w:lineRule="auto"/>
              <w:jc w:val="center"/>
              <w:rPr>
                <w:rFonts w:ascii="Calibri" w:eastAsia="Times New Roman" w:hAnsi="Calibri" w:cs="Calibri"/>
                <w:color w:val="000000"/>
                <w:lang w:eastAsia="en-GB"/>
              </w:rPr>
            </w:pPr>
            <w:r w:rsidRPr="003817AF">
              <w:rPr>
                <w:rFonts w:ascii="Calibri" w:eastAsia="Times New Roman" w:hAnsi="Calibri" w:cs="Calibri"/>
                <w:color w:val="000000"/>
                <w:lang w:eastAsia="en-GB"/>
              </w:rPr>
              <w:t>1</w:t>
            </w:r>
          </w:p>
        </w:tc>
        <w:tc>
          <w:tcPr>
            <w:tcW w:w="1516" w:type="dxa"/>
            <w:tcBorders>
              <w:top w:val="nil"/>
              <w:left w:val="nil"/>
              <w:bottom w:val="single" w:sz="4" w:space="0" w:color="auto"/>
              <w:right w:val="single" w:sz="4" w:space="0" w:color="auto"/>
            </w:tcBorders>
            <w:shd w:val="clear" w:color="000000" w:fill="00B050"/>
            <w:noWrap/>
            <w:vAlign w:val="bottom"/>
            <w:hideMark/>
          </w:tcPr>
          <w:p w:rsidR="003817AF" w:rsidRPr="003817AF" w:rsidRDefault="003817AF" w:rsidP="003817AF">
            <w:pPr>
              <w:spacing w:after="0" w:line="240" w:lineRule="auto"/>
              <w:jc w:val="center"/>
              <w:rPr>
                <w:rFonts w:ascii="Calibri" w:eastAsia="Times New Roman" w:hAnsi="Calibri" w:cs="Calibri"/>
                <w:color w:val="000000"/>
                <w:lang w:eastAsia="en-GB"/>
              </w:rPr>
            </w:pPr>
            <w:r w:rsidRPr="003817AF">
              <w:rPr>
                <w:rFonts w:ascii="Calibri" w:eastAsia="Times New Roman" w:hAnsi="Calibri" w:cs="Calibri"/>
                <w:color w:val="000000"/>
                <w:lang w:eastAsia="en-GB"/>
              </w:rPr>
              <w:t>2</w:t>
            </w:r>
          </w:p>
        </w:tc>
        <w:tc>
          <w:tcPr>
            <w:tcW w:w="2093" w:type="dxa"/>
            <w:tcBorders>
              <w:top w:val="nil"/>
              <w:left w:val="nil"/>
              <w:bottom w:val="single" w:sz="4" w:space="0" w:color="auto"/>
              <w:right w:val="single" w:sz="4" w:space="0" w:color="auto"/>
            </w:tcBorders>
            <w:shd w:val="clear" w:color="000000" w:fill="00B050"/>
            <w:noWrap/>
            <w:vAlign w:val="bottom"/>
            <w:hideMark/>
          </w:tcPr>
          <w:p w:rsidR="003817AF" w:rsidRPr="003817AF" w:rsidRDefault="003817AF" w:rsidP="003817AF">
            <w:pPr>
              <w:spacing w:after="0" w:line="240" w:lineRule="auto"/>
              <w:jc w:val="center"/>
              <w:rPr>
                <w:rFonts w:ascii="Calibri" w:eastAsia="Times New Roman" w:hAnsi="Calibri" w:cs="Calibri"/>
                <w:color w:val="000000"/>
                <w:lang w:eastAsia="en-GB"/>
              </w:rPr>
            </w:pPr>
            <w:r w:rsidRPr="003817AF">
              <w:rPr>
                <w:rFonts w:ascii="Calibri" w:eastAsia="Times New Roman" w:hAnsi="Calibri" w:cs="Calibri"/>
                <w:color w:val="000000"/>
                <w:lang w:eastAsia="en-GB"/>
              </w:rPr>
              <w:t>3</w:t>
            </w:r>
          </w:p>
        </w:tc>
        <w:tc>
          <w:tcPr>
            <w:tcW w:w="1506" w:type="dxa"/>
            <w:tcBorders>
              <w:top w:val="nil"/>
              <w:left w:val="nil"/>
              <w:bottom w:val="single" w:sz="4" w:space="0" w:color="auto"/>
              <w:right w:val="single" w:sz="4" w:space="0" w:color="auto"/>
            </w:tcBorders>
            <w:shd w:val="clear" w:color="000000" w:fill="00B050"/>
            <w:noWrap/>
            <w:vAlign w:val="bottom"/>
            <w:hideMark/>
          </w:tcPr>
          <w:p w:rsidR="003817AF" w:rsidRPr="003817AF" w:rsidRDefault="003817AF" w:rsidP="003817AF">
            <w:pPr>
              <w:spacing w:after="0" w:line="240" w:lineRule="auto"/>
              <w:jc w:val="center"/>
              <w:rPr>
                <w:rFonts w:ascii="Calibri" w:eastAsia="Times New Roman" w:hAnsi="Calibri" w:cs="Calibri"/>
                <w:color w:val="000000"/>
                <w:lang w:eastAsia="en-GB"/>
              </w:rPr>
            </w:pPr>
            <w:r w:rsidRPr="003817AF">
              <w:rPr>
                <w:rFonts w:ascii="Calibri" w:eastAsia="Times New Roman" w:hAnsi="Calibri" w:cs="Calibri"/>
                <w:color w:val="000000"/>
                <w:lang w:eastAsia="en-GB"/>
              </w:rPr>
              <w:t>4</w:t>
            </w:r>
          </w:p>
        </w:tc>
        <w:tc>
          <w:tcPr>
            <w:tcW w:w="2347" w:type="dxa"/>
            <w:tcBorders>
              <w:top w:val="nil"/>
              <w:left w:val="nil"/>
              <w:bottom w:val="single" w:sz="4" w:space="0" w:color="auto"/>
              <w:right w:val="single" w:sz="4" w:space="0" w:color="auto"/>
            </w:tcBorders>
            <w:shd w:val="clear" w:color="000000" w:fill="FFFF00"/>
            <w:noWrap/>
            <w:vAlign w:val="bottom"/>
            <w:hideMark/>
          </w:tcPr>
          <w:p w:rsidR="003817AF" w:rsidRPr="003817AF" w:rsidRDefault="003817AF" w:rsidP="003817AF">
            <w:pPr>
              <w:spacing w:after="0" w:line="240" w:lineRule="auto"/>
              <w:jc w:val="center"/>
              <w:rPr>
                <w:rFonts w:ascii="Calibri" w:eastAsia="Times New Roman" w:hAnsi="Calibri" w:cs="Calibri"/>
                <w:color w:val="000000"/>
                <w:lang w:eastAsia="en-GB"/>
              </w:rPr>
            </w:pPr>
            <w:r w:rsidRPr="003817AF">
              <w:rPr>
                <w:rFonts w:ascii="Calibri" w:eastAsia="Times New Roman" w:hAnsi="Calibri" w:cs="Calibri"/>
                <w:color w:val="000000"/>
                <w:lang w:eastAsia="en-GB"/>
              </w:rPr>
              <w:t>5</w:t>
            </w:r>
          </w:p>
        </w:tc>
      </w:tr>
      <w:tr w:rsidR="003817AF" w:rsidRPr="003817AF" w:rsidTr="003817AF">
        <w:trPr>
          <w:trHeight w:val="300"/>
        </w:trPr>
        <w:tc>
          <w:tcPr>
            <w:tcW w:w="1820" w:type="dxa"/>
            <w:tcBorders>
              <w:top w:val="nil"/>
              <w:left w:val="single" w:sz="4" w:space="0" w:color="auto"/>
              <w:bottom w:val="single" w:sz="4" w:space="0" w:color="auto"/>
              <w:right w:val="single" w:sz="4" w:space="0" w:color="auto"/>
            </w:tcBorders>
            <w:shd w:val="clear" w:color="auto" w:fill="auto"/>
            <w:noWrap/>
            <w:vAlign w:val="bottom"/>
            <w:hideMark/>
          </w:tcPr>
          <w:p w:rsidR="003817AF" w:rsidRPr="003817AF" w:rsidRDefault="003817AF" w:rsidP="003817AF">
            <w:pPr>
              <w:spacing w:after="0" w:line="240" w:lineRule="auto"/>
              <w:rPr>
                <w:rFonts w:ascii="Calibri" w:eastAsia="Times New Roman" w:hAnsi="Calibri" w:cs="Calibri"/>
                <w:color w:val="000000"/>
                <w:lang w:eastAsia="en-GB"/>
              </w:rPr>
            </w:pPr>
            <w:r w:rsidRPr="003817AF">
              <w:rPr>
                <w:rFonts w:ascii="Calibri" w:eastAsia="Times New Roman" w:hAnsi="Calibri" w:cs="Calibri"/>
                <w:color w:val="000000"/>
                <w:lang w:eastAsia="en-GB"/>
              </w:rPr>
              <w:t>Unlikely</w:t>
            </w:r>
          </w:p>
        </w:tc>
        <w:tc>
          <w:tcPr>
            <w:tcW w:w="758" w:type="dxa"/>
            <w:tcBorders>
              <w:top w:val="nil"/>
              <w:left w:val="nil"/>
              <w:bottom w:val="single" w:sz="4" w:space="0" w:color="auto"/>
              <w:right w:val="single" w:sz="4" w:space="0" w:color="auto"/>
            </w:tcBorders>
            <w:shd w:val="clear" w:color="000000" w:fill="00B050"/>
            <w:noWrap/>
            <w:vAlign w:val="bottom"/>
            <w:hideMark/>
          </w:tcPr>
          <w:p w:rsidR="003817AF" w:rsidRPr="003817AF" w:rsidRDefault="003817AF" w:rsidP="003817AF">
            <w:pPr>
              <w:spacing w:after="0" w:line="240" w:lineRule="auto"/>
              <w:jc w:val="center"/>
              <w:rPr>
                <w:rFonts w:ascii="Calibri" w:eastAsia="Times New Roman" w:hAnsi="Calibri" w:cs="Calibri"/>
                <w:color w:val="000000"/>
                <w:lang w:eastAsia="en-GB"/>
              </w:rPr>
            </w:pPr>
            <w:r w:rsidRPr="003817AF">
              <w:rPr>
                <w:rFonts w:ascii="Calibri" w:eastAsia="Times New Roman" w:hAnsi="Calibri" w:cs="Calibri"/>
                <w:color w:val="000000"/>
                <w:lang w:eastAsia="en-GB"/>
              </w:rPr>
              <w:t>2</w:t>
            </w:r>
          </w:p>
        </w:tc>
        <w:tc>
          <w:tcPr>
            <w:tcW w:w="1516" w:type="dxa"/>
            <w:tcBorders>
              <w:top w:val="nil"/>
              <w:left w:val="nil"/>
              <w:bottom w:val="single" w:sz="4" w:space="0" w:color="auto"/>
              <w:right w:val="single" w:sz="4" w:space="0" w:color="auto"/>
            </w:tcBorders>
            <w:shd w:val="clear" w:color="000000" w:fill="00B050"/>
            <w:noWrap/>
            <w:vAlign w:val="bottom"/>
            <w:hideMark/>
          </w:tcPr>
          <w:p w:rsidR="003817AF" w:rsidRPr="003817AF" w:rsidRDefault="003817AF" w:rsidP="003817AF">
            <w:pPr>
              <w:spacing w:after="0" w:line="240" w:lineRule="auto"/>
              <w:jc w:val="center"/>
              <w:rPr>
                <w:rFonts w:ascii="Calibri" w:eastAsia="Times New Roman" w:hAnsi="Calibri" w:cs="Calibri"/>
                <w:color w:val="000000"/>
                <w:lang w:eastAsia="en-GB"/>
              </w:rPr>
            </w:pPr>
            <w:r w:rsidRPr="003817AF">
              <w:rPr>
                <w:rFonts w:ascii="Calibri" w:eastAsia="Times New Roman" w:hAnsi="Calibri" w:cs="Calibri"/>
                <w:color w:val="000000"/>
                <w:lang w:eastAsia="en-GB"/>
              </w:rPr>
              <w:t>4</w:t>
            </w:r>
          </w:p>
        </w:tc>
        <w:tc>
          <w:tcPr>
            <w:tcW w:w="2093" w:type="dxa"/>
            <w:tcBorders>
              <w:top w:val="nil"/>
              <w:left w:val="nil"/>
              <w:bottom w:val="single" w:sz="4" w:space="0" w:color="auto"/>
              <w:right w:val="single" w:sz="4" w:space="0" w:color="auto"/>
            </w:tcBorders>
            <w:shd w:val="clear" w:color="000000" w:fill="FFFF00"/>
            <w:noWrap/>
            <w:vAlign w:val="bottom"/>
            <w:hideMark/>
          </w:tcPr>
          <w:p w:rsidR="003817AF" w:rsidRPr="003817AF" w:rsidRDefault="003817AF" w:rsidP="003817AF">
            <w:pPr>
              <w:spacing w:after="0" w:line="240" w:lineRule="auto"/>
              <w:jc w:val="center"/>
              <w:rPr>
                <w:rFonts w:ascii="Calibri" w:eastAsia="Times New Roman" w:hAnsi="Calibri" w:cs="Calibri"/>
                <w:color w:val="000000"/>
                <w:lang w:eastAsia="en-GB"/>
              </w:rPr>
            </w:pPr>
            <w:r w:rsidRPr="003817AF">
              <w:rPr>
                <w:rFonts w:ascii="Calibri" w:eastAsia="Times New Roman" w:hAnsi="Calibri" w:cs="Calibri"/>
                <w:color w:val="000000"/>
                <w:lang w:eastAsia="en-GB"/>
              </w:rPr>
              <w:t>6</w:t>
            </w:r>
          </w:p>
        </w:tc>
        <w:tc>
          <w:tcPr>
            <w:tcW w:w="1506" w:type="dxa"/>
            <w:tcBorders>
              <w:top w:val="nil"/>
              <w:left w:val="nil"/>
              <w:bottom w:val="single" w:sz="4" w:space="0" w:color="auto"/>
              <w:right w:val="single" w:sz="4" w:space="0" w:color="auto"/>
            </w:tcBorders>
            <w:shd w:val="clear" w:color="000000" w:fill="FFFF00"/>
            <w:noWrap/>
            <w:vAlign w:val="bottom"/>
            <w:hideMark/>
          </w:tcPr>
          <w:p w:rsidR="003817AF" w:rsidRPr="003817AF" w:rsidRDefault="003817AF" w:rsidP="003817AF">
            <w:pPr>
              <w:spacing w:after="0" w:line="240" w:lineRule="auto"/>
              <w:jc w:val="center"/>
              <w:rPr>
                <w:rFonts w:ascii="Calibri" w:eastAsia="Times New Roman" w:hAnsi="Calibri" w:cs="Calibri"/>
                <w:color w:val="000000"/>
                <w:lang w:eastAsia="en-GB"/>
              </w:rPr>
            </w:pPr>
            <w:r w:rsidRPr="003817AF">
              <w:rPr>
                <w:rFonts w:ascii="Calibri" w:eastAsia="Times New Roman" w:hAnsi="Calibri" w:cs="Calibri"/>
                <w:color w:val="000000"/>
                <w:lang w:eastAsia="en-GB"/>
              </w:rPr>
              <w:t>8</w:t>
            </w:r>
          </w:p>
        </w:tc>
        <w:tc>
          <w:tcPr>
            <w:tcW w:w="2347" w:type="dxa"/>
            <w:tcBorders>
              <w:top w:val="nil"/>
              <w:left w:val="nil"/>
              <w:bottom w:val="single" w:sz="4" w:space="0" w:color="auto"/>
              <w:right w:val="single" w:sz="4" w:space="0" w:color="auto"/>
            </w:tcBorders>
            <w:shd w:val="clear" w:color="000000" w:fill="FF0000"/>
            <w:noWrap/>
            <w:vAlign w:val="bottom"/>
            <w:hideMark/>
          </w:tcPr>
          <w:p w:rsidR="003817AF" w:rsidRPr="003817AF" w:rsidRDefault="003817AF" w:rsidP="003817AF">
            <w:pPr>
              <w:spacing w:after="0" w:line="240" w:lineRule="auto"/>
              <w:jc w:val="center"/>
              <w:rPr>
                <w:rFonts w:ascii="Calibri" w:eastAsia="Times New Roman" w:hAnsi="Calibri" w:cs="Calibri"/>
                <w:color w:val="000000"/>
                <w:lang w:eastAsia="en-GB"/>
              </w:rPr>
            </w:pPr>
            <w:r w:rsidRPr="003817AF">
              <w:rPr>
                <w:rFonts w:ascii="Calibri" w:eastAsia="Times New Roman" w:hAnsi="Calibri" w:cs="Calibri"/>
                <w:color w:val="000000"/>
                <w:lang w:eastAsia="en-GB"/>
              </w:rPr>
              <w:t>10</w:t>
            </w:r>
          </w:p>
        </w:tc>
      </w:tr>
      <w:tr w:rsidR="003817AF" w:rsidRPr="003817AF" w:rsidTr="003817AF">
        <w:trPr>
          <w:trHeight w:val="300"/>
        </w:trPr>
        <w:tc>
          <w:tcPr>
            <w:tcW w:w="1820" w:type="dxa"/>
            <w:tcBorders>
              <w:top w:val="nil"/>
              <w:left w:val="single" w:sz="4" w:space="0" w:color="auto"/>
              <w:bottom w:val="single" w:sz="4" w:space="0" w:color="auto"/>
              <w:right w:val="single" w:sz="4" w:space="0" w:color="auto"/>
            </w:tcBorders>
            <w:shd w:val="clear" w:color="auto" w:fill="auto"/>
            <w:noWrap/>
            <w:vAlign w:val="bottom"/>
            <w:hideMark/>
          </w:tcPr>
          <w:p w:rsidR="003817AF" w:rsidRPr="003817AF" w:rsidRDefault="003817AF" w:rsidP="003817AF">
            <w:pPr>
              <w:spacing w:after="0" w:line="240" w:lineRule="auto"/>
              <w:rPr>
                <w:rFonts w:ascii="Calibri" w:eastAsia="Times New Roman" w:hAnsi="Calibri" w:cs="Calibri"/>
                <w:color w:val="000000"/>
                <w:lang w:eastAsia="en-GB"/>
              </w:rPr>
            </w:pPr>
            <w:r w:rsidRPr="003817AF">
              <w:rPr>
                <w:rFonts w:ascii="Calibri" w:eastAsia="Times New Roman" w:hAnsi="Calibri" w:cs="Calibri"/>
                <w:color w:val="000000"/>
                <w:lang w:eastAsia="en-GB"/>
              </w:rPr>
              <w:t>Possible</w:t>
            </w:r>
          </w:p>
        </w:tc>
        <w:tc>
          <w:tcPr>
            <w:tcW w:w="758" w:type="dxa"/>
            <w:tcBorders>
              <w:top w:val="nil"/>
              <w:left w:val="nil"/>
              <w:bottom w:val="single" w:sz="4" w:space="0" w:color="auto"/>
              <w:right w:val="single" w:sz="4" w:space="0" w:color="auto"/>
            </w:tcBorders>
            <w:shd w:val="clear" w:color="000000" w:fill="00B050"/>
            <w:noWrap/>
            <w:vAlign w:val="bottom"/>
            <w:hideMark/>
          </w:tcPr>
          <w:p w:rsidR="003817AF" w:rsidRPr="003817AF" w:rsidRDefault="003817AF" w:rsidP="003817AF">
            <w:pPr>
              <w:spacing w:after="0" w:line="240" w:lineRule="auto"/>
              <w:jc w:val="center"/>
              <w:rPr>
                <w:rFonts w:ascii="Calibri" w:eastAsia="Times New Roman" w:hAnsi="Calibri" w:cs="Calibri"/>
                <w:color w:val="000000"/>
                <w:lang w:eastAsia="en-GB"/>
              </w:rPr>
            </w:pPr>
            <w:r w:rsidRPr="003817AF">
              <w:rPr>
                <w:rFonts w:ascii="Calibri" w:eastAsia="Times New Roman" w:hAnsi="Calibri" w:cs="Calibri"/>
                <w:color w:val="000000"/>
                <w:lang w:eastAsia="en-GB"/>
              </w:rPr>
              <w:t>3</w:t>
            </w:r>
          </w:p>
        </w:tc>
        <w:tc>
          <w:tcPr>
            <w:tcW w:w="1516" w:type="dxa"/>
            <w:tcBorders>
              <w:top w:val="nil"/>
              <w:left w:val="nil"/>
              <w:bottom w:val="single" w:sz="4" w:space="0" w:color="auto"/>
              <w:right w:val="single" w:sz="4" w:space="0" w:color="auto"/>
            </w:tcBorders>
            <w:shd w:val="clear" w:color="000000" w:fill="FFFF00"/>
            <w:noWrap/>
            <w:vAlign w:val="bottom"/>
            <w:hideMark/>
          </w:tcPr>
          <w:p w:rsidR="003817AF" w:rsidRPr="003817AF" w:rsidRDefault="003817AF" w:rsidP="003817AF">
            <w:pPr>
              <w:spacing w:after="0" w:line="240" w:lineRule="auto"/>
              <w:jc w:val="center"/>
              <w:rPr>
                <w:rFonts w:ascii="Calibri" w:eastAsia="Times New Roman" w:hAnsi="Calibri" w:cs="Calibri"/>
                <w:color w:val="000000"/>
                <w:lang w:eastAsia="en-GB"/>
              </w:rPr>
            </w:pPr>
            <w:r w:rsidRPr="003817AF">
              <w:rPr>
                <w:rFonts w:ascii="Calibri" w:eastAsia="Times New Roman" w:hAnsi="Calibri" w:cs="Calibri"/>
                <w:color w:val="000000"/>
                <w:lang w:eastAsia="en-GB"/>
              </w:rPr>
              <w:t>6</w:t>
            </w:r>
          </w:p>
        </w:tc>
        <w:tc>
          <w:tcPr>
            <w:tcW w:w="2093" w:type="dxa"/>
            <w:tcBorders>
              <w:top w:val="nil"/>
              <w:left w:val="nil"/>
              <w:bottom w:val="single" w:sz="4" w:space="0" w:color="auto"/>
              <w:right w:val="single" w:sz="4" w:space="0" w:color="auto"/>
            </w:tcBorders>
            <w:shd w:val="clear" w:color="000000" w:fill="FFFF00"/>
            <w:noWrap/>
            <w:vAlign w:val="bottom"/>
            <w:hideMark/>
          </w:tcPr>
          <w:p w:rsidR="003817AF" w:rsidRPr="003817AF" w:rsidRDefault="003817AF" w:rsidP="003817AF">
            <w:pPr>
              <w:spacing w:after="0" w:line="240" w:lineRule="auto"/>
              <w:jc w:val="center"/>
              <w:rPr>
                <w:rFonts w:ascii="Calibri" w:eastAsia="Times New Roman" w:hAnsi="Calibri" w:cs="Calibri"/>
                <w:color w:val="000000"/>
                <w:lang w:eastAsia="en-GB"/>
              </w:rPr>
            </w:pPr>
            <w:r w:rsidRPr="003817AF">
              <w:rPr>
                <w:rFonts w:ascii="Calibri" w:eastAsia="Times New Roman" w:hAnsi="Calibri" w:cs="Calibri"/>
                <w:color w:val="000000"/>
                <w:lang w:eastAsia="en-GB"/>
              </w:rPr>
              <w:t>9</w:t>
            </w:r>
          </w:p>
        </w:tc>
        <w:tc>
          <w:tcPr>
            <w:tcW w:w="1506" w:type="dxa"/>
            <w:tcBorders>
              <w:top w:val="nil"/>
              <w:left w:val="nil"/>
              <w:bottom w:val="single" w:sz="4" w:space="0" w:color="auto"/>
              <w:right w:val="single" w:sz="4" w:space="0" w:color="auto"/>
            </w:tcBorders>
            <w:shd w:val="clear" w:color="000000" w:fill="FF0000"/>
            <w:noWrap/>
            <w:vAlign w:val="bottom"/>
            <w:hideMark/>
          </w:tcPr>
          <w:p w:rsidR="003817AF" w:rsidRPr="003817AF" w:rsidRDefault="003817AF" w:rsidP="003817AF">
            <w:pPr>
              <w:spacing w:after="0" w:line="240" w:lineRule="auto"/>
              <w:jc w:val="center"/>
              <w:rPr>
                <w:rFonts w:ascii="Calibri" w:eastAsia="Times New Roman" w:hAnsi="Calibri" w:cs="Calibri"/>
                <w:color w:val="000000"/>
                <w:lang w:eastAsia="en-GB"/>
              </w:rPr>
            </w:pPr>
            <w:r w:rsidRPr="003817AF">
              <w:rPr>
                <w:rFonts w:ascii="Calibri" w:eastAsia="Times New Roman" w:hAnsi="Calibri" w:cs="Calibri"/>
                <w:color w:val="000000"/>
                <w:lang w:eastAsia="en-GB"/>
              </w:rPr>
              <w:t>12</w:t>
            </w:r>
          </w:p>
        </w:tc>
        <w:tc>
          <w:tcPr>
            <w:tcW w:w="2347" w:type="dxa"/>
            <w:tcBorders>
              <w:top w:val="nil"/>
              <w:left w:val="nil"/>
              <w:bottom w:val="single" w:sz="4" w:space="0" w:color="auto"/>
              <w:right w:val="single" w:sz="4" w:space="0" w:color="auto"/>
            </w:tcBorders>
            <w:shd w:val="clear" w:color="000000" w:fill="FF0000"/>
            <w:noWrap/>
            <w:vAlign w:val="bottom"/>
            <w:hideMark/>
          </w:tcPr>
          <w:p w:rsidR="003817AF" w:rsidRPr="003817AF" w:rsidRDefault="003817AF" w:rsidP="003817AF">
            <w:pPr>
              <w:spacing w:after="0" w:line="240" w:lineRule="auto"/>
              <w:jc w:val="center"/>
              <w:rPr>
                <w:rFonts w:ascii="Calibri" w:eastAsia="Times New Roman" w:hAnsi="Calibri" w:cs="Calibri"/>
                <w:color w:val="000000"/>
                <w:lang w:eastAsia="en-GB"/>
              </w:rPr>
            </w:pPr>
            <w:r w:rsidRPr="003817AF">
              <w:rPr>
                <w:rFonts w:ascii="Calibri" w:eastAsia="Times New Roman" w:hAnsi="Calibri" w:cs="Calibri"/>
                <w:color w:val="000000"/>
                <w:lang w:eastAsia="en-GB"/>
              </w:rPr>
              <w:t>15</w:t>
            </w:r>
          </w:p>
        </w:tc>
      </w:tr>
      <w:tr w:rsidR="003817AF" w:rsidRPr="003817AF" w:rsidTr="003817AF">
        <w:trPr>
          <w:trHeight w:val="300"/>
        </w:trPr>
        <w:tc>
          <w:tcPr>
            <w:tcW w:w="1820" w:type="dxa"/>
            <w:tcBorders>
              <w:top w:val="nil"/>
              <w:left w:val="single" w:sz="4" w:space="0" w:color="auto"/>
              <w:bottom w:val="single" w:sz="4" w:space="0" w:color="auto"/>
              <w:right w:val="single" w:sz="4" w:space="0" w:color="auto"/>
            </w:tcBorders>
            <w:shd w:val="clear" w:color="auto" w:fill="auto"/>
            <w:noWrap/>
            <w:vAlign w:val="bottom"/>
            <w:hideMark/>
          </w:tcPr>
          <w:p w:rsidR="003817AF" w:rsidRPr="003817AF" w:rsidRDefault="003817AF" w:rsidP="003817AF">
            <w:pPr>
              <w:spacing w:after="0" w:line="240" w:lineRule="auto"/>
              <w:rPr>
                <w:rFonts w:ascii="Calibri" w:eastAsia="Times New Roman" w:hAnsi="Calibri" w:cs="Calibri"/>
                <w:color w:val="000000"/>
                <w:lang w:eastAsia="en-GB"/>
              </w:rPr>
            </w:pPr>
            <w:r w:rsidRPr="003817AF">
              <w:rPr>
                <w:rFonts w:ascii="Calibri" w:eastAsia="Times New Roman" w:hAnsi="Calibri" w:cs="Calibri"/>
                <w:color w:val="000000"/>
                <w:lang w:eastAsia="en-GB"/>
              </w:rPr>
              <w:t>Probable</w:t>
            </w:r>
          </w:p>
        </w:tc>
        <w:tc>
          <w:tcPr>
            <w:tcW w:w="758" w:type="dxa"/>
            <w:tcBorders>
              <w:top w:val="nil"/>
              <w:left w:val="nil"/>
              <w:bottom w:val="single" w:sz="4" w:space="0" w:color="auto"/>
              <w:right w:val="single" w:sz="4" w:space="0" w:color="auto"/>
            </w:tcBorders>
            <w:shd w:val="clear" w:color="000000" w:fill="00B050"/>
            <w:noWrap/>
            <w:vAlign w:val="bottom"/>
            <w:hideMark/>
          </w:tcPr>
          <w:p w:rsidR="003817AF" w:rsidRPr="003817AF" w:rsidRDefault="003817AF" w:rsidP="003817AF">
            <w:pPr>
              <w:spacing w:after="0" w:line="240" w:lineRule="auto"/>
              <w:jc w:val="center"/>
              <w:rPr>
                <w:rFonts w:ascii="Calibri" w:eastAsia="Times New Roman" w:hAnsi="Calibri" w:cs="Calibri"/>
                <w:color w:val="000000"/>
                <w:lang w:eastAsia="en-GB"/>
              </w:rPr>
            </w:pPr>
            <w:r w:rsidRPr="003817AF">
              <w:rPr>
                <w:rFonts w:ascii="Calibri" w:eastAsia="Times New Roman" w:hAnsi="Calibri" w:cs="Calibri"/>
                <w:color w:val="000000"/>
                <w:lang w:eastAsia="en-GB"/>
              </w:rPr>
              <w:t>4</w:t>
            </w:r>
          </w:p>
        </w:tc>
        <w:tc>
          <w:tcPr>
            <w:tcW w:w="1516" w:type="dxa"/>
            <w:tcBorders>
              <w:top w:val="nil"/>
              <w:left w:val="nil"/>
              <w:bottom w:val="single" w:sz="4" w:space="0" w:color="auto"/>
              <w:right w:val="single" w:sz="4" w:space="0" w:color="auto"/>
            </w:tcBorders>
            <w:shd w:val="clear" w:color="000000" w:fill="FFFF00"/>
            <w:noWrap/>
            <w:vAlign w:val="bottom"/>
            <w:hideMark/>
          </w:tcPr>
          <w:p w:rsidR="003817AF" w:rsidRPr="003817AF" w:rsidRDefault="003817AF" w:rsidP="003817AF">
            <w:pPr>
              <w:spacing w:after="0" w:line="240" w:lineRule="auto"/>
              <w:jc w:val="center"/>
              <w:rPr>
                <w:rFonts w:ascii="Calibri" w:eastAsia="Times New Roman" w:hAnsi="Calibri" w:cs="Calibri"/>
                <w:color w:val="000000"/>
                <w:lang w:eastAsia="en-GB"/>
              </w:rPr>
            </w:pPr>
            <w:r w:rsidRPr="003817AF">
              <w:rPr>
                <w:rFonts w:ascii="Calibri" w:eastAsia="Times New Roman" w:hAnsi="Calibri" w:cs="Calibri"/>
                <w:color w:val="000000"/>
                <w:lang w:eastAsia="en-GB"/>
              </w:rPr>
              <w:t>8</w:t>
            </w:r>
          </w:p>
        </w:tc>
        <w:tc>
          <w:tcPr>
            <w:tcW w:w="2093" w:type="dxa"/>
            <w:tcBorders>
              <w:top w:val="nil"/>
              <w:left w:val="nil"/>
              <w:bottom w:val="single" w:sz="4" w:space="0" w:color="auto"/>
              <w:right w:val="single" w:sz="4" w:space="0" w:color="auto"/>
            </w:tcBorders>
            <w:shd w:val="clear" w:color="000000" w:fill="FF0000"/>
            <w:noWrap/>
            <w:vAlign w:val="bottom"/>
            <w:hideMark/>
          </w:tcPr>
          <w:p w:rsidR="003817AF" w:rsidRPr="003817AF" w:rsidRDefault="003817AF" w:rsidP="003817AF">
            <w:pPr>
              <w:spacing w:after="0" w:line="240" w:lineRule="auto"/>
              <w:jc w:val="center"/>
              <w:rPr>
                <w:rFonts w:ascii="Calibri" w:eastAsia="Times New Roman" w:hAnsi="Calibri" w:cs="Calibri"/>
                <w:color w:val="000000"/>
                <w:lang w:eastAsia="en-GB"/>
              </w:rPr>
            </w:pPr>
            <w:r w:rsidRPr="003817AF">
              <w:rPr>
                <w:rFonts w:ascii="Calibri" w:eastAsia="Times New Roman" w:hAnsi="Calibri" w:cs="Calibri"/>
                <w:color w:val="000000"/>
                <w:lang w:eastAsia="en-GB"/>
              </w:rPr>
              <w:t>12</w:t>
            </w:r>
          </w:p>
        </w:tc>
        <w:tc>
          <w:tcPr>
            <w:tcW w:w="1506" w:type="dxa"/>
            <w:tcBorders>
              <w:top w:val="nil"/>
              <w:left w:val="nil"/>
              <w:bottom w:val="single" w:sz="4" w:space="0" w:color="auto"/>
              <w:right w:val="single" w:sz="4" w:space="0" w:color="auto"/>
            </w:tcBorders>
            <w:shd w:val="clear" w:color="000000" w:fill="FF0000"/>
            <w:noWrap/>
            <w:vAlign w:val="bottom"/>
            <w:hideMark/>
          </w:tcPr>
          <w:p w:rsidR="003817AF" w:rsidRPr="003817AF" w:rsidRDefault="003817AF" w:rsidP="003817AF">
            <w:pPr>
              <w:spacing w:after="0" w:line="240" w:lineRule="auto"/>
              <w:jc w:val="center"/>
              <w:rPr>
                <w:rFonts w:ascii="Calibri" w:eastAsia="Times New Roman" w:hAnsi="Calibri" w:cs="Calibri"/>
                <w:color w:val="000000"/>
                <w:lang w:eastAsia="en-GB"/>
              </w:rPr>
            </w:pPr>
            <w:r w:rsidRPr="003817AF">
              <w:rPr>
                <w:rFonts w:ascii="Calibri" w:eastAsia="Times New Roman" w:hAnsi="Calibri" w:cs="Calibri"/>
                <w:color w:val="000000"/>
                <w:lang w:eastAsia="en-GB"/>
              </w:rPr>
              <w:t>16</w:t>
            </w:r>
          </w:p>
        </w:tc>
        <w:tc>
          <w:tcPr>
            <w:tcW w:w="2347" w:type="dxa"/>
            <w:tcBorders>
              <w:top w:val="nil"/>
              <w:left w:val="nil"/>
              <w:bottom w:val="single" w:sz="4" w:space="0" w:color="auto"/>
              <w:right w:val="single" w:sz="4" w:space="0" w:color="auto"/>
            </w:tcBorders>
            <w:shd w:val="clear" w:color="000000" w:fill="FF0000"/>
            <w:noWrap/>
            <w:vAlign w:val="bottom"/>
            <w:hideMark/>
          </w:tcPr>
          <w:p w:rsidR="003817AF" w:rsidRPr="003817AF" w:rsidRDefault="003817AF" w:rsidP="003817AF">
            <w:pPr>
              <w:spacing w:after="0" w:line="240" w:lineRule="auto"/>
              <w:jc w:val="center"/>
              <w:rPr>
                <w:rFonts w:ascii="Calibri" w:eastAsia="Times New Roman" w:hAnsi="Calibri" w:cs="Calibri"/>
                <w:color w:val="000000"/>
                <w:lang w:eastAsia="en-GB"/>
              </w:rPr>
            </w:pPr>
            <w:r w:rsidRPr="003817AF">
              <w:rPr>
                <w:rFonts w:ascii="Calibri" w:eastAsia="Times New Roman" w:hAnsi="Calibri" w:cs="Calibri"/>
                <w:color w:val="000000"/>
                <w:lang w:eastAsia="en-GB"/>
              </w:rPr>
              <w:t>20</w:t>
            </w:r>
          </w:p>
        </w:tc>
      </w:tr>
      <w:tr w:rsidR="003817AF" w:rsidRPr="003817AF" w:rsidTr="003817AF">
        <w:trPr>
          <w:trHeight w:val="300"/>
        </w:trPr>
        <w:tc>
          <w:tcPr>
            <w:tcW w:w="1820" w:type="dxa"/>
            <w:tcBorders>
              <w:top w:val="nil"/>
              <w:left w:val="single" w:sz="4" w:space="0" w:color="auto"/>
              <w:bottom w:val="single" w:sz="4" w:space="0" w:color="auto"/>
              <w:right w:val="single" w:sz="4" w:space="0" w:color="auto"/>
            </w:tcBorders>
            <w:shd w:val="clear" w:color="auto" w:fill="auto"/>
            <w:noWrap/>
            <w:vAlign w:val="bottom"/>
            <w:hideMark/>
          </w:tcPr>
          <w:p w:rsidR="003817AF" w:rsidRPr="003817AF" w:rsidRDefault="003817AF" w:rsidP="003817AF">
            <w:pPr>
              <w:spacing w:after="0" w:line="240" w:lineRule="auto"/>
              <w:rPr>
                <w:rFonts w:ascii="Calibri" w:eastAsia="Times New Roman" w:hAnsi="Calibri" w:cs="Calibri"/>
                <w:color w:val="000000"/>
                <w:lang w:eastAsia="en-GB"/>
              </w:rPr>
            </w:pPr>
            <w:r w:rsidRPr="003817AF">
              <w:rPr>
                <w:rFonts w:ascii="Calibri" w:eastAsia="Times New Roman" w:hAnsi="Calibri" w:cs="Calibri"/>
                <w:color w:val="000000"/>
                <w:lang w:eastAsia="en-GB"/>
              </w:rPr>
              <w:t>Certain</w:t>
            </w:r>
          </w:p>
        </w:tc>
        <w:tc>
          <w:tcPr>
            <w:tcW w:w="758" w:type="dxa"/>
            <w:tcBorders>
              <w:top w:val="nil"/>
              <w:left w:val="nil"/>
              <w:bottom w:val="single" w:sz="4" w:space="0" w:color="auto"/>
              <w:right w:val="single" w:sz="4" w:space="0" w:color="auto"/>
            </w:tcBorders>
            <w:shd w:val="clear" w:color="000000" w:fill="FFFF00"/>
            <w:noWrap/>
            <w:vAlign w:val="bottom"/>
            <w:hideMark/>
          </w:tcPr>
          <w:p w:rsidR="003817AF" w:rsidRPr="003817AF" w:rsidRDefault="003817AF" w:rsidP="003817AF">
            <w:pPr>
              <w:spacing w:after="0" w:line="240" w:lineRule="auto"/>
              <w:jc w:val="center"/>
              <w:rPr>
                <w:rFonts w:ascii="Calibri" w:eastAsia="Times New Roman" w:hAnsi="Calibri" w:cs="Calibri"/>
                <w:color w:val="000000"/>
                <w:lang w:eastAsia="en-GB"/>
              </w:rPr>
            </w:pPr>
            <w:r w:rsidRPr="003817AF">
              <w:rPr>
                <w:rFonts w:ascii="Calibri" w:eastAsia="Times New Roman" w:hAnsi="Calibri" w:cs="Calibri"/>
                <w:color w:val="000000"/>
                <w:lang w:eastAsia="en-GB"/>
              </w:rPr>
              <w:t>5</w:t>
            </w:r>
          </w:p>
        </w:tc>
        <w:tc>
          <w:tcPr>
            <w:tcW w:w="1516" w:type="dxa"/>
            <w:tcBorders>
              <w:top w:val="nil"/>
              <w:left w:val="nil"/>
              <w:bottom w:val="single" w:sz="4" w:space="0" w:color="auto"/>
              <w:right w:val="single" w:sz="4" w:space="0" w:color="auto"/>
            </w:tcBorders>
            <w:shd w:val="clear" w:color="000000" w:fill="FF0000"/>
            <w:noWrap/>
            <w:vAlign w:val="bottom"/>
            <w:hideMark/>
          </w:tcPr>
          <w:p w:rsidR="003817AF" w:rsidRPr="003817AF" w:rsidRDefault="003817AF" w:rsidP="003817AF">
            <w:pPr>
              <w:spacing w:after="0" w:line="240" w:lineRule="auto"/>
              <w:jc w:val="center"/>
              <w:rPr>
                <w:rFonts w:ascii="Calibri" w:eastAsia="Times New Roman" w:hAnsi="Calibri" w:cs="Calibri"/>
                <w:color w:val="000000"/>
                <w:lang w:eastAsia="en-GB"/>
              </w:rPr>
            </w:pPr>
            <w:r w:rsidRPr="003817AF">
              <w:rPr>
                <w:rFonts w:ascii="Calibri" w:eastAsia="Times New Roman" w:hAnsi="Calibri" w:cs="Calibri"/>
                <w:color w:val="000000"/>
                <w:lang w:eastAsia="en-GB"/>
              </w:rPr>
              <w:t>10</w:t>
            </w:r>
          </w:p>
        </w:tc>
        <w:tc>
          <w:tcPr>
            <w:tcW w:w="2093" w:type="dxa"/>
            <w:tcBorders>
              <w:top w:val="nil"/>
              <w:left w:val="nil"/>
              <w:bottom w:val="single" w:sz="4" w:space="0" w:color="auto"/>
              <w:right w:val="single" w:sz="4" w:space="0" w:color="auto"/>
            </w:tcBorders>
            <w:shd w:val="clear" w:color="000000" w:fill="FF0000"/>
            <w:noWrap/>
            <w:vAlign w:val="bottom"/>
            <w:hideMark/>
          </w:tcPr>
          <w:p w:rsidR="003817AF" w:rsidRPr="003817AF" w:rsidRDefault="003817AF" w:rsidP="003817AF">
            <w:pPr>
              <w:spacing w:after="0" w:line="240" w:lineRule="auto"/>
              <w:jc w:val="center"/>
              <w:rPr>
                <w:rFonts w:ascii="Calibri" w:eastAsia="Times New Roman" w:hAnsi="Calibri" w:cs="Calibri"/>
                <w:color w:val="000000"/>
                <w:lang w:eastAsia="en-GB"/>
              </w:rPr>
            </w:pPr>
            <w:r w:rsidRPr="003817AF">
              <w:rPr>
                <w:rFonts w:ascii="Calibri" w:eastAsia="Times New Roman" w:hAnsi="Calibri" w:cs="Calibri"/>
                <w:color w:val="000000"/>
                <w:lang w:eastAsia="en-GB"/>
              </w:rPr>
              <w:t>15</w:t>
            </w:r>
          </w:p>
        </w:tc>
        <w:tc>
          <w:tcPr>
            <w:tcW w:w="1506" w:type="dxa"/>
            <w:tcBorders>
              <w:top w:val="nil"/>
              <w:left w:val="nil"/>
              <w:bottom w:val="single" w:sz="4" w:space="0" w:color="auto"/>
              <w:right w:val="single" w:sz="4" w:space="0" w:color="auto"/>
            </w:tcBorders>
            <w:shd w:val="clear" w:color="000000" w:fill="FF0000"/>
            <w:noWrap/>
            <w:vAlign w:val="bottom"/>
            <w:hideMark/>
          </w:tcPr>
          <w:p w:rsidR="003817AF" w:rsidRPr="003817AF" w:rsidRDefault="003817AF" w:rsidP="003817AF">
            <w:pPr>
              <w:spacing w:after="0" w:line="240" w:lineRule="auto"/>
              <w:jc w:val="center"/>
              <w:rPr>
                <w:rFonts w:ascii="Calibri" w:eastAsia="Times New Roman" w:hAnsi="Calibri" w:cs="Calibri"/>
                <w:color w:val="000000"/>
                <w:lang w:eastAsia="en-GB"/>
              </w:rPr>
            </w:pPr>
            <w:r w:rsidRPr="003817AF">
              <w:rPr>
                <w:rFonts w:ascii="Calibri" w:eastAsia="Times New Roman" w:hAnsi="Calibri" w:cs="Calibri"/>
                <w:color w:val="000000"/>
                <w:lang w:eastAsia="en-GB"/>
              </w:rPr>
              <w:t>20</w:t>
            </w:r>
          </w:p>
        </w:tc>
        <w:tc>
          <w:tcPr>
            <w:tcW w:w="2347" w:type="dxa"/>
            <w:tcBorders>
              <w:top w:val="nil"/>
              <w:left w:val="nil"/>
              <w:bottom w:val="single" w:sz="4" w:space="0" w:color="auto"/>
              <w:right w:val="single" w:sz="4" w:space="0" w:color="auto"/>
            </w:tcBorders>
            <w:shd w:val="clear" w:color="000000" w:fill="FF0000"/>
            <w:noWrap/>
            <w:vAlign w:val="bottom"/>
            <w:hideMark/>
          </w:tcPr>
          <w:p w:rsidR="003817AF" w:rsidRPr="003817AF" w:rsidRDefault="003817AF" w:rsidP="003817AF">
            <w:pPr>
              <w:spacing w:after="0" w:line="240" w:lineRule="auto"/>
              <w:jc w:val="center"/>
              <w:rPr>
                <w:rFonts w:ascii="Calibri" w:eastAsia="Times New Roman" w:hAnsi="Calibri" w:cs="Calibri"/>
                <w:color w:val="000000"/>
                <w:lang w:eastAsia="en-GB"/>
              </w:rPr>
            </w:pPr>
            <w:r w:rsidRPr="003817AF">
              <w:rPr>
                <w:rFonts w:ascii="Calibri" w:eastAsia="Times New Roman" w:hAnsi="Calibri" w:cs="Calibri"/>
                <w:color w:val="000000"/>
                <w:lang w:eastAsia="en-GB"/>
              </w:rPr>
              <w:t>25</w:t>
            </w:r>
          </w:p>
        </w:tc>
      </w:tr>
      <w:tr w:rsidR="003817AF" w:rsidRPr="003817AF" w:rsidTr="003817AF">
        <w:trPr>
          <w:trHeight w:val="300"/>
        </w:trPr>
        <w:tc>
          <w:tcPr>
            <w:tcW w:w="1820" w:type="dxa"/>
            <w:tcBorders>
              <w:top w:val="nil"/>
              <w:left w:val="nil"/>
              <w:bottom w:val="nil"/>
              <w:right w:val="nil"/>
            </w:tcBorders>
            <w:shd w:val="clear" w:color="auto" w:fill="auto"/>
            <w:noWrap/>
            <w:vAlign w:val="bottom"/>
            <w:hideMark/>
          </w:tcPr>
          <w:p w:rsidR="003817AF" w:rsidRPr="003817AF" w:rsidRDefault="003817AF" w:rsidP="003817AF">
            <w:pPr>
              <w:spacing w:after="0" w:line="240" w:lineRule="auto"/>
              <w:jc w:val="center"/>
              <w:rPr>
                <w:rFonts w:ascii="Calibri" w:eastAsia="Times New Roman" w:hAnsi="Calibri" w:cs="Calibri"/>
                <w:color w:val="000000"/>
                <w:lang w:eastAsia="en-GB"/>
              </w:rPr>
            </w:pPr>
          </w:p>
        </w:tc>
        <w:tc>
          <w:tcPr>
            <w:tcW w:w="758" w:type="dxa"/>
            <w:tcBorders>
              <w:top w:val="nil"/>
              <w:left w:val="nil"/>
              <w:bottom w:val="nil"/>
              <w:right w:val="nil"/>
            </w:tcBorders>
            <w:shd w:val="clear" w:color="auto" w:fill="auto"/>
            <w:noWrap/>
            <w:vAlign w:val="bottom"/>
            <w:hideMark/>
          </w:tcPr>
          <w:p w:rsidR="003817AF" w:rsidRPr="003817AF" w:rsidRDefault="003817AF" w:rsidP="003817AF">
            <w:pPr>
              <w:spacing w:after="0" w:line="240" w:lineRule="auto"/>
              <w:rPr>
                <w:rFonts w:ascii="Times New Roman" w:eastAsia="Times New Roman" w:hAnsi="Times New Roman" w:cs="Times New Roman"/>
                <w:sz w:val="20"/>
                <w:szCs w:val="20"/>
                <w:lang w:eastAsia="en-GB"/>
              </w:rPr>
            </w:pPr>
          </w:p>
        </w:tc>
        <w:tc>
          <w:tcPr>
            <w:tcW w:w="1516" w:type="dxa"/>
            <w:tcBorders>
              <w:top w:val="nil"/>
              <w:left w:val="nil"/>
              <w:bottom w:val="nil"/>
              <w:right w:val="nil"/>
            </w:tcBorders>
            <w:shd w:val="clear" w:color="auto" w:fill="auto"/>
            <w:noWrap/>
            <w:vAlign w:val="bottom"/>
            <w:hideMark/>
          </w:tcPr>
          <w:p w:rsidR="003817AF" w:rsidRPr="003817AF" w:rsidRDefault="003817AF" w:rsidP="003817AF">
            <w:pPr>
              <w:spacing w:after="0" w:line="240" w:lineRule="auto"/>
              <w:rPr>
                <w:rFonts w:ascii="Times New Roman" w:eastAsia="Times New Roman" w:hAnsi="Times New Roman" w:cs="Times New Roman"/>
                <w:sz w:val="20"/>
                <w:szCs w:val="20"/>
                <w:lang w:eastAsia="en-GB"/>
              </w:rPr>
            </w:pPr>
          </w:p>
        </w:tc>
        <w:tc>
          <w:tcPr>
            <w:tcW w:w="2093" w:type="dxa"/>
            <w:tcBorders>
              <w:top w:val="nil"/>
              <w:left w:val="nil"/>
              <w:bottom w:val="nil"/>
              <w:right w:val="nil"/>
            </w:tcBorders>
            <w:shd w:val="clear" w:color="auto" w:fill="auto"/>
            <w:noWrap/>
            <w:vAlign w:val="bottom"/>
            <w:hideMark/>
          </w:tcPr>
          <w:p w:rsidR="003817AF" w:rsidRPr="003817AF" w:rsidRDefault="003817AF" w:rsidP="003817AF">
            <w:pPr>
              <w:spacing w:after="0" w:line="240" w:lineRule="auto"/>
              <w:rPr>
                <w:rFonts w:ascii="Times New Roman" w:eastAsia="Times New Roman" w:hAnsi="Times New Roman" w:cs="Times New Roman"/>
                <w:sz w:val="20"/>
                <w:szCs w:val="20"/>
                <w:lang w:eastAsia="en-GB"/>
              </w:rPr>
            </w:pPr>
          </w:p>
        </w:tc>
        <w:tc>
          <w:tcPr>
            <w:tcW w:w="1506" w:type="dxa"/>
            <w:tcBorders>
              <w:top w:val="nil"/>
              <w:left w:val="nil"/>
              <w:bottom w:val="nil"/>
              <w:right w:val="nil"/>
            </w:tcBorders>
            <w:shd w:val="clear" w:color="auto" w:fill="auto"/>
            <w:noWrap/>
            <w:vAlign w:val="bottom"/>
            <w:hideMark/>
          </w:tcPr>
          <w:p w:rsidR="003817AF" w:rsidRPr="003817AF" w:rsidRDefault="003817AF" w:rsidP="003817AF">
            <w:pPr>
              <w:spacing w:after="0" w:line="240" w:lineRule="auto"/>
              <w:rPr>
                <w:rFonts w:ascii="Times New Roman" w:eastAsia="Times New Roman" w:hAnsi="Times New Roman" w:cs="Times New Roman"/>
                <w:sz w:val="20"/>
                <w:szCs w:val="20"/>
                <w:lang w:eastAsia="en-GB"/>
              </w:rPr>
            </w:pPr>
          </w:p>
        </w:tc>
        <w:tc>
          <w:tcPr>
            <w:tcW w:w="2347" w:type="dxa"/>
            <w:tcBorders>
              <w:top w:val="nil"/>
              <w:left w:val="nil"/>
              <w:bottom w:val="nil"/>
              <w:right w:val="nil"/>
            </w:tcBorders>
            <w:shd w:val="clear" w:color="auto" w:fill="auto"/>
            <w:noWrap/>
            <w:vAlign w:val="bottom"/>
            <w:hideMark/>
          </w:tcPr>
          <w:p w:rsidR="003817AF" w:rsidRPr="003817AF" w:rsidRDefault="003817AF" w:rsidP="003817AF">
            <w:pPr>
              <w:spacing w:after="0" w:line="240" w:lineRule="auto"/>
              <w:rPr>
                <w:rFonts w:ascii="Times New Roman" w:eastAsia="Times New Roman" w:hAnsi="Times New Roman" w:cs="Times New Roman"/>
                <w:sz w:val="20"/>
                <w:szCs w:val="20"/>
                <w:lang w:eastAsia="en-GB"/>
              </w:rPr>
            </w:pPr>
          </w:p>
        </w:tc>
      </w:tr>
    </w:tbl>
    <w:p w:rsidR="003817AF" w:rsidRDefault="003817AF" w:rsidP="00C60549"/>
    <w:p w:rsidR="003817AF" w:rsidRDefault="003817AF" w:rsidP="00C60549"/>
    <w:tbl>
      <w:tblPr>
        <w:tblStyle w:val="TableGrid"/>
        <w:tblW w:w="0" w:type="auto"/>
        <w:tblLook w:val="04A0" w:firstRow="1" w:lastRow="0" w:firstColumn="1" w:lastColumn="0" w:noHBand="0" w:noVBand="1"/>
      </w:tblPr>
      <w:tblGrid>
        <w:gridCol w:w="3005"/>
        <w:gridCol w:w="3005"/>
        <w:gridCol w:w="3006"/>
      </w:tblGrid>
      <w:tr w:rsidR="003817AF" w:rsidTr="00007D3D">
        <w:tc>
          <w:tcPr>
            <w:tcW w:w="3005" w:type="dxa"/>
          </w:tcPr>
          <w:p w:rsidR="003817AF" w:rsidRPr="0009333A" w:rsidRDefault="003817AF" w:rsidP="003817AF">
            <w:r w:rsidRPr="0009333A">
              <w:lastRenderedPageBreak/>
              <w:t>Falls from height</w:t>
            </w:r>
          </w:p>
        </w:tc>
        <w:tc>
          <w:tcPr>
            <w:tcW w:w="3005" w:type="dxa"/>
            <w:shd w:val="clear" w:color="auto" w:fill="FF0000"/>
          </w:tcPr>
          <w:p w:rsidR="003817AF" w:rsidRPr="003817AF" w:rsidRDefault="003817AF" w:rsidP="003817AF">
            <w:pPr>
              <w:rPr>
                <w:color w:val="FF0000"/>
              </w:rPr>
            </w:pPr>
            <w:r>
              <w:rPr>
                <w:color w:val="FF0000"/>
              </w:rPr>
              <w:t>Major injury or death</w:t>
            </w:r>
          </w:p>
        </w:tc>
        <w:tc>
          <w:tcPr>
            <w:tcW w:w="3006" w:type="dxa"/>
          </w:tcPr>
          <w:p w:rsidR="003817AF" w:rsidRDefault="003817AF" w:rsidP="003817AF">
            <w:r>
              <w:t>Use Guardrail, toe guards</w:t>
            </w:r>
          </w:p>
        </w:tc>
      </w:tr>
      <w:tr w:rsidR="003817AF" w:rsidTr="00007D3D">
        <w:tc>
          <w:tcPr>
            <w:tcW w:w="3005" w:type="dxa"/>
          </w:tcPr>
          <w:p w:rsidR="003817AF" w:rsidRPr="0009333A" w:rsidRDefault="003817AF" w:rsidP="003817AF"/>
        </w:tc>
        <w:tc>
          <w:tcPr>
            <w:tcW w:w="3005" w:type="dxa"/>
            <w:shd w:val="clear" w:color="auto" w:fill="FF0000"/>
          </w:tcPr>
          <w:p w:rsidR="003817AF" w:rsidRDefault="003817AF" w:rsidP="003817AF"/>
        </w:tc>
        <w:tc>
          <w:tcPr>
            <w:tcW w:w="3006" w:type="dxa"/>
          </w:tcPr>
          <w:p w:rsidR="003817AF" w:rsidRDefault="003817AF" w:rsidP="003817AF"/>
        </w:tc>
      </w:tr>
      <w:tr w:rsidR="003817AF" w:rsidTr="00007D3D">
        <w:tc>
          <w:tcPr>
            <w:tcW w:w="3005" w:type="dxa"/>
          </w:tcPr>
          <w:p w:rsidR="003817AF" w:rsidRPr="0009333A" w:rsidRDefault="003817AF" w:rsidP="003817AF">
            <w:r w:rsidRPr="0009333A">
              <w:t>Excavations</w:t>
            </w:r>
          </w:p>
        </w:tc>
        <w:tc>
          <w:tcPr>
            <w:tcW w:w="3005" w:type="dxa"/>
            <w:shd w:val="clear" w:color="auto" w:fill="FF0000"/>
          </w:tcPr>
          <w:p w:rsidR="003817AF" w:rsidRDefault="003817AF" w:rsidP="003817AF">
            <w:r w:rsidRPr="003817AF">
              <w:rPr>
                <w:color w:val="FFE599" w:themeColor="accent4" w:themeTint="66"/>
              </w:rPr>
              <w:t xml:space="preserve">Possible injury </w:t>
            </w:r>
            <w:r>
              <w:t>or death</w:t>
            </w:r>
          </w:p>
        </w:tc>
        <w:tc>
          <w:tcPr>
            <w:tcW w:w="3006" w:type="dxa"/>
          </w:tcPr>
          <w:p w:rsidR="003817AF" w:rsidRDefault="00007D3D" w:rsidP="003817AF">
            <w:r>
              <w:t>Keep</w:t>
            </w:r>
            <w:r w:rsidR="003817AF">
              <w:t xml:space="preserve"> plant away from edge, Place a stop guard on edge. </w:t>
            </w:r>
          </w:p>
        </w:tc>
      </w:tr>
      <w:tr w:rsidR="003817AF" w:rsidTr="00007D3D">
        <w:tc>
          <w:tcPr>
            <w:tcW w:w="3005" w:type="dxa"/>
          </w:tcPr>
          <w:p w:rsidR="003817AF" w:rsidRPr="0009333A" w:rsidRDefault="003817AF" w:rsidP="003817AF"/>
        </w:tc>
        <w:tc>
          <w:tcPr>
            <w:tcW w:w="3005" w:type="dxa"/>
            <w:shd w:val="clear" w:color="auto" w:fill="FF0000"/>
          </w:tcPr>
          <w:p w:rsidR="003817AF" w:rsidRDefault="003817AF" w:rsidP="003817AF"/>
        </w:tc>
        <w:tc>
          <w:tcPr>
            <w:tcW w:w="3006" w:type="dxa"/>
          </w:tcPr>
          <w:p w:rsidR="003817AF" w:rsidRDefault="003817AF" w:rsidP="003817AF"/>
        </w:tc>
      </w:tr>
      <w:tr w:rsidR="003817AF" w:rsidTr="00007D3D">
        <w:tc>
          <w:tcPr>
            <w:tcW w:w="3005" w:type="dxa"/>
          </w:tcPr>
          <w:p w:rsidR="003817AF" w:rsidRPr="0009333A" w:rsidRDefault="003817AF" w:rsidP="003817AF">
            <w:r w:rsidRPr="0009333A">
              <w:t>Public Highway</w:t>
            </w:r>
          </w:p>
        </w:tc>
        <w:tc>
          <w:tcPr>
            <w:tcW w:w="3005" w:type="dxa"/>
            <w:shd w:val="clear" w:color="auto" w:fill="FF0000"/>
          </w:tcPr>
          <w:p w:rsidR="003817AF" w:rsidRDefault="003817AF" w:rsidP="003817AF">
            <w:r>
              <w:t>Possible car accident</w:t>
            </w:r>
          </w:p>
        </w:tc>
        <w:tc>
          <w:tcPr>
            <w:tcW w:w="3006" w:type="dxa"/>
          </w:tcPr>
          <w:p w:rsidR="003817AF" w:rsidRDefault="003817AF" w:rsidP="003817AF">
            <w:r>
              <w:t>Ensure highway code is followed</w:t>
            </w:r>
          </w:p>
        </w:tc>
      </w:tr>
      <w:tr w:rsidR="003817AF" w:rsidTr="00007D3D">
        <w:tc>
          <w:tcPr>
            <w:tcW w:w="3005" w:type="dxa"/>
          </w:tcPr>
          <w:p w:rsidR="003817AF" w:rsidRPr="0009333A" w:rsidRDefault="003817AF" w:rsidP="003817AF"/>
        </w:tc>
        <w:tc>
          <w:tcPr>
            <w:tcW w:w="3005" w:type="dxa"/>
            <w:shd w:val="clear" w:color="auto" w:fill="FF0000"/>
          </w:tcPr>
          <w:p w:rsidR="003817AF" w:rsidRDefault="003817AF" w:rsidP="003817AF"/>
        </w:tc>
        <w:tc>
          <w:tcPr>
            <w:tcW w:w="3006" w:type="dxa"/>
          </w:tcPr>
          <w:p w:rsidR="003817AF" w:rsidRDefault="003817AF" w:rsidP="003817AF"/>
        </w:tc>
      </w:tr>
      <w:tr w:rsidR="003817AF" w:rsidTr="00007D3D">
        <w:tc>
          <w:tcPr>
            <w:tcW w:w="3005" w:type="dxa"/>
          </w:tcPr>
          <w:p w:rsidR="003817AF" w:rsidRPr="0009333A" w:rsidRDefault="003817AF" w:rsidP="003817AF">
            <w:r w:rsidRPr="0009333A">
              <w:t>Theft of Materials and Plant</w:t>
            </w:r>
          </w:p>
        </w:tc>
        <w:tc>
          <w:tcPr>
            <w:tcW w:w="3005" w:type="dxa"/>
            <w:shd w:val="clear" w:color="auto" w:fill="FF0000"/>
          </w:tcPr>
          <w:p w:rsidR="003817AF" w:rsidRDefault="003817AF" w:rsidP="003817AF">
            <w:r>
              <w:t>Possible</w:t>
            </w:r>
          </w:p>
        </w:tc>
        <w:tc>
          <w:tcPr>
            <w:tcW w:w="3006" w:type="dxa"/>
          </w:tcPr>
          <w:p w:rsidR="003817AF" w:rsidRDefault="003817AF" w:rsidP="003817AF">
            <w:r>
              <w:t xml:space="preserve">Ensure materials are locked away when not in use. Fit plant with trackers and </w:t>
            </w:r>
            <w:r w:rsidR="00007D3D">
              <w:t>immobilisers</w:t>
            </w:r>
            <w:r>
              <w:t>.</w:t>
            </w:r>
          </w:p>
        </w:tc>
      </w:tr>
      <w:tr w:rsidR="003817AF" w:rsidTr="00007D3D">
        <w:tc>
          <w:tcPr>
            <w:tcW w:w="3005" w:type="dxa"/>
          </w:tcPr>
          <w:p w:rsidR="003817AF" w:rsidRPr="0009333A" w:rsidRDefault="003817AF" w:rsidP="003817AF">
            <w:pPr>
              <w:jc w:val="both"/>
            </w:pPr>
            <w:r>
              <w:t>Contact with underground services</w:t>
            </w:r>
          </w:p>
        </w:tc>
        <w:tc>
          <w:tcPr>
            <w:tcW w:w="3005" w:type="dxa"/>
            <w:shd w:val="clear" w:color="auto" w:fill="FF0000"/>
          </w:tcPr>
          <w:p w:rsidR="003817AF" w:rsidRDefault="00007D3D" w:rsidP="003817AF">
            <w:r>
              <w:t>Possible injury or death</w:t>
            </w:r>
          </w:p>
        </w:tc>
        <w:tc>
          <w:tcPr>
            <w:tcW w:w="3006" w:type="dxa"/>
          </w:tcPr>
          <w:p w:rsidR="003817AF" w:rsidRDefault="00007D3D" w:rsidP="003817AF">
            <w:r>
              <w:t>Ensure an RD8000 scanner is used or cat scan for buried services</w:t>
            </w:r>
          </w:p>
        </w:tc>
      </w:tr>
      <w:tr w:rsidR="003817AF" w:rsidTr="003817AF">
        <w:tc>
          <w:tcPr>
            <w:tcW w:w="3005" w:type="dxa"/>
          </w:tcPr>
          <w:p w:rsidR="003817AF" w:rsidRPr="0009333A" w:rsidRDefault="00007D3D" w:rsidP="003817AF">
            <w:r>
              <w:t>Inhalation of hazardous chemical</w:t>
            </w:r>
          </w:p>
        </w:tc>
        <w:tc>
          <w:tcPr>
            <w:tcW w:w="3005" w:type="dxa"/>
          </w:tcPr>
          <w:p w:rsidR="003817AF" w:rsidRDefault="003817AF" w:rsidP="003817AF"/>
        </w:tc>
        <w:tc>
          <w:tcPr>
            <w:tcW w:w="3006" w:type="dxa"/>
          </w:tcPr>
          <w:p w:rsidR="003817AF" w:rsidRDefault="00007D3D" w:rsidP="003817AF">
            <w:r>
              <w:t>Wear correct PPE and wet cut</w:t>
            </w:r>
          </w:p>
        </w:tc>
      </w:tr>
      <w:tr w:rsidR="003817AF" w:rsidTr="003817AF">
        <w:tc>
          <w:tcPr>
            <w:tcW w:w="3005" w:type="dxa"/>
          </w:tcPr>
          <w:p w:rsidR="003817AF" w:rsidRPr="0009333A" w:rsidRDefault="003817AF" w:rsidP="003817AF"/>
        </w:tc>
        <w:tc>
          <w:tcPr>
            <w:tcW w:w="3005" w:type="dxa"/>
          </w:tcPr>
          <w:p w:rsidR="003817AF" w:rsidRDefault="003817AF" w:rsidP="003817AF"/>
        </w:tc>
        <w:tc>
          <w:tcPr>
            <w:tcW w:w="3006" w:type="dxa"/>
          </w:tcPr>
          <w:p w:rsidR="003817AF" w:rsidRDefault="003817AF" w:rsidP="003817AF"/>
        </w:tc>
      </w:tr>
    </w:tbl>
    <w:p w:rsidR="003817AF" w:rsidRDefault="003817AF" w:rsidP="00C60549">
      <w:bookmarkStart w:id="0" w:name="_GoBack"/>
      <w:bookmarkEnd w:id="0"/>
    </w:p>
    <w:p w:rsidR="00007D3D" w:rsidRDefault="00007D3D" w:rsidP="00C60549"/>
    <w:p w:rsidR="00007D3D" w:rsidRDefault="00007D3D" w:rsidP="00C60549">
      <w:r>
        <w:t>References:</w:t>
      </w:r>
    </w:p>
    <w:p w:rsidR="00007D3D" w:rsidRDefault="00007D3D" w:rsidP="00C60549"/>
    <w:p w:rsidR="00007D3D" w:rsidRDefault="00007D3D" w:rsidP="00C60549">
      <w:r>
        <w:t>CDM Regulations 2015</w:t>
      </w:r>
    </w:p>
    <w:p w:rsidR="00007D3D" w:rsidRDefault="00007D3D" w:rsidP="00C60549">
      <w:r>
        <w:t>Site safety handbook 4th Edition 1997 by MWL Digital, Pontypool</w:t>
      </w:r>
    </w:p>
    <w:p w:rsidR="00007D3D" w:rsidRDefault="00007D3D" w:rsidP="00C60549">
      <w:r>
        <w:t>HSE (2006) Health and Safety in construction, 3</w:t>
      </w:r>
      <w:r w:rsidRPr="00007D3D">
        <w:rPr>
          <w:vertAlign w:val="superscript"/>
        </w:rPr>
        <w:t>rd</w:t>
      </w:r>
      <w:r>
        <w:t xml:space="preserve"> Edition, HSE Books, London.</w:t>
      </w:r>
    </w:p>
    <w:p w:rsidR="00007D3D" w:rsidRDefault="00007D3D" w:rsidP="00007D3D">
      <w:r>
        <w:t>Working at height regulations 2005</w:t>
      </w:r>
    </w:p>
    <w:p w:rsidR="00007D3D" w:rsidRDefault="00007D3D" w:rsidP="00007D3D">
      <w:r>
        <w:t>Control of Asbestos regulations 2012</w:t>
      </w:r>
    </w:p>
    <w:p w:rsidR="00007D3D" w:rsidRDefault="00007D3D" w:rsidP="00007D3D">
      <w:r>
        <w:t>Safety Representatives and Safety committees Regulations 1977</w:t>
      </w:r>
    </w:p>
    <w:p w:rsidR="00007D3D" w:rsidRDefault="00007D3D" w:rsidP="00007D3D">
      <w:r>
        <w:t>Health &amp; Safety (Consultation with Employees) Regulations 1996</w:t>
      </w:r>
    </w:p>
    <w:p w:rsidR="00007D3D" w:rsidRDefault="00007D3D" w:rsidP="00007D3D">
      <w:r>
        <w:t>COSHH - regulations 2002</w:t>
      </w:r>
    </w:p>
    <w:p w:rsidR="00007D3D" w:rsidRDefault="00007D3D" w:rsidP="00007D3D">
      <w:r>
        <w:t>Factories Act 1961</w:t>
      </w:r>
    </w:p>
    <w:sectPr w:rsidR="00007D3D">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6165F" w:rsidRDefault="0016165F" w:rsidP="00007D3D">
      <w:pPr>
        <w:spacing w:after="0" w:line="240" w:lineRule="auto"/>
      </w:pPr>
      <w:r>
        <w:separator/>
      </w:r>
    </w:p>
  </w:endnote>
  <w:endnote w:type="continuationSeparator" w:id="0">
    <w:p w:rsidR="0016165F" w:rsidRDefault="0016165F" w:rsidP="00007D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84473812"/>
      <w:docPartObj>
        <w:docPartGallery w:val="Page Numbers (Bottom of Page)"/>
        <w:docPartUnique/>
      </w:docPartObj>
    </w:sdtPr>
    <w:sdtEndPr>
      <w:rPr>
        <w:noProof/>
      </w:rPr>
    </w:sdtEndPr>
    <w:sdtContent>
      <w:p w:rsidR="00007D3D" w:rsidRDefault="00007D3D">
        <w:pPr>
          <w:pStyle w:val="Footer"/>
          <w:jc w:val="right"/>
        </w:pPr>
        <w:r>
          <w:fldChar w:fldCharType="begin"/>
        </w:r>
        <w:r>
          <w:instrText xml:space="preserve"> PAGE   \* MERGEFORMAT </w:instrText>
        </w:r>
        <w:r>
          <w:fldChar w:fldCharType="separate"/>
        </w:r>
        <w:r w:rsidR="00D90CBB">
          <w:rPr>
            <w:noProof/>
          </w:rPr>
          <w:t>6</w:t>
        </w:r>
        <w:r>
          <w:rPr>
            <w:noProof/>
          </w:rPr>
          <w:fldChar w:fldCharType="end"/>
        </w:r>
      </w:p>
    </w:sdtContent>
  </w:sdt>
  <w:p w:rsidR="00007D3D" w:rsidRDefault="00007D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6165F" w:rsidRDefault="0016165F" w:rsidP="00007D3D">
      <w:pPr>
        <w:spacing w:after="0" w:line="240" w:lineRule="auto"/>
      </w:pPr>
      <w:r>
        <w:separator/>
      </w:r>
    </w:p>
  </w:footnote>
  <w:footnote w:type="continuationSeparator" w:id="0">
    <w:p w:rsidR="0016165F" w:rsidRDefault="0016165F" w:rsidP="00007D3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7D3D" w:rsidRDefault="00007D3D">
    <w:pPr>
      <w:pStyle w:val="Header"/>
    </w:pPr>
    <w:r>
      <w:t>1811497 – Emilie Driscoll</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0549"/>
    <w:rsid w:val="00007D3D"/>
    <w:rsid w:val="000D333F"/>
    <w:rsid w:val="0016165F"/>
    <w:rsid w:val="003817AF"/>
    <w:rsid w:val="00432499"/>
    <w:rsid w:val="00515DBE"/>
    <w:rsid w:val="00624223"/>
    <w:rsid w:val="00826CDA"/>
    <w:rsid w:val="009B0F92"/>
    <w:rsid w:val="00C60549"/>
    <w:rsid w:val="00C6405B"/>
    <w:rsid w:val="00D41BDF"/>
    <w:rsid w:val="00D90C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06EE2D"/>
  <w15:chartTrackingRefBased/>
  <w15:docId w15:val="{BE0818FF-2631-456A-AB0D-6F8277A6FC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817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07D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7D3D"/>
  </w:style>
  <w:style w:type="paragraph" w:styleId="Footer">
    <w:name w:val="footer"/>
    <w:basedOn w:val="Normal"/>
    <w:link w:val="FooterChar"/>
    <w:uiPriority w:val="99"/>
    <w:unhideWhenUsed/>
    <w:rsid w:val="00007D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7D3D"/>
  </w:style>
  <w:style w:type="paragraph" w:styleId="BalloonText">
    <w:name w:val="Balloon Text"/>
    <w:basedOn w:val="Normal"/>
    <w:link w:val="BalloonTextChar"/>
    <w:uiPriority w:val="99"/>
    <w:semiHidden/>
    <w:unhideWhenUsed/>
    <w:rsid w:val="00D90CB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90CB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421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1425</Words>
  <Characters>8123</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Welsh Water</Company>
  <LinksUpToDate>false</LinksUpToDate>
  <CharactersWithSpaces>9529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Driscoll Emilie</dc:creator>
  <cp:keywords/>
  <dc:description/>
  <cp:lastModifiedBy>Emilie Driscoll (1811497)</cp:lastModifiedBy>
  <cp:revision>2</cp:revision>
  <cp:lastPrinted>2019-03-19T09:19:00Z</cp:lastPrinted>
  <dcterms:created xsi:type="dcterms:W3CDTF">2019-03-19T09:27:00Z</dcterms:created>
  <dcterms:modified xsi:type="dcterms:W3CDTF">2019-03-19T09:27:00Z</dcterms:modified>
</cp:coreProperties>
</file>