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46D19" w14:textId="52C26D3D" w:rsidR="00CB0074" w:rsidRDefault="00390FDD" w:rsidP="000405A9">
      <w:r>
        <w:t xml:space="preserve"> </w:t>
      </w:r>
    </w:p>
    <w:p w14:paraId="1DB7F617" w14:textId="77777777" w:rsidR="00CB0074" w:rsidRDefault="00CB0074"/>
    <w:p w14:paraId="0500DAC8" w14:textId="77777777" w:rsidR="00CB0074" w:rsidRDefault="00CB0074"/>
    <w:p w14:paraId="0144EC38" w14:textId="77777777" w:rsidR="00CB0074" w:rsidRDefault="00CB0074"/>
    <w:p w14:paraId="0AEED611" w14:textId="77777777" w:rsidR="00CB0074" w:rsidRDefault="00CB0074"/>
    <w:p w14:paraId="463A6517" w14:textId="77777777" w:rsidR="00CB0074" w:rsidRDefault="00CB0074"/>
    <w:p w14:paraId="774A91FB" w14:textId="77777777" w:rsidR="00CB0074" w:rsidRDefault="00CB0074"/>
    <w:p w14:paraId="6157D879" w14:textId="77777777" w:rsidR="00CB0074" w:rsidRDefault="00CB0074"/>
    <w:p w14:paraId="7FDFD91E" w14:textId="77777777" w:rsidR="00CB0074" w:rsidRDefault="00CB0074"/>
    <w:p w14:paraId="17ACEF9C" w14:textId="77777777" w:rsidR="00CB0074" w:rsidRDefault="00CB0074"/>
    <w:p w14:paraId="0C015A2D" w14:textId="77777777" w:rsidR="00CB0074" w:rsidRDefault="00CB0074"/>
    <w:p w14:paraId="00B169BE" w14:textId="7BBE6AAD" w:rsidR="00483055" w:rsidRDefault="008D61D7">
      <w:r>
        <w:rPr>
          <w:noProof/>
        </w:rPr>
        <w:drawing>
          <wp:inline distT="0" distB="0" distL="0" distR="0" wp14:anchorId="6A44A35F" wp14:editId="663C5AB0">
            <wp:extent cx="1809750" cy="723900"/>
            <wp:effectExtent l="0" t="0" r="0" b="0"/>
            <wp:docPr id="3714325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167D8F0" w14:textId="77777777" w:rsidR="00483055" w:rsidRDefault="00483055"/>
    <w:p w14:paraId="05831B5C" w14:textId="0776208C" w:rsidR="008D61D7" w:rsidRDefault="008D61D7" w:rsidP="008D61D7">
      <w:pPr>
        <w:tabs>
          <w:tab w:val="left" w:pos="6540"/>
        </w:tabs>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Nompumelelo Ncub</w:t>
      </w:r>
      <w:r w:rsidR="00387368">
        <w:rPr>
          <w:rFonts w:ascii="Arial" w:hAnsi="Arial" w:cs="Arial"/>
          <w:sz w:val="28"/>
          <w:szCs w:val="28"/>
        </w:rPr>
        <w:t>e</w:t>
      </w:r>
    </w:p>
    <w:p w14:paraId="17886F28" w14:textId="35629FBA" w:rsidR="007B68B2" w:rsidRDefault="008D61D7" w:rsidP="008D61D7">
      <w:pPr>
        <w:tabs>
          <w:tab w:val="left" w:pos="6540"/>
        </w:tabs>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:233231</w:t>
      </w:r>
      <w:r w:rsidR="00387368">
        <w:rPr>
          <w:rFonts w:ascii="Arial" w:hAnsi="Arial" w:cs="Arial"/>
          <w:sz w:val="28"/>
          <w:szCs w:val="28"/>
        </w:rPr>
        <w:t>5</w:t>
      </w:r>
    </w:p>
    <w:p w14:paraId="4E0D71A6" w14:textId="2AC47F30" w:rsidR="007B68B2" w:rsidRDefault="006D2367" w:rsidP="008D61D7">
      <w:pPr>
        <w:tabs>
          <w:tab w:val="left" w:pos="6540"/>
        </w:tabs>
        <w:spacing w:line="360" w:lineRule="auto"/>
        <w:rPr>
          <w:rFonts w:ascii="Arial" w:hAnsi="Arial" w:cs="Arial"/>
          <w:sz w:val="28"/>
          <w:szCs w:val="28"/>
        </w:rPr>
      </w:pPr>
      <w:r w:rsidRPr="00F77A14">
        <w:rPr>
          <w:rFonts w:ascii="Arial" w:hAnsi="Arial" w:cs="Arial"/>
          <w:b/>
          <w:bCs/>
          <w:sz w:val="28"/>
          <w:szCs w:val="28"/>
        </w:rPr>
        <w:t>P</w:t>
      </w:r>
      <w:r w:rsidR="006F2435" w:rsidRPr="00F77A14">
        <w:rPr>
          <w:rFonts w:ascii="Arial" w:hAnsi="Arial" w:cs="Arial"/>
          <w:b/>
          <w:bCs/>
          <w:sz w:val="28"/>
          <w:szCs w:val="28"/>
        </w:rPr>
        <w:t>rogramme</w:t>
      </w:r>
      <w:r w:rsidR="006F2435">
        <w:rPr>
          <w:rFonts w:ascii="Arial" w:hAnsi="Arial" w:cs="Arial"/>
          <w:sz w:val="28"/>
          <w:szCs w:val="28"/>
        </w:rPr>
        <w:t xml:space="preserve">: BSC </w:t>
      </w:r>
      <w:r w:rsidR="00351173">
        <w:rPr>
          <w:rFonts w:ascii="Arial" w:hAnsi="Arial" w:cs="Arial"/>
          <w:sz w:val="28"/>
          <w:szCs w:val="28"/>
        </w:rPr>
        <w:t>(hons) Health</w:t>
      </w:r>
      <w:r w:rsidR="00F77A14">
        <w:rPr>
          <w:rFonts w:ascii="Arial" w:hAnsi="Arial" w:cs="Arial"/>
          <w:sz w:val="28"/>
          <w:szCs w:val="28"/>
        </w:rPr>
        <w:t xml:space="preserve"> and Social Care</w:t>
      </w:r>
    </w:p>
    <w:p w14:paraId="3CB96220" w14:textId="77777777" w:rsidR="005E4919" w:rsidRDefault="008D61D7" w:rsidP="008D61D7">
      <w:pPr>
        <w:tabs>
          <w:tab w:val="left" w:pos="6540"/>
        </w:tabs>
        <w:spacing w:line="360" w:lineRule="auto"/>
        <w:rPr>
          <w:rFonts w:ascii="Arial" w:hAnsi="Arial" w:cs="Arial"/>
          <w:sz w:val="28"/>
          <w:szCs w:val="28"/>
        </w:rPr>
      </w:pPr>
      <w:r>
        <w:rPr>
          <w:rFonts w:ascii="Arial" w:hAnsi="Arial" w:cs="Arial"/>
          <w:b/>
          <w:bCs/>
          <w:sz w:val="28"/>
          <w:szCs w:val="28"/>
        </w:rPr>
        <w:t>Module name</w:t>
      </w:r>
      <w:r>
        <w:rPr>
          <w:rFonts w:ascii="Arial" w:hAnsi="Arial" w:cs="Arial"/>
          <w:sz w:val="28"/>
          <w:szCs w:val="28"/>
        </w:rPr>
        <w:t>: Changemakers: Creativity and Value Creatio</w:t>
      </w:r>
      <w:r w:rsidR="005E4919">
        <w:rPr>
          <w:rFonts w:ascii="Arial" w:hAnsi="Arial" w:cs="Arial"/>
          <w:sz w:val="28"/>
          <w:szCs w:val="28"/>
        </w:rPr>
        <w:t>n</w:t>
      </w:r>
    </w:p>
    <w:p w14:paraId="1DED8CD6" w14:textId="501E4A3F" w:rsidR="00483055" w:rsidRDefault="008D61D7" w:rsidP="008D61D7">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 BMHP 501</w:t>
      </w:r>
      <w:r w:rsidR="007B68B2">
        <w:rPr>
          <w:rFonts w:ascii="Arial" w:hAnsi="Arial" w:cs="Arial"/>
          <w:sz w:val="28"/>
          <w:szCs w:val="28"/>
        </w:rPr>
        <w:t>4</w:t>
      </w:r>
    </w:p>
    <w:p w14:paraId="4F9CD870" w14:textId="00D9119D" w:rsidR="008D61D7" w:rsidRDefault="008D61D7" w:rsidP="008D61D7">
      <w:r>
        <w:rPr>
          <w:rFonts w:ascii="Arial" w:hAnsi="Arial" w:cs="Arial"/>
          <w:b/>
          <w:bCs/>
          <w:sz w:val="28"/>
          <w:szCs w:val="28"/>
        </w:rPr>
        <w:t xml:space="preserve">Lecturer </w:t>
      </w:r>
      <w:r>
        <w:rPr>
          <w:rFonts w:ascii="Arial" w:hAnsi="Arial" w:cs="Arial"/>
          <w:b/>
          <w:bCs/>
          <w:sz w:val="28"/>
          <w:szCs w:val="28"/>
        </w:rPr>
        <w:t>name</w:t>
      </w:r>
      <w:r w:rsidR="0042620E">
        <w:rPr>
          <w:rFonts w:ascii="Arial" w:hAnsi="Arial" w:cs="Arial"/>
          <w:b/>
          <w:bCs/>
          <w:sz w:val="28"/>
          <w:szCs w:val="28"/>
        </w:rPr>
        <w:t>:</w:t>
      </w:r>
      <w:r>
        <w:rPr>
          <w:rFonts w:ascii="Arial" w:hAnsi="Arial" w:cs="Arial"/>
          <w:b/>
          <w:bCs/>
          <w:sz w:val="28"/>
          <w:szCs w:val="28"/>
        </w:rPr>
        <w:t xml:space="preserve"> </w:t>
      </w:r>
      <w:r w:rsidRPr="00F77A14">
        <w:rPr>
          <w:rFonts w:ascii="Arial" w:hAnsi="Arial" w:cs="Arial"/>
          <w:sz w:val="28"/>
          <w:szCs w:val="28"/>
        </w:rPr>
        <w:t>Caroline</w:t>
      </w:r>
      <w:r w:rsidRPr="00F77A14">
        <w:rPr>
          <w:rFonts w:ascii="Arial" w:hAnsi="Arial" w:cs="Arial"/>
          <w:sz w:val="28"/>
          <w:szCs w:val="28"/>
        </w:rPr>
        <w:t xml:space="preserve"> Salami</w:t>
      </w:r>
    </w:p>
    <w:p w14:paraId="4F280EE9" w14:textId="77777777" w:rsidR="008D61D7" w:rsidRDefault="008D61D7" w:rsidP="008D61D7"/>
    <w:p w14:paraId="4ED0F2C2" w14:textId="77777777" w:rsidR="008D61D7" w:rsidRDefault="008D61D7" w:rsidP="008D61D7"/>
    <w:p w14:paraId="254EFF69" w14:textId="77777777" w:rsidR="00CB0074" w:rsidRDefault="00CB0074"/>
    <w:p w14:paraId="7F9E2A19" w14:textId="1611008E" w:rsidR="00CB0074" w:rsidRDefault="00CB0074">
      <w:r w:rsidRPr="00CB0074">
        <w:rPr>
          <w:noProof/>
        </w:rPr>
        <w:lastRenderedPageBreak/>
        <w:drawing>
          <wp:inline distT="0" distB="0" distL="0" distR="0" wp14:anchorId="70607341" wp14:editId="16AFD3DD">
            <wp:extent cx="5806440" cy="6532075"/>
            <wp:effectExtent l="0" t="0" r="3810" b="2540"/>
            <wp:docPr id="177997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74457" name=""/>
                    <pic:cNvPicPr/>
                  </pic:nvPicPr>
                  <pic:blipFill>
                    <a:blip r:embed="rId6"/>
                    <a:stretch>
                      <a:fillRect/>
                    </a:stretch>
                  </pic:blipFill>
                  <pic:spPr>
                    <a:xfrm>
                      <a:off x="0" y="0"/>
                      <a:ext cx="5883639" cy="6618921"/>
                    </a:xfrm>
                    <a:prstGeom prst="rect">
                      <a:avLst/>
                    </a:prstGeom>
                  </pic:spPr>
                </pic:pic>
              </a:graphicData>
            </a:graphic>
          </wp:inline>
        </w:drawing>
      </w:r>
    </w:p>
    <w:p w14:paraId="0D167A19" w14:textId="77777777" w:rsidR="00CB0074" w:rsidRDefault="00CB0074"/>
    <w:p w14:paraId="47438229" w14:textId="77777777" w:rsidR="00CB0074" w:rsidRDefault="00CB0074"/>
    <w:p w14:paraId="0E8A15C5" w14:textId="642C9FA8" w:rsidR="00CB0074" w:rsidRPr="00133CAD" w:rsidRDefault="003A079F">
      <w:pPr>
        <w:rPr>
          <w:rFonts w:ascii="Arial" w:hAnsi="Arial" w:cs="Arial"/>
          <w:b/>
          <w:bCs/>
          <w:sz w:val="32"/>
          <w:szCs w:val="32"/>
        </w:rPr>
      </w:pPr>
      <w:r w:rsidRPr="00133CAD">
        <w:rPr>
          <w:rFonts w:ascii="Arial" w:hAnsi="Arial" w:cs="Arial"/>
          <w:b/>
          <w:bCs/>
          <w:sz w:val="32"/>
          <w:szCs w:val="32"/>
        </w:rPr>
        <w:t>Introduction</w:t>
      </w:r>
      <w:r w:rsidR="007A7A3A">
        <w:rPr>
          <w:rFonts w:ascii="Arial" w:hAnsi="Arial" w:cs="Arial"/>
          <w:b/>
          <w:bCs/>
          <w:sz w:val="32"/>
          <w:szCs w:val="32"/>
        </w:rPr>
        <w:t xml:space="preserve"> </w:t>
      </w:r>
      <w:r w:rsidR="00074AAC">
        <w:rPr>
          <w:rFonts w:ascii="Arial" w:hAnsi="Arial" w:cs="Arial"/>
          <w:b/>
          <w:bCs/>
          <w:sz w:val="32"/>
          <w:szCs w:val="32"/>
        </w:rPr>
        <w:t xml:space="preserve"> </w:t>
      </w:r>
    </w:p>
    <w:p w14:paraId="5A6B5F5D" w14:textId="4E6EA0F9" w:rsidR="00680AF4" w:rsidRPr="00A97E7E" w:rsidRDefault="00680AF4" w:rsidP="00A97E7E">
      <w:pPr>
        <w:rPr>
          <w:rFonts w:ascii="Arial" w:eastAsia="Times New Roman" w:hAnsi="Arial" w:cs="Arial"/>
          <w:kern w:val="0"/>
          <w:sz w:val="22"/>
          <w:szCs w:val="22"/>
          <w:lang w:eastAsia="en-GB"/>
          <w14:ligatures w14:val="none"/>
        </w:rPr>
      </w:pPr>
      <w:r w:rsidRPr="00A97E7E">
        <w:rPr>
          <w:rFonts w:ascii="Arial" w:hAnsi="Arial" w:cs="Arial"/>
          <w:sz w:val="22"/>
          <w:szCs w:val="22"/>
        </w:rPr>
        <w:t>Mind Bridge is a platform for mental health support that aims to empower both individuals and groups. and community, the goal is to close the access gap to mental health care by providing top-notch therapy. The UK secondary education system's reactive approach to teenage mental health issu</w:t>
      </w:r>
      <w:r w:rsidR="00085EEF">
        <w:rPr>
          <w:rFonts w:ascii="Arial" w:hAnsi="Arial" w:cs="Arial"/>
          <w:sz w:val="22"/>
          <w:szCs w:val="22"/>
        </w:rPr>
        <w:t xml:space="preserve">e </w:t>
      </w:r>
      <w:proofErr w:type="gramStart"/>
      <w:r w:rsidR="009D5B5D">
        <w:rPr>
          <w:rFonts w:ascii="Arial" w:hAnsi="Arial" w:cs="Arial"/>
          <w:sz w:val="22"/>
          <w:szCs w:val="22"/>
        </w:rPr>
        <w:t>is</w:t>
      </w:r>
      <w:r w:rsidRPr="00A97E7E">
        <w:rPr>
          <w:rFonts w:ascii="Arial" w:hAnsi="Arial" w:cs="Arial"/>
          <w:sz w:val="22"/>
          <w:szCs w:val="22"/>
        </w:rPr>
        <w:t xml:space="preserve"> addressed</w:t>
      </w:r>
      <w:proofErr w:type="gramEnd"/>
      <w:r w:rsidRPr="00A97E7E">
        <w:rPr>
          <w:rFonts w:ascii="Arial" w:hAnsi="Arial" w:cs="Arial"/>
          <w:sz w:val="22"/>
          <w:szCs w:val="22"/>
        </w:rPr>
        <w:t xml:space="preserve"> by Mind Bridge, a dual-interface digital ecosystem. By replacing crisis interventions with a real-time professional dashboard and a gamified mood-tracking interface, it closes a gap in healthcare. The platform uses a passive-</w:t>
      </w:r>
      <w:r w:rsidRPr="00A97E7E">
        <w:rPr>
          <w:rFonts w:ascii="Arial" w:hAnsi="Arial" w:cs="Arial"/>
          <w:sz w:val="22"/>
          <w:szCs w:val="22"/>
        </w:rPr>
        <w:lastRenderedPageBreak/>
        <w:t xml:space="preserve">to-active triage system to identify at-risk teenagers between the ages of 11 and 18 using physiological data and sentiment analysis. This easy-to-use, non-threatening method de-stigmatizes asking for help and keeps symptoms from getting worse by incorporating support into regular digital routines. </w:t>
      </w:r>
      <w:r w:rsidRPr="00A97E7E">
        <w:rPr>
          <w:rFonts w:ascii="Arial" w:eastAsia="Times New Roman" w:hAnsi="Arial" w:cs="Arial"/>
          <w:kern w:val="0"/>
          <w:sz w:val="22"/>
          <w:szCs w:val="22"/>
          <w:lang w:eastAsia="en-GB"/>
          <w14:ligatures w14:val="none"/>
        </w:rPr>
        <w:t>(Group, 2025)</w:t>
      </w:r>
    </w:p>
    <w:p w14:paraId="363BB064" w14:textId="77777777" w:rsidR="007939B7" w:rsidRPr="00A97E7E" w:rsidRDefault="007939B7" w:rsidP="00A97E7E">
      <w:pPr>
        <w:rPr>
          <w:rFonts w:ascii="Arial" w:eastAsia="Times New Roman" w:hAnsi="Arial" w:cs="Arial"/>
          <w:kern w:val="0"/>
          <w:sz w:val="22"/>
          <w:szCs w:val="22"/>
          <w:lang w:eastAsia="en-GB"/>
          <w14:ligatures w14:val="none"/>
        </w:rPr>
      </w:pPr>
      <w:r w:rsidRPr="00A97E7E">
        <w:rPr>
          <w:rFonts w:ascii="Arial" w:eastAsia="Times New Roman" w:hAnsi="Arial" w:cs="Arial"/>
          <w:kern w:val="0"/>
          <w:sz w:val="22"/>
          <w:szCs w:val="22"/>
          <w:lang w:eastAsia="en-GB"/>
          <w14:ligatures w14:val="none"/>
        </w:rPr>
        <w:t>The UK is facing an unprecedented youth mental health crisis. According to NHS Digital (2022), one out of every six children aged 5 to 16 has a probable mental disorder, up from one out of nine in 2017. This surge has strained existing services, resulting in the "missing middle" phenomenon: a group of adolescents who are too ill for general school-level advice but do not meet the severe clinical thresholds for Child and Adolescent Mental Health Services (CAMHS).</w:t>
      </w:r>
    </w:p>
    <w:p w14:paraId="02348972" w14:textId="235A5590" w:rsidR="00817D2B" w:rsidRPr="00A97E7E" w:rsidRDefault="007939B7" w:rsidP="00A97E7E">
      <w:pPr>
        <w:rPr>
          <w:rFonts w:ascii="Arial" w:eastAsia="Times New Roman" w:hAnsi="Arial" w:cs="Arial"/>
          <w:kern w:val="0"/>
          <w:sz w:val="22"/>
          <w:szCs w:val="22"/>
          <w:lang w:eastAsia="en-GB"/>
          <w14:ligatures w14:val="none"/>
        </w:rPr>
      </w:pPr>
      <w:r w:rsidRPr="00A97E7E">
        <w:rPr>
          <w:rFonts w:ascii="Arial" w:eastAsia="Times New Roman" w:hAnsi="Arial" w:cs="Arial"/>
          <w:kern w:val="0"/>
          <w:sz w:val="22"/>
          <w:szCs w:val="22"/>
          <w:lang w:eastAsia="en-GB"/>
          <w14:ligatures w14:val="none"/>
        </w:rPr>
        <w:t xml:space="preserve">The importance of early intervention and the growth of Mental Health Support Teams (MHSTs) in </w:t>
      </w:r>
      <w:r w:rsidR="003305F2" w:rsidRPr="00A97E7E">
        <w:rPr>
          <w:rFonts w:ascii="Arial" w:eastAsia="Times New Roman" w:hAnsi="Arial" w:cs="Arial"/>
          <w:kern w:val="0"/>
          <w:sz w:val="22"/>
          <w:szCs w:val="22"/>
          <w:lang w:eastAsia="en-GB"/>
          <w14:ligatures w14:val="none"/>
        </w:rPr>
        <w:t>schools</w:t>
      </w:r>
      <w:r w:rsidR="003305F2">
        <w:rPr>
          <w:rFonts w:ascii="Arial" w:eastAsia="Times New Roman" w:hAnsi="Arial" w:cs="Arial"/>
          <w:kern w:val="0"/>
          <w:sz w:val="22"/>
          <w:szCs w:val="22"/>
          <w:lang w:eastAsia="en-GB"/>
          <w14:ligatures w14:val="none"/>
        </w:rPr>
        <w:t xml:space="preserve"> highlighted</w:t>
      </w:r>
      <w:r w:rsidRPr="00A97E7E">
        <w:rPr>
          <w:rFonts w:ascii="Arial" w:eastAsia="Times New Roman" w:hAnsi="Arial" w:cs="Arial"/>
          <w:kern w:val="0"/>
          <w:sz w:val="22"/>
          <w:szCs w:val="22"/>
          <w:lang w:eastAsia="en-GB"/>
          <w14:ligatures w14:val="none"/>
        </w:rPr>
        <w:t xml:space="preserve"> in the NHS Long-Term Plan (2019). Current identification techniques, however, </w:t>
      </w:r>
      <w:r w:rsidR="00A27F68" w:rsidRPr="00A97E7E">
        <w:rPr>
          <w:rFonts w:ascii="Arial" w:eastAsia="Times New Roman" w:hAnsi="Arial" w:cs="Arial"/>
          <w:kern w:val="0"/>
          <w:sz w:val="22"/>
          <w:szCs w:val="22"/>
          <w:lang w:eastAsia="en-GB"/>
          <w14:ligatures w14:val="none"/>
        </w:rPr>
        <w:t>rely</w:t>
      </w:r>
      <w:r w:rsidRPr="00A97E7E">
        <w:rPr>
          <w:rFonts w:ascii="Arial" w:eastAsia="Times New Roman" w:hAnsi="Arial" w:cs="Arial"/>
          <w:kern w:val="0"/>
          <w:sz w:val="22"/>
          <w:szCs w:val="22"/>
          <w:lang w:eastAsia="en-GB"/>
          <w14:ligatures w14:val="none"/>
        </w:rPr>
        <w:t xml:space="preserve"> on teacher observation or self-referral, both of which are biased and prone to delay. Young men and members of marginalized groups, for instance, are statistically less likely to verbally express emotional distress. In addition, the Care Act (2014) requires that "wellbeing and prevention" be prioritized over crisis management. Mind Bridge offers an evidence-based, digital-first solution in response to these policy drivers.</w:t>
      </w:r>
      <w:r w:rsidR="00817D2B" w:rsidRPr="00A97E7E">
        <w:rPr>
          <w:rFonts w:ascii="Arial" w:eastAsia="Times New Roman" w:hAnsi="Arial" w:cs="Arial"/>
          <w:kern w:val="0"/>
          <w:sz w:val="22"/>
          <w:szCs w:val="22"/>
          <w:lang w:eastAsia="en-GB"/>
          <w14:ligatures w14:val="none"/>
        </w:rPr>
        <w:t xml:space="preserve"> (Care Act, 2014)</w:t>
      </w:r>
    </w:p>
    <w:p w14:paraId="2AEAAF9E" w14:textId="34899383" w:rsidR="007939B7" w:rsidRPr="00A97E7E" w:rsidRDefault="007939B7" w:rsidP="00A97E7E">
      <w:pPr>
        <w:rPr>
          <w:rFonts w:ascii="Arial" w:eastAsia="Times New Roman" w:hAnsi="Arial" w:cs="Arial"/>
          <w:kern w:val="0"/>
          <w:sz w:val="22"/>
          <w:szCs w:val="22"/>
          <w:lang w:eastAsia="en-GB"/>
          <w14:ligatures w14:val="none"/>
        </w:rPr>
      </w:pPr>
    </w:p>
    <w:p w14:paraId="2D3AED9E" w14:textId="77777777" w:rsidR="00B57794" w:rsidRPr="00A97E7E" w:rsidRDefault="007939B7" w:rsidP="00A97E7E">
      <w:pPr>
        <w:rPr>
          <w:rFonts w:ascii="Arial" w:eastAsia="Times New Roman" w:hAnsi="Arial" w:cs="Arial"/>
          <w:kern w:val="0"/>
          <w:sz w:val="22"/>
          <w:szCs w:val="22"/>
          <w:lang w:eastAsia="en-GB"/>
          <w14:ligatures w14:val="none"/>
        </w:rPr>
      </w:pPr>
      <w:r w:rsidRPr="00A97E7E">
        <w:rPr>
          <w:rFonts w:ascii="Arial" w:eastAsia="Times New Roman" w:hAnsi="Arial" w:cs="Arial"/>
          <w:kern w:val="0"/>
          <w:sz w:val="22"/>
          <w:szCs w:val="22"/>
          <w:lang w:eastAsia="en-GB"/>
          <w14:ligatures w14:val="none"/>
        </w:rPr>
        <w:t>NICE Guidelines for social and emotional well-being in education, moving away from fragmented, episodic care and toward a continuous, data-driven preventative model. The systemic delay in care will continue to lead to higher rates of academic failure, long-term social disengagement, and greater financial strain on the NHS in the absence of such an innovation.</w:t>
      </w:r>
      <w:r w:rsidR="00B57794" w:rsidRPr="00A97E7E">
        <w:rPr>
          <w:rFonts w:ascii="Arial" w:eastAsia="Times New Roman" w:hAnsi="Arial" w:cs="Arial"/>
          <w:kern w:val="0"/>
          <w:sz w:val="22"/>
          <w:szCs w:val="22"/>
          <w:lang w:eastAsia="en-GB"/>
          <w14:ligatures w14:val="none"/>
        </w:rPr>
        <w:t xml:space="preserve"> (NICE, 2019)</w:t>
      </w:r>
    </w:p>
    <w:p w14:paraId="2B4167C4" w14:textId="053CEF85" w:rsidR="003C686E" w:rsidRPr="00A97E7E" w:rsidRDefault="00223636" w:rsidP="00A97E7E">
      <w:pPr>
        <w:rPr>
          <w:rFonts w:ascii="Arial" w:eastAsia="Times New Roman" w:hAnsi="Arial" w:cs="Arial"/>
          <w:b/>
          <w:bCs/>
          <w:kern w:val="0"/>
          <w:sz w:val="22"/>
          <w:szCs w:val="22"/>
          <w:lang w:eastAsia="en-GB"/>
          <w14:ligatures w14:val="none"/>
        </w:rPr>
      </w:pPr>
      <w:r w:rsidRPr="00A97E7E">
        <w:rPr>
          <w:rFonts w:ascii="Arial" w:eastAsia="Times New Roman" w:hAnsi="Arial" w:cs="Arial"/>
          <w:b/>
          <w:bCs/>
          <w:kern w:val="0"/>
          <w:sz w:val="22"/>
          <w:szCs w:val="22"/>
          <w:lang w:eastAsia="en-GB"/>
          <w14:ligatures w14:val="none"/>
        </w:rPr>
        <w:t>Three fundamental technological layer</w:t>
      </w:r>
      <w:r w:rsidR="00960432" w:rsidRPr="00A97E7E">
        <w:rPr>
          <w:rFonts w:ascii="Arial" w:eastAsia="Times New Roman" w:hAnsi="Arial" w:cs="Arial"/>
          <w:b/>
          <w:bCs/>
          <w:kern w:val="0"/>
          <w:sz w:val="22"/>
          <w:szCs w:val="22"/>
          <w:lang w:eastAsia="en-GB"/>
          <w14:ligatures w14:val="none"/>
        </w:rPr>
        <w:t xml:space="preserve">s make up the </w:t>
      </w:r>
      <w:r w:rsidR="00283AE9" w:rsidRPr="00A97E7E">
        <w:rPr>
          <w:rFonts w:ascii="Arial" w:eastAsia="Times New Roman" w:hAnsi="Arial" w:cs="Arial"/>
          <w:b/>
          <w:bCs/>
          <w:kern w:val="0"/>
          <w:sz w:val="22"/>
          <w:szCs w:val="22"/>
          <w:lang w:eastAsia="en-GB"/>
          <w14:ligatures w14:val="none"/>
        </w:rPr>
        <w:t>Innovation.</w:t>
      </w:r>
    </w:p>
    <w:p w14:paraId="2424FD0F" w14:textId="77777777" w:rsidR="00133CAD" w:rsidRPr="00A97E7E" w:rsidRDefault="00133CAD" w:rsidP="00A97E7E">
      <w:pPr>
        <w:rPr>
          <w:rFonts w:ascii="Arial" w:hAnsi="Arial" w:cs="Arial"/>
          <w:sz w:val="22"/>
          <w:szCs w:val="22"/>
        </w:rPr>
      </w:pPr>
      <w:r w:rsidRPr="00A97E7E">
        <w:rPr>
          <w:rFonts w:ascii="Arial" w:hAnsi="Arial" w:cs="Arial"/>
          <w:sz w:val="22"/>
          <w:szCs w:val="22"/>
        </w:rPr>
        <w:t>1. Sentiment Analysis &amp; NLP: Natural Language Processing (NLP) looks for linguistic indicators of depression or self-harm as students interact with the gamified interface and digital journals</w:t>
      </w:r>
    </w:p>
    <w:p w14:paraId="3A0CDEB3" w14:textId="77777777" w:rsidR="00133CAD" w:rsidRPr="00A97E7E" w:rsidRDefault="00133CAD" w:rsidP="00A97E7E">
      <w:pPr>
        <w:rPr>
          <w:rFonts w:ascii="Arial" w:hAnsi="Arial" w:cs="Arial"/>
          <w:sz w:val="22"/>
          <w:szCs w:val="22"/>
        </w:rPr>
      </w:pPr>
      <w:r w:rsidRPr="00A97E7E">
        <w:rPr>
          <w:rFonts w:ascii="Arial" w:hAnsi="Arial" w:cs="Arial"/>
          <w:sz w:val="22"/>
          <w:szCs w:val="22"/>
        </w:rPr>
        <w:t>2. Biometric Integration: To provide objective information to supplement subjective self-reporting, the platform integrates with wearable technology to track physiological markers of stress such as heart rate variability and irregular sleep patterns.</w:t>
      </w:r>
    </w:p>
    <w:p w14:paraId="1AC83FFD" w14:textId="2667EF50" w:rsidR="00133CAD" w:rsidRPr="00A97E7E" w:rsidRDefault="00133CAD" w:rsidP="00A97E7E">
      <w:pPr>
        <w:rPr>
          <w:rFonts w:ascii="Arial" w:hAnsi="Arial" w:cs="Arial"/>
          <w:sz w:val="22"/>
          <w:szCs w:val="22"/>
        </w:rPr>
      </w:pPr>
      <w:r w:rsidRPr="00A97E7E">
        <w:rPr>
          <w:rFonts w:ascii="Arial" w:hAnsi="Arial" w:cs="Arial"/>
          <w:sz w:val="22"/>
          <w:szCs w:val="22"/>
        </w:rPr>
        <w:t>3. Professional Dashboard: This "hub" gives school counsellors a "heat map" of the student body in order of priority. Based on aggregated data trends, the system notifies the counsellor of a "High Priority" student rather than waiting for a student to knock on a door.</w:t>
      </w:r>
    </w:p>
    <w:p w14:paraId="0F4B80EA" w14:textId="77777777" w:rsidR="00133CAD" w:rsidRPr="00A97E7E" w:rsidRDefault="00133CAD" w:rsidP="00A97E7E">
      <w:pPr>
        <w:rPr>
          <w:rFonts w:ascii="Arial" w:hAnsi="Arial" w:cs="Arial"/>
          <w:sz w:val="22"/>
          <w:szCs w:val="22"/>
        </w:rPr>
      </w:pPr>
      <w:r w:rsidRPr="00A97E7E">
        <w:rPr>
          <w:rFonts w:ascii="Arial" w:hAnsi="Arial" w:cs="Arial"/>
          <w:sz w:val="22"/>
          <w:szCs w:val="22"/>
        </w:rPr>
        <w:t>Mind Bridge is "better" because of its interoperability. It ensures a comprehensive health history that follows the student throughout educational and clinical settings by exporting data straight into GP records. This resolves the issue of "siloed information," where medical professionals are frequently unaware of school-related issues. A real-time, evidence-based triage tool that enables quicker, more precise clinical decisions takes the place of an antiquated, paper-based referral system.</w:t>
      </w:r>
    </w:p>
    <w:p w14:paraId="21890BF3" w14:textId="27C57389" w:rsidR="00FE42C3" w:rsidRPr="00A97E7E" w:rsidRDefault="00E112FB" w:rsidP="00A97E7E">
      <w:pPr>
        <w:rPr>
          <w:rFonts w:ascii="Arial" w:hAnsi="Arial" w:cs="Arial"/>
          <w:b/>
          <w:bCs/>
          <w:sz w:val="22"/>
          <w:szCs w:val="22"/>
        </w:rPr>
      </w:pPr>
      <w:r w:rsidRPr="00A97E7E">
        <w:rPr>
          <w:rFonts w:ascii="Arial" w:hAnsi="Arial" w:cs="Arial"/>
          <w:b/>
          <w:bCs/>
          <w:sz w:val="22"/>
          <w:szCs w:val="22"/>
        </w:rPr>
        <w:t xml:space="preserve">Impacts </w:t>
      </w:r>
      <w:r w:rsidR="00FE42C3" w:rsidRPr="00A97E7E">
        <w:rPr>
          <w:rFonts w:ascii="Arial" w:hAnsi="Arial" w:cs="Arial"/>
          <w:b/>
          <w:bCs/>
          <w:sz w:val="22"/>
          <w:szCs w:val="22"/>
        </w:rPr>
        <w:t>on Health and Social Care</w:t>
      </w:r>
    </w:p>
    <w:p w14:paraId="219C2E37" w14:textId="7ED22D98" w:rsidR="00FE42C3" w:rsidRPr="00A97E7E" w:rsidRDefault="00FE42C3" w:rsidP="00A97E7E">
      <w:pPr>
        <w:rPr>
          <w:rFonts w:ascii="Arial" w:hAnsi="Arial" w:cs="Arial"/>
          <w:sz w:val="22"/>
          <w:szCs w:val="22"/>
        </w:rPr>
      </w:pPr>
      <w:r w:rsidRPr="00A97E7E">
        <w:rPr>
          <w:rFonts w:ascii="Arial" w:hAnsi="Arial" w:cs="Arial"/>
          <w:sz w:val="22"/>
          <w:szCs w:val="22"/>
        </w:rPr>
        <w:lastRenderedPageBreak/>
        <w:t xml:space="preserve">Mind Bridge makes a significant contribution to the "Common Good" by democratizing access to mental health services. By making the service "free at the point of use" on school-issued devices, it ensures that digital poverty or socioeconomic status does not </w:t>
      </w:r>
      <w:r w:rsidR="00477E7D" w:rsidRPr="00A97E7E">
        <w:rPr>
          <w:rFonts w:ascii="Arial" w:hAnsi="Arial" w:cs="Arial"/>
          <w:sz w:val="22"/>
          <w:szCs w:val="22"/>
        </w:rPr>
        <w:t>function as</w:t>
      </w:r>
      <w:r w:rsidRPr="00A97E7E">
        <w:rPr>
          <w:rFonts w:ascii="Arial" w:hAnsi="Arial" w:cs="Arial"/>
          <w:sz w:val="22"/>
          <w:szCs w:val="22"/>
        </w:rPr>
        <w:t xml:space="preserve"> a barrier to care.</w:t>
      </w:r>
    </w:p>
    <w:p w14:paraId="7FA5ABA6" w14:textId="77777777" w:rsidR="00FE42C3" w:rsidRPr="00A97E7E" w:rsidRDefault="00FE42C3" w:rsidP="00A97E7E">
      <w:pPr>
        <w:rPr>
          <w:rFonts w:ascii="Arial" w:hAnsi="Arial" w:cs="Arial"/>
          <w:b/>
          <w:bCs/>
          <w:sz w:val="22"/>
          <w:szCs w:val="22"/>
        </w:rPr>
      </w:pPr>
      <w:r w:rsidRPr="00A97E7E">
        <w:rPr>
          <w:rFonts w:ascii="Arial" w:hAnsi="Arial" w:cs="Arial"/>
          <w:b/>
          <w:bCs/>
          <w:sz w:val="22"/>
          <w:szCs w:val="22"/>
        </w:rPr>
        <w:t>Impact on Service Users:</w:t>
      </w:r>
    </w:p>
    <w:p w14:paraId="11B6FDF0" w14:textId="77777777" w:rsidR="00FE42C3" w:rsidRPr="00A97E7E" w:rsidRDefault="00FE42C3" w:rsidP="00A97E7E">
      <w:pPr>
        <w:rPr>
          <w:rFonts w:ascii="Arial" w:hAnsi="Arial" w:cs="Arial"/>
          <w:sz w:val="22"/>
          <w:szCs w:val="22"/>
        </w:rPr>
      </w:pPr>
      <w:r w:rsidRPr="00A97E7E">
        <w:rPr>
          <w:rFonts w:ascii="Arial" w:hAnsi="Arial" w:cs="Arial"/>
          <w:sz w:val="22"/>
          <w:szCs w:val="22"/>
        </w:rPr>
        <w:t>The platform promotes equity for BAME communities and young men, who frequently face cultural or social stigmas associated with face-to-face vulnerability. The "digital-first" entry point provides students with a layer of dignity and privacy by allowing them to express themselves in a medium that feels natural to them. For neurodivergent students or those with social anxiety, the app provides a low-pressure communication channel that can be lifesaving.</w:t>
      </w:r>
    </w:p>
    <w:p w14:paraId="343892C4" w14:textId="77777777" w:rsidR="00FE42C3" w:rsidRPr="00A97E7E" w:rsidRDefault="00FE42C3" w:rsidP="00A97E7E">
      <w:pPr>
        <w:rPr>
          <w:rFonts w:ascii="Arial" w:hAnsi="Arial" w:cs="Arial"/>
          <w:b/>
          <w:bCs/>
          <w:sz w:val="22"/>
          <w:szCs w:val="22"/>
        </w:rPr>
      </w:pPr>
      <w:r w:rsidRPr="00A97E7E">
        <w:rPr>
          <w:rFonts w:ascii="Arial" w:hAnsi="Arial" w:cs="Arial"/>
          <w:b/>
          <w:bCs/>
          <w:sz w:val="22"/>
          <w:szCs w:val="22"/>
        </w:rPr>
        <w:t>Impact on Staff and System:</w:t>
      </w:r>
    </w:p>
    <w:p w14:paraId="796333FA" w14:textId="77777777" w:rsidR="00FE42C3" w:rsidRPr="00A97E7E" w:rsidRDefault="00FE42C3" w:rsidP="00A97E7E">
      <w:pPr>
        <w:rPr>
          <w:rFonts w:ascii="Arial" w:hAnsi="Arial" w:cs="Arial"/>
          <w:sz w:val="22"/>
          <w:szCs w:val="22"/>
        </w:rPr>
      </w:pPr>
      <w:r w:rsidRPr="00A97E7E">
        <w:rPr>
          <w:rFonts w:ascii="Arial" w:hAnsi="Arial" w:cs="Arial"/>
          <w:sz w:val="22"/>
          <w:szCs w:val="22"/>
        </w:rPr>
        <w:t>Mind Bridge serves as a "force multiplier" for school counsellors and mental health leaders. Instead of manually managing large caseloads, they can use AI-powered triage to focus their limited time on the most urgent cases. This reduces staff burnout and ensures that the school's "Safeguarding Duties" are met more precisely.</w:t>
      </w:r>
    </w:p>
    <w:p w14:paraId="6DCE08A9" w14:textId="77777777" w:rsidR="00FE42C3" w:rsidRPr="00A97E7E" w:rsidRDefault="00FE42C3" w:rsidP="00A97E7E">
      <w:pPr>
        <w:rPr>
          <w:rFonts w:ascii="Arial" w:hAnsi="Arial" w:cs="Arial"/>
          <w:b/>
          <w:bCs/>
          <w:sz w:val="22"/>
          <w:szCs w:val="22"/>
        </w:rPr>
      </w:pPr>
      <w:r w:rsidRPr="00A97E7E">
        <w:rPr>
          <w:rFonts w:ascii="Arial" w:hAnsi="Arial" w:cs="Arial"/>
          <w:b/>
          <w:bCs/>
          <w:sz w:val="22"/>
          <w:szCs w:val="22"/>
        </w:rPr>
        <w:t>Systematic Contribution:</w:t>
      </w:r>
    </w:p>
    <w:p w14:paraId="142F2B91" w14:textId="77777777" w:rsidR="00FE42C3" w:rsidRPr="00A97E7E" w:rsidRDefault="00FE42C3" w:rsidP="00A97E7E">
      <w:pPr>
        <w:rPr>
          <w:rFonts w:ascii="Arial" w:hAnsi="Arial" w:cs="Arial"/>
          <w:sz w:val="22"/>
          <w:szCs w:val="22"/>
        </w:rPr>
      </w:pPr>
      <w:r w:rsidRPr="00A97E7E">
        <w:rPr>
          <w:rFonts w:ascii="Arial" w:hAnsi="Arial" w:cs="Arial"/>
          <w:sz w:val="22"/>
          <w:szCs w:val="22"/>
        </w:rPr>
        <w:t>Mind Bridge alleviates the long-term burden on CAMHS and emergency departments by identifying issues early on. It aligns with the Care Act (2014) by shifting the emphasis away from costly, late-stage clinical treatment and toward cost-effective, school-based prevention. Finally, it promotes a culture of "lifelong resilience," empowering the next generation to manage their mental health proactively within a supportive, technologically advanced ecosystem.</w:t>
      </w:r>
    </w:p>
    <w:p w14:paraId="7E1BB222" w14:textId="23C4B602" w:rsidR="00B03781" w:rsidRPr="00A97E7E" w:rsidRDefault="008110D9" w:rsidP="00A97E7E">
      <w:pPr>
        <w:rPr>
          <w:rFonts w:ascii="Arial" w:hAnsi="Arial" w:cs="Arial"/>
          <w:sz w:val="22"/>
          <w:szCs w:val="22"/>
        </w:rPr>
      </w:pPr>
      <w:r w:rsidRPr="00A97E7E">
        <w:rPr>
          <w:rFonts w:ascii="Arial" w:hAnsi="Arial" w:cs="Arial"/>
          <w:noProof/>
          <w:sz w:val="22"/>
          <w:szCs w:val="22"/>
        </w:rPr>
        <w:drawing>
          <wp:inline distT="0" distB="0" distL="0" distR="0" wp14:anchorId="330FFD5E" wp14:editId="676FC1C5">
            <wp:extent cx="5007923" cy="1320763"/>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00448" cy="1345165"/>
                    </a:xfrm>
                    <a:prstGeom prst="rect">
                      <a:avLst/>
                    </a:prstGeom>
                    <a:noFill/>
                    <a:ln>
                      <a:noFill/>
                    </a:ln>
                  </pic:spPr>
                </pic:pic>
              </a:graphicData>
            </a:graphic>
          </wp:inline>
        </w:drawing>
      </w:r>
      <w:r w:rsidR="00426D11" w:rsidRPr="00A97E7E">
        <w:rPr>
          <w:rFonts w:ascii="Arial" w:eastAsia="Times New Roman" w:hAnsi="Arial" w:cs="Arial"/>
          <w:kern w:val="0"/>
          <w:sz w:val="22"/>
          <w:szCs w:val="22"/>
          <w:lang w:eastAsia="en-GB"/>
          <w14:ligatures w14:val="none"/>
        </w:rPr>
        <w:t>(NHS England, 2023)</w:t>
      </w:r>
    </w:p>
    <w:p w14:paraId="72202E7D" w14:textId="7C54846F" w:rsidR="000E68D8" w:rsidRPr="00A97E7E" w:rsidRDefault="000E68D8" w:rsidP="00A97E7E">
      <w:pPr>
        <w:rPr>
          <w:rFonts w:ascii="Arial" w:hAnsi="Arial" w:cs="Arial"/>
          <w:b/>
          <w:bCs/>
          <w:sz w:val="22"/>
          <w:szCs w:val="22"/>
        </w:rPr>
      </w:pPr>
      <w:r w:rsidRPr="00A97E7E">
        <w:rPr>
          <w:rFonts w:ascii="Arial" w:hAnsi="Arial" w:cs="Arial"/>
          <w:b/>
          <w:bCs/>
          <w:sz w:val="22"/>
          <w:szCs w:val="22"/>
        </w:rPr>
        <w:t>Public and Stakeholder Involvement</w:t>
      </w:r>
    </w:p>
    <w:p w14:paraId="57A471C3" w14:textId="77777777" w:rsidR="000E68D8" w:rsidRPr="00A97E7E" w:rsidRDefault="000E68D8" w:rsidP="00A97E7E">
      <w:pPr>
        <w:rPr>
          <w:rFonts w:ascii="Arial" w:hAnsi="Arial" w:cs="Arial"/>
          <w:sz w:val="22"/>
          <w:szCs w:val="22"/>
        </w:rPr>
      </w:pPr>
      <w:r w:rsidRPr="00A97E7E">
        <w:rPr>
          <w:rFonts w:ascii="Arial" w:hAnsi="Arial" w:cs="Arial"/>
          <w:sz w:val="22"/>
          <w:szCs w:val="22"/>
        </w:rPr>
        <w:t>Mind Bridge's development is based on the co-production principle, which ensures that the platform is both relatable and clinical. During the first four months, "Youth Innovation Panels" made up of diverse students from pilot schools will oversee the UI/UX design, ensuring that the gamified elements are engaging rather than patronizing. Concurrently, consult with the National Children's Bureau.</w:t>
      </w:r>
    </w:p>
    <w:p w14:paraId="3853904F" w14:textId="2C6CEF59" w:rsidR="00F8711B" w:rsidRPr="00A97E7E" w:rsidRDefault="000E68D8" w:rsidP="00A97E7E">
      <w:pPr>
        <w:rPr>
          <w:rFonts w:ascii="Arial" w:eastAsia="Times New Roman" w:hAnsi="Arial" w:cs="Arial"/>
          <w:kern w:val="0"/>
          <w:sz w:val="22"/>
          <w:szCs w:val="22"/>
          <w:lang w:eastAsia="en-GB"/>
          <w14:ligatures w14:val="none"/>
        </w:rPr>
      </w:pPr>
      <w:r w:rsidRPr="00A97E7E">
        <w:rPr>
          <w:rFonts w:ascii="Arial" w:hAnsi="Arial" w:cs="Arial"/>
          <w:sz w:val="22"/>
          <w:szCs w:val="22"/>
        </w:rPr>
        <w:t>Concerns about data privacy and the "digital footprint"</w:t>
      </w:r>
      <w:r w:rsidR="001F3760">
        <w:rPr>
          <w:rFonts w:ascii="Arial" w:hAnsi="Arial" w:cs="Arial"/>
          <w:sz w:val="22"/>
          <w:szCs w:val="22"/>
        </w:rPr>
        <w:t xml:space="preserve"> </w:t>
      </w:r>
      <w:r w:rsidR="009D5B5D">
        <w:rPr>
          <w:rFonts w:ascii="Arial" w:hAnsi="Arial" w:cs="Arial"/>
          <w:sz w:val="22"/>
          <w:szCs w:val="22"/>
        </w:rPr>
        <w:t xml:space="preserve">which </w:t>
      </w:r>
      <w:proofErr w:type="gramStart"/>
      <w:r w:rsidR="009D5B5D">
        <w:rPr>
          <w:rFonts w:ascii="Arial" w:hAnsi="Arial" w:cs="Arial"/>
          <w:sz w:val="22"/>
          <w:szCs w:val="22"/>
        </w:rPr>
        <w:t>is</w:t>
      </w:r>
      <w:r w:rsidR="001F3760">
        <w:rPr>
          <w:rFonts w:ascii="Arial" w:hAnsi="Arial" w:cs="Arial"/>
          <w:sz w:val="22"/>
          <w:szCs w:val="22"/>
        </w:rPr>
        <w:t xml:space="preserve"> </w:t>
      </w:r>
      <w:r w:rsidR="009D5B5D">
        <w:rPr>
          <w:rFonts w:ascii="Arial" w:hAnsi="Arial" w:cs="Arial"/>
          <w:sz w:val="22"/>
          <w:szCs w:val="22"/>
        </w:rPr>
        <w:t>d</w:t>
      </w:r>
      <w:r w:rsidRPr="00A97E7E">
        <w:rPr>
          <w:rFonts w:ascii="Arial" w:hAnsi="Arial" w:cs="Arial"/>
          <w:sz w:val="22"/>
          <w:szCs w:val="22"/>
        </w:rPr>
        <w:t>iscussed</w:t>
      </w:r>
      <w:proofErr w:type="gramEnd"/>
      <w:r w:rsidRPr="00A97E7E">
        <w:rPr>
          <w:rFonts w:ascii="Arial" w:hAnsi="Arial" w:cs="Arial"/>
          <w:sz w:val="22"/>
          <w:szCs w:val="22"/>
        </w:rPr>
        <w:t xml:space="preserve"> with the National Children's Bureau and local parent-teacher associations. "Student Wellbeing Ambassadors," peer leaders trained to normalize the app's use and offer feedback on its efficacy, will lead the advocacy efforts. This multi-stakeholder approach guarantees that Mind Bridge is a </w:t>
      </w:r>
      <w:r w:rsidRPr="00A97E7E">
        <w:rPr>
          <w:rFonts w:ascii="Arial" w:hAnsi="Arial" w:cs="Arial"/>
          <w:sz w:val="22"/>
          <w:szCs w:val="22"/>
        </w:rPr>
        <w:lastRenderedPageBreak/>
        <w:t>community-driven tool that represents the real-life experiences and digital behaviours of modern adolescents rather than a top-down mandate.</w:t>
      </w:r>
      <w:r w:rsidR="00F8711B" w:rsidRPr="00A97E7E">
        <w:rPr>
          <w:rFonts w:ascii="Arial" w:eastAsia="Times New Roman" w:hAnsi="Arial" w:cs="Arial"/>
          <w:kern w:val="0"/>
          <w:sz w:val="22"/>
          <w:szCs w:val="22"/>
          <w:lang w:eastAsia="en-GB"/>
          <w14:ligatures w14:val="none"/>
        </w:rPr>
        <w:t xml:space="preserve"> (National Children’s Bureau, 2019)</w:t>
      </w:r>
    </w:p>
    <w:p w14:paraId="5AAD2586" w14:textId="78D3FA77" w:rsidR="000E68D8" w:rsidRPr="00A97E7E" w:rsidRDefault="000E68D8" w:rsidP="00A97E7E">
      <w:pPr>
        <w:rPr>
          <w:rFonts w:ascii="Arial" w:hAnsi="Arial" w:cs="Arial"/>
          <w:sz w:val="22"/>
          <w:szCs w:val="22"/>
        </w:rPr>
      </w:pPr>
    </w:p>
    <w:p w14:paraId="3F855DCC" w14:textId="51699541" w:rsidR="000E68D8" w:rsidRPr="00A97E7E" w:rsidRDefault="000E68D8" w:rsidP="00A97E7E">
      <w:pPr>
        <w:rPr>
          <w:rFonts w:ascii="Arial" w:hAnsi="Arial" w:cs="Arial"/>
          <w:b/>
          <w:bCs/>
          <w:sz w:val="22"/>
          <w:szCs w:val="22"/>
        </w:rPr>
      </w:pPr>
      <w:r w:rsidRPr="00A97E7E">
        <w:rPr>
          <w:rFonts w:ascii="Arial" w:hAnsi="Arial" w:cs="Arial"/>
          <w:b/>
          <w:bCs/>
          <w:sz w:val="22"/>
          <w:szCs w:val="22"/>
        </w:rPr>
        <w:t>Professional Links, Policies, and Services</w:t>
      </w:r>
    </w:p>
    <w:p w14:paraId="7A6C25F6" w14:textId="70AC9A76" w:rsidR="000E68D8" w:rsidRPr="00A97E7E" w:rsidRDefault="000E68D8" w:rsidP="00A97E7E">
      <w:pPr>
        <w:rPr>
          <w:rFonts w:ascii="Arial" w:hAnsi="Arial" w:cs="Arial"/>
          <w:sz w:val="22"/>
          <w:szCs w:val="22"/>
        </w:rPr>
      </w:pPr>
      <w:r w:rsidRPr="00A97E7E">
        <w:rPr>
          <w:rFonts w:ascii="Arial" w:hAnsi="Arial" w:cs="Arial"/>
          <w:sz w:val="22"/>
          <w:szCs w:val="22"/>
        </w:rPr>
        <w:t xml:space="preserve">By providing accessible support for students with disabilities and protected characteristics, Mind Bridge operates under the legal framework of the Equality Act (2010) and establishes a cohesive link between the education and health sectors. Through "Privacy by Design" procedures, it complies with the Data Protection Act (2018) and directly supports the Care Act (2014) requirement for preventative care. In a professional capacity, the platform acts as a link between external NHS Integrated Care Boards (ICBs) and school-based mental health leads. Maintaining clinical accountability requires that all backend supervision </w:t>
      </w:r>
      <w:proofErr w:type="gramStart"/>
      <w:r w:rsidR="009D5B5D">
        <w:rPr>
          <w:rFonts w:ascii="Arial" w:hAnsi="Arial" w:cs="Arial"/>
          <w:sz w:val="22"/>
          <w:szCs w:val="22"/>
        </w:rPr>
        <w:t>is</w:t>
      </w:r>
      <w:proofErr w:type="gramEnd"/>
      <w:r w:rsidR="0004154C">
        <w:rPr>
          <w:rFonts w:ascii="Arial" w:hAnsi="Arial" w:cs="Arial"/>
          <w:sz w:val="22"/>
          <w:szCs w:val="22"/>
        </w:rPr>
        <w:t xml:space="preserve"> </w:t>
      </w:r>
      <w:r w:rsidRPr="00A97E7E">
        <w:rPr>
          <w:rFonts w:ascii="Arial" w:hAnsi="Arial" w:cs="Arial"/>
          <w:sz w:val="22"/>
          <w:szCs w:val="22"/>
        </w:rPr>
        <w:t xml:space="preserve">given by professionals who </w:t>
      </w:r>
      <w:r w:rsidR="00C3697E">
        <w:rPr>
          <w:rFonts w:ascii="Arial" w:hAnsi="Arial" w:cs="Arial"/>
          <w:sz w:val="22"/>
          <w:szCs w:val="22"/>
        </w:rPr>
        <w:t>have</w:t>
      </w:r>
      <w:r w:rsidRPr="00A97E7E">
        <w:rPr>
          <w:rFonts w:ascii="Arial" w:hAnsi="Arial" w:cs="Arial"/>
          <w:sz w:val="22"/>
          <w:szCs w:val="22"/>
        </w:rPr>
        <w:t xml:space="preserve"> registered with either the Nursing and Midwifery Council (NMC) or the Health and Care Professions Council (HCPC).</w:t>
      </w:r>
    </w:p>
    <w:p w14:paraId="21F939D1" w14:textId="5A8FAD10" w:rsidR="000E68D8" w:rsidRPr="00A97E7E" w:rsidRDefault="000E68D8" w:rsidP="00A97E7E">
      <w:pPr>
        <w:rPr>
          <w:rFonts w:ascii="Arial" w:hAnsi="Arial" w:cs="Arial"/>
          <w:b/>
          <w:bCs/>
          <w:sz w:val="22"/>
          <w:szCs w:val="22"/>
        </w:rPr>
      </w:pPr>
      <w:r w:rsidRPr="00A97E7E">
        <w:rPr>
          <w:rFonts w:ascii="Arial" w:hAnsi="Arial" w:cs="Arial"/>
          <w:b/>
          <w:bCs/>
          <w:sz w:val="22"/>
          <w:szCs w:val="22"/>
        </w:rPr>
        <w:t>Conclusion</w:t>
      </w:r>
    </w:p>
    <w:p w14:paraId="712BCCAE" w14:textId="78EAC495" w:rsidR="000E68D8" w:rsidRPr="00A97E7E" w:rsidRDefault="000E68D8" w:rsidP="00A97E7E">
      <w:pPr>
        <w:rPr>
          <w:rFonts w:ascii="Arial" w:hAnsi="Arial" w:cs="Arial"/>
          <w:sz w:val="22"/>
          <w:szCs w:val="22"/>
        </w:rPr>
      </w:pPr>
      <w:r w:rsidRPr="00A97E7E">
        <w:rPr>
          <w:rFonts w:ascii="Arial" w:hAnsi="Arial" w:cs="Arial"/>
          <w:sz w:val="22"/>
          <w:szCs w:val="22"/>
        </w:rPr>
        <w:t xml:space="preserve">A major transition from the reactive crisis management to </w:t>
      </w:r>
      <w:r w:rsidR="009279F3" w:rsidRPr="00A97E7E">
        <w:rPr>
          <w:rFonts w:ascii="Arial" w:hAnsi="Arial" w:cs="Arial"/>
          <w:sz w:val="22"/>
          <w:szCs w:val="22"/>
        </w:rPr>
        <w:t>initiative-taking</w:t>
      </w:r>
      <w:r w:rsidRPr="00A97E7E">
        <w:rPr>
          <w:rFonts w:ascii="Arial" w:hAnsi="Arial" w:cs="Arial"/>
          <w:sz w:val="22"/>
          <w:szCs w:val="22"/>
        </w:rPr>
        <w:t xml:space="preserve"> adolescent care represented by Mind Bridge. It fills the crucial "missing middle" that existing services fall short of by integrating advanced sentiment analysis and biometric tracking into the school ecosystem. This innovation, which makes use of the current school infrastructure to offer a fair, respectable, and data-driven pathway to support, is both practical and essential. In the end, Mind Bridge ensures that the UK healthcare system satisfies its moral and legal duty to protect the most vulnerable while empowering youth with resilience.</w:t>
      </w:r>
    </w:p>
    <w:p w14:paraId="2DE34DAA" w14:textId="78B186FC" w:rsidR="00FE42C3" w:rsidRPr="00A97E7E" w:rsidRDefault="00FE42C3" w:rsidP="00A97E7E">
      <w:pPr>
        <w:rPr>
          <w:rFonts w:ascii="Arial" w:hAnsi="Arial" w:cs="Arial"/>
          <w:sz w:val="22"/>
          <w:szCs w:val="22"/>
        </w:rPr>
      </w:pPr>
    </w:p>
    <w:p w14:paraId="085FF839" w14:textId="48BA81BE" w:rsidR="007939B7" w:rsidRPr="00A97E7E" w:rsidRDefault="007939B7" w:rsidP="00A97E7E">
      <w:pPr>
        <w:rPr>
          <w:rFonts w:ascii="Arial" w:hAnsi="Arial" w:cs="Arial"/>
          <w:sz w:val="22"/>
          <w:szCs w:val="22"/>
        </w:rPr>
      </w:pPr>
    </w:p>
    <w:p w14:paraId="02082E93" w14:textId="77777777" w:rsidR="00B21D0F" w:rsidRDefault="00B21D0F" w:rsidP="000E3C7D">
      <w:pPr>
        <w:jc w:val="both"/>
        <w:rPr>
          <w:rFonts w:ascii="Arial" w:hAnsi="Arial" w:cs="Arial"/>
          <w:sz w:val="22"/>
          <w:szCs w:val="22"/>
        </w:rPr>
      </w:pPr>
    </w:p>
    <w:p w14:paraId="103AD6E7" w14:textId="77777777" w:rsidR="00B21D0F" w:rsidRDefault="00B21D0F" w:rsidP="000E3C7D">
      <w:pPr>
        <w:jc w:val="both"/>
        <w:rPr>
          <w:rFonts w:ascii="Arial" w:hAnsi="Arial" w:cs="Arial"/>
          <w:sz w:val="22"/>
          <w:szCs w:val="22"/>
        </w:rPr>
      </w:pPr>
    </w:p>
    <w:p w14:paraId="59F8420F" w14:textId="77777777" w:rsidR="00B21D0F" w:rsidRDefault="00B21D0F" w:rsidP="000E3C7D">
      <w:pPr>
        <w:jc w:val="both"/>
        <w:rPr>
          <w:rFonts w:ascii="Arial" w:hAnsi="Arial" w:cs="Arial"/>
          <w:sz w:val="22"/>
          <w:szCs w:val="22"/>
        </w:rPr>
      </w:pPr>
    </w:p>
    <w:p w14:paraId="0AF330F4" w14:textId="77777777" w:rsidR="00B21D0F" w:rsidRPr="00D15181" w:rsidRDefault="00B21D0F" w:rsidP="000E3C7D">
      <w:pPr>
        <w:spacing w:after="240" w:line="360" w:lineRule="auto"/>
        <w:jc w:val="both"/>
        <w:outlineLvl w:val="0"/>
        <w:rPr>
          <w:rFonts w:ascii="Arial" w:eastAsia="Times New Roman" w:hAnsi="Arial" w:cs="Arial"/>
          <w:b/>
          <w:bCs/>
          <w:kern w:val="36"/>
          <w:sz w:val="36"/>
          <w:szCs w:val="36"/>
          <w:lang w:eastAsia="en-GB"/>
          <w14:ligatures w14:val="none"/>
        </w:rPr>
      </w:pPr>
      <w:r w:rsidRPr="00D15181">
        <w:rPr>
          <w:rFonts w:ascii="Arial" w:eastAsia="Times New Roman" w:hAnsi="Arial" w:cs="Arial"/>
          <w:b/>
          <w:bCs/>
          <w:kern w:val="36"/>
          <w:sz w:val="36"/>
          <w:szCs w:val="36"/>
          <w:lang w:eastAsia="en-GB"/>
          <w14:ligatures w14:val="none"/>
        </w:rPr>
        <w:t>Reference list</w:t>
      </w:r>
    </w:p>
    <w:p w14:paraId="2EA9C80C" w14:textId="1C666836"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Babich, A. (2025). </w:t>
      </w:r>
      <w:r w:rsidRPr="00B21D0F">
        <w:rPr>
          <w:rFonts w:ascii="Times New Roman" w:eastAsia="Times New Roman" w:hAnsi="Times New Roman" w:cs="Times New Roman"/>
          <w:i/>
          <w:iCs/>
          <w:kern w:val="0"/>
          <w:lang w:eastAsia="en-GB"/>
          <w14:ligatures w14:val="none"/>
        </w:rPr>
        <w:t>Child and Adolescent Mental Health Services - Website</w:t>
      </w:r>
      <w:r w:rsidRPr="00B21D0F">
        <w:rPr>
          <w:rFonts w:ascii="Times New Roman" w:eastAsia="Times New Roman" w:hAnsi="Times New Roman" w:cs="Times New Roman"/>
          <w:kern w:val="0"/>
          <w:lang w:eastAsia="en-GB"/>
          <w14:ligatures w14:val="none"/>
        </w:rPr>
        <w:t xml:space="preserve">. [online] Swlstg.nhs.uk. Available at: </w:t>
      </w:r>
      <w:hyperlink r:id="rId8" w:history="1">
        <w:r w:rsidR="006640C2" w:rsidRPr="000E39B6">
          <w:rPr>
            <w:rStyle w:val="Hyperlink"/>
            <w:rFonts w:ascii="Times New Roman" w:eastAsia="Times New Roman" w:hAnsi="Times New Roman" w:cs="Times New Roman"/>
            <w:kern w:val="0"/>
            <w:lang w:eastAsia="en-GB"/>
            <w14:ligatures w14:val="none"/>
          </w:rPr>
          <w:t>https://swlstg.nhs.uk/camhs</w:t>
        </w:r>
      </w:hyperlink>
      <w:r w:rsidRPr="00B21D0F">
        <w:rPr>
          <w:rFonts w:ascii="Times New Roman" w:eastAsia="Times New Roman" w:hAnsi="Times New Roman" w:cs="Times New Roman"/>
          <w:kern w:val="0"/>
          <w:lang w:eastAsia="en-GB"/>
          <w14:ligatures w14:val="none"/>
        </w:rPr>
        <w:t>.</w:t>
      </w:r>
      <w:r w:rsidR="006640C2">
        <w:rPr>
          <w:rFonts w:ascii="Times New Roman" w:eastAsia="Times New Roman" w:hAnsi="Times New Roman" w:cs="Times New Roman"/>
          <w:kern w:val="0"/>
          <w:lang w:eastAsia="en-GB"/>
          <w14:ligatures w14:val="none"/>
        </w:rPr>
        <w:t xml:space="preserve"> [Accessed 28 Apr</w:t>
      </w:r>
      <w:r w:rsidR="00614600">
        <w:rPr>
          <w:rFonts w:ascii="Times New Roman" w:eastAsia="Times New Roman" w:hAnsi="Times New Roman" w:cs="Times New Roman"/>
          <w:kern w:val="0"/>
          <w:lang w:eastAsia="en-GB"/>
          <w14:ligatures w14:val="none"/>
        </w:rPr>
        <w:t>.2026]</w:t>
      </w:r>
    </w:p>
    <w:p w14:paraId="426C522B" w14:textId="5B777AE3"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Care Act (2014). </w:t>
      </w:r>
      <w:r w:rsidRPr="00B21D0F">
        <w:rPr>
          <w:rFonts w:ascii="Times New Roman" w:eastAsia="Times New Roman" w:hAnsi="Times New Roman" w:cs="Times New Roman"/>
          <w:i/>
          <w:iCs/>
          <w:kern w:val="0"/>
          <w:lang w:eastAsia="en-GB"/>
          <w14:ligatures w14:val="none"/>
        </w:rPr>
        <w:t>Care Act 2014</w:t>
      </w:r>
      <w:r w:rsidRPr="00B21D0F">
        <w:rPr>
          <w:rFonts w:ascii="Times New Roman" w:eastAsia="Times New Roman" w:hAnsi="Times New Roman" w:cs="Times New Roman"/>
          <w:kern w:val="0"/>
          <w:lang w:eastAsia="en-GB"/>
          <w14:ligatures w14:val="none"/>
        </w:rPr>
        <w:t xml:space="preserve">. [online] Legislation.gov.uk. Available at: </w:t>
      </w:r>
      <w:hyperlink r:id="rId9" w:history="1">
        <w:r w:rsidR="00614600" w:rsidRPr="000E39B6">
          <w:rPr>
            <w:rStyle w:val="Hyperlink"/>
            <w:rFonts w:ascii="Times New Roman" w:eastAsia="Times New Roman" w:hAnsi="Times New Roman" w:cs="Times New Roman"/>
            <w:kern w:val="0"/>
            <w:lang w:eastAsia="en-GB"/>
            <w14:ligatures w14:val="none"/>
          </w:rPr>
          <w:t>https://www.legislation.gov.uk/ukpga/2014/23/contents</w:t>
        </w:r>
      </w:hyperlink>
      <w:r w:rsidRPr="00B21D0F">
        <w:rPr>
          <w:rFonts w:ascii="Times New Roman" w:eastAsia="Times New Roman" w:hAnsi="Times New Roman" w:cs="Times New Roman"/>
          <w:kern w:val="0"/>
          <w:lang w:eastAsia="en-GB"/>
          <w14:ligatures w14:val="none"/>
        </w:rPr>
        <w:t>.</w:t>
      </w:r>
      <w:r w:rsidR="00614600">
        <w:rPr>
          <w:rFonts w:ascii="Times New Roman" w:eastAsia="Times New Roman" w:hAnsi="Times New Roman" w:cs="Times New Roman"/>
          <w:kern w:val="0"/>
          <w:lang w:eastAsia="en-GB"/>
          <w14:ligatures w14:val="none"/>
        </w:rPr>
        <w:t xml:space="preserve"> [Accessed 27</w:t>
      </w:r>
      <w:r w:rsidR="00F65708">
        <w:rPr>
          <w:rFonts w:ascii="Times New Roman" w:eastAsia="Times New Roman" w:hAnsi="Times New Roman" w:cs="Times New Roman"/>
          <w:kern w:val="0"/>
          <w:lang w:eastAsia="en-GB"/>
          <w14:ligatures w14:val="none"/>
        </w:rPr>
        <w:t xml:space="preserve"> Apr.2026]</w:t>
      </w:r>
    </w:p>
    <w:p w14:paraId="50992558" w14:textId="6812E2DF"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Department for Education (2023). </w:t>
      </w:r>
      <w:r w:rsidRPr="00B21D0F">
        <w:rPr>
          <w:rFonts w:ascii="Times New Roman" w:eastAsia="Times New Roman" w:hAnsi="Times New Roman" w:cs="Times New Roman"/>
          <w:i/>
          <w:iCs/>
          <w:kern w:val="0"/>
          <w:lang w:eastAsia="en-GB"/>
          <w14:ligatures w14:val="none"/>
        </w:rPr>
        <w:t>Promoting Children and Young People’s Emotional Health and Wellbeing</w:t>
      </w:r>
      <w:r w:rsidRPr="00B21D0F">
        <w:rPr>
          <w:rFonts w:ascii="Times New Roman" w:eastAsia="Times New Roman" w:hAnsi="Times New Roman" w:cs="Times New Roman"/>
          <w:kern w:val="0"/>
          <w:lang w:eastAsia="en-GB"/>
          <w14:ligatures w14:val="none"/>
        </w:rPr>
        <w:t xml:space="preserve">. [online] GOV.UK. Available at: </w:t>
      </w:r>
      <w:hyperlink r:id="rId10" w:history="1">
        <w:r w:rsidR="003D4D09" w:rsidRPr="000E39B6">
          <w:rPr>
            <w:rStyle w:val="Hyperlink"/>
            <w:rFonts w:ascii="Times New Roman" w:eastAsia="Times New Roman" w:hAnsi="Times New Roman" w:cs="Times New Roman"/>
            <w:kern w:val="0"/>
            <w:lang w:eastAsia="en-GB"/>
            <w14:ligatures w14:val="none"/>
          </w:rPr>
          <w:t>https://www.gov.uk/government/publications/promoting-children-and-young-peoples-emotional-health-and-wellbeing</w:t>
        </w:r>
      </w:hyperlink>
      <w:r w:rsidRPr="00B21D0F">
        <w:rPr>
          <w:rFonts w:ascii="Times New Roman" w:eastAsia="Times New Roman" w:hAnsi="Times New Roman" w:cs="Times New Roman"/>
          <w:kern w:val="0"/>
          <w:lang w:eastAsia="en-GB"/>
          <w14:ligatures w14:val="none"/>
        </w:rPr>
        <w:t>.</w:t>
      </w:r>
      <w:r w:rsidR="003D4D09">
        <w:rPr>
          <w:rFonts w:ascii="Times New Roman" w:eastAsia="Times New Roman" w:hAnsi="Times New Roman" w:cs="Times New Roman"/>
          <w:kern w:val="0"/>
          <w:lang w:eastAsia="en-GB"/>
          <w14:ligatures w14:val="none"/>
        </w:rPr>
        <w:t xml:space="preserve"> [Accessed</w:t>
      </w:r>
      <w:r w:rsidR="0024737F">
        <w:rPr>
          <w:rFonts w:ascii="Times New Roman" w:eastAsia="Times New Roman" w:hAnsi="Times New Roman" w:cs="Times New Roman"/>
          <w:kern w:val="0"/>
          <w:lang w:eastAsia="en-GB"/>
          <w14:ligatures w14:val="none"/>
        </w:rPr>
        <w:t xml:space="preserve"> 28 Apr.2026]</w:t>
      </w:r>
    </w:p>
    <w:p w14:paraId="1E3A8620" w14:textId="64B2E712"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lastRenderedPageBreak/>
        <w:t xml:space="preserve">GOV.UK (2018). </w:t>
      </w:r>
      <w:r w:rsidRPr="00B21D0F">
        <w:rPr>
          <w:rFonts w:ascii="Times New Roman" w:eastAsia="Times New Roman" w:hAnsi="Times New Roman" w:cs="Times New Roman"/>
          <w:i/>
          <w:iCs/>
          <w:kern w:val="0"/>
          <w:lang w:eastAsia="en-GB"/>
          <w14:ligatures w14:val="none"/>
        </w:rPr>
        <w:t>Data Protection Act 2018</w:t>
      </w:r>
      <w:r w:rsidRPr="00B21D0F">
        <w:rPr>
          <w:rFonts w:ascii="Times New Roman" w:eastAsia="Times New Roman" w:hAnsi="Times New Roman" w:cs="Times New Roman"/>
          <w:kern w:val="0"/>
          <w:lang w:eastAsia="en-GB"/>
          <w14:ligatures w14:val="none"/>
        </w:rPr>
        <w:t xml:space="preserve">. [online] legislation.gov.uk. Available at: </w:t>
      </w:r>
      <w:hyperlink r:id="rId11" w:history="1">
        <w:r w:rsidR="007275A2" w:rsidRPr="000E39B6">
          <w:rPr>
            <w:rStyle w:val="Hyperlink"/>
            <w:rFonts w:ascii="Times New Roman" w:eastAsia="Times New Roman" w:hAnsi="Times New Roman" w:cs="Times New Roman"/>
            <w:kern w:val="0"/>
            <w:lang w:eastAsia="en-GB"/>
            <w14:ligatures w14:val="none"/>
          </w:rPr>
          <w:t>https://www.legislation.gov.uk/ukpga/2018/12/contents</w:t>
        </w:r>
      </w:hyperlink>
      <w:r w:rsidRPr="00B21D0F">
        <w:rPr>
          <w:rFonts w:ascii="Times New Roman" w:eastAsia="Times New Roman" w:hAnsi="Times New Roman" w:cs="Times New Roman"/>
          <w:kern w:val="0"/>
          <w:lang w:eastAsia="en-GB"/>
          <w14:ligatures w14:val="none"/>
        </w:rPr>
        <w:t>.</w:t>
      </w:r>
      <w:r w:rsidR="007275A2">
        <w:rPr>
          <w:rFonts w:ascii="Times New Roman" w:eastAsia="Times New Roman" w:hAnsi="Times New Roman" w:cs="Times New Roman"/>
          <w:kern w:val="0"/>
          <w:lang w:eastAsia="en-GB"/>
          <w14:ligatures w14:val="none"/>
        </w:rPr>
        <w:t xml:space="preserve"> [Accessed</w:t>
      </w:r>
      <w:r w:rsidR="00D16897">
        <w:rPr>
          <w:rFonts w:ascii="Times New Roman" w:eastAsia="Times New Roman" w:hAnsi="Times New Roman" w:cs="Times New Roman"/>
          <w:kern w:val="0"/>
          <w:lang w:eastAsia="en-GB"/>
          <w14:ligatures w14:val="none"/>
        </w:rPr>
        <w:t xml:space="preserve"> 27 Apr</w:t>
      </w:r>
      <w:r w:rsidR="00EF4156">
        <w:rPr>
          <w:rFonts w:ascii="Times New Roman" w:eastAsia="Times New Roman" w:hAnsi="Times New Roman" w:cs="Times New Roman"/>
          <w:kern w:val="0"/>
          <w:lang w:eastAsia="en-GB"/>
          <w14:ligatures w14:val="none"/>
        </w:rPr>
        <w:t>.2026]</w:t>
      </w:r>
    </w:p>
    <w:p w14:paraId="46383558" w14:textId="77777777"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Group, M.E. (2025). </w:t>
      </w:r>
      <w:r w:rsidRPr="00B21D0F">
        <w:rPr>
          <w:rFonts w:ascii="Times New Roman" w:eastAsia="Times New Roman" w:hAnsi="Times New Roman" w:cs="Times New Roman"/>
          <w:i/>
          <w:iCs/>
          <w:kern w:val="0"/>
          <w:lang w:eastAsia="en-GB"/>
          <w14:ligatures w14:val="none"/>
        </w:rPr>
        <w:t>Mindbridge Education Group</w:t>
      </w:r>
      <w:r w:rsidRPr="00B21D0F">
        <w:rPr>
          <w:rFonts w:ascii="Times New Roman" w:eastAsia="Times New Roman" w:hAnsi="Times New Roman" w:cs="Times New Roman"/>
          <w:kern w:val="0"/>
          <w:lang w:eastAsia="en-GB"/>
          <w14:ligatures w14:val="none"/>
        </w:rPr>
        <w:t>. [online] Mindbridge Education Group. Available at: https://www.mindbridgeeducation.co.uk/about [Accessed 28 Apr. 2026].</w:t>
      </w:r>
    </w:p>
    <w:p w14:paraId="756341E3" w14:textId="46C2D3EC"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National Childrens Bureau (2019). </w:t>
      </w:r>
      <w:r w:rsidRPr="00B21D0F">
        <w:rPr>
          <w:rFonts w:ascii="Times New Roman" w:eastAsia="Times New Roman" w:hAnsi="Times New Roman" w:cs="Times New Roman"/>
          <w:i/>
          <w:iCs/>
          <w:kern w:val="0"/>
          <w:lang w:eastAsia="en-GB"/>
          <w14:ligatures w14:val="none"/>
        </w:rPr>
        <w:t>Home</w:t>
      </w:r>
      <w:r w:rsidRPr="00B21D0F">
        <w:rPr>
          <w:rFonts w:ascii="Times New Roman" w:eastAsia="Times New Roman" w:hAnsi="Times New Roman" w:cs="Times New Roman"/>
          <w:kern w:val="0"/>
          <w:lang w:eastAsia="en-GB"/>
          <w14:ligatures w14:val="none"/>
        </w:rPr>
        <w:t xml:space="preserve">. [online] NCB. Available at: </w:t>
      </w:r>
      <w:hyperlink r:id="rId12" w:history="1">
        <w:r w:rsidR="00EF4156" w:rsidRPr="000E39B6">
          <w:rPr>
            <w:rStyle w:val="Hyperlink"/>
            <w:rFonts w:ascii="Times New Roman" w:eastAsia="Times New Roman" w:hAnsi="Times New Roman" w:cs="Times New Roman"/>
            <w:kern w:val="0"/>
            <w:lang w:eastAsia="en-GB"/>
            <w14:ligatures w14:val="none"/>
          </w:rPr>
          <w:t>https://www.ncb.org.uk/</w:t>
        </w:r>
      </w:hyperlink>
      <w:r w:rsidRPr="00B21D0F">
        <w:rPr>
          <w:rFonts w:ascii="Times New Roman" w:eastAsia="Times New Roman" w:hAnsi="Times New Roman" w:cs="Times New Roman"/>
          <w:kern w:val="0"/>
          <w:lang w:eastAsia="en-GB"/>
          <w14:ligatures w14:val="none"/>
        </w:rPr>
        <w:t>.</w:t>
      </w:r>
      <w:r w:rsidR="00EF4156">
        <w:rPr>
          <w:rFonts w:ascii="Times New Roman" w:eastAsia="Times New Roman" w:hAnsi="Times New Roman" w:cs="Times New Roman"/>
          <w:kern w:val="0"/>
          <w:lang w:eastAsia="en-GB"/>
          <w14:ligatures w14:val="none"/>
        </w:rPr>
        <w:t xml:space="preserve"> [Accessed </w:t>
      </w:r>
      <w:r w:rsidR="00FD18CA">
        <w:rPr>
          <w:rFonts w:ascii="Times New Roman" w:eastAsia="Times New Roman" w:hAnsi="Times New Roman" w:cs="Times New Roman"/>
          <w:kern w:val="0"/>
          <w:lang w:eastAsia="en-GB"/>
          <w14:ligatures w14:val="none"/>
        </w:rPr>
        <w:t>28 Apr.</w:t>
      </w:r>
      <w:r w:rsidR="00E62482">
        <w:rPr>
          <w:rFonts w:ascii="Times New Roman" w:eastAsia="Times New Roman" w:hAnsi="Times New Roman" w:cs="Times New Roman"/>
          <w:kern w:val="0"/>
          <w:lang w:eastAsia="en-GB"/>
          <w14:ligatures w14:val="none"/>
        </w:rPr>
        <w:t>2026]</w:t>
      </w:r>
    </w:p>
    <w:p w14:paraId="7BE3A842" w14:textId="298F32FC"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NHS (2022a). </w:t>
      </w:r>
      <w:r w:rsidRPr="00B21D0F">
        <w:rPr>
          <w:rFonts w:ascii="Times New Roman" w:eastAsia="Times New Roman" w:hAnsi="Times New Roman" w:cs="Times New Roman"/>
          <w:i/>
          <w:iCs/>
          <w:kern w:val="0"/>
          <w:lang w:eastAsia="en-GB"/>
          <w14:ligatures w14:val="none"/>
        </w:rPr>
        <w:t>Find your local integrated care board (ICB)</w:t>
      </w:r>
      <w:r w:rsidRPr="00B21D0F">
        <w:rPr>
          <w:rFonts w:ascii="Times New Roman" w:eastAsia="Times New Roman" w:hAnsi="Times New Roman" w:cs="Times New Roman"/>
          <w:kern w:val="0"/>
          <w:lang w:eastAsia="en-GB"/>
          <w14:ligatures w14:val="none"/>
        </w:rPr>
        <w:t xml:space="preserve">. [online] nhs.uk. Available at: </w:t>
      </w:r>
      <w:hyperlink r:id="rId13" w:history="1">
        <w:r w:rsidR="002D41CE" w:rsidRPr="000E39B6">
          <w:rPr>
            <w:rStyle w:val="Hyperlink"/>
            <w:rFonts w:ascii="Times New Roman" w:eastAsia="Times New Roman" w:hAnsi="Times New Roman" w:cs="Times New Roman"/>
            <w:kern w:val="0"/>
            <w:lang w:eastAsia="en-GB"/>
            <w14:ligatures w14:val="none"/>
          </w:rPr>
          <w:t>https://www.nhs.uk/nhs-services/find-your-local-integrated-care-board/</w:t>
        </w:r>
      </w:hyperlink>
      <w:r w:rsidRPr="00B21D0F">
        <w:rPr>
          <w:rFonts w:ascii="Times New Roman" w:eastAsia="Times New Roman" w:hAnsi="Times New Roman" w:cs="Times New Roman"/>
          <w:kern w:val="0"/>
          <w:lang w:eastAsia="en-GB"/>
          <w14:ligatures w14:val="none"/>
        </w:rPr>
        <w:t>.</w:t>
      </w:r>
      <w:r w:rsidR="002D41CE">
        <w:rPr>
          <w:rFonts w:ascii="Times New Roman" w:eastAsia="Times New Roman" w:hAnsi="Times New Roman" w:cs="Times New Roman"/>
          <w:kern w:val="0"/>
          <w:lang w:eastAsia="en-GB"/>
          <w14:ligatures w14:val="none"/>
        </w:rPr>
        <w:t xml:space="preserve"> [Accessed 27 A</w:t>
      </w:r>
      <w:r w:rsidR="00B57E99">
        <w:rPr>
          <w:rFonts w:ascii="Times New Roman" w:eastAsia="Times New Roman" w:hAnsi="Times New Roman" w:cs="Times New Roman"/>
          <w:kern w:val="0"/>
          <w:lang w:eastAsia="en-GB"/>
          <w14:ligatures w14:val="none"/>
        </w:rPr>
        <w:t>pr.2026]</w:t>
      </w:r>
    </w:p>
    <w:p w14:paraId="67BAE37C" w14:textId="54EA0461"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NHS (2022b). </w:t>
      </w:r>
      <w:r w:rsidRPr="00B21D0F">
        <w:rPr>
          <w:rFonts w:ascii="Times New Roman" w:eastAsia="Times New Roman" w:hAnsi="Times New Roman" w:cs="Times New Roman"/>
          <w:i/>
          <w:iCs/>
          <w:kern w:val="0"/>
          <w:lang w:eastAsia="en-GB"/>
          <w14:ligatures w14:val="none"/>
        </w:rPr>
        <w:t>Mental Health of Children and Young People in England 2022 - wave 3 follow up to the 2017 survey</w:t>
      </w:r>
      <w:r w:rsidRPr="00B21D0F">
        <w:rPr>
          <w:rFonts w:ascii="Times New Roman" w:eastAsia="Times New Roman" w:hAnsi="Times New Roman" w:cs="Times New Roman"/>
          <w:kern w:val="0"/>
          <w:lang w:eastAsia="en-GB"/>
          <w14:ligatures w14:val="none"/>
        </w:rPr>
        <w:t xml:space="preserve">. [online] NHS Digital. Available at: </w:t>
      </w:r>
      <w:hyperlink r:id="rId14" w:history="1">
        <w:r w:rsidR="00AE716E" w:rsidRPr="000E39B6">
          <w:rPr>
            <w:rStyle w:val="Hyperlink"/>
            <w:rFonts w:ascii="Times New Roman" w:eastAsia="Times New Roman" w:hAnsi="Times New Roman" w:cs="Times New Roman"/>
            <w:kern w:val="0"/>
            <w:lang w:eastAsia="en-GB"/>
            <w14:ligatures w14:val="none"/>
          </w:rPr>
          <w:t>https://digital.nhs.uk/data-and-information/publications/statistical/mental-health-of-children-and-young-people-in-england/2022-follow-up-to-the-2017-survey#</w:t>
        </w:r>
      </w:hyperlink>
      <w:r w:rsidRPr="00B21D0F">
        <w:rPr>
          <w:rFonts w:ascii="Times New Roman" w:eastAsia="Times New Roman" w:hAnsi="Times New Roman" w:cs="Times New Roman"/>
          <w:kern w:val="0"/>
          <w:lang w:eastAsia="en-GB"/>
          <w14:ligatures w14:val="none"/>
        </w:rPr>
        <w:t>.</w:t>
      </w:r>
      <w:r w:rsidR="00AE716E">
        <w:rPr>
          <w:rFonts w:ascii="Times New Roman" w:eastAsia="Times New Roman" w:hAnsi="Times New Roman" w:cs="Times New Roman"/>
          <w:kern w:val="0"/>
          <w:lang w:eastAsia="en-GB"/>
          <w14:ligatures w14:val="none"/>
        </w:rPr>
        <w:t xml:space="preserve"> </w:t>
      </w:r>
      <w:r w:rsidR="003C5D41">
        <w:rPr>
          <w:rFonts w:ascii="Times New Roman" w:eastAsia="Times New Roman" w:hAnsi="Times New Roman" w:cs="Times New Roman"/>
          <w:kern w:val="0"/>
          <w:lang w:eastAsia="en-GB"/>
          <w14:ligatures w14:val="none"/>
        </w:rPr>
        <w:t>[Accessed 28 Apr</w:t>
      </w:r>
      <w:r w:rsidR="0058081A">
        <w:rPr>
          <w:rFonts w:ascii="Times New Roman" w:eastAsia="Times New Roman" w:hAnsi="Times New Roman" w:cs="Times New Roman"/>
          <w:kern w:val="0"/>
          <w:lang w:eastAsia="en-GB"/>
          <w14:ligatures w14:val="none"/>
        </w:rPr>
        <w:t>.2026]</w:t>
      </w:r>
    </w:p>
    <w:p w14:paraId="07B60177" w14:textId="6084FA6B"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NHS England (2023). </w:t>
      </w:r>
      <w:r w:rsidRPr="00B21D0F">
        <w:rPr>
          <w:rFonts w:ascii="Times New Roman" w:eastAsia="Times New Roman" w:hAnsi="Times New Roman" w:cs="Times New Roman"/>
          <w:i/>
          <w:iCs/>
          <w:kern w:val="0"/>
          <w:lang w:eastAsia="en-GB"/>
          <w14:ligatures w14:val="none"/>
        </w:rPr>
        <w:t>Co-production</w:t>
      </w:r>
      <w:r w:rsidRPr="00B21D0F">
        <w:rPr>
          <w:rFonts w:ascii="Times New Roman" w:eastAsia="Times New Roman" w:hAnsi="Times New Roman" w:cs="Times New Roman"/>
          <w:kern w:val="0"/>
          <w:lang w:eastAsia="en-GB"/>
          <w14:ligatures w14:val="none"/>
        </w:rPr>
        <w:t xml:space="preserve">. [online] www.england.nhs.uk. Available at: </w:t>
      </w:r>
      <w:hyperlink r:id="rId15" w:history="1">
        <w:r w:rsidR="00113830" w:rsidRPr="000E39B6">
          <w:rPr>
            <w:rStyle w:val="Hyperlink"/>
            <w:rFonts w:ascii="Times New Roman" w:eastAsia="Times New Roman" w:hAnsi="Times New Roman" w:cs="Times New Roman"/>
            <w:kern w:val="0"/>
            <w:lang w:eastAsia="en-GB"/>
            <w14:ligatures w14:val="none"/>
          </w:rPr>
          <w:t>https://www.england.nhs.uk/always-events/co-production/</w:t>
        </w:r>
      </w:hyperlink>
      <w:r w:rsidRPr="00B21D0F">
        <w:rPr>
          <w:rFonts w:ascii="Times New Roman" w:eastAsia="Times New Roman" w:hAnsi="Times New Roman" w:cs="Times New Roman"/>
          <w:kern w:val="0"/>
          <w:lang w:eastAsia="en-GB"/>
          <w14:ligatures w14:val="none"/>
        </w:rPr>
        <w:t>.</w:t>
      </w:r>
      <w:r w:rsidR="00EE4C4C">
        <w:rPr>
          <w:rFonts w:ascii="Times New Roman" w:eastAsia="Times New Roman" w:hAnsi="Times New Roman" w:cs="Times New Roman"/>
          <w:kern w:val="0"/>
          <w:lang w:eastAsia="en-GB"/>
          <w14:ligatures w14:val="none"/>
        </w:rPr>
        <w:t xml:space="preserve"> </w:t>
      </w:r>
      <w:r w:rsidR="00113830">
        <w:rPr>
          <w:rFonts w:ascii="Times New Roman" w:eastAsia="Times New Roman" w:hAnsi="Times New Roman" w:cs="Times New Roman"/>
          <w:kern w:val="0"/>
          <w:lang w:eastAsia="en-GB"/>
          <w14:ligatures w14:val="none"/>
        </w:rPr>
        <w:t xml:space="preserve"> [</w:t>
      </w:r>
      <w:r w:rsidR="00EE4C4C">
        <w:rPr>
          <w:rFonts w:ascii="Times New Roman" w:eastAsia="Times New Roman" w:hAnsi="Times New Roman" w:cs="Times New Roman"/>
          <w:kern w:val="0"/>
          <w:lang w:eastAsia="en-GB"/>
          <w14:ligatures w14:val="none"/>
        </w:rPr>
        <w:t>Accessed 29 Apr</w:t>
      </w:r>
      <w:r w:rsidR="00683BBC">
        <w:rPr>
          <w:rFonts w:ascii="Times New Roman" w:eastAsia="Times New Roman" w:hAnsi="Times New Roman" w:cs="Times New Roman"/>
          <w:kern w:val="0"/>
          <w:lang w:eastAsia="en-GB"/>
          <w14:ligatures w14:val="none"/>
        </w:rPr>
        <w:t>.</w:t>
      </w:r>
      <w:r w:rsidR="00AE716E">
        <w:rPr>
          <w:rFonts w:ascii="Times New Roman" w:eastAsia="Times New Roman" w:hAnsi="Times New Roman" w:cs="Times New Roman"/>
          <w:kern w:val="0"/>
          <w:lang w:eastAsia="en-GB"/>
          <w14:ligatures w14:val="none"/>
        </w:rPr>
        <w:t>2026]</w:t>
      </w:r>
    </w:p>
    <w:p w14:paraId="6C62D78B" w14:textId="72CC8D9E" w:rsidR="00B21D0F" w:rsidRPr="00B21D0F" w:rsidRDefault="00B21D0F" w:rsidP="000E3C7D">
      <w:pPr>
        <w:spacing w:after="240" w:line="360" w:lineRule="auto"/>
        <w:jc w:val="both"/>
        <w:rPr>
          <w:rFonts w:ascii="Times New Roman" w:eastAsia="Times New Roman" w:hAnsi="Times New Roman" w:cs="Times New Roman"/>
          <w:kern w:val="0"/>
          <w:lang w:eastAsia="en-GB"/>
          <w14:ligatures w14:val="none"/>
        </w:rPr>
      </w:pPr>
      <w:r w:rsidRPr="00B21D0F">
        <w:rPr>
          <w:rFonts w:ascii="Times New Roman" w:eastAsia="Times New Roman" w:hAnsi="Times New Roman" w:cs="Times New Roman"/>
          <w:kern w:val="0"/>
          <w:lang w:eastAsia="en-GB"/>
          <w14:ligatures w14:val="none"/>
        </w:rPr>
        <w:t xml:space="preserve">NICE (2019). </w:t>
      </w:r>
      <w:r w:rsidRPr="00B21D0F">
        <w:rPr>
          <w:rFonts w:ascii="Times New Roman" w:eastAsia="Times New Roman" w:hAnsi="Times New Roman" w:cs="Times New Roman"/>
          <w:i/>
          <w:iCs/>
          <w:kern w:val="0"/>
          <w:lang w:eastAsia="en-GB"/>
          <w14:ligatures w14:val="none"/>
        </w:rPr>
        <w:t>Children and young people’s mental health</w:t>
      </w:r>
      <w:r w:rsidRPr="00B21D0F">
        <w:rPr>
          <w:rFonts w:ascii="Times New Roman" w:eastAsia="Times New Roman" w:hAnsi="Times New Roman" w:cs="Times New Roman"/>
          <w:kern w:val="0"/>
          <w:lang w:eastAsia="en-GB"/>
          <w14:ligatures w14:val="none"/>
        </w:rPr>
        <w:t xml:space="preserve">. [online] Nice.org.uk. Available at: </w:t>
      </w:r>
      <w:hyperlink r:id="rId16" w:history="1">
        <w:r w:rsidR="00B57E99" w:rsidRPr="000E39B6">
          <w:rPr>
            <w:rStyle w:val="Hyperlink"/>
            <w:rFonts w:ascii="Times New Roman" w:eastAsia="Times New Roman" w:hAnsi="Times New Roman" w:cs="Times New Roman"/>
            <w:kern w:val="0"/>
            <w:lang w:eastAsia="en-GB"/>
            <w14:ligatures w14:val="none"/>
          </w:rPr>
          <w:t>https://stpsupport.nice.org.uk/cyp-mental-health/index.html</w:t>
        </w:r>
      </w:hyperlink>
      <w:r w:rsidRPr="00B21D0F">
        <w:rPr>
          <w:rFonts w:ascii="Times New Roman" w:eastAsia="Times New Roman" w:hAnsi="Times New Roman" w:cs="Times New Roman"/>
          <w:kern w:val="0"/>
          <w:lang w:eastAsia="en-GB"/>
          <w14:ligatures w14:val="none"/>
        </w:rPr>
        <w:t>.</w:t>
      </w:r>
      <w:r w:rsidR="00B57E99">
        <w:rPr>
          <w:rFonts w:ascii="Times New Roman" w:eastAsia="Times New Roman" w:hAnsi="Times New Roman" w:cs="Times New Roman"/>
          <w:kern w:val="0"/>
          <w:lang w:eastAsia="en-GB"/>
          <w14:ligatures w14:val="none"/>
        </w:rPr>
        <w:t xml:space="preserve"> [A</w:t>
      </w:r>
      <w:r w:rsidR="00AE5BE3">
        <w:rPr>
          <w:rFonts w:ascii="Times New Roman" w:eastAsia="Times New Roman" w:hAnsi="Times New Roman" w:cs="Times New Roman"/>
          <w:kern w:val="0"/>
          <w:lang w:eastAsia="en-GB"/>
          <w14:ligatures w14:val="none"/>
        </w:rPr>
        <w:t>ccessed 29 Apr. 2026]</w:t>
      </w:r>
    </w:p>
    <w:p w14:paraId="5B4B48E3" w14:textId="77777777" w:rsidR="00B21D0F" w:rsidRPr="00BB0F5F" w:rsidRDefault="00B21D0F" w:rsidP="000E3C7D">
      <w:pPr>
        <w:jc w:val="both"/>
        <w:rPr>
          <w:rFonts w:ascii="Arial" w:hAnsi="Arial" w:cs="Arial"/>
          <w:sz w:val="22"/>
          <w:szCs w:val="22"/>
        </w:rPr>
      </w:pPr>
    </w:p>
    <w:p w14:paraId="16073A33" w14:textId="16D20B5F" w:rsidR="00822266" w:rsidRPr="006C70F1" w:rsidRDefault="00822266" w:rsidP="000E3C7D">
      <w:pPr>
        <w:jc w:val="both"/>
        <w:rPr>
          <w:rFonts w:ascii="Times New Roman" w:eastAsia="Times New Roman" w:hAnsi="Times New Roman" w:cs="Times New Roman"/>
          <w:kern w:val="0"/>
          <w:lang w:eastAsia="en-GB"/>
          <w14:ligatures w14:val="none"/>
        </w:rPr>
      </w:pPr>
    </w:p>
    <w:p w14:paraId="64365F34" w14:textId="77777777" w:rsidR="00680AF4" w:rsidRDefault="00680AF4" w:rsidP="00680AF4"/>
    <w:p w14:paraId="4811C086" w14:textId="77777777" w:rsidR="00715BDD" w:rsidRDefault="00715BDD" w:rsidP="00715BDD">
      <w:pPr>
        <w:pStyle w:val="NoSpacing"/>
        <w:rPr>
          <w:rFonts w:ascii="Arial" w:hAnsi="Arial" w:cs="Arial"/>
          <w:b/>
          <w:bCs/>
          <w:color w:val="FF0000"/>
          <w:sz w:val="22"/>
          <w:szCs w:val="22"/>
        </w:rPr>
      </w:pPr>
    </w:p>
    <w:p w14:paraId="6C13B0FD" w14:textId="77777777" w:rsidR="00715BDD" w:rsidRDefault="00715BDD" w:rsidP="00715BDD"/>
    <w:p w14:paraId="25F461F9" w14:textId="77777777" w:rsidR="00715BDD" w:rsidRDefault="00715BDD"/>
    <w:sectPr w:rsidR="00715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074"/>
    <w:rsid w:val="000405A9"/>
    <w:rsid w:val="0004154C"/>
    <w:rsid w:val="0004328B"/>
    <w:rsid w:val="00074AAC"/>
    <w:rsid w:val="0008098C"/>
    <w:rsid w:val="00085EEF"/>
    <w:rsid w:val="000901B4"/>
    <w:rsid w:val="000E3C7D"/>
    <w:rsid w:val="000E68D8"/>
    <w:rsid w:val="00113830"/>
    <w:rsid w:val="00133CAD"/>
    <w:rsid w:val="001F3760"/>
    <w:rsid w:val="00223636"/>
    <w:rsid w:val="002350D7"/>
    <w:rsid w:val="0024737F"/>
    <w:rsid w:val="00283AE9"/>
    <w:rsid w:val="002D41CE"/>
    <w:rsid w:val="00320604"/>
    <w:rsid w:val="003305F2"/>
    <w:rsid w:val="00351173"/>
    <w:rsid w:val="00387368"/>
    <w:rsid w:val="00390FDD"/>
    <w:rsid w:val="003A079F"/>
    <w:rsid w:val="003A094A"/>
    <w:rsid w:val="003C5D41"/>
    <w:rsid w:val="003C686E"/>
    <w:rsid w:val="003D4D09"/>
    <w:rsid w:val="003E2C2F"/>
    <w:rsid w:val="0042620E"/>
    <w:rsid w:val="00426D11"/>
    <w:rsid w:val="004455A8"/>
    <w:rsid w:val="00467D6C"/>
    <w:rsid w:val="00477E7D"/>
    <w:rsid w:val="00483055"/>
    <w:rsid w:val="0058081A"/>
    <w:rsid w:val="005D25E6"/>
    <w:rsid w:val="005E4919"/>
    <w:rsid w:val="00614600"/>
    <w:rsid w:val="006331E1"/>
    <w:rsid w:val="006640C2"/>
    <w:rsid w:val="00680AF4"/>
    <w:rsid w:val="00683BBC"/>
    <w:rsid w:val="006D2367"/>
    <w:rsid w:val="006F2435"/>
    <w:rsid w:val="007120C7"/>
    <w:rsid w:val="00715BDD"/>
    <w:rsid w:val="007275A2"/>
    <w:rsid w:val="00743E4A"/>
    <w:rsid w:val="00785273"/>
    <w:rsid w:val="007939B7"/>
    <w:rsid w:val="007A7A3A"/>
    <w:rsid w:val="007B68B2"/>
    <w:rsid w:val="008110D9"/>
    <w:rsid w:val="00817D2B"/>
    <w:rsid w:val="00822266"/>
    <w:rsid w:val="008420E0"/>
    <w:rsid w:val="008B4B8B"/>
    <w:rsid w:val="008D4D1F"/>
    <w:rsid w:val="008D4E05"/>
    <w:rsid w:val="008D61D7"/>
    <w:rsid w:val="009279F3"/>
    <w:rsid w:val="009417C3"/>
    <w:rsid w:val="00960432"/>
    <w:rsid w:val="00966F4F"/>
    <w:rsid w:val="009955F4"/>
    <w:rsid w:val="009D5B5D"/>
    <w:rsid w:val="00A27F68"/>
    <w:rsid w:val="00A97E7E"/>
    <w:rsid w:val="00AC01E6"/>
    <w:rsid w:val="00AC6A04"/>
    <w:rsid w:val="00AE5BE3"/>
    <w:rsid w:val="00AE716E"/>
    <w:rsid w:val="00B03781"/>
    <w:rsid w:val="00B21D0F"/>
    <w:rsid w:val="00B35B55"/>
    <w:rsid w:val="00B57794"/>
    <w:rsid w:val="00B57E99"/>
    <w:rsid w:val="00B85FAD"/>
    <w:rsid w:val="00BB0F5F"/>
    <w:rsid w:val="00C0617D"/>
    <w:rsid w:val="00C3697E"/>
    <w:rsid w:val="00CB0074"/>
    <w:rsid w:val="00CC2C2C"/>
    <w:rsid w:val="00D15181"/>
    <w:rsid w:val="00D16897"/>
    <w:rsid w:val="00DF505C"/>
    <w:rsid w:val="00E112FB"/>
    <w:rsid w:val="00E558A6"/>
    <w:rsid w:val="00E62482"/>
    <w:rsid w:val="00EE4C4C"/>
    <w:rsid w:val="00EE6AE1"/>
    <w:rsid w:val="00EF4156"/>
    <w:rsid w:val="00F523E9"/>
    <w:rsid w:val="00F60DD1"/>
    <w:rsid w:val="00F65708"/>
    <w:rsid w:val="00F66E4E"/>
    <w:rsid w:val="00F7038F"/>
    <w:rsid w:val="00F77A14"/>
    <w:rsid w:val="00F8711B"/>
    <w:rsid w:val="00F962E5"/>
    <w:rsid w:val="00FD18CA"/>
    <w:rsid w:val="00FE4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17FE2"/>
  <w15:chartTrackingRefBased/>
  <w15:docId w15:val="{7E28DB5D-442F-452C-9CC4-C57E0C44F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0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0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0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0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0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0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0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0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0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0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0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0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0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0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0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0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0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074"/>
    <w:rPr>
      <w:rFonts w:eastAsiaTheme="majorEastAsia" w:cstheme="majorBidi"/>
      <w:color w:val="272727" w:themeColor="text1" w:themeTint="D8"/>
    </w:rPr>
  </w:style>
  <w:style w:type="paragraph" w:styleId="Title">
    <w:name w:val="Title"/>
    <w:basedOn w:val="Normal"/>
    <w:next w:val="Normal"/>
    <w:link w:val="TitleChar"/>
    <w:uiPriority w:val="10"/>
    <w:qFormat/>
    <w:rsid w:val="00CB00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0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0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0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074"/>
    <w:pPr>
      <w:spacing w:before="160"/>
      <w:jc w:val="center"/>
    </w:pPr>
    <w:rPr>
      <w:i/>
      <w:iCs/>
      <w:color w:val="404040" w:themeColor="text1" w:themeTint="BF"/>
    </w:rPr>
  </w:style>
  <w:style w:type="character" w:customStyle="1" w:styleId="QuoteChar">
    <w:name w:val="Quote Char"/>
    <w:basedOn w:val="DefaultParagraphFont"/>
    <w:link w:val="Quote"/>
    <w:uiPriority w:val="29"/>
    <w:rsid w:val="00CB0074"/>
    <w:rPr>
      <w:i/>
      <w:iCs/>
      <w:color w:val="404040" w:themeColor="text1" w:themeTint="BF"/>
    </w:rPr>
  </w:style>
  <w:style w:type="paragraph" w:styleId="ListParagraph">
    <w:name w:val="List Paragraph"/>
    <w:basedOn w:val="Normal"/>
    <w:uiPriority w:val="34"/>
    <w:qFormat/>
    <w:rsid w:val="00CB0074"/>
    <w:pPr>
      <w:ind w:left="720"/>
      <w:contextualSpacing/>
    </w:pPr>
  </w:style>
  <w:style w:type="character" w:styleId="IntenseEmphasis">
    <w:name w:val="Intense Emphasis"/>
    <w:basedOn w:val="DefaultParagraphFont"/>
    <w:uiPriority w:val="21"/>
    <w:qFormat/>
    <w:rsid w:val="00CB0074"/>
    <w:rPr>
      <w:i/>
      <w:iCs/>
      <w:color w:val="0F4761" w:themeColor="accent1" w:themeShade="BF"/>
    </w:rPr>
  </w:style>
  <w:style w:type="paragraph" w:styleId="IntenseQuote">
    <w:name w:val="Intense Quote"/>
    <w:basedOn w:val="Normal"/>
    <w:next w:val="Normal"/>
    <w:link w:val="IntenseQuoteChar"/>
    <w:uiPriority w:val="30"/>
    <w:qFormat/>
    <w:rsid w:val="00CB00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074"/>
    <w:rPr>
      <w:i/>
      <w:iCs/>
      <w:color w:val="0F4761" w:themeColor="accent1" w:themeShade="BF"/>
    </w:rPr>
  </w:style>
  <w:style w:type="character" w:styleId="IntenseReference">
    <w:name w:val="Intense Reference"/>
    <w:basedOn w:val="DefaultParagraphFont"/>
    <w:uiPriority w:val="32"/>
    <w:qFormat/>
    <w:rsid w:val="00CB0074"/>
    <w:rPr>
      <w:b/>
      <w:bCs/>
      <w:smallCaps/>
      <w:color w:val="0F4761" w:themeColor="accent1" w:themeShade="BF"/>
      <w:spacing w:val="5"/>
    </w:rPr>
  </w:style>
  <w:style w:type="paragraph" w:styleId="NormalWeb">
    <w:name w:val="Normal (Web)"/>
    <w:basedOn w:val="Normal"/>
    <w:uiPriority w:val="99"/>
    <w:semiHidden/>
    <w:unhideWhenUsed/>
    <w:rsid w:val="00715B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715BDD"/>
    <w:pPr>
      <w:spacing w:after="0" w:line="240" w:lineRule="auto"/>
    </w:pPr>
  </w:style>
  <w:style w:type="character" w:customStyle="1" w:styleId="apple-converted-space">
    <w:name w:val="apple-converted-space"/>
    <w:basedOn w:val="DefaultParagraphFont"/>
    <w:rsid w:val="00715BDD"/>
  </w:style>
  <w:style w:type="table" w:styleId="TableGrid">
    <w:name w:val="Table Grid"/>
    <w:basedOn w:val="TableNormal"/>
    <w:uiPriority w:val="39"/>
    <w:rsid w:val="00715BD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15BDD"/>
    <w:rPr>
      <w:b/>
      <w:bCs/>
    </w:rPr>
  </w:style>
  <w:style w:type="character" w:styleId="Emphasis">
    <w:name w:val="Emphasis"/>
    <w:basedOn w:val="DefaultParagraphFont"/>
    <w:uiPriority w:val="20"/>
    <w:qFormat/>
    <w:rsid w:val="00715BDD"/>
    <w:rPr>
      <w:i/>
      <w:iCs/>
    </w:rPr>
  </w:style>
  <w:style w:type="character" w:styleId="Hyperlink">
    <w:name w:val="Hyperlink"/>
    <w:basedOn w:val="DefaultParagraphFont"/>
    <w:uiPriority w:val="99"/>
    <w:unhideWhenUsed/>
    <w:rsid w:val="006640C2"/>
    <w:rPr>
      <w:color w:val="467886" w:themeColor="hyperlink"/>
      <w:u w:val="single"/>
    </w:rPr>
  </w:style>
  <w:style w:type="character" w:styleId="UnresolvedMention">
    <w:name w:val="Unresolved Mention"/>
    <w:basedOn w:val="DefaultParagraphFont"/>
    <w:uiPriority w:val="99"/>
    <w:semiHidden/>
    <w:unhideWhenUsed/>
    <w:rsid w:val="006640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lstg.nhs.uk/camhs" TargetMode="External"/><Relationship Id="rId13" Type="http://schemas.openxmlformats.org/officeDocument/2006/relationships/hyperlink" Target="https://www.nhs.uk/nhs-services/find-your-local-integrated-care-board/"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www.ncb.org.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tpsupport.nice.org.uk/cyp-mental-health/index.html"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legislation.gov.uk/ukpga/2018/12/contents" TargetMode="External"/><Relationship Id="rId5" Type="http://schemas.openxmlformats.org/officeDocument/2006/relationships/image" Target="cid:image001.png@01D0EA4A.2BD679A0" TargetMode="External"/><Relationship Id="rId15" Type="http://schemas.openxmlformats.org/officeDocument/2006/relationships/hyperlink" Target="https://www.england.nhs.uk/always-events/co-production/" TargetMode="External"/><Relationship Id="rId10" Type="http://schemas.openxmlformats.org/officeDocument/2006/relationships/hyperlink" Target="https://www.gov.uk/government/publications/promoting-children-and-young-peoples-emotional-health-and-wellbeing" TargetMode="External"/><Relationship Id="rId4" Type="http://schemas.openxmlformats.org/officeDocument/2006/relationships/image" Target="media/image1.png"/><Relationship Id="rId9" Type="http://schemas.openxmlformats.org/officeDocument/2006/relationships/hyperlink" Target="https://www.legislation.gov.uk/ukpga/2014/23/contents" TargetMode="External"/><Relationship Id="rId14" Type="http://schemas.openxmlformats.org/officeDocument/2006/relationships/hyperlink" Target="https://digital.nhs.uk/data-and-information/publications/statistical/mental-health-of-children-and-young-people-in-england/2022-follow-up-to-the-2017-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568</TotalTime>
  <Pages>6</Pages>
  <Words>1580</Words>
  <Characters>9011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Nompumelelo Ncube (2332315)</dc:creator>
  <cp:keywords/>
  <dc:description/>
  <cp:lastModifiedBy>Nompumelelo Ncube (2332315)</cp:lastModifiedBy>
  <cp:revision>91</cp:revision>
  <dcterms:created xsi:type="dcterms:W3CDTF">2026-04-28T10:16:00Z</dcterms:created>
  <dcterms:modified xsi:type="dcterms:W3CDTF">2026-04-30T12:25:00Z</dcterms:modified>
</cp:coreProperties>
</file>