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0AAA5" w14:textId="201EC34C" w:rsidR="00CE557C" w:rsidRPr="00CE557C" w:rsidRDefault="00CE557C" w:rsidP="00CE557C">
      <w:pPr>
        <w:jc w:val="center"/>
        <w:rPr>
          <w:rFonts w:ascii="Times New Roman" w:hAnsi="Times New Roman" w:cs="Times New Roman"/>
          <w:b/>
          <w:bCs/>
          <w:sz w:val="24"/>
          <w:szCs w:val="24"/>
          <w:u w:val="single"/>
        </w:rPr>
      </w:pPr>
      <w:r w:rsidRPr="00CE557C">
        <w:rPr>
          <w:rFonts w:ascii="Times New Roman" w:hAnsi="Times New Roman" w:cs="Times New Roman"/>
          <w:b/>
          <w:bCs/>
          <w:sz w:val="24"/>
          <w:szCs w:val="24"/>
          <w:u w:val="single"/>
        </w:rPr>
        <w:t>Demonstrate how Isaiah Chapters 1 and 6 represent key chapters essential to our understanding and interpretation of the entire book</w:t>
      </w:r>
    </w:p>
    <w:p w14:paraId="59952DF8" w14:textId="2C85EC93" w:rsidR="006944D0" w:rsidRDefault="00B60B7C" w:rsidP="009F6549">
      <w:pPr>
        <w:spacing w:line="480" w:lineRule="auto"/>
        <w:jc w:val="both"/>
        <w:rPr>
          <w:rFonts w:ascii="Times New Roman" w:hAnsi="Times New Roman" w:cs="Times New Roman"/>
          <w:sz w:val="24"/>
          <w:szCs w:val="24"/>
        </w:rPr>
      </w:pPr>
      <w:r>
        <w:rPr>
          <w:rFonts w:ascii="Times New Roman" w:hAnsi="Times New Roman" w:cs="Times New Roman"/>
          <w:sz w:val="24"/>
          <w:szCs w:val="24"/>
        </w:rPr>
        <w:t>Both Isaiah chapter</w:t>
      </w:r>
      <w:r w:rsidR="0051799D">
        <w:rPr>
          <w:rFonts w:ascii="Times New Roman" w:hAnsi="Times New Roman" w:cs="Times New Roman"/>
          <w:sz w:val="24"/>
          <w:szCs w:val="24"/>
        </w:rPr>
        <w:t>s</w:t>
      </w:r>
      <w:r>
        <w:rPr>
          <w:rFonts w:ascii="Times New Roman" w:hAnsi="Times New Roman" w:cs="Times New Roman"/>
          <w:sz w:val="24"/>
          <w:szCs w:val="24"/>
        </w:rPr>
        <w:t xml:space="preserve"> 1 and 6 </w:t>
      </w:r>
      <w:r w:rsidR="006944D0">
        <w:rPr>
          <w:rFonts w:ascii="Times New Roman" w:hAnsi="Times New Roman" w:cs="Times New Roman"/>
          <w:sz w:val="24"/>
          <w:szCs w:val="24"/>
        </w:rPr>
        <w:t>function as</w:t>
      </w:r>
      <w:r>
        <w:rPr>
          <w:rFonts w:ascii="Times New Roman" w:hAnsi="Times New Roman" w:cs="Times New Roman"/>
          <w:sz w:val="24"/>
          <w:szCs w:val="24"/>
        </w:rPr>
        <w:t xml:space="preserve"> key interpretive texts for the book of Isaiah as a whole. Chapter 1 introduces the issues</w:t>
      </w:r>
      <w:r w:rsidR="00397293">
        <w:rPr>
          <w:rFonts w:ascii="Times New Roman" w:hAnsi="Times New Roman" w:cs="Times New Roman"/>
          <w:sz w:val="24"/>
          <w:szCs w:val="24"/>
        </w:rPr>
        <w:t xml:space="preserve"> (1:2-17)</w:t>
      </w:r>
      <w:r>
        <w:rPr>
          <w:rFonts w:ascii="Times New Roman" w:hAnsi="Times New Roman" w:cs="Times New Roman"/>
          <w:sz w:val="24"/>
          <w:szCs w:val="24"/>
        </w:rPr>
        <w:t>, an address to the people outlining the theological, moral, and ethical crisis in Judah</w:t>
      </w:r>
      <w:r w:rsidR="006944D0">
        <w:rPr>
          <w:rFonts w:ascii="Times New Roman" w:hAnsi="Times New Roman" w:cs="Times New Roman"/>
          <w:sz w:val="24"/>
          <w:szCs w:val="24"/>
        </w:rPr>
        <w:t xml:space="preserve"> and Jerusalem</w:t>
      </w:r>
      <w:r>
        <w:rPr>
          <w:rFonts w:ascii="Times New Roman" w:hAnsi="Times New Roman" w:cs="Times New Roman"/>
          <w:sz w:val="24"/>
          <w:szCs w:val="24"/>
        </w:rPr>
        <w:t xml:space="preserve">. Chapter 6 explains how and why the message is resisted, </w:t>
      </w:r>
      <w:r w:rsidR="006944D0">
        <w:rPr>
          <w:rFonts w:ascii="Times New Roman" w:hAnsi="Times New Roman" w:cs="Times New Roman"/>
          <w:sz w:val="24"/>
          <w:szCs w:val="24"/>
        </w:rPr>
        <w:t>establishing</w:t>
      </w:r>
      <w:r>
        <w:rPr>
          <w:rFonts w:ascii="Times New Roman" w:hAnsi="Times New Roman" w:cs="Times New Roman"/>
          <w:sz w:val="24"/>
          <w:szCs w:val="24"/>
        </w:rPr>
        <w:t xml:space="preserve"> Isaiah’s authority as prophet </w:t>
      </w:r>
      <w:r w:rsidR="006944D0">
        <w:rPr>
          <w:rFonts w:ascii="Times New Roman" w:hAnsi="Times New Roman" w:cs="Times New Roman"/>
          <w:sz w:val="24"/>
          <w:szCs w:val="24"/>
        </w:rPr>
        <w:t>while reiterating</w:t>
      </w:r>
      <w:r>
        <w:rPr>
          <w:rFonts w:ascii="Times New Roman" w:hAnsi="Times New Roman" w:cs="Times New Roman"/>
          <w:sz w:val="24"/>
          <w:szCs w:val="24"/>
        </w:rPr>
        <w:t xml:space="preserve"> the power and holiness of God. Reading both the introduction </w:t>
      </w:r>
      <w:r w:rsidR="006944D0">
        <w:rPr>
          <w:rFonts w:ascii="Times New Roman" w:hAnsi="Times New Roman" w:cs="Times New Roman"/>
          <w:sz w:val="24"/>
          <w:szCs w:val="24"/>
        </w:rPr>
        <w:t>of</w:t>
      </w:r>
      <w:r>
        <w:rPr>
          <w:rFonts w:ascii="Times New Roman" w:hAnsi="Times New Roman" w:cs="Times New Roman"/>
          <w:sz w:val="24"/>
          <w:szCs w:val="24"/>
        </w:rPr>
        <w:t xml:space="preserve"> chapter 1 and the </w:t>
      </w:r>
      <w:r w:rsidR="001F0561">
        <w:rPr>
          <w:rFonts w:ascii="Times New Roman" w:hAnsi="Times New Roman" w:cs="Times New Roman"/>
          <w:sz w:val="24"/>
          <w:szCs w:val="24"/>
        </w:rPr>
        <w:t>c</w:t>
      </w:r>
      <w:r>
        <w:rPr>
          <w:rFonts w:ascii="Times New Roman" w:hAnsi="Times New Roman" w:cs="Times New Roman"/>
          <w:sz w:val="24"/>
          <w:szCs w:val="24"/>
        </w:rPr>
        <w:t>all</w:t>
      </w:r>
      <w:r w:rsidR="004A00DB">
        <w:rPr>
          <w:rFonts w:ascii="Times New Roman" w:hAnsi="Times New Roman" w:cs="Times New Roman"/>
          <w:sz w:val="24"/>
          <w:szCs w:val="24"/>
        </w:rPr>
        <w:t xml:space="preserve"> narrative</w:t>
      </w:r>
      <w:r w:rsidR="006944D0">
        <w:rPr>
          <w:rFonts w:ascii="Times New Roman" w:hAnsi="Times New Roman" w:cs="Times New Roman"/>
          <w:sz w:val="24"/>
          <w:szCs w:val="24"/>
        </w:rPr>
        <w:t xml:space="preserve"> of</w:t>
      </w:r>
      <w:r>
        <w:rPr>
          <w:rFonts w:ascii="Times New Roman" w:hAnsi="Times New Roman" w:cs="Times New Roman"/>
          <w:sz w:val="24"/>
          <w:szCs w:val="24"/>
        </w:rPr>
        <w:t xml:space="preserve"> chapter 6 </w:t>
      </w:r>
      <w:r w:rsidR="00C8516A">
        <w:rPr>
          <w:rFonts w:ascii="Times New Roman" w:hAnsi="Times New Roman" w:cs="Times New Roman"/>
          <w:sz w:val="24"/>
          <w:szCs w:val="24"/>
        </w:rPr>
        <w:t xml:space="preserve">therefore </w:t>
      </w:r>
      <w:r>
        <w:rPr>
          <w:rFonts w:ascii="Times New Roman" w:hAnsi="Times New Roman" w:cs="Times New Roman"/>
          <w:sz w:val="24"/>
          <w:szCs w:val="24"/>
        </w:rPr>
        <w:t>frame</w:t>
      </w:r>
      <w:r w:rsidR="00B93925">
        <w:rPr>
          <w:rFonts w:ascii="Times New Roman" w:hAnsi="Times New Roman" w:cs="Times New Roman"/>
          <w:sz w:val="24"/>
          <w:szCs w:val="24"/>
        </w:rPr>
        <w:t>s</w:t>
      </w:r>
      <w:r w:rsidR="006944D0">
        <w:rPr>
          <w:rFonts w:ascii="Times New Roman" w:hAnsi="Times New Roman" w:cs="Times New Roman"/>
          <w:sz w:val="24"/>
          <w:szCs w:val="24"/>
        </w:rPr>
        <w:t xml:space="preserve"> the central tensions of the whole book: God’s holiness set against human corruption, judgement for those who perpetrate injustice, and inevitable resistance</w:t>
      </w:r>
      <w:r>
        <w:rPr>
          <w:rFonts w:ascii="Times New Roman" w:hAnsi="Times New Roman" w:cs="Times New Roman"/>
          <w:sz w:val="24"/>
          <w:szCs w:val="24"/>
        </w:rPr>
        <w:t xml:space="preserve"> </w:t>
      </w:r>
      <w:r w:rsidR="006944D0">
        <w:rPr>
          <w:rFonts w:ascii="Times New Roman" w:hAnsi="Times New Roman" w:cs="Times New Roman"/>
          <w:sz w:val="24"/>
          <w:szCs w:val="24"/>
        </w:rPr>
        <w:t xml:space="preserve">with the persistence of hope through a </w:t>
      </w:r>
      <w:r w:rsidR="009F6549">
        <w:rPr>
          <w:rFonts w:ascii="Times New Roman" w:hAnsi="Times New Roman" w:cs="Times New Roman"/>
          <w:sz w:val="24"/>
          <w:szCs w:val="24"/>
        </w:rPr>
        <w:t xml:space="preserve">surviving </w:t>
      </w:r>
      <w:r w:rsidR="006944D0">
        <w:rPr>
          <w:rFonts w:ascii="Times New Roman" w:hAnsi="Times New Roman" w:cs="Times New Roman"/>
          <w:sz w:val="24"/>
          <w:szCs w:val="24"/>
        </w:rPr>
        <w:t xml:space="preserve">remnant. </w:t>
      </w:r>
      <w:r>
        <w:rPr>
          <w:rFonts w:ascii="Times New Roman" w:hAnsi="Times New Roman" w:cs="Times New Roman"/>
          <w:sz w:val="24"/>
          <w:szCs w:val="24"/>
        </w:rPr>
        <w:t xml:space="preserve">Overall, </w:t>
      </w:r>
      <w:r w:rsidR="006944D0">
        <w:rPr>
          <w:rFonts w:ascii="Times New Roman" w:hAnsi="Times New Roman" w:cs="Times New Roman"/>
          <w:sz w:val="24"/>
          <w:szCs w:val="24"/>
        </w:rPr>
        <w:t xml:space="preserve">to consider these two chapters in isolation would miss their elemental role in shaping the theological </w:t>
      </w:r>
      <w:r w:rsidR="00B93925">
        <w:rPr>
          <w:rFonts w:ascii="Times New Roman" w:hAnsi="Times New Roman" w:cs="Times New Roman"/>
          <w:sz w:val="24"/>
          <w:szCs w:val="24"/>
        </w:rPr>
        <w:t>logic</w:t>
      </w:r>
      <w:r w:rsidR="006944D0">
        <w:rPr>
          <w:rFonts w:ascii="Times New Roman" w:hAnsi="Times New Roman" w:cs="Times New Roman"/>
          <w:sz w:val="24"/>
          <w:szCs w:val="24"/>
        </w:rPr>
        <w:t xml:space="preserve"> and the interpretive framework of the entire book.</w:t>
      </w:r>
    </w:p>
    <w:p w14:paraId="38FBAC62" w14:textId="4425B723" w:rsidR="00D62D50" w:rsidRDefault="0020732C" w:rsidP="009F654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Firstly, the opening address in chapter 1 </w:t>
      </w:r>
      <w:r w:rsidR="007020B2">
        <w:rPr>
          <w:rFonts w:ascii="Times New Roman" w:hAnsi="Times New Roman" w:cs="Times New Roman"/>
          <w:sz w:val="24"/>
          <w:szCs w:val="24"/>
        </w:rPr>
        <w:t>functions as a</w:t>
      </w:r>
      <w:r>
        <w:rPr>
          <w:rFonts w:ascii="Times New Roman" w:hAnsi="Times New Roman" w:cs="Times New Roman"/>
          <w:sz w:val="24"/>
          <w:szCs w:val="24"/>
        </w:rPr>
        <w:t xml:space="preserve"> theological overture </w:t>
      </w:r>
      <w:r w:rsidR="007020B2">
        <w:rPr>
          <w:rFonts w:ascii="Times New Roman" w:hAnsi="Times New Roman" w:cs="Times New Roman"/>
          <w:sz w:val="24"/>
          <w:szCs w:val="24"/>
        </w:rPr>
        <w:t>to</w:t>
      </w:r>
      <w:r>
        <w:rPr>
          <w:rFonts w:ascii="Times New Roman" w:hAnsi="Times New Roman" w:cs="Times New Roman"/>
          <w:sz w:val="24"/>
          <w:szCs w:val="24"/>
        </w:rPr>
        <w:t xml:space="preserve"> the prophetic book, </w:t>
      </w:r>
      <w:r w:rsidR="007020B2">
        <w:rPr>
          <w:rFonts w:ascii="Times New Roman" w:hAnsi="Times New Roman" w:cs="Times New Roman"/>
          <w:sz w:val="24"/>
          <w:szCs w:val="24"/>
        </w:rPr>
        <w:t xml:space="preserve">providing </w:t>
      </w:r>
      <w:r>
        <w:rPr>
          <w:rFonts w:ascii="Times New Roman" w:hAnsi="Times New Roman" w:cs="Times New Roman"/>
          <w:sz w:val="24"/>
          <w:szCs w:val="24"/>
        </w:rPr>
        <w:t xml:space="preserve">a lens </w:t>
      </w:r>
      <w:r w:rsidR="007020B2">
        <w:rPr>
          <w:rFonts w:ascii="Times New Roman" w:hAnsi="Times New Roman" w:cs="Times New Roman"/>
          <w:sz w:val="24"/>
          <w:szCs w:val="24"/>
        </w:rPr>
        <w:t>through which Isaiah can be read rather than narrating a historical moment. The chapter is not a story or a vision report, but a d</w:t>
      </w:r>
      <w:r>
        <w:rPr>
          <w:rFonts w:ascii="Times New Roman" w:hAnsi="Times New Roman" w:cs="Times New Roman"/>
          <w:sz w:val="24"/>
          <w:szCs w:val="24"/>
        </w:rPr>
        <w:t>ivine speech addressed to Judah and Jerusalem</w:t>
      </w:r>
      <w:r w:rsidR="00397293">
        <w:rPr>
          <w:rFonts w:ascii="Times New Roman" w:hAnsi="Times New Roman" w:cs="Times New Roman"/>
          <w:sz w:val="24"/>
          <w:szCs w:val="24"/>
        </w:rPr>
        <w:t>,</w:t>
      </w:r>
      <w:r>
        <w:rPr>
          <w:rFonts w:ascii="Times New Roman" w:hAnsi="Times New Roman" w:cs="Times New Roman"/>
          <w:sz w:val="24"/>
          <w:szCs w:val="24"/>
        </w:rPr>
        <w:t xml:space="preserve"> </w:t>
      </w:r>
      <w:r w:rsidR="00397293">
        <w:rPr>
          <w:rFonts w:ascii="Times New Roman" w:hAnsi="Times New Roman" w:cs="Times New Roman"/>
          <w:sz w:val="24"/>
          <w:szCs w:val="24"/>
        </w:rPr>
        <w:t>describing the audience as a</w:t>
      </w:r>
      <w:r>
        <w:rPr>
          <w:rFonts w:ascii="Times New Roman" w:hAnsi="Times New Roman" w:cs="Times New Roman"/>
          <w:sz w:val="24"/>
          <w:szCs w:val="24"/>
        </w:rPr>
        <w:t xml:space="preserve"> “sinful nation” (</w:t>
      </w:r>
      <w:r w:rsidR="007020B2">
        <w:rPr>
          <w:rFonts w:ascii="Times New Roman" w:hAnsi="Times New Roman" w:cs="Times New Roman"/>
          <w:sz w:val="24"/>
          <w:szCs w:val="24"/>
        </w:rPr>
        <w:t>1:</w:t>
      </w:r>
      <w:r>
        <w:rPr>
          <w:rFonts w:ascii="Times New Roman" w:hAnsi="Times New Roman" w:cs="Times New Roman"/>
          <w:sz w:val="24"/>
          <w:szCs w:val="24"/>
        </w:rPr>
        <w:t>4)</w:t>
      </w:r>
      <w:r w:rsidR="00505416">
        <w:rPr>
          <w:rFonts w:ascii="Times New Roman" w:hAnsi="Times New Roman" w:cs="Times New Roman"/>
          <w:sz w:val="24"/>
          <w:szCs w:val="24"/>
        </w:rPr>
        <w:t>, informing them about</w:t>
      </w:r>
      <w:r w:rsidR="007020B2">
        <w:rPr>
          <w:rFonts w:ascii="Times New Roman" w:hAnsi="Times New Roman" w:cs="Times New Roman"/>
          <w:sz w:val="24"/>
          <w:szCs w:val="24"/>
        </w:rPr>
        <w:t xml:space="preserve"> </w:t>
      </w:r>
      <w:r w:rsidR="00505416">
        <w:rPr>
          <w:rFonts w:ascii="Times New Roman" w:hAnsi="Times New Roman" w:cs="Times New Roman"/>
          <w:sz w:val="24"/>
          <w:szCs w:val="24"/>
        </w:rPr>
        <w:t xml:space="preserve">the </w:t>
      </w:r>
      <w:r w:rsidR="007020B2">
        <w:rPr>
          <w:rFonts w:ascii="Times New Roman" w:hAnsi="Times New Roman" w:cs="Times New Roman"/>
          <w:sz w:val="24"/>
          <w:szCs w:val="24"/>
        </w:rPr>
        <w:t>seriousness of the crisis.</w:t>
      </w:r>
      <w:r>
        <w:rPr>
          <w:rFonts w:ascii="Times New Roman" w:hAnsi="Times New Roman" w:cs="Times New Roman"/>
          <w:sz w:val="24"/>
          <w:szCs w:val="24"/>
        </w:rPr>
        <w:t xml:space="preserve"> As</w:t>
      </w:r>
      <w:r w:rsidR="00370767">
        <w:rPr>
          <w:rFonts w:ascii="Times New Roman" w:hAnsi="Times New Roman" w:cs="Times New Roman"/>
          <w:sz w:val="24"/>
          <w:szCs w:val="24"/>
        </w:rPr>
        <w:t xml:space="preserve"> R. E.</w:t>
      </w:r>
      <w:r>
        <w:rPr>
          <w:rFonts w:ascii="Times New Roman" w:hAnsi="Times New Roman" w:cs="Times New Roman"/>
          <w:sz w:val="24"/>
          <w:szCs w:val="24"/>
        </w:rPr>
        <w:t xml:space="preserve"> Clements </w:t>
      </w:r>
      <w:r w:rsidR="007020B2">
        <w:rPr>
          <w:rFonts w:ascii="Times New Roman" w:hAnsi="Times New Roman" w:cs="Times New Roman"/>
          <w:sz w:val="24"/>
          <w:szCs w:val="24"/>
        </w:rPr>
        <w:t>observes</w:t>
      </w:r>
      <w:r>
        <w:rPr>
          <w:rFonts w:ascii="Times New Roman" w:hAnsi="Times New Roman" w:cs="Times New Roman"/>
          <w:sz w:val="24"/>
          <w:szCs w:val="24"/>
        </w:rPr>
        <w:t xml:space="preserve">, </w:t>
      </w:r>
      <w:r w:rsidR="007020B2">
        <w:rPr>
          <w:rFonts w:ascii="Times New Roman" w:hAnsi="Times New Roman" w:cs="Times New Roman"/>
          <w:sz w:val="24"/>
          <w:szCs w:val="24"/>
        </w:rPr>
        <w:t>the</w:t>
      </w:r>
      <w:r>
        <w:rPr>
          <w:rFonts w:ascii="Times New Roman" w:hAnsi="Times New Roman" w:cs="Times New Roman"/>
          <w:sz w:val="24"/>
          <w:szCs w:val="24"/>
        </w:rPr>
        <w:t xml:space="preserve"> chapter </w:t>
      </w:r>
      <w:r w:rsidR="007020B2">
        <w:rPr>
          <w:rFonts w:ascii="Times New Roman" w:hAnsi="Times New Roman" w:cs="Times New Roman"/>
          <w:sz w:val="24"/>
          <w:szCs w:val="24"/>
        </w:rPr>
        <w:t>serves</w:t>
      </w:r>
      <w:r>
        <w:rPr>
          <w:rFonts w:ascii="Times New Roman" w:hAnsi="Times New Roman" w:cs="Times New Roman"/>
          <w:sz w:val="24"/>
          <w:szCs w:val="24"/>
        </w:rPr>
        <w:t xml:space="preserve"> </w:t>
      </w:r>
      <w:r w:rsidRPr="004500EC">
        <w:rPr>
          <w:rFonts w:ascii="Times New Roman" w:hAnsi="Times New Roman" w:cs="Times New Roman"/>
          <w:sz w:val="24"/>
          <w:szCs w:val="24"/>
        </w:rPr>
        <w:t>“to show that the prophet’s preaching established a lasting disclosure of Israel’s sin and the need of the people to show a deep and genuine repentance”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
      </w:r>
      <w:r w:rsidR="00505416">
        <w:rPr>
          <w:rFonts w:ascii="Times New Roman" w:hAnsi="Times New Roman" w:cs="Times New Roman"/>
          <w:sz w:val="24"/>
          <w:szCs w:val="24"/>
        </w:rPr>
        <w:t xml:space="preserve"> </w:t>
      </w:r>
      <w:r>
        <w:rPr>
          <w:rFonts w:ascii="Times New Roman" w:hAnsi="Times New Roman" w:cs="Times New Roman"/>
          <w:sz w:val="24"/>
          <w:szCs w:val="24"/>
        </w:rPr>
        <w:t xml:space="preserve">Isaiah </w:t>
      </w:r>
      <w:r w:rsidR="003F0CFD">
        <w:rPr>
          <w:rFonts w:ascii="Times New Roman" w:hAnsi="Times New Roman" w:cs="Times New Roman"/>
          <w:sz w:val="24"/>
          <w:szCs w:val="24"/>
        </w:rPr>
        <w:t xml:space="preserve">1 </w:t>
      </w:r>
      <w:r w:rsidR="007020B2">
        <w:rPr>
          <w:rFonts w:ascii="Times New Roman" w:hAnsi="Times New Roman" w:cs="Times New Roman"/>
          <w:sz w:val="24"/>
          <w:szCs w:val="24"/>
        </w:rPr>
        <w:t xml:space="preserve">therefore </w:t>
      </w:r>
      <w:r w:rsidR="00C8516A">
        <w:rPr>
          <w:rFonts w:ascii="Times New Roman" w:hAnsi="Times New Roman" w:cs="Times New Roman"/>
          <w:sz w:val="24"/>
          <w:szCs w:val="24"/>
        </w:rPr>
        <w:t>demonstrates</w:t>
      </w:r>
      <w:r w:rsidR="003F0CFD">
        <w:rPr>
          <w:rFonts w:ascii="Times New Roman" w:hAnsi="Times New Roman" w:cs="Times New Roman"/>
          <w:sz w:val="24"/>
          <w:szCs w:val="24"/>
        </w:rPr>
        <w:t xml:space="preserve"> </w:t>
      </w:r>
      <w:r w:rsidR="007020B2">
        <w:rPr>
          <w:rFonts w:ascii="Times New Roman" w:hAnsi="Times New Roman" w:cs="Times New Roman"/>
          <w:sz w:val="24"/>
          <w:szCs w:val="24"/>
        </w:rPr>
        <w:t>theological themes</w:t>
      </w:r>
      <w:r w:rsidR="003F0CFD">
        <w:rPr>
          <w:rFonts w:ascii="Times New Roman" w:hAnsi="Times New Roman" w:cs="Times New Roman"/>
          <w:sz w:val="24"/>
          <w:szCs w:val="24"/>
        </w:rPr>
        <w:t xml:space="preserve"> </w:t>
      </w:r>
      <w:r w:rsidR="007020B2">
        <w:rPr>
          <w:rFonts w:ascii="Times New Roman" w:hAnsi="Times New Roman" w:cs="Times New Roman"/>
          <w:sz w:val="24"/>
          <w:szCs w:val="24"/>
        </w:rPr>
        <w:t xml:space="preserve">that recur throughout the book, particularly the strained relationship between YHWH and “my people” (1:3). This function helps to explain why </w:t>
      </w:r>
      <w:r w:rsidR="00505416">
        <w:rPr>
          <w:rFonts w:ascii="Times New Roman" w:hAnsi="Times New Roman" w:cs="Times New Roman"/>
          <w:sz w:val="24"/>
          <w:szCs w:val="24"/>
        </w:rPr>
        <w:t xml:space="preserve">the book of </w:t>
      </w:r>
      <w:r w:rsidR="007020B2">
        <w:rPr>
          <w:rFonts w:ascii="Times New Roman" w:hAnsi="Times New Roman" w:cs="Times New Roman"/>
          <w:sz w:val="24"/>
          <w:szCs w:val="24"/>
        </w:rPr>
        <w:t xml:space="preserve">Isaiah is thematic rather than a linear, chronological narrative. </w:t>
      </w:r>
      <w:r w:rsidR="00CE4036">
        <w:rPr>
          <w:rFonts w:ascii="Times New Roman" w:hAnsi="Times New Roman" w:cs="Times New Roman"/>
          <w:sz w:val="24"/>
          <w:szCs w:val="24"/>
        </w:rPr>
        <w:t>Rather</w:t>
      </w:r>
      <w:r w:rsidR="007020B2">
        <w:rPr>
          <w:rFonts w:ascii="Times New Roman" w:hAnsi="Times New Roman" w:cs="Times New Roman"/>
          <w:sz w:val="24"/>
          <w:szCs w:val="24"/>
        </w:rPr>
        <w:t xml:space="preserve">, as </w:t>
      </w:r>
      <w:r w:rsidR="00370767">
        <w:rPr>
          <w:rFonts w:ascii="Times New Roman" w:hAnsi="Times New Roman" w:cs="Times New Roman"/>
          <w:sz w:val="24"/>
          <w:szCs w:val="24"/>
        </w:rPr>
        <w:t xml:space="preserve">Peter D. </w:t>
      </w:r>
      <w:r w:rsidR="007020B2" w:rsidRPr="007020B2">
        <w:rPr>
          <w:rFonts w:ascii="Times New Roman" w:hAnsi="Times New Roman" w:cs="Times New Roman"/>
          <w:sz w:val="24"/>
          <w:szCs w:val="24"/>
        </w:rPr>
        <w:t xml:space="preserve">Quinn-Miscall </w:t>
      </w:r>
      <w:r w:rsidR="007020B2">
        <w:rPr>
          <w:rFonts w:ascii="Times New Roman" w:hAnsi="Times New Roman" w:cs="Times New Roman"/>
          <w:sz w:val="24"/>
          <w:szCs w:val="24"/>
        </w:rPr>
        <w:t>notes,</w:t>
      </w:r>
      <w:r w:rsidR="00CE4036">
        <w:rPr>
          <w:rFonts w:ascii="Times New Roman" w:hAnsi="Times New Roman" w:cs="Times New Roman"/>
          <w:sz w:val="24"/>
          <w:szCs w:val="24"/>
        </w:rPr>
        <w:t xml:space="preserve"> </w:t>
      </w:r>
      <w:r w:rsidR="007020B2">
        <w:rPr>
          <w:rFonts w:ascii="Times New Roman" w:hAnsi="Times New Roman" w:cs="Times New Roman"/>
          <w:sz w:val="24"/>
          <w:szCs w:val="24"/>
        </w:rPr>
        <w:t>Is</w:t>
      </w:r>
      <w:r w:rsidR="00CE4036">
        <w:rPr>
          <w:rFonts w:ascii="Times New Roman" w:hAnsi="Times New Roman" w:cs="Times New Roman"/>
          <w:sz w:val="24"/>
          <w:szCs w:val="24"/>
        </w:rPr>
        <w:t>aiah presents and repeats themes and images such as judg</w:t>
      </w:r>
      <w:r w:rsidR="008A7313">
        <w:rPr>
          <w:rFonts w:ascii="Times New Roman" w:hAnsi="Times New Roman" w:cs="Times New Roman"/>
          <w:sz w:val="24"/>
          <w:szCs w:val="24"/>
        </w:rPr>
        <w:t>e</w:t>
      </w:r>
      <w:r w:rsidR="00CE4036">
        <w:rPr>
          <w:rFonts w:ascii="Times New Roman" w:hAnsi="Times New Roman" w:cs="Times New Roman"/>
          <w:sz w:val="24"/>
          <w:szCs w:val="24"/>
        </w:rPr>
        <w:t>ment, invasion, and hope.</w:t>
      </w:r>
      <w:r w:rsidR="003F0CFD">
        <w:rPr>
          <w:rStyle w:val="FootnoteReference"/>
          <w:rFonts w:ascii="Times New Roman" w:hAnsi="Times New Roman" w:cs="Times New Roman"/>
          <w:sz w:val="24"/>
          <w:szCs w:val="24"/>
        </w:rPr>
        <w:footnoteReference w:id="2"/>
      </w:r>
      <w:r w:rsidR="003F0CFD">
        <w:rPr>
          <w:rFonts w:ascii="Times New Roman" w:hAnsi="Times New Roman" w:cs="Times New Roman"/>
          <w:sz w:val="24"/>
          <w:szCs w:val="24"/>
        </w:rPr>
        <w:t xml:space="preserve"> </w:t>
      </w:r>
      <w:r w:rsidR="00CE4036">
        <w:rPr>
          <w:rFonts w:ascii="Times New Roman" w:hAnsi="Times New Roman" w:cs="Times New Roman"/>
          <w:sz w:val="24"/>
          <w:szCs w:val="24"/>
        </w:rPr>
        <w:t xml:space="preserve">For example, the </w:t>
      </w:r>
      <w:r w:rsidR="00CE4036">
        <w:rPr>
          <w:rFonts w:ascii="Times New Roman" w:hAnsi="Times New Roman" w:cs="Times New Roman"/>
          <w:sz w:val="24"/>
          <w:szCs w:val="24"/>
        </w:rPr>
        <w:lastRenderedPageBreak/>
        <w:t>reference to the sin and punishment of “my people” in 1:3 anticipates its reappearance in Isaiah 40:1</w:t>
      </w:r>
      <w:r w:rsidR="00505416">
        <w:rPr>
          <w:rFonts w:ascii="Times New Roman" w:hAnsi="Times New Roman" w:cs="Times New Roman"/>
          <w:sz w:val="24"/>
          <w:szCs w:val="24"/>
        </w:rPr>
        <w:t xml:space="preserve">. </w:t>
      </w:r>
      <w:r w:rsidR="00370767">
        <w:rPr>
          <w:rFonts w:ascii="Times New Roman" w:hAnsi="Times New Roman" w:cs="Times New Roman"/>
          <w:sz w:val="24"/>
          <w:szCs w:val="24"/>
        </w:rPr>
        <w:t xml:space="preserve">Richard J. </w:t>
      </w:r>
      <w:r w:rsidR="00505416">
        <w:rPr>
          <w:rFonts w:ascii="Times New Roman" w:hAnsi="Times New Roman" w:cs="Times New Roman"/>
          <w:sz w:val="24"/>
          <w:szCs w:val="24"/>
        </w:rPr>
        <w:t>Coggins points out that the introduction outlines sin and inevitable punishment, which by chapter 40 has been completed, looking towards restoration</w:t>
      </w:r>
      <w:r w:rsidR="00B65BD4">
        <w:rPr>
          <w:rFonts w:ascii="Times New Roman" w:hAnsi="Times New Roman" w:cs="Times New Roman"/>
          <w:sz w:val="24"/>
          <w:szCs w:val="24"/>
        </w:rPr>
        <w:t>.</w:t>
      </w:r>
      <w:r w:rsidR="00B65BD4">
        <w:rPr>
          <w:rStyle w:val="FootnoteReference"/>
          <w:rFonts w:ascii="Times New Roman" w:hAnsi="Times New Roman" w:cs="Times New Roman"/>
          <w:sz w:val="24"/>
          <w:szCs w:val="24"/>
        </w:rPr>
        <w:footnoteReference w:id="3"/>
      </w:r>
      <w:r w:rsidR="00B65BD4">
        <w:rPr>
          <w:rFonts w:ascii="Times New Roman" w:hAnsi="Times New Roman" w:cs="Times New Roman"/>
          <w:sz w:val="24"/>
          <w:szCs w:val="24"/>
        </w:rPr>
        <w:t xml:space="preserve"> </w:t>
      </w:r>
      <w:r w:rsidR="00505416">
        <w:rPr>
          <w:rFonts w:ascii="Times New Roman" w:hAnsi="Times New Roman" w:cs="Times New Roman"/>
          <w:sz w:val="24"/>
          <w:szCs w:val="24"/>
        </w:rPr>
        <w:t>Even in the early verses of this chapter, an element of hope is present through survival, as the remnant imagery in 1:8 illustrates a “hopeful sign” that the destruction will not be total.</w:t>
      </w:r>
      <w:r w:rsidR="00505416">
        <w:rPr>
          <w:rStyle w:val="FootnoteReference"/>
          <w:rFonts w:ascii="Times New Roman" w:hAnsi="Times New Roman" w:cs="Times New Roman"/>
          <w:sz w:val="24"/>
          <w:szCs w:val="24"/>
        </w:rPr>
        <w:footnoteReference w:id="4"/>
      </w:r>
      <w:r w:rsidR="00505416">
        <w:rPr>
          <w:rFonts w:ascii="Times New Roman" w:hAnsi="Times New Roman" w:cs="Times New Roman"/>
          <w:sz w:val="24"/>
          <w:szCs w:val="24"/>
        </w:rPr>
        <w:t xml:space="preserve"> </w:t>
      </w:r>
      <w:r w:rsidR="00CE4036">
        <w:rPr>
          <w:rFonts w:ascii="Times New Roman" w:hAnsi="Times New Roman" w:cs="Times New Roman"/>
          <w:sz w:val="24"/>
          <w:szCs w:val="24"/>
        </w:rPr>
        <w:t xml:space="preserve">Consequently, Isaiah 1 functions as a guide, establishing categories and themes which will pervade the entire text, </w:t>
      </w:r>
      <w:r w:rsidR="009F6549">
        <w:rPr>
          <w:rFonts w:ascii="Times New Roman" w:hAnsi="Times New Roman" w:cs="Times New Roman"/>
          <w:sz w:val="24"/>
          <w:szCs w:val="24"/>
        </w:rPr>
        <w:t>granting</w:t>
      </w:r>
      <w:r w:rsidR="00CE4036">
        <w:rPr>
          <w:rFonts w:ascii="Times New Roman" w:hAnsi="Times New Roman" w:cs="Times New Roman"/>
          <w:sz w:val="24"/>
          <w:szCs w:val="24"/>
        </w:rPr>
        <w:t xml:space="preserve"> the </w:t>
      </w:r>
      <w:r w:rsidR="00505416">
        <w:rPr>
          <w:rFonts w:ascii="Times New Roman" w:hAnsi="Times New Roman" w:cs="Times New Roman"/>
          <w:sz w:val="24"/>
          <w:szCs w:val="24"/>
        </w:rPr>
        <w:t>prophecy</w:t>
      </w:r>
      <w:r w:rsidR="00CE4036">
        <w:rPr>
          <w:rFonts w:ascii="Times New Roman" w:hAnsi="Times New Roman" w:cs="Times New Roman"/>
          <w:sz w:val="24"/>
          <w:szCs w:val="24"/>
        </w:rPr>
        <w:t xml:space="preserve"> </w:t>
      </w:r>
      <w:r w:rsidR="00B65BD4">
        <w:rPr>
          <w:rFonts w:ascii="Times New Roman" w:hAnsi="Times New Roman" w:cs="Times New Roman"/>
          <w:sz w:val="24"/>
          <w:szCs w:val="24"/>
        </w:rPr>
        <w:t>what Clements refers to as a “permanent and timeless relevance”,</w:t>
      </w:r>
      <w:r w:rsidR="00B65BD4">
        <w:rPr>
          <w:rStyle w:val="FootnoteReference"/>
          <w:rFonts w:ascii="Times New Roman" w:hAnsi="Times New Roman" w:cs="Times New Roman"/>
          <w:sz w:val="24"/>
          <w:szCs w:val="24"/>
        </w:rPr>
        <w:footnoteReference w:id="5"/>
      </w:r>
      <w:r w:rsidR="00B65BD4">
        <w:rPr>
          <w:rFonts w:ascii="Times New Roman" w:hAnsi="Times New Roman" w:cs="Times New Roman"/>
          <w:sz w:val="24"/>
          <w:szCs w:val="24"/>
        </w:rPr>
        <w:t xml:space="preserve"> </w:t>
      </w:r>
      <w:r w:rsidR="00CE4036">
        <w:rPr>
          <w:rFonts w:ascii="Times New Roman" w:hAnsi="Times New Roman" w:cs="Times New Roman"/>
          <w:sz w:val="24"/>
          <w:szCs w:val="24"/>
        </w:rPr>
        <w:t>grounded in essential theological and moral concerns.</w:t>
      </w:r>
    </w:p>
    <w:p w14:paraId="566BB69F" w14:textId="749E7A04" w:rsidR="00C73106" w:rsidRDefault="00D62D50" w:rsidP="009F654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Another </w:t>
      </w:r>
      <w:r w:rsidR="009F6549">
        <w:rPr>
          <w:rFonts w:ascii="Times New Roman" w:hAnsi="Times New Roman" w:cs="Times New Roman"/>
          <w:sz w:val="24"/>
          <w:szCs w:val="24"/>
        </w:rPr>
        <w:t>essential</w:t>
      </w:r>
      <w:r>
        <w:rPr>
          <w:rFonts w:ascii="Times New Roman" w:hAnsi="Times New Roman" w:cs="Times New Roman"/>
          <w:sz w:val="24"/>
          <w:szCs w:val="24"/>
        </w:rPr>
        <w:t xml:space="preserve"> theme within Isaiah 1 is social corruption and injustice</w:t>
      </w:r>
      <w:r w:rsidR="00286FEE">
        <w:rPr>
          <w:rFonts w:ascii="Times New Roman" w:hAnsi="Times New Roman" w:cs="Times New Roman"/>
          <w:sz w:val="24"/>
          <w:szCs w:val="24"/>
        </w:rPr>
        <w:t xml:space="preserve">, articulated through the severe language which describes the people as </w:t>
      </w:r>
      <w:r w:rsidRPr="00D62D50">
        <w:rPr>
          <w:rFonts w:ascii="Times New Roman" w:hAnsi="Times New Roman" w:cs="Times New Roman"/>
          <w:sz w:val="24"/>
          <w:szCs w:val="24"/>
        </w:rPr>
        <w:t>“murderers” (1:21)</w:t>
      </w:r>
      <w:r>
        <w:rPr>
          <w:rFonts w:ascii="Times New Roman" w:hAnsi="Times New Roman" w:cs="Times New Roman"/>
          <w:sz w:val="24"/>
          <w:szCs w:val="24"/>
        </w:rPr>
        <w:t xml:space="preserve">, </w:t>
      </w:r>
      <w:r w:rsidRPr="00D62D50">
        <w:rPr>
          <w:rFonts w:ascii="Times New Roman" w:hAnsi="Times New Roman" w:cs="Times New Roman"/>
          <w:sz w:val="24"/>
          <w:szCs w:val="24"/>
        </w:rPr>
        <w:t xml:space="preserve">“rebels” </w:t>
      </w:r>
      <w:r>
        <w:rPr>
          <w:rFonts w:ascii="Times New Roman" w:hAnsi="Times New Roman" w:cs="Times New Roman"/>
          <w:sz w:val="24"/>
          <w:szCs w:val="24"/>
        </w:rPr>
        <w:t xml:space="preserve">and </w:t>
      </w:r>
      <w:r w:rsidRPr="00D62D50">
        <w:rPr>
          <w:rFonts w:ascii="Times New Roman" w:hAnsi="Times New Roman" w:cs="Times New Roman"/>
          <w:sz w:val="24"/>
          <w:szCs w:val="24"/>
        </w:rPr>
        <w:t>“thieves” (1:23)</w:t>
      </w:r>
      <w:r>
        <w:rPr>
          <w:rFonts w:ascii="Times New Roman" w:hAnsi="Times New Roman" w:cs="Times New Roman"/>
          <w:sz w:val="24"/>
          <w:szCs w:val="24"/>
        </w:rPr>
        <w:t xml:space="preserve">. </w:t>
      </w:r>
      <w:r w:rsidR="00286FEE">
        <w:rPr>
          <w:rFonts w:ascii="Times New Roman" w:hAnsi="Times New Roman" w:cs="Times New Roman"/>
          <w:sz w:val="24"/>
          <w:szCs w:val="24"/>
        </w:rPr>
        <w:t>Central to this indictment is</w:t>
      </w:r>
      <w:r>
        <w:rPr>
          <w:rFonts w:ascii="Times New Roman" w:hAnsi="Times New Roman" w:cs="Times New Roman"/>
          <w:sz w:val="24"/>
          <w:szCs w:val="24"/>
        </w:rPr>
        <w:t xml:space="preserve"> the</w:t>
      </w:r>
      <w:r w:rsidR="00286FEE">
        <w:rPr>
          <w:rFonts w:ascii="Times New Roman" w:hAnsi="Times New Roman" w:cs="Times New Roman"/>
          <w:sz w:val="24"/>
          <w:szCs w:val="24"/>
        </w:rPr>
        <w:t xml:space="preserve"> neglect of</w:t>
      </w:r>
      <w:r>
        <w:rPr>
          <w:rFonts w:ascii="Times New Roman" w:hAnsi="Times New Roman" w:cs="Times New Roman"/>
          <w:sz w:val="24"/>
          <w:szCs w:val="24"/>
        </w:rPr>
        <w:t xml:space="preserve"> </w:t>
      </w:r>
      <w:r w:rsidR="00286FEE">
        <w:rPr>
          <w:rFonts w:ascii="Times New Roman" w:hAnsi="Times New Roman" w:cs="Times New Roman"/>
          <w:sz w:val="24"/>
          <w:szCs w:val="24"/>
        </w:rPr>
        <w:t>vulnerable groups, particularly orphans and widows</w:t>
      </w:r>
      <w:r w:rsidR="00CF0592">
        <w:rPr>
          <w:rFonts w:ascii="Times New Roman" w:hAnsi="Times New Roman" w:cs="Times New Roman"/>
          <w:sz w:val="24"/>
          <w:szCs w:val="24"/>
        </w:rPr>
        <w:t xml:space="preserve"> (1:17)</w:t>
      </w:r>
      <w:r w:rsidR="00286FEE">
        <w:rPr>
          <w:rFonts w:ascii="Times New Roman" w:hAnsi="Times New Roman" w:cs="Times New Roman"/>
          <w:sz w:val="24"/>
          <w:szCs w:val="24"/>
        </w:rPr>
        <w:t>, highlighting a failure of covenant responsibility</w:t>
      </w:r>
      <w:r w:rsidR="00CF0592">
        <w:rPr>
          <w:rFonts w:ascii="Times New Roman" w:hAnsi="Times New Roman" w:cs="Times New Roman"/>
          <w:sz w:val="24"/>
          <w:szCs w:val="24"/>
        </w:rPr>
        <w:t xml:space="preserve">. </w:t>
      </w:r>
      <w:r w:rsidR="00286FEE">
        <w:rPr>
          <w:rFonts w:ascii="Times New Roman" w:hAnsi="Times New Roman" w:cs="Times New Roman"/>
          <w:sz w:val="24"/>
          <w:szCs w:val="24"/>
        </w:rPr>
        <w:t xml:space="preserve">As </w:t>
      </w:r>
      <w:r w:rsidR="00370767">
        <w:rPr>
          <w:rFonts w:ascii="Times New Roman" w:hAnsi="Times New Roman" w:cs="Times New Roman"/>
          <w:sz w:val="24"/>
          <w:szCs w:val="24"/>
        </w:rPr>
        <w:t xml:space="preserve">C. L. </w:t>
      </w:r>
      <w:r w:rsidR="00286FEE">
        <w:rPr>
          <w:rFonts w:ascii="Times New Roman" w:hAnsi="Times New Roman" w:cs="Times New Roman"/>
          <w:sz w:val="24"/>
          <w:szCs w:val="24"/>
        </w:rPr>
        <w:t xml:space="preserve">Crouch and </w:t>
      </w:r>
      <w:r w:rsidR="00370767">
        <w:rPr>
          <w:rFonts w:ascii="Times New Roman" w:hAnsi="Times New Roman" w:cs="Times New Roman"/>
          <w:sz w:val="24"/>
          <w:szCs w:val="24"/>
        </w:rPr>
        <w:t xml:space="preserve">Christopher B. </w:t>
      </w:r>
      <w:r w:rsidR="00286FEE">
        <w:rPr>
          <w:rFonts w:ascii="Times New Roman" w:hAnsi="Times New Roman" w:cs="Times New Roman"/>
          <w:sz w:val="24"/>
          <w:szCs w:val="24"/>
        </w:rPr>
        <w:t>Hays note, prophetic works consistently emphasise that</w:t>
      </w:r>
      <w:r w:rsidR="00CF0592">
        <w:rPr>
          <w:rFonts w:ascii="Times New Roman" w:hAnsi="Times New Roman" w:cs="Times New Roman"/>
          <w:sz w:val="24"/>
          <w:szCs w:val="24"/>
        </w:rPr>
        <w:t xml:space="preserve"> “YHWH </w:t>
      </w:r>
      <w:r w:rsidR="00CF0592" w:rsidRPr="004A4A0E">
        <w:rPr>
          <w:rFonts w:ascii="Times New Roman" w:hAnsi="Times New Roman" w:cs="Times New Roman"/>
          <w:sz w:val="24"/>
          <w:szCs w:val="24"/>
        </w:rPr>
        <w:t>hates all forms of social injustice, and that those who practice it are condemned</w:t>
      </w:r>
      <w:r w:rsidR="00CF0592">
        <w:rPr>
          <w:rFonts w:ascii="Times New Roman" w:hAnsi="Times New Roman" w:cs="Times New Roman"/>
          <w:sz w:val="24"/>
          <w:szCs w:val="24"/>
        </w:rPr>
        <w:t>”</w:t>
      </w:r>
      <w:r w:rsidR="00286FEE">
        <w:rPr>
          <w:rFonts w:ascii="Times New Roman" w:hAnsi="Times New Roman" w:cs="Times New Roman"/>
          <w:sz w:val="24"/>
          <w:szCs w:val="24"/>
        </w:rPr>
        <w:t>,</w:t>
      </w:r>
      <w:r w:rsidR="00CF0592">
        <w:rPr>
          <w:rStyle w:val="FootnoteReference"/>
          <w:rFonts w:ascii="Times New Roman" w:hAnsi="Times New Roman" w:cs="Times New Roman"/>
          <w:sz w:val="24"/>
          <w:szCs w:val="24"/>
        </w:rPr>
        <w:footnoteReference w:id="6"/>
      </w:r>
      <w:r w:rsidR="00286FEE">
        <w:rPr>
          <w:rFonts w:ascii="Times New Roman" w:hAnsi="Times New Roman" w:cs="Times New Roman"/>
          <w:sz w:val="24"/>
          <w:szCs w:val="24"/>
        </w:rPr>
        <w:t xml:space="preserve"> demonstrating that justice is a fundamental expression of covenant fidelity rather than a secondary concern.</w:t>
      </w:r>
      <w:r w:rsidR="00CF0592">
        <w:rPr>
          <w:rFonts w:ascii="Times New Roman" w:hAnsi="Times New Roman" w:cs="Times New Roman"/>
          <w:sz w:val="24"/>
          <w:szCs w:val="24"/>
        </w:rPr>
        <w:t xml:space="preserve"> </w:t>
      </w:r>
      <w:r w:rsidR="00286FEE">
        <w:rPr>
          <w:rFonts w:ascii="Times New Roman" w:hAnsi="Times New Roman" w:cs="Times New Roman"/>
          <w:sz w:val="24"/>
          <w:szCs w:val="24"/>
        </w:rPr>
        <w:t xml:space="preserve">This is </w:t>
      </w:r>
      <w:r w:rsidR="00C73106">
        <w:rPr>
          <w:rFonts w:ascii="Times New Roman" w:hAnsi="Times New Roman" w:cs="Times New Roman"/>
          <w:sz w:val="24"/>
          <w:szCs w:val="24"/>
        </w:rPr>
        <w:t>summarised</w:t>
      </w:r>
      <w:r w:rsidR="00286FEE">
        <w:rPr>
          <w:rFonts w:ascii="Times New Roman" w:hAnsi="Times New Roman" w:cs="Times New Roman"/>
          <w:sz w:val="24"/>
          <w:szCs w:val="24"/>
        </w:rPr>
        <w:t xml:space="preserve"> in the command of 1:</w:t>
      </w:r>
      <w:r w:rsidR="00CF0592">
        <w:rPr>
          <w:rFonts w:ascii="Times New Roman" w:hAnsi="Times New Roman" w:cs="Times New Roman"/>
          <w:sz w:val="24"/>
          <w:szCs w:val="24"/>
        </w:rPr>
        <w:t xml:space="preserve">17 </w:t>
      </w:r>
      <w:r w:rsidR="00286FEE">
        <w:rPr>
          <w:rFonts w:ascii="Times New Roman" w:hAnsi="Times New Roman" w:cs="Times New Roman"/>
          <w:sz w:val="24"/>
          <w:szCs w:val="24"/>
        </w:rPr>
        <w:t xml:space="preserve">to </w:t>
      </w:r>
      <w:r w:rsidR="00CF0592">
        <w:rPr>
          <w:rFonts w:ascii="Times New Roman" w:hAnsi="Times New Roman" w:cs="Times New Roman"/>
          <w:sz w:val="24"/>
          <w:szCs w:val="24"/>
        </w:rPr>
        <w:t>“</w:t>
      </w:r>
      <w:r w:rsidR="00CF0592" w:rsidRPr="00CF0592">
        <w:rPr>
          <w:rFonts w:ascii="Times New Roman" w:hAnsi="Times New Roman" w:cs="Times New Roman"/>
          <w:sz w:val="24"/>
          <w:szCs w:val="24"/>
        </w:rPr>
        <w:t>learn to do good</w:t>
      </w:r>
      <w:r w:rsidR="00CF0592">
        <w:rPr>
          <w:rFonts w:ascii="Times New Roman" w:hAnsi="Times New Roman" w:cs="Times New Roman"/>
          <w:sz w:val="24"/>
          <w:szCs w:val="24"/>
        </w:rPr>
        <w:t xml:space="preserve">” </w:t>
      </w:r>
      <w:r w:rsidR="00286FEE">
        <w:rPr>
          <w:rFonts w:ascii="Times New Roman" w:hAnsi="Times New Roman" w:cs="Times New Roman"/>
          <w:sz w:val="24"/>
          <w:szCs w:val="24"/>
        </w:rPr>
        <w:t>in sharp contrast to Judah’s current behaviour</w:t>
      </w:r>
      <w:r w:rsidR="00CF0592">
        <w:rPr>
          <w:rFonts w:ascii="Times New Roman" w:hAnsi="Times New Roman" w:cs="Times New Roman"/>
          <w:sz w:val="24"/>
          <w:szCs w:val="24"/>
        </w:rPr>
        <w:t xml:space="preserve">. </w:t>
      </w:r>
      <w:r w:rsidR="00286FEE">
        <w:rPr>
          <w:rFonts w:ascii="Times New Roman" w:hAnsi="Times New Roman" w:cs="Times New Roman"/>
          <w:sz w:val="24"/>
          <w:szCs w:val="24"/>
        </w:rPr>
        <w:t>Consequently</w:t>
      </w:r>
      <w:r w:rsidR="00CF0592">
        <w:rPr>
          <w:rFonts w:ascii="Times New Roman" w:hAnsi="Times New Roman" w:cs="Times New Roman"/>
          <w:sz w:val="24"/>
          <w:szCs w:val="24"/>
        </w:rPr>
        <w:t xml:space="preserve">, </w:t>
      </w:r>
      <w:r w:rsidR="00286FEE">
        <w:rPr>
          <w:rFonts w:ascii="Times New Roman" w:hAnsi="Times New Roman" w:cs="Times New Roman"/>
          <w:sz w:val="24"/>
          <w:szCs w:val="24"/>
        </w:rPr>
        <w:t>ritual practice and worship</w:t>
      </w:r>
      <w:r w:rsidR="00CF0592">
        <w:rPr>
          <w:rFonts w:ascii="Times New Roman" w:hAnsi="Times New Roman" w:cs="Times New Roman"/>
          <w:sz w:val="24"/>
          <w:szCs w:val="24"/>
        </w:rPr>
        <w:t xml:space="preserve"> </w:t>
      </w:r>
      <w:r w:rsidR="00286FEE">
        <w:rPr>
          <w:rFonts w:ascii="Times New Roman" w:hAnsi="Times New Roman" w:cs="Times New Roman"/>
          <w:sz w:val="24"/>
          <w:szCs w:val="24"/>
        </w:rPr>
        <w:t>become</w:t>
      </w:r>
      <w:r w:rsidR="00CF0592">
        <w:rPr>
          <w:rFonts w:ascii="Times New Roman" w:hAnsi="Times New Roman" w:cs="Times New Roman"/>
          <w:sz w:val="24"/>
          <w:szCs w:val="24"/>
        </w:rPr>
        <w:t xml:space="preserve"> meaningless in the context of ethical failure. For example, the rejection of ritual is made </w:t>
      </w:r>
      <w:r w:rsidR="00286FEE">
        <w:rPr>
          <w:rFonts w:ascii="Times New Roman" w:hAnsi="Times New Roman" w:cs="Times New Roman"/>
          <w:sz w:val="24"/>
          <w:szCs w:val="24"/>
        </w:rPr>
        <w:t>explicit</w:t>
      </w:r>
      <w:r w:rsidR="00CF0592">
        <w:rPr>
          <w:rFonts w:ascii="Times New Roman" w:hAnsi="Times New Roman" w:cs="Times New Roman"/>
          <w:sz w:val="24"/>
          <w:szCs w:val="24"/>
        </w:rPr>
        <w:t xml:space="preserve"> in 1:13</w:t>
      </w:r>
      <w:r w:rsidR="00C73106">
        <w:rPr>
          <w:rFonts w:ascii="Times New Roman" w:hAnsi="Times New Roman" w:cs="Times New Roman"/>
          <w:sz w:val="24"/>
          <w:szCs w:val="24"/>
        </w:rPr>
        <w:t>, where incense is declared an “abomination”</w:t>
      </w:r>
      <w:r w:rsidR="00C73106" w:rsidRPr="00C73106">
        <w:rPr>
          <w:rFonts w:ascii="Times New Roman" w:hAnsi="Times New Roman" w:cs="Times New Roman"/>
          <w:sz w:val="24"/>
          <w:szCs w:val="24"/>
        </w:rPr>
        <w:t xml:space="preserve"> </w:t>
      </w:r>
      <w:r w:rsidR="00C73106">
        <w:rPr>
          <w:rFonts w:ascii="Times New Roman" w:hAnsi="Times New Roman" w:cs="Times New Roman"/>
          <w:sz w:val="24"/>
          <w:szCs w:val="24"/>
        </w:rPr>
        <w:t>(</w:t>
      </w:r>
      <w:r w:rsidR="00C73106" w:rsidRPr="00CF0592">
        <w:rPr>
          <w:rFonts w:ascii="Times New Roman" w:hAnsi="Times New Roman" w:cs="Times New Roman"/>
          <w:sz w:val="24"/>
          <w:szCs w:val="24"/>
        </w:rPr>
        <w:t>Tōʿēḇā</w:t>
      </w:r>
      <w:r w:rsidR="00C73106">
        <w:rPr>
          <w:rFonts w:ascii="Times New Roman" w:hAnsi="Times New Roman" w:cs="Times New Roman"/>
          <w:sz w:val="24"/>
          <w:szCs w:val="24"/>
        </w:rPr>
        <w:t>), a term which, as Clements observes, suggests what is unfit for worship reflecting its usage in Leviticus 7:18</w:t>
      </w:r>
      <w:r w:rsidR="00CF0592">
        <w:rPr>
          <w:rFonts w:ascii="Times New Roman" w:hAnsi="Times New Roman" w:cs="Times New Roman"/>
          <w:sz w:val="24"/>
          <w:szCs w:val="24"/>
        </w:rPr>
        <w:t>.</w:t>
      </w:r>
      <w:r w:rsidR="00CF0592">
        <w:rPr>
          <w:rStyle w:val="FootnoteReference"/>
          <w:rFonts w:ascii="Times New Roman" w:hAnsi="Times New Roman" w:cs="Times New Roman"/>
          <w:sz w:val="24"/>
          <w:szCs w:val="24"/>
        </w:rPr>
        <w:footnoteReference w:id="7"/>
      </w:r>
      <w:r w:rsidR="00CF0592">
        <w:rPr>
          <w:rFonts w:ascii="Times New Roman" w:hAnsi="Times New Roman" w:cs="Times New Roman"/>
          <w:sz w:val="24"/>
          <w:szCs w:val="24"/>
        </w:rPr>
        <w:t xml:space="preserve"> Similarly, blood imagery </w:t>
      </w:r>
      <w:r w:rsidR="00286FEE">
        <w:rPr>
          <w:rFonts w:ascii="Times New Roman" w:hAnsi="Times New Roman" w:cs="Times New Roman"/>
          <w:sz w:val="24"/>
          <w:szCs w:val="24"/>
        </w:rPr>
        <w:t xml:space="preserve">in 1:15 reinforces the </w:t>
      </w:r>
      <w:r w:rsidR="00CF0592">
        <w:rPr>
          <w:rFonts w:ascii="Times New Roman" w:hAnsi="Times New Roman" w:cs="Times New Roman"/>
          <w:sz w:val="24"/>
          <w:szCs w:val="24"/>
        </w:rPr>
        <w:t xml:space="preserve">moral corruption </w:t>
      </w:r>
      <w:r w:rsidR="00C73106">
        <w:rPr>
          <w:rFonts w:ascii="Times New Roman" w:hAnsi="Times New Roman" w:cs="Times New Roman"/>
          <w:sz w:val="24"/>
          <w:szCs w:val="24"/>
        </w:rPr>
        <w:t>within a</w:t>
      </w:r>
      <w:r w:rsidR="00CF0592">
        <w:rPr>
          <w:rFonts w:ascii="Times New Roman" w:hAnsi="Times New Roman" w:cs="Times New Roman"/>
          <w:sz w:val="24"/>
          <w:szCs w:val="24"/>
        </w:rPr>
        <w:t xml:space="preserve"> broken society. </w:t>
      </w:r>
      <w:r w:rsidR="00C73106">
        <w:rPr>
          <w:rFonts w:ascii="Times New Roman" w:hAnsi="Times New Roman" w:cs="Times New Roman"/>
          <w:sz w:val="24"/>
          <w:szCs w:val="24"/>
        </w:rPr>
        <w:t>Nevertheless</w:t>
      </w:r>
      <w:r w:rsidR="00CF0592">
        <w:rPr>
          <w:rFonts w:ascii="Times New Roman" w:hAnsi="Times New Roman" w:cs="Times New Roman"/>
          <w:sz w:val="24"/>
          <w:szCs w:val="24"/>
        </w:rPr>
        <w:t xml:space="preserve">, there is a call to </w:t>
      </w:r>
      <w:r w:rsidR="00CF0592">
        <w:rPr>
          <w:rFonts w:ascii="Times New Roman" w:hAnsi="Times New Roman" w:cs="Times New Roman"/>
          <w:sz w:val="24"/>
          <w:szCs w:val="24"/>
        </w:rPr>
        <w:lastRenderedPageBreak/>
        <w:t xml:space="preserve">transformation, </w:t>
      </w:r>
      <w:r w:rsidR="00C73106">
        <w:rPr>
          <w:rFonts w:ascii="Times New Roman" w:hAnsi="Times New Roman" w:cs="Times New Roman"/>
          <w:sz w:val="24"/>
          <w:szCs w:val="24"/>
        </w:rPr>
        <w:t>urging the people to</w:t>
      </w:r>
      <w:r w:rsidR="00014A35">
        <w:rPr>
          <w:rFonts w:ascii="Times New Roman" w:hAnsi="Times New Roman" w:cs="Times New Roman"/>
          <w:sz w:val="24"/>
          <w:szCs w:val="24"/>
        </w:rPr>
        <w:t xml:space="preserve"> “cease to do evil” (1:16). </w:t>
      </w:r>
      <w:r w:rsidR="00C8516A">
        <w:rPr>
          <w:rFonts w:ascii="Times New Roman" w:hAnsi="Times New Roman" w:cs="Times New Roman"/>
          <w:sz w:val="24"/>
          <w:szCs w:val="24"/>
        </w:rPr>
        <w:t>Social justice over empty ritual is repeated in the narrative and therefore reinforces a key prophetic priority, that</w:t>
      </w:r>
      <w:r w:rsidR="00014A35">
        <w:rPr>
          <w:rFonts w:ascii="Times New Roman" w:hAnsi="Times New Roman" w:cs="Times New Roman"/>
          <w:sz w:val="24"/>
          <w:szCs w:val="24"/>
        </w:rPr>
        <w:t xml:space="preserve"> </w:t>
      </w:r>
      <w:r w:rsidR="00014A35" w:rsidRPr="004A4A0E">
        <w:rPr>
          <w:rFonts w:ascii="Times New Roman" w:hAnsi="Times New Roman" w:cs="Times New Roman"/>
          <w:sz w:val="24"/>
          <w:szCs w:val="24"/>
        </w:rPr>
        <w:t>“his hearers must turn away from evil and re-establish justice in their city</w:t>
      </w:r>
      <w:r w:rsidR="00014A35">
        <w:rPr>
          <w:rFonts w:ascii="Times New Roman" w:hAnsi="Times New Roman" w:cs="Times New Roman"/>
          <w:sz w:val="24"/>
          <w:szCs w:val="24"/>
        </w:rPr>
        <w:t>”.</w:t>
      </w:r>
      <w:r w:rsidR="00014A35">
        <w:rPr>
          <w:rStyle w:val="FootnoteReference"/>
          <w:rFonts w:ascii="Times New Roman" w:hAnsi="Times New Roman" w:cs="Times New Roman"/>
          <w:sz w:val="24"/>
          <w:szCs w:val="24"/>
        </w:rPr>
        <w:footnoteReference w:id="8"/>
      </w:r>
      <w:r w:rsidR="00014A35">
        <w:rPr>
          <w:rFonts w:ascii="Times New Roman" w:hAnsi="Times New Roman" w:cs="Times New Roman"/>
          <w:sz w:val="24"/>
          <w:szCs w:val="24"/>
        </w:rPr>
        <w:t xml:space="preserve"> As a result, Isaiah 1 draws sharp attention to the moral and ethical issues which must be addressed</w:t>
      </w:r>
      <w:r w:rsidR="003904B1">
        <w:rPr>
          <w:rFonts w:ascii="Times New Roman" w:hAnsi="Times New Roman" w:cs="Times New Roman"/>
          <w:sz w:val="24"/>
          <w:szCs w:val="24"/>
        </w:rPr>
        <w:t>, with their repentance as an ongoing practice</w:t>
      </w:r>
      <w:r w:rsidR="00014A35">
        <w:rPr>
          <w:rFonts w:ascii="Times New Roman" w:hAnsi="Times New Roman" w:cs="Times New Roman"/>
          <w:sz w:val="24"/>
          <w:szCs w:val="24"/>
        </w:rPr>
        <w:t>. Clements suggests that this repentance is not just for times of crisis, but should be a “</w:t>
      </w:r>
      <w:r w:rsidR="00014A35" w:rsidRPr="004A4A0E">
        <w:rPr>
          <w:rFonts w:ascii="Times New Roman" w:hAnsi="Times New Roman" w:cs="Times New Roman"/>
          <w:sz w:val="24"/>
          <w:szCs w:val="24"/>
        </w:rPr>
        <w:t>continued, and oft-repeated, way of approach to God</w:t>
      </w:r>
      <w:r w:rsidR="00014A35">
        <w:rPr>
          <w:rFonts w:ascii="Times New Roman" w:hAnsi="Times New Roman" w:cs="Times New Roman"/>
          <w:sz w:val="24"/>
          <w:szCs w:val="24"/>
        </w:rPr>
        <w:t>”.</w:t>
      </w:r>
      <w:r w:rsidR="00014A35">
        <w:rPr>
          <w:rStyle w:val="FootnoteReference"/>
          <w:rFonts w:ascii="Times New Roman" w:hAnsi="Times New Roman" w:cs="Times New Roman"/>
          <w:sz w:val="24"/>
          <w:szCs w:val="24"/>
        </w:rPr>
        <w:footnoteReference w:id="9"/>
      </w:r>
      <w:r w:rsidR="00014A35">
        <w:rPr>
          <w:rFonts w:ascii="Times New Roman" w:hAnsi="Times New Roman" w:cs="Times New Roman"/>
          <w:sz w:val="24"/>
          <w:szCs w:val="24"/>
        </w:rPr>
        <w:t xml:space="preserve"> </w:t>
      </w:r>
      <w:r w:rsidR="00C73106">
        <w:rPr>
          <w:rFonts w:ascii="Times New Roman" w:hAnsi="Times New Roman" w:cs="Times New Roman"/>
          <w:sz w:val="24"/>
          <w:szCs w:val="24"/>
        </w:rPr>
        <w:t>In this way</w:t>
      </w:r>
      <w:r w:rsidR="00014A35">
        <w:rPr>
          <w:rFonts w:ascii="Times New Roman" w:hAnsi="Times New Roman" w:cs="Times New Roman"/>
          <w:sz w:val="24"/>
          <w:szCs w:val="24"/>
        </w:rPr>
        <w:t xml:space="preserve">, </w:t>
      </w:r>
      <w:r w:rsidR="00C73106">
        <w:rPr>
          <w:rFonts w:ascii="Times New Roman" w:hAnsi="Times New Roman" w:cs="Times New Roman"/>
          <w:sz w:val="24"/>
          <w:szCs w:val="24"/>
        </w:rPr>
        <w:t>the opening address to Isaiah establishes social justice and ethical behaviour over empty ritual, which is a defining theological priority that has enduring relevance beyond the historical context of the book.</w:t>
      </w:r>
    </w:p>
    <w:p w14:paraId="0EF66F52" w14:textId="5C129E28" w:rsidR="004A4A0E" w:rsidRDefault="00014A35" w:rsidP="009F654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Furthermore, themes around judgement, purification, and hope are present from the start of Isaiah and are fundamental to reading the message of the entire book.</w:t>
      </w:r>
      <w:r w:rsidR="003904B1">
        <w:rPr>
          <w:rFonts w:ascii="Times New Roman" w:hAnsi="Times New Roman" w:cs="Times New Roman"/>
          <w:sz w:val="24"/>
          <w:szCs w:val="24"/>
        </w:rPr>
        <w:t xml:space="preserve"> In 1:5 there is an implication that the people are seeking their suffering </w:t>
      </w:r>
      <w:r w:rsidR="00286FEE">
        <w:rPr>
          <w:rFonts w:ascii="Times New Roman" w:hAnsi="Times New Roman" w:cs="Times New Roman"/>
          <w:sz w:val="24"/>
          <w:szCs w:val="24"/>
        </w:rPr>
        <w:t>due to</w:t>
      </w:r>
      <w:r w:rsidR="003904B1">
        <w:rPr>
          <w:rFonts w:ascii="Times New Roman" w:hAnsi="Times New Roman" w:cs="Times New Roman"/>
          <w:sz w:val="24"/>
          <w:szCs w:val="24"/>
        </w:rPr>
        <w:t xml:space="preserve"> their freely chosen behaviour. Clements observes that this suggests that the Assyrians are acting as God’s instrument to chastise his people.</w:t>
      </w:r>
      <w:r w:rsidR="003904B1">
        <w:rPr>
          <w:rStyle w:val="FootnoteReference"/>
          <w:rFonts w:ascii="Times New Roman" w:hAnsi="Times New Roman" w:cs="Times New Roman"/>
          <w:sz w:val="24"/>
          <w:szCs w:val="24"/>
        </w:rPr>
        <w:footnoteReference w:id="10"/>
      </w:r>
      <w:r w:rsidR="003904B1">
        <w:rPr>
          <w:rFonts w:ascii="Times New Roman" w:hAnsi="Times New Roman" w:cs="Times New Roman"/>
          <w:sz w:val="24"/>
          <w:szCs w:val="24"/>
        </w:rPr>
        <w:t xml:space="preserve"> This </w:t>
      </w:r>
      <w:r w:rsidR="00C8516A">
        <w:rPr>
          <w:rFonts w:ascii="Times New Roman" w:hAnsi="Times New Roman" w:cs="Times New Roman"/>
          <w:sz w:val="24"/>
          <w:szCs w:val="24"/>
        </w:rPr>
        <w:t>becomes more explicit in</w:t>
      </w:r>
      <w:r w:rsidR="003904B1">
        <w:rPr>
          <w:rFonts w:ascii="Times New Roman" w:hAnsi="Times New Roman" w:cs="Times New Roman"/>
          <w:sz w:val="24"/>
          <w:szCs w:val="24"/>
        </w:rPr>
        <w:t xml:space="preserve"> 10:5 (“</w:t>
      </w:r>
      <w:r w:rsidR="009F6549" w:rsidRPr="009F6549">
        <w:rPr>
          <w:rFonts w:ascii="Times New Roman" w:hAnsi="Times New Roman" w:cs="Times New Roman"/>
          <w:sz w:val="24"/>
          <w:szCs w:val="24"/>
        </w:rPr>
        <w:t>Ah, Assyria, the rod of my anger—the club in their hands is my fury!</w:t>
      </w:r>
      <w:r w:rsidR="003904B1">
        <w:rPr>
          <w:rFonts w:ascii="Times New Roman" w:hAnsi="Times New Roman" w:cs="Times New Roman"/>
          <w:sz w:val="24"/>
          <w:szCs w:val="24"/>
        </w:rPr>
        <w:t xml:space="preserve">”), demonstrating how implicit themes first </w:t>
      </w:r>
      <w:r w:rsidR="009F6549">
        <w:rPr>
          <w:rFonts w:ascii="Times New Roman" w:hAnsi="Times New Roman" w:cs="Times New Roman"/>
          <w:sz w:val="24"/>
          <w:szCs w:val="24"/>
        </w:rPr>
        <w:t>identified</w:t>
      </w:r>
      <w:r w:rsidR="003904B1">
        <w:rPr>
          <w:rFonts w:ascii="Times New Roman" w:hAnsi="Times New Roman" w:cs="Times New Roman"/>
          <w:sz w:val="24"/>
          <w:szCs w:val="24"/>
        </w:rPr>
        <w:t xml:space="preserve"> in the introduction will be more directly addressed in later chapters. There is </w:t>
      </w:r>
      <w:r w:rsidR="00397293">
        <w:rPr>
          <w:rFonts w:ascii="Times New Roman" w:hAnsi="Times New Roman" w:cs="Times New Roman"/>
          <w:sz w:val="24"/>
          <w:szCs w:val="24"/>
        </w:rPr>
        <w:t>particularly vivid</w:t>
      </w:r>
      <w:r w:rsidR="003904B1">
        <w:rPr>
          <w:rFonts w:ascii="Times New Roman" w:hAnsi="Times New Roman" w:cs="Times New Roman"/>
          <w:sz w:val="24"/>
          <w:szCs w:val="24"/>
        </w:rPr>
        <w:t xml:space="preserve"> imagery used in 1:24-25, where God will turn his hand against the people, unleashing his wrath on </w:t>
      </w:r>
      <w:r w:rsidR="00397293">
        <w:rPr>
          <w:rFonts w:ascii="Times New Roman" w:hAnsi="Times New Roman" w:cs="Times New Roman"/>
          <w:sz w:val="24"/>
          <w:szCs w:val="24"/>
        </w:rPr>
        <w:t>those</w:t>
      </w:r>
      <w:r w:rsidR="003904B1">
        <w:rPr>
          <w:rFonts w:ascii="Times New Roman" w:hAnsi="Times New Roman" w:cs="Times New Roman"/>
          <w:sz w:val="24"/>
          <w:szCs w:val="24"/>
        </w:rPr>
        <w:t xml:space="preserve"> who deserve judg</w:t>
      </w:r>
      <w:r w:rsidR="008A7313">
        <w:rPr>
          <w:rFonts w:ascii="Times New Roman" w:hAnsi="Times New Roman" w:cs="Times New Roman"/>
          <w:sz w:val="24"/>
          <w:szCs w:val="24"/>
        </w:rPr>
        <w:t>e</w:t>
      </w:r>
      <w:r w:rsidR="003904B1">
        <w:rPr>
          <w:rFonts w:ascii="Times New Roman" w:hAnsi="Times New Roman" w:cs="Times New Roman"/>
          <w:sz w:val="24"/>
          <w:szCs w:val="24"/>
        </w:rPr>
        <w:t>ment for their unjust and corrupting behaviour. Nevertheless, the following verse provides hints of hope. The usage of the terms “restore” and “afterwards” (1:26) suggest that after the time of destruction and wrath, there will be some renewal and transformation.</w:t>
      </w:r>
      <w:r w:rsidR="00674D72">
        <w:rPr>
          <w:rFonts w:ascii="Times New Roman" w:hAnsi="Times New Roman" w:cs="Times New Roman"/>
          <w:sz w:val="24"/>
          <w:szCs w:val="24"/>
        </w:rPr>
        <w:t xml:space="preserve"> Coggins notes that </w:t>
      </w:r>
      <w:r w:rsidR="00674D72" w:rsidRPr="004A4A0E">
        <w:rPr>
          <w:rFonts w:ascii="Times New Roman" w:hAnsi="Times New Roman" w:cs="Times New Roman"/>
          <w:sz w:val="24"/>
          <w:szCs w:val="24"/>
        </w:rPr>
        <w:t xml:space="preserve">“the issues of sin, judgement, and hoped-for restoration are those with which the community of Israel as a whole and the prophetic writings were deeply </w:t>
      </w:r>
      <w:r w:rsidR="00674D72" w:rsidRPr="004A4A0E">
        <w:rPr>
          <w:rFonts w:ascii="Times New Roman" w:hAnsi="Times New Roman" w:cs="Times New Roman"/>
          <w:sz w:val="24"/>
          <w:szCs w:val="24"/>
        </w:rPr>
        <w:lastRenderedPageBreak/>
        <w:t>concerned, and they form the overarching structure of the book of Isaiah”</w:t>
      </w:r>
      <w:r w:rsidR="00674D72">
        <w:rPr>
          <w:rFonts w:ascii="Times New Roman" w:hAnsi="Times New Roman" w:cs="Times New Roman"/>
          <w:sz w:val="24"/>
          <w:szCs w:val="24"/>
        </w:rPr>
        <w:t>.</w:t>
      </w:r>
      <w:r w:rsidR="00674D72">
        <w:rPr>
          <w:rStyle w:val="FootnoteReference"/>
          <w:rFonts w:ascii="Times New Roman" w:hAnsi="Times New Roman" w:cs="Times New Roman"/>
          <w:sz w:val="24"/>
          <w:szCs w:val="24"/>
        </w:rPr>
        <w:footnoteReference w:id="11"/>
      </w:r>
      <w:r w:rsidR="00674D72">
        <w:rPr>
          <w:rFonts w:ascii="Times New Roman" w:hAnsi="Times New Roman" w:cs="Times New Roman"/>
          <w:sz w:val="24"/>
          <w:szCs w:val="24"/>
        </w:rPr>
        <w:t xml:space="preserve"> In this way, Isaiah cannot be read without identifying and understanding the concerns around corruption, judgement, and hope for restoration. One example which illustrates how these ideas are prevalent throughout the text is the usage of the word “quenched” in 1:31. Coggins points out that this is a relatively rare word, however, it is also used in the very last verse of Isaiah: “their fire shall not be quenched”</w:t>
      </w:r>
      <w:r w:rsidR="005340CE">
        <w:rPr>
          <w:rFonts w:ascii="Times New Roman" w:hAnsi="Times New Roman" w:cs="Times New Roman"/>
          <w:sz w:val="24"/>
          <w:szCs w:val="24"/>
        </w:rPr>
        <w:t>,</w:t>
      </w:r>
      <w:r w:rsidR="00674D72">
        <w:rPr>
          <w:rStyle w:val="FootnoteReference"/>
          <w:rFonts w:ascii="Times New Roman" w:hAnsi="Times New Roman" w:cs="Times New Roman"/>
          <w:sz w:val="24"/>
          <w:szCs w:val="24"/>
        </w:rPr>
        <w:footnoteReference w:id="12"/>
      </w:r>
      <w:r w:rsidR="005340CE">
        <w:rPr>
          <w:rFonts w:ascii="Times New Roman" w:hAnsi="Times New Roman" w:cs="Times New Roman"/>
          <w:sz w:val="24"/>
          <w:szCs w:val="24"/>
        </w:rPr>
        <w:t xml:space="preserve"> </w:t>
      </w:r>
      <w:r w:rsidR="00674D72">
        <w:rPr>
          <w:rFonts w:ascii="Times New Roman" w:hAnsi="Times New Roman" w:cs="Times New Roman"/>
          <w:sz w:val="24"/>
          <w:szCs w:val="24"/>
        </w:rPr>
        <w:t>link</w:t>
      </w:r>
      <w:r w:rsidR="005340CE">
        <w:rPr>
          <w:rFonts w:ascii="Times New Roman" w:hAnsi="Times New Roman" w:cs="Times New Roman"/>
          <w:sz w:val="24"/>
          <w:szCs w:val="24"/>
        </w:rPr>
        <w:t>ing</w:t>
      </w:r>
      <w:r w:rsidR="00674D72">
        <w:rPr>
          <w:rFonts w:ascii="Times New Roman" w:hAnsi="Times New Roman" w:cs="Times New Roman"/>
          <w:sz w:val="24"/>
          <w:szCs w:val="24"/>
        </w:rPr>
        <w:t xml:space="preserve"> together the beginning and end of the book</w:t>
      </w:r>
      <w:r w:rsidR="005340CE">
        <w:rPr>
          <w:rFonts w:ascii="Times New Roman" w:hAnsi="Times New Roman" w:cs="Times New Roman"/>
          <w:sz w:val="24"/>
          <w:szCs w:val="24"/>
        </w:rPr>
        <w:t xml:space="preserve">. </w:t>
      </w:r>
      <w:r w:rsidR="00674D72">
        <w:rPr>
          <w:rFonts w:ascii="Times New Roman" w:hAnsi="Times New Roman" w:cs="Times New Roman"/>
          <w:sz w:val="24"/>
          <w:szCs w:val="24"/>
        </w:rPr>
        <w:t xml:space="preserve">Yet, it is not only used as a term </w:t>
      </w:r>
      <w:r w:rsidR="005340CE">
        <w:rPr>
          <w:rFonts w:ascii="Times New Roman" w:hAnsi="Times New Roman" w:cs="Times New Roman"/>
          <w:sz w:val="24"/>
          <w:szCs w:val="24"/>
        </w:rPr>
        <w:t>at the start and end</w:t>
      </w:r>
      <w:r w:rsidR="00674D72">
        <w:rPr>
          <w:rFonts w:ascii="Times New Roman" w:hAnsi="Times New Roman" w:cs="Times New Roman"/>
          <w:sz w:val="24"/>
          <w:szCs w:val="24"/>
        </w:rPr>
        <w:t xml:space="preserve">, but it is also used in reference to the servant in 42:3: “a dimly burning wick he will not quench; he will faithfully bring forth justice”. </w:t>
      </w:r>
      <w:r w:rsidR="005340CE">
        <w:rPr>
          <w:rFonts w:ascii="Times New Roman" w:hAnsi="Times New Roman" w:cs="Times New Roman"/>
          <w:sz w:val="24"/>
          <w:szCs w:val="24"/>
        </w:rPr>
        <w:t xml:space="preserve">The connection to Isaiah 1 is evident here, justice is something to </w:t>
      </w:r>
      <w:r w:rsidR="00397293">
        <w:rPr>
          <w:rFonts w:ascii="Times New Roman" w:hAnsi="Times New Roman" w:cs="Times New Roman"/>
          <w:sz w:val="24"/>
          <w:szCs w:val="24"/>
        </w:rPr>
        <w:t>be upheld</w:t>
      </w:r>
      <w:r w:rsidR="005340CE">
        <w:rPr>
          <w:rFonts w:ascii="Times New Roman" w:hAnsi="Times New Roman" w:cs="Times New Roman"/>
          <w:sz w:val="24"/>
          <w:szCs w:val="24"/>
        </w:rPr>
        <w:t xml:space="preserve"> if one is to be faithful.</w:t>
      </w:r>
      <w:r w:rsidR="0051799D">
        <w:rPr>
          <w:rFonts w:ascii="Times New Roman" w:hAnsi="Times New Roman" w:cs="Times New Roman"/>
          <w:sz w:val="24"/>
          <w:szCs w:val="24"/>
        </w:rPr>
        <w:t xml:space="preserve"> This demonstrates that</w:t>
      </w:r>
      <w:r w:rsidR="00674D72">
        <w:rPr>
          <w:rFonts w:ascii="Times New Roman" w:hAnsi="Times New Roman" w:cs="Times New Roman"/>
          <w:sz w:val="24"/>
          <w:szCs w:val="24"/>
        </w:rPr>
        <w:t xml:space="preserve"> Isaiah 1 does not merely introduce themes, </w:t>
      </w:r>
      <w:r w:rsidR="00397293">
        <w:rPr>
          <w:rFonts w:ascii="Times New Roman" w:hAnsi="Times New Roman" w:cs="Times New Roman"/>
          <w:sz w:val="24"/>
          <w:szCs w:val="24"/>
        </w:rPr>
        <w:t xml:space="preserve">but actively </w:t>
      </w:r>
      <w:r w:rsidR="00674D72">
        <w:rPr>
          <w:rFonts w:ascii="Times New Roman" w:hAnsi="Times New Roman" w:cs="Times New Roman"/>
          <w:sz w:val="24"/>
          <w:szCs w:val="24"/>
        </w:rPr>
        <w:t>embeds them into the message</w:t>
      </w:r>
      <w:r w:rsidR="0051799D">
        <w:rPr>
          <w:rFonts w:ascii="Times New Roman" w:hAnsi="Times New Roman" w:cs="Times New Roman"/>
          <w:sz w:val="24"/>
          <w:szCs w:val="24"/>
        </w:rPr>
        <w:t xml:space="preserve">, determining the theological logic by which the entire book should be read. </w:t>
      </w:r>
    </w:p>
    <w:p w14:paraId="131B3C99" w14:textId="45DFFBD5" w:rsidR="0051799D" w:rsidRDefault="00286FEE" w:rsidP="009F6549">
      <w:pPr>
        <w:spacing w:line="480" w:lineRule="auto"/>
        <w:ind w:firstLine="720"/>
        <w:jc w:val="both"/>
        <w:rPr>
          <w:rFonts w:ascii="Times New Roman" w:hAnsi="Times New Roman" w:cs="Times New Roman"/>
          <w:sz w:val="24"/>
          <w:szCs w:val="24"/>
        </w:rPr>
      </w:pPr>
      <w:r w:rsidRPr="00286FEE">
        <w:rPr>
          <w:rFonts w:ascii="Times New Roman" w:hAnsi="Times New Roman" w:cs="Times New Roman"/>
          <w:sz w:val="24"/>
          <w:szCs w:val="24"/>
        </w:rPr>
        <w:t>Turning to Isaiah 6, the call vision establishes divine holiness as the theological centre of the book, providing the framework through which judgement, justice, and human transformation are to be understood.</w:t>
      </w:r>
      <w:r>
        <w:rPr>
          <w:rFonts w:ascii="Times New Roman" w:hAnsi="Times New Roman" w:cs="Times New Roman"/>
          <w:sz w:val="24"/>
          <w:szCs w:val="24"/>
        </w:rPr>
        <w:t xml:space="preserve"> </w:t>
      </w:r>
      <w:r w:rsidR="00E334C6">
        <w:rPr>
          <w:rFonts w:ascii="Times New Roman" w:hAnsi="Times New Roman" w:cs="Times New Roman"/>
          <w:sz w:val="24"/>
          <w:szCs w:val="24"/>
        </w:rPr>
        <w:t>The setting of the temple, the throne</w:t>
      </w:r>
      <w:r w:rsidR="00397293">
        <w:rPr>
          <w:rFonts w:ascii="Times New Roman" w:hAnsi="Times New Roman" w:cs="Times New Roman"/>
          <w:sz w:val="24"/>
          <w:szCs w:val="24"/>
        </w:rPr>
        <w:t>,</w:t>
      </w:r>
      <w:r w:rsidR="00E334C6">
        <w:rPr>
          <w:rFonts w:ascii="Times New Roman" w:hAnsi="Times New Roman" w:cs="Times New Roman"/>
          <w:sz w:val="24"/>
          <w:szCs w:val="24"/>
        </w:rPr>
        <w:t xml:space="preserve"> and the seraphs demonstrate the ultimate holiness and power of God</w:t>
      </w:r>
      <w:r w:rsidR="000C3B71">
        <w:rPr>
          <w:rFonts w:ascii="Times New Roman" w:hAnsi="Times New Roman" w:cs="Times New Roman"/>
          <w:sz w:val="24"/>
          <w:szCs w:val="24"/>
        </w:rPr>
        <w:t xml:space="preserve"> (6:1-4)</w:t>
      </w:r>
      <w:r w:rsidR="00E334C6">
        <w:rPr>
          <w:rFonts w:ascii="Times New Roman" w:hAnsi="Times New Roman" w:cs="Times New Roman"/>
          <w:sz w:val="24"/>
          <w:szCs w:val="24"/>
        </w:rPr>
        <w:t xml:space="preserve">. </w:t>
      </w:r>
      <w:r w:rsidR="00370767">
        <w:rPr>
          <w:rFonts w:ascii="Times New Roman" w:hAnsi="Times New Roman" w:cs="Times New Roman"/>
          <w:sz w:val="24"/>
          <w:szCs w:val="24"/>
        </w:rPr>
        <w:t xml:space="preserve">Walter </w:t>
      </w:r>
      <w:r w:rsidR="00E334C6">
        <w:rPr>
          <w:rFonts w:ascii="Times New Roman" w:hAnsi="Times New Roman" w:cs="Times New Roman"/>
          <w:sz w:val="24"/>
          <w:szCs w:val="24"/>
        </w:rPr>
        <w:t>Brueggemann highlights the “</w:t>
      </w:r>
      <w:r w:rsidR="00E334C6" w:rsidRPr="005340CE">
        <w:rPr>
          <w:rFonts w:ascii="Times New Roman" w:hAnsi="Times New Roman" w:cs="Times New Roman"/>
          <w:sz w:val="24"/>
          <w:szCs w:val="24"/>
        </w:rPr>
        <w:t>odd, overwhelming otherness of God”</w:t>
      </w:r>
      <w:r w:rsidR="00E334C6">
        <w:rPr>
          <w:rStyle w:val="FootnoteReference"/>
          <w:rFonts w:ascii="Times New Roman" w:hAnsi="Times New Roman" w:cs="Times New Roman"/>
          <w:sz w:val="24"/>
          <w:szCs w:val="24"/>
        </w:rPr>
        <w:footnoteReference w:id="13"/>
      </w:r>
      <w:r w:rsidR="00E334C6">
        <w:rPr>
          <w:rFonts w:ascii="Times New Roman" w:hAnsi="Times New Roman" w:cs="Times New Roman"/>
          <w:sz w:val="24"/>
          <w:szCs w:val="24"/>
        </w:rPr>
        <w:t xml:space="preserve"> which suggests that God is so overwhelmingly holy</w:t>
      </w:r>
      <w:r w:rsidR="000C3B71">
        <w:rPr>
          <w:rFonts w:ascii="Times New Roman" w:hAnsi="Times New Roman" w:cs="Times New Roman"/>
          <w:sz w:val="24"/>
          <w:szCs w:val="24"/>
        </w:rPr>
        <w:t xml:space="preserve"> it reveals human weakness and demands transformation. </w:t>
      </w:r>
      <w:r w:rsidR="00E334C6">
        <w:rPr>
          <w:rFonts w:ascii="Times New Roman" w:hAnsi="Times New Roman" w:cs="Times New Roman"/>
          <w:sz w:val="24"/>
          <w:szCs w:val="24"/>
        </w:rPr>
        <w:t xml:space="preserve">Isaiah </w:t>
      </w:r>
      <w:r w:rsidR="000C3B71">
        <w:rPr>
          <w:rFonts w:ascii="Times New Roman" w:hAnsi="Times New Roman" w:cs="Times New Roman"/>
          <w:sz w:val="24"/>
          <w:szCs w:val="24"/>
        </w:rPr>
        <w:t>immediately</w:t>
      </w:r>
      <w:r w:rsidR="00E334C6">
        <w:rPr>
          <w:rFonts w:ascii="Times New Roman" w:hAnsi="Times New Roman" w:cs="Times New Roman"/>
          <w:sz w:val="24"/>
          <w:szCs w:val="24"/>
        </w:rPr>
        <w:t xml:space="preserve"> recognises his insufficiency in the face of this great holiness (</w:t>
      </w:r>
      <w:r w:rsidR="000C3B71">
        <w:rPr>
          <w:rFonts w:ascii="Times New Roman" w:hAnsi="Times New Roman" w:cs="Times New Roman"/>
          <w:sz w:val="24"/>
          <w:szCs w:val="24"/>
        </w:rPr>
        <w:t>6</w:t>
      </w:r>
      <w:r w:rsidR="00E334C6">
        <w:rPr>
          <w:rFonts w:ascii="Times New Roman" w:hAnsi="Times New Roman" w:cs="Times New Roman"/>
          <w:sz w:val="24"/>
          <w:szCs w:val="24"/>
        </w:rPr>
        <w:t xml:space="preserve">:5), as Brueggemann puts it the narrative </w:t>
      </w:r>
      <w:r w:rsidR="00E334C6" w:rsidRPr="00E334C6">
        <w:rPr>
          <w:rFonts w:ascii="Times New Roman" w:hAnsi="Times New Roman" w:cs="Times New Roman"/>
          <w:sz w:val="24"/>
          <w:szCs w:val="24"/>
        </w:rPr>
        <w:t>“moves quickly from the vision of splendour to the awareness of inadequacy to readiness for dispatch”</w:t>
      </w:r>
      <w:r w:rsidR="00E334C6">
        <w:rPr>
          <w:rFonts w:ascii="Times New Roman" w:hAnsi="Times New Roman" w:cs="Times New Roman"/>
          <w:sz w:val="24"/>
          <w:szCs w:val="24"/>
        </w:rPr>
        <w:t>.</w:t>
      </w:r>
      <w:r w:rsidR="00E334C6">
        <w:rPr>
          <w:rStyle w:val="FootnoteReference"/>
          <w:rFonts w:ascii="Times New Roman" w:hAnsi="Times New Roman" w:cs="Times New Roman"/>
          <w:sz w:val="24"/>
          <w:szCs w:val="24"/>
        </w:rPr>
        <w:footnoteReference w:id="14"/>
      </w:r>
      <w:r w:rsidR="00E334C6">
        <w:rPr>
          <w:rFonts w:ascii="Times New Roman" w:hAnsi="Times New Roman" w:cs="Times New Roman"/>
          <w:sz w:val="24"/>
          <w:szCs w:val="24"/>
        </w:rPr>
        <w:t xml:space="preserve"> Holiness can be considered so powerful </w:t>
      </w:r>
      <w:r w:rsidR="00397293">
        <w:rPr>
          <w:rFonts w:ascii="Times New Roman" w:hAnsi="Times New Roman" w:cs="Times New Roman"/>
          <w:sz w:val="24"/>
          <w:szCs w:val="24"/>
        </w:rPr>
        <w:t xml:space="preserve">that </w:t>
      </w:r>
      <w:r w:rsidR="00E334C6">
        <w:rPr>
          <w:rFonts w:ascii="Times New Roman" w:hAnsi="Times New Roman" w:cs="Times New Roman"/>
          <w:sz w:val="24"/>
          <w:szCs w:val="24"/>
        </w:rPr>
        <w:t xml:space="preserve">it is dangerous, demonstrated in Isaiah’s fear and </w:t>
      </w:r>
      <w:r w:rsidR="000C3B71">
        <w:rPr>
          <w:rFonts w:ascii="Times New Roman" w:hAnsi="Times New Roman" w:cs="Times New Roman"/>
          <w:sz w:val="24"/>
          <w:szCs w:val="24"/>
        </w:rPr>
        <w:t xml:space="preserve">the exposition of human moral failure, already identified in the initial opening address. The tension between the supreme holiness of God and the unjust behaviour of the </w:t>
      </w:r>
      <w:r w:rsidR="000C3B71">
        <w:rPr>
          <w:rFonts w:ascii="Times New Roman" w:hAnsi="Times New Roman" w:cs="Times New Roman"/>
          <w:sz w:val="24"/>
          <w:szCs w:val="24"/>
        </w:rPr>
        <w:lastRenderedPageBreak/>
        <w:t>audience is what Crouch and Hays refer to as “a persistent source of existential danger”.</w:t>
      </w:r>
      <w:r w:rsidR="000C3B71">
        <w:rPr>
          <w:rStyle w:val="FootnoteReference"/>
          <w:rFonts w:ascii="Times New Roman" w:hAnsi="Times New Roman" w:cs="Times New Roman"/>
          <w:sz w:val="24"/>
          <w:szCs w:val="24"/>
        </w:rPr>
        <w:footnoteReference w:id="15"/>
      </w:r>
      <w:r w:rsidR="000C3B71">
        <w:rPr>
          <w:rFonts w:ascii="Times New Roman" w:hAnsi="Times New Roman" w:cs="Times New Roman"/>
          <w:sz w:val="24"/>
          <w:szCs w:val="24"/>
        </w:rPr>
        <w:t xml:space="preserve"> This intensifies the established connection between holiness and justice, </w:t>
      </w:r>
      <w:r w:rsidR="004B70EB">
        <w:rPr>
          <w:rFonts w:ascii="Times New Roman" w:hAnsi="Times New Roman" w:cs="Times New Roman"/>
          <w:sz w:val="24"/>
          <w:szCs w:val="24"/>
        </w:rPr>
        <w:t xml:space="preserve">seen in the previous chapter where God is described as </w:t>
      </w:r>
      <w:r w:rsidR="000C3B71">
        <w:rPr>
          <w:rFonts w:ascii="Times New Roman" w:hAnsi="Times New Roman" w:cs="Times New Roman"/>
          <w:sz w:val="24"/>
          <w:szCs w:val="24"/>
        </w:rPr>
        <w:t>“exalted by justice”</w:t>
      </w:r>
      <w:r w:rsidR="004B70EB">
        <w:rPr>
          <w:rFonts w:ascii="Times New Roman" w:hAnsi="Times New Roman" w:cs="Times New Roman"/>
          <w:sz w:val="24"/>
          <w:szCs w:val="24"/>
        </w:rPr>
        <w:t xml:space="preserve"> and “shows himself holy by righteousness” (5:16). The supreme holiness of God </w:t>
      </w:r>
      <w:r w:rsidR="00C8516A">
        <w:rPr>
          <w:rFonts w:ascii="Times New Roman" w:hAnsi="Times New Roman" w:cs="Times New Roman"/>
          <w:sz w:val="24"/>
          <w:szCs w:val="24"/>
        </w:rPr>
        <w:t xml:space="preserve">therefore cannot be </w:t>
      </w:r>
      <w:r w:rsidR="004B70EB">
        <w:rPr>
          <w:rFonts w:ascii="Times New Roman" w:hAnsi="Times New Roman" w:cs="Times New Roman"/>
          <w:sz w:val="24"/>
          <w:szCs w:val="24"/>
        </w:rPr>
        <w:t xml:space="preserve">confined to the </w:t>
      </w:r>
      <w:r w:rsidR="00C8516A">
        <w:rPr>
          <w:rFonts w:ascii="Times New Roman" w:hAnsi="Times New Roman" w:cs="Times New Roman"/>
          <w:sz w:val="24"/>
          <w:szCs w:val="24"/>
        </w:rPr>
        <w:t>opening</w:t>
      </w:r>
      <w:r w:rsidR="004B70EB">
        <w:rPr>
          <w:rFonts w:ascii="Times New Roman" w:hAnsi="Times New Roman" w:cs="Times New Roman"/>
          <w:sz w:val="24"/>
          <w:szCs w:val="24"/>
        </w:rPr>
        <w:t xml:space="preserve"> verses of chapter 6, rather this vision account is foundational for the overarching themes of judgement, sin, and human transformation. Crouch and Hays </w:t>
      </w:r>
      <w:r w:rsidR="00177E53">
        <w:rPr>
          <w:rFonts w:ascii="Times New Roman" w:hAnsi="Times New Roman" w:cs="Times New Roman"/>
          <w:sz w:val="24"/>
          <w:szCs w:val="24"/>
        </w:rPr>
        <w:t xml:space="preserve">summarise this theme as follows: </w:t>
      </w:r>
      <w:r w:rsidR="004B70EB">
        <w:rPr>
          <w:rFonts w:ascii="Times New Roman" w:hAnsi="Times New Roman" w:cs="Times New Roman"/>
          <w:sz w:val="24"/>
          <w:szCs w:val="24"/>
        </w:rPr>
        <w:t>“</w:t>
      </w:r>
      <w:r w:rsidR="004B70EB" w:rsidRPr="005340CE">
        <w:rPr>
          <w:rFonts w:ascii="Times New Roman" w:hAnsi="Times New Roman" w:cs="Times New Roman"/>
          <w:sz w:val="24"/>
          <w:szCs w:val="24"/>
        </w:rPr>
        <w:t>YHWH’s superlative holiness means the impurity – the antithesis of holiness – is an affront to God. By extension, impurity or lack of holiness is problematic for a relationship with the deity”</w:t>
      </w:r>
      <w:r w:rsidR="004B70EB">
        <w:rPr>
          <w:rFonts w:ascii="Times New Roman" w:hAnsi="Times New Roman" w:cs="Times New Roman"/>
          <w:sz w:val="24"/>
          <w:szCs w:val="24"/>
        </w:rPr>
        <w:t>.</w:t>
      </w:r>
      <w:r w:rsidR="004B70EB">
        <w:rPr>
          <w:rStyle w:val="FootnoteReference"/>
          <w:rFonts w:ascii="Times New Roman" w:hAnsi="Times New Roman" w:cs="Times New Roman"/>
          <w:sz w:val="24"/>
          <w:szCs w:val="24"/>
        </w:rPr>
        <w:footnoteReference w:id="16"/>
      </w:r>
      <w:r w:rsidR="00177E53">
        <w:rPr>
          <w:rFonts w:ascii="Times New Roman" w:hAnsi="Times New Roman" w:cs="Times New Roman"/>
          <w:sz w:val="24"/>
          <w:szCs w:val="24"/>
        </w:rPr>
        <w:t xml:space="preserve"> The contrast between “holy, holy, holy” of God (6:3) and the “lost” and “unclean” Isaiah (6:5) starkly points out the theological and ethical failure of God’s people. Hence,</w:t>
      </w:r>
      <w:r w:rsidR="00E0651B">
        <w:rPr>
          <w:rFonts w:ascii="Times New Roman" w:hAnsi="Times New Roman" w:cs="Times New Roman"/>
          <w:sz w:val="24"/>
          <w:szCs w:val="24"/>
        </w:rPr>
        <w:t xml:space="preserve"> </w:t>
      </w:r>
      <w:r w:rsidR="0051799D">
        <w:rPr>
          <w:rFonts w:ascii="Times New Roman" w:hAnsi="Times New Roman" w:cs="Times New Roman"/>
          <w:sz w:val="24"/>
          <w:szCs w:val="24"/>
        </w:rPr>
        <w:t>the holiness revealed in this chapter functions not only as an isolated vision but establishes the concerns of the prophetic book as a whole with judg</w:t>
      </w:r>
      <w:r w:rsidR="008A7313">
        <w:rPr>
          <w:rFonts w:ascii="Times New Roman" w:hAnsi="Times New Roman" w:cs="Times New Roman"/>
          <w:sz w:val="24"/>
          <w:szCs w:val="24"/>
        </w:rPr>
        <w:t>e</w:t>
      </w:r>
      <w:r w:rsidR="0051799D">
        <w:rPr>
          <w:rFonts w:ascii="Times New Roman" w:hAnsi="Times New Roman" w:cs="Times New Roman"/>
          <w:sz w:val="24"/>
          <w:szCs w:val="24"/>
        </w:rPr>
        <w:t xml:space="preserve">ment and justice at the centre. </w:t>
      </w:r>
    </w:p>
    <w:p w14:paraId="66E0DFF9" w14:textId="532DBAEF" w:rsidR="00D15457" w:rsidRDefault="00C73106" w:rsidP="009F654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Isaiah 6 also establishes the authority of the prophet which rests on divine initiative not personal merit</w:t>
      </w:r>
      <w:r w:rsidR="00D15457">
        <w:rPr>
          <w:rFonts w:ascii="Times New Roman" w:hAnsi="Times New Roman" w:cs="Times New Roman"/>
          <w:sz w:val="24"/>
          <w:szCs w:val="24"/>
        </w:rPr>
        <w:t xml:space="preserve">, </w:t>
      </w:r>
      <w:r w:rsidR="00D15457" w:rsidRPr="00D15457">
        <w:rPr>
          <w:rFonts w:ascii="Times New Roman" w:hAnsi="Times New Roman" w:cs="Times New Roman"/>
          <w:sz w:val="24"/>
          <w:szCs w:val="24"/>
        </w:rPr>
        <w:t>a distinction that is crucial for reading the book of Isaiah as a whole</w:t>
      </w:r>
      <w:r>
        <w:rPr>
          <w:rFonts w:ascii="Times New Roman" w:hAnsi="Times New Roman" w:cs="Times New Roman"/>
          <w:sz w:val="24"/>
          <w:szCs w:val="24"/>
        </w:rPr>
        <w:t xml:space="preserve">. </w:t>
      </w:r>
      <w:r w:rsidR="00B54BE2">
        <w:rPr>
          <w:rFonts w:ascii="Times New Roman" w:hAnsi="Times New Roman" w:cs="Times New Roman"/>
          <w:sz w:val="24"/>
          <w:szCs w:val="24"/>
        </w:rPr>
        <w:t xml:space="preserve">When one of the seraphs removes Isaiah’s sin with a coal (6:6-7), he </w:t>
      </w:r>
      <w:r w:rsidR="00D15457">
        <w:rPr>
          <w:rFonts w:ascii="Times New Roman" w:hAnsi="Times New Roman" w:cs="Times New Roman"/>
          <w:sz w:val="24"/>
          <w:szCs w:val="24"/>
        </w:rPr>
        <w:t>is authorised</w:t>
      </w:r>
      <w:r w:rsidR="00B54BE2">
        <w:rPr>
          <w:rFonts w:ascii="Times New Roman" w:hAnsi="Times New Roman" w:cs="Times New Roman"/>
          <w:sz w:val="24"/>
          <w:szCs w:val="24"/>
        </w:rPr>
        <w:t xml:space="preserve"> to convey the </w:t>
      </w:r>
      <w:r w:rsidR="00D15457">
        <w:rPr>
          <w:rFonts w:ascii="Times New Roman" w:hAnsi="Times New Roman" w:cs="Times New Roman"/>
          <w:sz w:val="24"/>
          <w:szCs w:val="24"/>
        </w:rPr>
        <w:t>divine</w:t>
      </w:r>
      <w:r w:rsidR="00B54BE2">
        <w:rPr>
          <w:rFonts w:ascii="Times New Roman" w:hAnsi="Times New Roman" w:cs="Times New Roman"/>
          <w:sz w:val="24"/>
          <w:szCs w:val="24"/>
        </w:rPr>
        <w:t xml:space="preserve"> message. </w:t>
      </w:r>
      <w:r w:rsidR="00D15457">
        <w:rPr>
          <w:rFonts w:ascii="Times New Roman" w:hAnsi="Times New Roman" w:cs="Times New Roman"/>
          <w:sz w:val="24"/>
          <w:szCs w:val="24"/>
        </w:rPr>
        <w:t xml:space="preserve">As </w:t>
      </w:r>
      <w:r w:rsidR="00B54BE2">
        <w:rPr>
          <w:rFonts w:ascii="Times New Roman" w:hAnsi="Times New Roman" w:cs="Times New Roman"/>
          <w:sz w:val="24"/>
          <w:szCs w:val="24"/>
        </w:rPr>
        <w:t xml:space="preserve">Coggins </w:t>
      </w:r>
      <w:r w:rsidR="00D15457">
        <w:rPr>
          <w:rFonts w:ascii="Times New Roman" w:hAnsi="Times New Roman" w:cs="Times New Roman"/>
          <w:sz w:val="24"/>
          <w:szCs w:val="24"/>
        </w:rPr>
        <w:t>notes,</w:t>
      </w:r>
      <w:r w:rsidR="00B54BE2">
        <w:rPr>
          <w:rFonts w:ascii="Times New Roman" w:hAnsi="Times New Roman" w:cs="Times New Roman"/>
          <w:sz w:val="24"/>
          <w:szCs w:val="24"/>
        </w:rPr>
        <w:t xml:space="preserve"> while Isaiah</w:t>
      </w:r>
      <w:r w:rsidR="00D15457">
        <w:rPr>
          <w:rFonts w:ascii="Times New Roman" w:hAnsi="Times New Roman" w:cs="Times New Roman"/>
          <w:sz w:val="24"/>
          <w:szCs w:val="24"/>
        </w:rPr>
        <w:t xml:space="preserve">’s </w:t>
      </w:r>
      <w:r w:rsidR="00B54BE2">
        <w:rPr>
          <w:rFonts w:ascii="Times New Roman" w:hAnsi="Times New Roman" w:cs="Times New Roman"/>
          <w:sz w:val="24"/>
          <w:szCs w:val="24"/>
        </w:rPr>
        <w:t xml:space="preserve">uncleanliness </w:t>
      </w:r>
      <w:r w:rsidR="00D15457">
        <w:rPr>
          <w:rFonts w:ascii="Times New Roman" w:hAnsi="Times New Roman" w:cs="Times New Roman"/>
          <w:sz w:val="24"/>
          <w:szCs w:val="24"/>
        </w:rPr>
        <w:t xml:space="preserve">is </w:t>
      </w:r>
      <w:r w:rsidR="00B54BE2">
        <w:rPr>
          <w:rFonts w:ascii="Times New Roman" w:hAnsi="Times New Roman" w:cs="Times New Roman"/>
          <w:sz w:val="24"/>
          <w:szCs w:val="24"/>
        </w:rPr>
        <w:t xml:space="preserve">removed, no such reprieve </w:t>
      </w:r>
      <w:r w:rsidR="00D15457">
        <w:rPr>
          <w:rFonts w:ascii="Times New Roman" w:hAnsi="Times New Roman" w:cs="Times New Roman"/>
          <w:sz w:val="24"/>
          <w:szCs w:val="24"/>
        </w:rPr>
        <w:t>is given to</w:t>
      </w:r>
      <w:r w:rsidR="00B54BE2">
        <w:rPr>
          <w:rFonts w:ascii="Times New Roman" w:hAnsi="Times New Roman" w:cs="Times New Roman"/>
          <w:sz w:val="24"/>
          <w:szCs w:val="24"/>
        </w:rPr>
        <w:t xml:space="preserve"> the people</w:t>
      </w:r>
      <w:r w:rsidR="00D15457">
        <w:rPr>
          <w:rFonts w:ascii="Times New Roman" w:hAnsi="Times New Roman" w:cs="Times New Roman"/>
          <w:sz w:val="24"/>
          <w:szCs w:val="24"/>
        </w:rPr>
        <w:t>;</w:t>
      </w:r>
      <w:r w:rsidR="00B54BE2">
        <w:rPr>
          <w:rFonts w:ascii="Times New Roman" w:hAnsi="Times New Roman" w:cs="Times New Roman"/>
          <w:sz w:val="24"/>
          <w:szCs w:val="24"/>
        </w:rPr>
        <w:t xml:space="preserve"> rather “it</w:t>
      </w:r>
      <w:r w:rsidR="00B54BE2" w:rsidRPr="00C73106">
        <w:rPr>
          <w:rFonts w:ascii="Times New Roman" w:hAnsi="Times New Roman" w:cs="Times New Roman"/>
          <w:sz w:val="24"/>
          <w:szCs w:val="24"/>
        </w:rPr>
        <w:t xml:space="preserve"> needs the whole book, and the promise of the end of punishment in Ch. 40 in particular, to bring about any such remission</w:t>
      </w:r>
      <w:r w:rsidR="00B54BE2">
        <w:rPr>
          <w:rFonts w:ascii="Times New Roman" w:hAnsi="Times New Roman" w:cs="Times New Roman"/>
          <w:sz w:val="24"/>
          <w:szCs w:val="24"/>
        </w:rPr>
        <w:t>”.</w:t>
      </w:r>
      <w:r w:rsidR="00B54BE2">
        <w:rPr>
          <w:rStyle w:val="FootnoteReference"/>
          <w:rFonts w:ascii="Times New Roman" w:hAnsi="Times New Roman" w:cs="Times New Roman"/>
          <w:sz w:val="24"/>
          <w:szCs w:val="24"/>
        </w:rPr>
        <w:footnoteReference w:id="17"/>
      </w:r>
      <w:r w:rsidR="00B54BE2">
        <w:rPr>
          <w:rFonts w:ascii="Times New Roman" w:hAnsi="Times New Roman" w:cs="Times New Roman"/>
          <w:sz w:val="24"/>
          <w:szCs w:val="24"/>
        </w:rPr>
        <w:t xml:space="preserve"> </w:t>
      </w:r>
      <w:r w:rsidR="00D15457">
        <w:rPr>
          <w:rFonts w:ascii="Times New Roman" w:hAnsi="Times New Roman" w:cs="Times New Roman"/>
          <w:sz w:val="24"/>
          <w:szCs w:val="24"/>
        </w:rPr>
        <w:t xml:space="preserve">The call narrative </w:t>
      </w:r>
      <w:r w:rsidR="00C8516A">
        <w:rPr>
          <w:rFonts w:ascii="Times New Roman" w:hAnsi="Times New Roman" w:cs="Times New Roman"/>
          <w:sz w:val="24"/>
          <w:szCs w:val="24"/>
        </w:rPr>
        <w:t>therefore</w:t>
      </w:r>
      <w:r w:rsidR="00B54BE2">
        <w:rPr>
          <w:rFonts w:ascii="Times New Roman" w:hAnsi="Times New Roman" w:cs="Times New Roman"/>
          <w:sz w:val="24"/>
          <w:szCs w:val="24"/>
        </w:rPr>
        <w:t xml:space="preserve"> establish</w:t>
      </w:r>
      <w:r w:rsidR="00C8516A">
        <w:rPr>
          <w:rFonts w:ascii="Times New Roman" w:hAnsi="Times New Roman" w:cs="Times New Roman"/>
          <w:sz w:val="24"/>
          <w:szCs w:val="24"/>
        </w:rPr>
        <w:t>es</w:t>
      </w:r>
      <w:r w:rsidR="00B54BE2">
        <w:rPr>
          <w:rFonts w:ascii="Times New Roman" w:hAnsi="Times New Roman" w:cs="Times New Roman"/>
          <w:sz w:val="24"/>
          <w:szCs w:val="24"/>
        </w:rPr>
        <w:t xml:space="preserve"> Isaiah’s authority, </w:t>
      </w:r>
      <w:r w:rsidR="00D15457">
        <w:rPr>
          <w:rFonts w:ascii="Times New Roman" w:hAnsi="Times New Roman" w:cs="Times New Roman"/>
          <w:sz w:val="24"/>
          <w:szCs w:val="24"/>
        </w:rPr>
        <w:t xml:space="preserve">providing the necessary </w:t>
      </w:r>
      <w:r w:rsidR="00B54BE2">
        <w:rPr>
          <w:rFonts w:ascii="Times New Roman" w:hAnsi="Times New Roman" w:cs="Times New Roman"/>
          <w:sz w:val="24"/>
          <w:szCs w:val="24"/>
        </w:rPr>
        <w:t xml:space="preserve">foundation for understanding the prophetic </w:t>
      </w:r>
      <w:r w:rsidR="00D15457">
        <w:rPr>
          <w:rFonts w:ascii="Times New Roman" w:hAnsi="Times New Roman" w:cs="Times New Roman"/>
          <w:sz w:val="24"/>
          <w:szCs w:val="24"/>
        </w:rPr>
        <w:t>word that follows</w:t>
      </w:r>
      <w:r w:rsidR="00B54BE2">
        <w:rPr>
          <w:rFonts w:ascii="Times New Roman" w:hAnsi="Times New Roman" w:cs="Times New Roman"/>
          <w:sz w:val="24"/>
          <w:szCs w:val="24"/>
        </w:rPr>
        <w:t xml:space="preserve">. Crouch and Hays </w:t>
      </w:r>
      <w:r w:rsidR="00D15457">
        <w:rPr>
          <w:rFonts w:ascii="Times New Roman" w:hAnsi="Times New Roman" w:cs="Times New Roman"/>
          <w:sz w:val="24"/>
          <w:szCs w:val="24"/>
        </w:rPr>
        <w:t>compare this process to how</w:t>
      </w:r>
      <w:r w:rsidR="00B54BE2">
        <w:rPr>
          <w:rFonts w:ascii="Times New Roman" w:hAnsi="Times New Roman" w:cs="Times New Roman"/>
          <w:sz w:val="24"/>
          <w:szCs w:val="24"/>
        </w:rPr>
        <w:t xml:space="preserve"> a political ambassador presents their credentials to show they can convey messages for a king</w:t>
      </w:r>
      <w:r w:rsidR="00D15457">
        <w:rPr>
          <w:rFonts w:ascii="Times New Roman" w:hAnsi="Times New Roman" w:cs="Times New Roman"/>
          <w:sz w:val="24"/>
          <w:szCs w:val="24"/>
        </w:rPr>
        <w:t xml:space="preserve">. Likewise, </w:t>
      </w:r>
      <w:r w:rsidR="00B54BE2">
        <w:rPr>
          <w:rFonts w:ascii="Times New Roman" w:hAnsi="Times New Roman" w:cs="Times New Roman"/>
          <w:sz w:val="24"/>
          <w:szCs w:val="24"/>
        </w:rPr>
        <w:t>the prophet needs to establish their prophetic authority to be seen as the representative of God.</w:t>
      </w:r>
      <w:r w:rsidR="00B54BE2">
        <w:rPr>
          <w:rStyle w:val="FootnoteReference"/>
          <w:rFonts w:ascii="Times New Roman" w:hAnsi="Times New Roman" w:cs="Times New Roman"/>
          <w:sz w:val="24"/>
          <w:szCs w:val="24"/>
        </w:rPr>
        <w:footnoteReference w:id="18"/>
      </w:r>
      <w:r w:rsidR="00B54BE2">
        <w:rPr>
          <w:rFonts w:ascii="Times New Roman" w:hAnsi="Times New Roman" w:cs="Times New Roman"/>
          <w:sz w:val="24"/>
          <w:szCs w:val="24"/>
        </w:rPr>
        <w:t xml:space="preserve"> </w:t>
      </w:r>
      <w:r w:rsidR="00D15457">
        <w:rPr>
          <w:rFonts w:ascii="Times New Roman" w:hAnsi="Times New Roman" w:cs="Times New Roman"/>
          <w:sz w:val="24"/>
          <w:szCs w:val="24"/>
        </w:rPr>
        <w:t xml:space="preserve">This emphasis </w:t>
      </w:r>
      <w:r w:rsidR="00D15457">
        <w:rPr>
          <w:rFonts w:ascii="Times New Roman" w:hAnsi="Times New Roman" w:cs="Times New Roman"/>
          <w:sz w:val="24"/>
          <w:szCs w:val="24"/>
        </w:rPr>
        <w:lastRenderedPageBreak/>
        <w:t>reflects the broader theological context of the vision, where YHWH is presented as the divine king enthroned in the temple (6:1), with the sole authority to appoint a messenger. The canonical placement reinforces this function, as</w:t>
      </w:r>
      <w:r w:rsidR="000871E8">
        <w:rPr>
          <w:rFonts w:ascii="Times New Roman" w:hAnsi="Times New Roman" w:cs="Times New Roman"/>
          <w:sz w:val="24"/>
          <w:szCs w:val="24"/>
        </w:rPr>
        <w:t xml:space="preserve"> </w:t>
      </w:r>
      <w:r w:rsidR="00370767" w:rsidRPr="00370767">
        <w:rPr>
          <w:rFonts w:ascii="Times New Roman" w:hAnsi="Times New Roman" w:cs="Times New Roman"/>
          <w:sz w:val="24"/>
          <w:szCs w:val="24"/>
        </w:rPr>
        <w:t xml:space="preserve">Christopher R. Seitz </w:t>
      </w:r>
      <w:r w:rsidR="000871E8">
        <w:rPr>
          <w:rFonts w:ascii="Times New Roman" w:hAnsi="Times New Roman" w:cs="Times New Roman"/>
          <w:sz w:val="24"/>
          <w:szCs w:val="24"/>
        </w:rPr>
        <w:t>suggests that chapter 6 is placed in the narrative of Isaiah 1-12</w:t>
      </w:r>
      <w:r w:rsidR="000871E8" w:rsidRPr="000871E8">
        <w:rPr>
          <w:rFonts w:ascii="Times New Roman" w:hAnsi="Times New Roman" w:cs="Times New Roman"/>
          <w:sz w:val="24"/>
          <w:szCs w:val="24"/>
        </w:rPr>
        <w:t xml:space="preserve"> </w:t>
      </w:r>
      <w:r w:rsidR="000871E8">
        <w:rPr>
          <w:rFonts w:ascii="Times New Roman" w:hAnsi="Times New Roman" w:cs="Times New Roman"/>
          <w:sz w:val="24"/>
          <w:szCs w:val="24"/>
        </w:rPr>
        <w:t>“</w:t>
      </w:r>
      <w:r w:rsidR="000871E8" w:rsidRPr="00177E53">
        <w:rPr>
          <w:rFonts w:ascii="Times New Roman" w:hAnsi="Times New Roman" w:cs="Times New Roman"/>
          <w:sz w:val="24"/>
          <w:szCs w:val="24"/>
        </w:rPr>
        <w:t>so that the word of God, in more comprehensive form, might provide the broader context in which to understand the depiction of the prophet and the biographical aspects of his activity”</w:t>
      </w:r>
      <w:r w:rsidR="000871E8">
        <w:rPr>
          <w:rFonts w:ascii="Times New Roman" w:hAnsi="Times New Roman" w:cs="Times New Roman"/>
          <w:sz w:val="24"/>
          <w:szCs w:val="24"/>
        </w:rPr>
        <w:t>.</w:t>
      </w:r>
      <w:r w:rsidR="000871E8">
        <w:rPr>
          <w:rStyle w:val="FootnoteReference"/>
          <w:rFonts w:ascii="Times New Roman" w:hAnsi="Times New Roman" w:cs="Times New Roman"/>
          <w:sz w:val="24"/>
          <w:szCs w:val="24"/>
        </w:rPr>
        <w:footnoteReference w:id="19"/>
      </w:r>
      <w:r w:rsidR="000871E8">
        <w:rPr>
          <w:rFonts w:ascii="Times New Roman" w:hAnsi="Times New Roman" w:cs="Times New Roman"/>
          <w:sz w:val="24"/>
          <w:szCs w:val="24"/>
        </w:rPr>
        <w:t xml:space="preserve"> </w:t>
      </w:r>
      <w:r w:rsidR="00D15457">
        <w:rPr>
          <w:rFonts w:ascii="Times New Roman" w:hAnsi="Times New Roman" w:cs="Times New Roman"/>
          <w:sz w:val="24"/>
          <w:szCs w:val="24"/>
        </w:rPr>
        <w:t>Consequently</w:t>
      </w:r>
      <w:r w:rsidR="000871E8">
        <w:rPr>
          <w:rFonts w:ascii="Times New Roman" w:hAnsi="Times New Roman" w:cs="Times New Roman"/>
          <w:sz w:val="24"/>
          <w:szCs w:val="24"/>
        </w:rPr>
        <w:t>, the vision</w:t>
      </w:r>
      <w:r w:rsidR="00D15457">
        <w:rPr>
          <w:rFonts w:ascii="Times New Roman" w:hAnsi="Times New Roman" w:cs="Times New Roman"/>
          <w:sz w:val="24"/>
          <w:szCs w:val="24"/>
        </w:rPr>
        <w:t xml:space="preserve"> is not primarily concerned with Isaiah or the event itself, but with the authority and character of God himself. </w:t>
      </w:r>
      <w:r w:rsidR="000871E8">
        <w:rPr>
          <w:rFonts w:ascii="Times New Roman" w:hAnsi="Times New Roman" w:cs="Times New Roman"/>
          <w:sz w:val="24"/>
          <w:szCs w:val="24"/>
        </w:rPr>
        <w:t xml:space="preserve">As Bruggemann suggests, </w:t>
      </w:r>
      <w:r w:rsidR="000871E8" w:rsidRPr="00177E53">
        <w:rPr>
          <w:rFonts w:ascii="Times New Roman" w:hAnsi="Times New Roman" w:cs="Times New Roman"/>
          <w:sz w:val="24"/>
          <w:szCs w:val="24"/>
        </w:rPr>
        <w:t>“the chapter concerns not its impact upon the person of the prophet who is here authorised, but its impact upon the prophetic book”</w:t>
      </w:r>
      <w:r w:rsidR="000871E8">
        <w:rPr>
          <w:rFonts w:ascii="Times New Roman" w:hAnsi="Times New Roman" w:cs="Times New Roman"/>
          <w:sz w:val="24"/>
          <w:szCs w:val="24"/>
        </w:rPr>
        <w:t>.</w:t>
      </w:r>
      <w:r w:rsidR="000871E8">
        <w:rPr>
          <w:rStyle w:val="FootnoteReference"/>
          <w:rFonts w:ascii="Times New Roman" w:hAnsi="Times New Roman" w:cs="Times New Roman"/>
          <w:sz w:val="24"/>
          <w:szCs w:val="24"/>
        </w:rPr>
        <w:footnoteReference w:id="20"/>
      </w:r>
      <w:r w:rsidR="000871E8">
        <w:rPr>
          <w:rFonts w:ascii="Times New Roman" w:hAnsi="Times New Roman" w:cs="Times New Roman"/>
          <w:sz w:val="24"/>
          <w:szCs w:val="24"/>
        </w:rPr>
        <w:t xml:space="preserve"> </w:t>
      </w:r>
      <w:r w:rsidR="00D15457">
        <w:rPr>
          <w:rFonts w:ascii="Times New Roman" w:hAnsi="Times New Roman" w:cs="Times New Roman"/>
          <w:sz w:val="24"/>
          <w:szCs w:val="24"/>
        </w:rPr>
        <w:t xml:space="preserve">Isaiah 6 therefore reinforces the centrality of divine holiness in the book of Isaiah, ensuring that prophetic authority is dependent upon God rather than the human messenger. </w:t>
      </w:r>
    </w:p>
    <w:p w14:paraId="7D833D67" w14:textId="23B99F9B" w:rsidR="00E013D1" w:rsidRDefault="00823E32" w:rsidP="009F654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Finally, the message Isaiah is </w:t>
      </w:r>
      <w:r w:rsidR="001B67D1">
        <w:rPr>
          <w:rFonts w:ascii="Times New Roman" w:hAnsi="Times New Roman" w:cs="Times New Roman"/>
          <w:sz w:val="24"/>
          <w:szCs w:val="24"/>
        </w:rPr>
        <w:t>commissioned</w:t>
      </w:r>
      <w:r>
        <w:rPr>
          <w:rFonts w:ascii="Times New Roman" w:hAnsi="Times New Roman" w:cs="Times New Roman"/>
          <w:sz w:val="24"/>
          <w:szCs w:val="24"/>
        </w:rPr>
        <w:t xml:space="preserve"> to convey anticipates rejection of the prophetic word rather than its success, establishing </w:t>
      </w:r>
      <w:r w:rsidR="001B67D1">
        <w:rPr>
          <w:rFonts w:ascii="Times New Roman" w:hAnsi="Times New Roman" w:cs="Times New Roman"/>
          <w:sz w:val="24"/>
          <w:szCs w:val="24"/>
        </w:rPr>
        <w:t>resistance as an integral theme.</w:t>
      </w:r>
      <w:r>
        <w:rPr>
          <w:rFonts w:ascii="Times New Roman" w:hAnsi="Times New Roman" w:cs="Times New Roman"/>
          <w:sz w:val="24"/>
          <w:szCs w:val="24"/>
        </w:rPr>
        <w:t xml:space="preserve"> It is made explici</w:t>
      </w:r>
      <w:r w:rsidR="001B67D1">
        <w:rPr>
          <w:rFonts w:ascii="Times New Roman" w:hAnsi="Times New Roman" w:cs="Times New Roman"/>
          <w:sz w:val="24"/>
          <w:szCs w:val="24"/>
        </w:rPr>
        <w:t xml:space="preserve">t </w:t>
      </w:r>
      <w:r>
        <w:rPr>
          <w:rFonts w:ascii="Times New Roman" w:hAnsi="Times New Roman" w:cs="Times New Roman"/>
          <w:sz w:val="24"/>
          <w:szCs w:val="24"/>
        </w:rPr>
        <w:t>that the people “do not understand” and “do not comprehend” (6:9)</w:t>
      </w:r>
      <w:r w:rsidR="001B67D1">
        <w:rPr>
          <w:rFonts w:ascii="Times New Roman" w:hAnsi="Times New Roman" w:cs="Times New Roman"/>
          <w:sz w:val="24"/>
          <w:szCs w:val="24"/>
        </w:rPr>
        <w:t>;</w:t>
      </w:r>
      <w:r>
        <w:rPr>
          <w:rFonts w:ascii="Times New Roman" w:hAnsi="Times New Roman" w:cs="Times New Roman"/>
          <w:sz w:val="24"/>
          <w:szCs w:val="24"/>
        </w:rPr>
        <w:t xml:space="preserve"> </w:t>
      </w:r>
      <w:r w:rsidR="00E013D1">
        <w:rPr>
          <w:rFonts w:ascii="Times New Roman" w:hAnsi="Times New Roman" w:cs="Times New Roman"/>
          <w:sz w:val="24"/>
          <w:szCs w:val="24"/>
        </w:rPr>
        <w:t>however,</w:t>
      </w:r>
      <w:r>
        <w:rPr>
          <w:rFonts w:ascii="Times New Roman" w:hAnsi="Times New Roman" w:cs="Times New Roman"/>
          <w:sz w:val="24"/>
          <w:szCs w:val="24"/>
        </w:rPr>
        <w:t xml:space="preserve"> this resistance does not negate God’s work. </w:t>
      </w:r>
      <w:r w:rsidR="001B67D1">
        <w:rPr>
          <w:rFonts w:ascii="Times New Roman" w:hAnsi="Times New Roman" w:cs="Times New Roman"/>
          <w:sz w:val="24"/>
          <w:szCs w:val="24"/>
        </w:rPr>
        <w:t xml:space="preserve">As </w:t>
      </w:r>
      <w:r>
        <w:rPr>
          <w:rFonts w:ascii="Times New Roman" w:hAnsi="Times New Roman" w:cs="Times New Roman"/>
          <w:sz w:val="24"/>
          <w:szCs w:val="24"/>
        </w:rPr>
        <w:t>Brueggemann argues</w:t>
      </w:r>
      <w:r w:rsidR="001B67D1">
        <w:rPr>
          <w:rFonts w:ascii="Times New Roman" w:hAnsi="Times New Roman" w:cs="Times New Roman"/>
          <w:sz w:val="24"/>
          <w:szCs w:val="24"/>
        </w:rPr>
        <w:t>,</w:t>
      </w:r>
      <w:r>
        <w:rPr>
          <w:rFonts w:ascii="Times New Roman" w:hAnsi="Times New Roman" w:cs="Times New Roman"/>
          <w:sz w:val="24"/>
          <w:szCs w:val="24"/>
        </w:rPr>
        <w:t xml:space="preserve"> </w:t>
      </w:r>
      <w:r w:rsidRPr="00823E32">
        <w:rPr>
          <w:rFonts w:ascii="Times New Roman" w:hAnsi="Times New Roman" w:cs="Times New Roman"/>
          <w:sz w:val="24"/>
          <w:szCs w:val="24"/>
        </w:rPr>
        <w:t>“the purposes of God are at work in the midst of severe human obduracy”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1"/>
      </w:r>
      <w:r w:rsidRPr="00823E32">
        <w:rPr>
          <w:rFonts w:ascii="Times New Roman" w:hAnsi="Times New Roman" w:cs="Times New Roman"/>
          <w:sz w:val="24"/>
          <w:szCs w:val="24"/>
        </w:rPr>
        <w:t xml:space="preserve"> </w:t>
      </w:r>
      <w:r>
        <w:rPr>
          <w:rFonts w:ascii="Times New Roman" w:hAnsi="Times New Roman" w:cs="Times New Roman"/>
          <w:sz w:val="24"/>
          <w:szCs w:val="24"/>
        </w:rPr>
        <w:t xml:space="preserve">While the people are stubborn, </w:t>
      </w:r>
      <w:r w:rsidR="001B67D1">
        <w:rPr>
          <w:rFonts w:ascii="Times New Roman" w:hAnsi="Times New Roman" w:cs="Times New Roman"/>
          <w:sz w:val="24"/>
          <w:szCs w:val="24"/>
        </w:rPr>
        <w:t>the priority is truthful proclamation not immediate repentance, even when this leads to destructive consequences</w:t>
      </w:r>
      <w:r w:rsidR="00E013D1">
        <w:rPr>
          <w:rFonts w:ascii="Times New Roman" w:hAnsi="Times New Roman" w:cs="Times New Roman"/>
          <w:sz w:val="24"/>
          <w:szCs w:val="24"/>
        </w:rPr>
        <w:t xml:space="preserve">. </w:t>
      </w:r>
      <w:r w:rsidR="001B67D1">
        <w:rPr>
          <w:rFonts w:ascii="Times New Roman" w:hAnsi="Times New Roman" w:cs="Times New Roman"/>
          <w:sz w:val="24"/>
          <w:szCs w:val="24"/>
        </w:rPr>
        <w:t>The vision points towards</w:t>
      </w:r>
      <w:r w:rsidR="00E013D1">
        <w:rPr>
          <w:rFonts w:ascii="Times New Roman" w:hAnsi="Times New Roman" w:cs="Times New Roman"/>
          <w:sz w:val="24"/>
          <w:szCs w:val="24"/>
        </w:rPr>
        <w:t xml:space="preserve"> “an Israelite future of nullification, a ceasing to be in the world” according to Brueggemann</w:t>
      </w:r>
      <w:r w:rsidR="001B67D1">
        <w:rPr>
          <w:rFonts w:ascii="Times New Roman" w:hAnsi="Times New Roman" w:cs="Times New Roman"/>
          <w:sz w:val="24"/>
          <w:szCs w:val="24"/>
        </w:rPr>
        <w:t>,</w:t>
      </w:r>
      <w:r w:rsidR="00E013D1">
        <w:rPr>
          <w:rStyle w:val="FootnoteReference"/>
          <w:rFonts w:ascii="Times New Roman" w:hAnsi="Times New Roman" w:cs="Times New Roman"/>
          <w:sz w:val="24"/>
          <w:szCs w:val="24"/>
        </w:rPr>
        <w:footnoteReference w:id="22"/>
      </w:r>
      <w:r w:rsidR="001B67D1">
        <w:rPr>
          <w:rFonts w:ascii="Times New Roman" w:hAnsi="Times New Roman" w:cs="Times New Roman"/>
          <w:sz w:val="24"/>
          <w:szCs w:val="24"/>
        </w:rPr>
        <w:t xml:space="preserve"> which emphasises the severity of the judgement which follows repeated rejection.</w:t>
      </w:r>
      <w:r w:rsidR="00E013D1">
        <w:rPr>
          <w:rFonts w:ascii="Times New Roman" w:hAnsi="Times New Roman" w:cs="Times New Roman"/>
          <w:sz w:val="24"/>
          <w:szCs w:val="24"/>
        </w:rPr>
        <w:t xml:space="preserve"> Nevertheless, </w:t>
      </w:r>
      <w:r w:rsidR="00013C06">
        <w:rPr>
          <w:rFonts w:ascii="Times New Roman" w:hAnsi="Times New Roman" w:cs="Times New Roman"/>
          <w:sz w:val="24"/>
          <w:szCs w:val="24"/>
        </w:rPr>
        <w:t>Isaiah 6 does not end in total annihilation. The reference to</w:t>
      </w:r>
      <w:r w:rsidR="00E013D1">
        <w:rPr>
          <w:rFonts w:ascii="Times New Roman" w:hAnsi="Times New Roman" w:cs="Times New Roman"/>
          <w:sz w:val="24"/>
          <w:szCs w:val="24"/>
        </w:rPr>
        <w:t xml:space="preserve"> the remaining “holy seed”</w:t>
      </w:r>
      <w:r w:rsidR="00013C06">
        <w:rPr>
          <w:rFonts w:ascii="Times New Roman" w:hAnsi="Times New Roman" w:cs="Times New Roman"/>
          <w:sz w:val="24"/>
          <w:szCs w:val="24"/>
        </w:rPr>
        <w:t xml:space="preserve"> (6:13) introduces a small but significant hint of hope. </w:t>
      </w:r>
      <w:r w:rsidR="00E013D1">
        <w:rPr>
          <w:rFonts w:ascii="Times New Roman" w:hAnsi="Times New Roman" w:cs="Times New Roman"/>
          <w:sz w:val="24"/>
          <w:szCs w:val="24"/>
        </w:rPr>
        <w:t xml:space="preserve">Seitz </w:t>
      </w:r>
      <w:r w:rsidR="00013C06">
        <w:rPr>
          <w:rFonts w:ascii="Times New Roman" w:hAnsi="Times New Roman" w:cs="Times New Roman"/>
          <w:sz w:val="24"/>
          <w:szCs w:val="24"/>
        </w:rPr>
        <w:t>interprets this imagery through historical waves of destruction:</w:t>
      </w:r>
      <w:r w:rsidR="00E013D1">
        <w:rPr>
          <w:rFonts w:ascii="Times New Roman" w:hAnsi="Times New Roman" w:cs="Times New Roman"/>
          <w:sz w:val="24"/>
          <w:szCs w:val="24"/>
        </w:rPr>
        <w:t xml:space="preserve"> the massive destruction </w:t>
      </w:r>
      <w:r w:rsidR="00E013D1">
        <w:rPr>
          <w:rFonts w:ascii="Times New Roman" w:hAnsi="Times New Roman" w:cs="Times New Roman"/>
          <w:sz w:val="24"/>
          <w:szCs w:val="24"/>
        </w:rPr>
        <w:lastRenderedPageBreak/>
        <w:t>is the fall of Israel, the tenth remaining part is Judah, and then the final remnant is the survivors in Jerusalem following the attack in 701 BCE.</w:t>
      </w:r>
      <w:r w:rsidR="00E013D1">
        <w:rPr>
          <w:rStyle w:val="FootnoteReference"/>
          <w:rFonts w:ascii="Times New Roman" w:hAnsi="Times New Roman" w:cs="Times New Roman"/>
          <w:sz w:val="24"/>
          <w:szCs w:val="24"/>
        </w:rPr>
        <w:footnoteReference w:id="23"/>
      </w:r>
      <w:r w:rsidR="00E013D1">
        <w:rPr>
          <w:rFonts w:ascii="Times New Roman" w:hAnsi="Times New Roman" w:cs="Times New Roman"/>
          <w:sz w:val="24"/>
          <w:szCs w:val="24"/>
        </w:rPr>
        <w:t xml:space="preserve"> </w:t>
      </w:r>
      <w:r w:rsidR="00013C06">
        <w:rPr>
          <w:rFonts w:ascii="Times New Roman" w:hAnsi="Times New Roman" w:cs="Times New Roman"/>
          <w:sz w:val="24"/>
          <w:szCs w:val="24"/>
        </w:rPr>
        <w:t>This links closely with the opening address of Isaiah 1, where the land is “desolate” and “overthrown by foreigners” (1:7), yet “a few survivors remain” (1:9). In both chapters, the judgement is inevitable due to moral failure and sustained social injustice, but the destruction is not absolute. The surviving</w:t>
      </w:r>
      <w:r w:rsidR="00684E12">
        <w:rPr>
          <w:rFonts w:ascii="Times New Roman" w:hAnsi="Times New Roman" w:cs="Times New Roman"/>
          <w:sz w:val="24"/>
          <w:szCs w:val="24"/>
        </w:rPr>
        <w:t xml:space="preserve"> “holy seed” (6:</w:t>
      </w:r>
      <w:r w:rsidR="001B67D1">
        <w:rPr>
          <w:rFonts w:ascii="Times New Roman" w:hAnsi="Times New Roman" w:cs="Times New Roman"/>
          <w:sz w:val="24"/>
          <w:szCs w:val="24"/>
        </w:rPr>
        <w:t>13</w:t>
      </w:r>
      <w:r w:rsidR="00684E12">
        <w:rPr>
          <w:rFonts w:ascii="Times New Roman" w:hAnsi="Times New Roman" w:cs="Times New Roman"/>
          <w:sz w:val="24"/>
          <w:szCs w:val="24"/>
        </w:rPr>
        <w:t>) remains and</w:t>
      </w:r>
      <w:r w:rsidR="00013C06">
        <w:rPr>
          <w:rFonts w:ascii="Times New Roman" w:hAnsi="Times New Roman" w:cs="Times New Roman"/>
          <w:sz w:val="24"/>
          <w:szCs w:val="24"/>
        </w:rPr>
        <w:t xml:space="preserve"> the promise that</w:t>
      </w:r>
      <w:r w:rsidR="00684E12">
        <w:rPr>
          <w:rFonts w:ascii="Times New Roman" w:hAnsi="Times New Roman" w:cs="Times New Roman"/>
          <w:sz w:val="24"/>
          <w:szCs w:val="24"/>
        </w:rPr>
        <w:t xml:space="preserve"> “Zion shall be redeemed by justice” (1:27)</w:t>
      </w:r>
      <w:r w:rsidR="00013C06">
        <w:rPr>
          <w:rFonts w:ascii="Times New Roman" w:hAnsi="Times New Roman" w:cs="Times New Roman"/>
          <w:sz w:val="24"/>
          <w:szCs w:val="24"/>
        </w:rPr>
        <w:t xml:space="preserve"> together emphasise that hope in Isaiah is intrinsically connected to moral transformation. </w:t>
      </w:r>
      <w:r w:rsidR="00E013D1">
        <w:rPr>
          <w:rFonts w:ascii="Times New Roman" w:hAnsi="Times New Roman" w:cs="Times New Roman"/>
          <w:sz w:val="24"/>
          <w:szCs w:val="24"/>
        </w:rPr>
        <w:t xml:space="preserve">Therefore, Isaiah 6 prepares the reader for the </w:t>
      </w:r>
      <w:r w:rsidR="00013C06">
        <w:rPr>
          <w:rFonts w:ascii="Times New Roman" w:hAnsi="Times New Roman" w:cs="Times New Roman"/>
          <w:sz w:val="24"/>
          <w:szCs w:val="24"/>
        </w:rPr>
        <w:t>persistent</w:t>
      </w:r>
      <w:r w:rsidR="00E013D1">
        <w:rPr>
          <w:rFonts w:ascii="Times New Roman" w:hAnsi="Times New Roman" w:cs="Times New Roman"/>
          <w:sz w:val="24"/>
          <w:szCs w:val="24"/>
        </w:rPr>
        <w:t xml:space="preserve"> rejection </w:t>
      </w:r>
      <w:r w:rsidR="00013C06">
        <w:rPr>
          <w:rFonts w:ascii="Times New Roman" w:hAnsi="Times New Roman" w:cs="Times New Roman"/>
          <w:sz w:val="24"/>
          <w:szCs w:val="24"/>
        </w:rPr>
        <w:t xml:space="preserve">of the prophetic </w:t>
      </w:r>
      <w:r w:rsidR="00E013D1">
        <w:rPr>
          <w:rFonts w:ascii="Times New Roman" w:hAnsi="Times New Roman" w:cs="Times New Roman"/>
          <w:sz w:val="24"/>
          <w:szCs w:val="24"/>
        </w:rPr>
        <w:t xml:space="preserve">message, while anchoring </w:t>
      </w:r>
      <w:r w:rsidR="00013C06">
        <w:rPr>
          <w:rFonts w:ascii="Times New Roman" w:hAnsi="Times New Roman" w:cs="Times New Roman"/>
          <w:sz w:val="24"/>
          <w:szCs w:val="24"/>
        </w:rPr>
        <w:t xml:space="preserve">the book’s enduring </w:t>
      </w:r>
      <w:r w:rsidR="00E013D1">
        <w:rPr>
          <w:rFonts w:ascii="Times New Roman" w:hAnsi="Times New Roman" w:cs="Times New Roman"/>
          <w:sz w:val="24"/>
          <w:szCs w:val="24"/>
        </w:rPr>
        <w:t>hope through survival</w:t>
      </w:r>
      <w:r w:rsidR="00013C06">
        <w:rPr>
          <w:rFonts w:ascii="Times New Roman" w:hAnsi="Times New Roman" w:cs="Times New Roman"/>
          <w:sz w:val="24"/>
          <w:szCs w:val="24"/>
        </w:rPr>
        <w:t xml:space="preserve"> and possibility of restoration.</w:t>
      </w:r>
    </w:p>
    <w:p w14:paraId="3FBD65D2" w14:textId="26ACF15C" w:rsidR="00DF1089" w:rsidRDefault="00B64C05" w:rsidP="009F654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Taken together, Isaiah chapter</w:t>
      </w:r>
      <w:r w:rsidR="0051799D">
        <w:rPr>
          <w:rFonts w:ascii="Times New Roman" w:hAnsi="Times New Roman" w:cs="Times New Roman"/>
          <w:sz w:val="24"/>
          <w:szCs w:val="24"/>
        </w:rPr>
        <w:t>s</w:t>
      </w:r>
      <w:r>
        <w:rPr>
          <w:rFonts w:ascii="Times New Roman" w:hAnsi="Times New Roman" w:cs="Times New Roman"/>
          <w:sz w:val="24"/>
          <w:szCs w:val="24"/>
        </w:rPr>
        <w:t xml:space="preserve"> 1 and 6 have different functions, but are complementary to each other. Isaiah 1 introduces the book by diagnosing the issues among the Israelites, exposing their ethical failure, social injustice, and empty worship. However, Isaiah 6 reveals the divine work, giving an insight into the heavenly court and interaction between God and the chosen prophet. The judgement and resistance </w:t>
      </w:r>
      <w:r w:rsidR="00397293">
        <w:rPr>
          <w:rFonts w:ascii="Times New Roman" w:hAnsi="Times New Roman" w:cs="Times New Roman"/>
          <w:sz w:val="24"/>
          <w:szCs w:val="24"/>
        </w:rPr>
        <w:t>are</w:t>
      </w:r>
      <w:r>
        <w:rPr>
          <w:rFonts w:ascii="Times New Roman" w:hAnsi="Times New Roman" w:cs="Times New Roman"/>
          <w:sz w:val="24"/>
          <w:szCs w:val="24"/>
        </w:rPr>
        <w:t xml:space="preserve"> clearly linked to God’s holiness rather than prophetic failure. While these are two different chapters, Isaiah as a whole does not move in a linear pattern and these two texts are foundational for the entire book. </w:t>
      </w:r>
      <w:r w:rsidR="00DF1089">
        <w:rPr>
          <w:rFonts w:ascii="Times New Roman" w:hAnsi="Times New Roman" w:cs="Times New Roman"/>
          <w:sz w:val="24"/>
          <w:szCs w:val="24"/>
        </w:rPr>
        <w:t xml:space="preserve">As Francis </w:t>
      </w:r>
      <w:r>
        <w:rPr>
          <w:rFonts w:ascii="Times New Roman" w:hAnsi="Times New Roman" w:cs="Times New Roman"/>
          <w:sz w:val="24"/>
          <w:szCs w:val="24"/>
        </w:rPr>
        <w:t xml:space="preserve">Landy </w:t>
      </w:r>
      <w:r w:rsidR="00DF1089">
        <w:rPr>
          <w:rFonts w:ascii="Times New Roman" w:hAnsi="Times New Roman" w:cs="Times New Roman"/>
          <w:sz w:val="24"/>
          <w:szCs w:val="24"/>
        </w:rPr>
        <w:t xml:space="preserve">observes, </w:t>
      </w:r>
      <w:r>
        <w:rPr>
          <w:rFonts w:ascii="Times New Roman" w:hAnsi="Times New Roman" w:cs="Times New Roman"/>
          <w:sz w:val="24"/>
          <w:szCs w:val="24"/>
        </w:rPr>
        <w:t xml:space="preserve">Isaiah 1:29-31 </w:t>
      </w:r>
      <w:r w:rsidR="00DF1089">
        <w:rPr>
          <w:rFonts w:ascii="Times New Roman" w:hAnsi="Times New Roman" w:cs="Times New Roman"/>
          <w:sz w:val="24"/>
          <w:szCs w:val="24"/>
        </w:rPr>
        <w:t xml:space="preserve">functions </w:t>
      </w:r>
      <w:r>
        <w:rPr>
          <w:rFonts w:ascii="Times New Roman" w:hAnsi="Times New Roman" w:cs="Times New Roman"/>
          <w:sz w:val="24"/>
          <w:szCs w:val="24"/>
        </w:rPr>
        <w:t>as “</w:t>
      </w:r>
      <w:r w:rsidRPr="00370767">
        <w:rPr>
          <w:rFonts w:ascii="Times New Roman" w:hAnsi="Times New Roman" w:cs="Times New Roman"/>
          <w:sz w:val="24"/>
          <w:szCs w:val="24"/>
        </w:rPr>
        <w:t>an epitome of Isaiah’s exposé of human pretensions and defences</w:t>
      </w:r>
      <w:r>
        <w:rPr>
          <w:rFonts w:ascii="Times New Roman" w:hAnsi="Times New Roman" w:cs="Times New Roman"/>
          <w:sz w:val="24"/>
          <w:szCs w:val="24"/>
        </w:rPr>
        <w:t>”</w:t>
      </w:r>
      <w:r w:rsidR="00DF1089">
        <w:rPr>
          <w:rFonts w:ascii="Times New Roman" w:hAnsi="Times New Roman" w:cs="Times New Roman"/>
          <w:sz w:val="24"/>
          <w:szCs w:val="24"/>
        </w:rPr>
        <w:t>,</w:t>
      </w:r>
      <w:r>
        <w:rPr>
          <w:rStyle w:val="FootnoteReference"/>
          <w:rFonts w:ascii="Times New Roman" w:hAnsi="Times New Roman" w:cs="Times New Roman"/>
          <w:sz w:val="24"/>
          <w:szCs w:val="24"/>
        </w:rPr>
        <w:footnoteReference w:id="24"/>
      </w:r>
      <w:r w:rsidR="00DF1089">
        <w:rPr>
          <w:rFonts w:ascii="Times New Roman" w:hAnsi="Times New Roman" w:cs="Times New Roman"/>
          <w:sz w:val="24"/>
          <w:szCs w:val="24"/>
        </w:rPr>
        <w:t xml:space="preserve"> showing how false securities can be fragile.</w:t>
      </w:r>
      <w:r>
        <w:rPr>
          <w:rFonts w:ascii="Times New Roman" w:hAnsi="Times New Roman" w:cs="Times New Roman"/>
          <w:sz w:val="24"/>
          <w:szCs w:val="24"/>
        </w:rPr>
        <w:t xml:space="preserve"> This is echoed and </w:t>
      </w:r>
      <w:r w:rsidR="00DF1089">
        <w:rPr>
          <w:rFonts w:ascii="Times New Roman" w:hAnsi="Times New Roman" w:cs="Times New Roman"/>
          <w:sz w:val="24"/>
          <w:szCs w:val="24"/>
        </w:rPr>
        <w:t>intensified</w:t>
      </w:r>
      <w:r>
        <w:rPr>
          <w:rFonts w:ascii="Times New Roman" w:hAnsi="Times New Roman" w:cs="Times New Roman"/>
          <w:sz w:val="24"/>
          <w:szCs w:val="24"/>
        </w:rPr>
        <w:t xml:space="preserve"> in the imagery of chapter 6: “</w:t>
      </w:r>
      <w:r w:rsidRPr="00B64C05">
        <w:rPr>
          <w:rFonts w:ascii="Times New Roman" w:hAnsi="Times New Roman" w:cs="Times New Roman"/>
          <w:sz w:val="24"/>
          <w:szCs w:val="24"/>
        </w:rPr>
        <w:t>Fire, associated with God and his retinue in ch. 6, is here concentrated in God’s antithesis, just as the holy seed is embedded in the stump or standing stone in 6.13”</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5"/>
      </w:r>
      <w:r w:rsidR="00817DCF">
        <w:rPr>
          <w:rFonts w:ascii="Times New Roman" w:hAnsi="Times New Roman" w:cs="Times New Roman"/>
          <w:sz w:val="24"/>
          <w:szCs w:val="24"/>
        </w:rPr>
        <w:t xml:space="preserve"> In Isaiah, themes and images are echoed and repeated, in particular themes around judgement, purification, and moral transformation, demonstrated here in the references to fire. Isaiah 1 and </w:t>
      </w:r>
      <w:r w:rsidR="00817DCF">
        <w:rPr>
          <w:rFonts w:ascii="Times New Roman" w:hAnsi="Times New Roman" w:cs="Times New Roman"/>
          <w:sz w:val="24"/>
          <w:szCs w:val="24"/>
        </w:rPr>
        <w:lastRenderedPageBreak/>
        <w:t xml:space="preserve">6 </w:t>
      </w:r>
      <w:r w:rsidR="00DF1089">
        <w:rPr>
          <w:rFonts w:ascii="Times New Roman" w:hAnsi="Times New Roman" w:cs="Times New Roman"/>
          <w:sz w:val="24"/>
          <w:szCs w:val="24"/>
        </w:rPr>
        <w:t xml:space="preserve">therefore </w:t>
      </w:r>
      <w:r w:rsidR="00C8516A">
        <w:rPr>
          <w:rFonts w:ascii="Times New Roman" w:hAnsi="Times New Roman" w:cs="Times New Roman"/>
          <w:sz w:val="24"/>
          <w:szCs w:val="24"/>
        </w:rPr>
        <w:t xml:space="preserve">demonstrate a mutually interpretive relationship, rather than a sequence of cause and effect. </w:t>
      </w:r>
      <w:r w:rsidR="00817DCF">
        <w:rPr>
          <w:rFonts w:ascii="Times New Roman" w:hAnsi="Times New Roman" w:cs="Times New Roman"/>
          <w:sz w:val="24"/>
          <w:szCs w:val="24"/>
        </w:rPr>
        <w:t xml:space="preserve">God’s holiness encapsulated in the vision demands the justice that the opening address is emphasising. </w:t>
      </w:r>
      <w:r w:rsidR="00DF1089">
        <w:rPr>
          <w:rFonts w:ascii="Times New Roman" w:hAnsi="Times New Roman" w:cs="Times New Roman"/>
          <w:sz w:val="24"/>
          <w:szCs w:val="24"/>
        </w:rPr>
        <w:t xml:space="preserve">Across these chapters, divine holiness demands justice, human corruption is exposed, and hope is preserved in what survives destruction. </w:t>
      </w:r>
      <w:r w:rsidR="0051799D">
        <w:rPr>
          <w:rFonts w:ascii="Times New Roman" w:hAnsi="Times New Roman" w:cs="Times New Roman"/>
          <w:sz w:val="24"/>
          <w:szCs w:val="24"/>
        </w:rPr>
        <w:t>Rather than functioning simply as an introduction and an isolated call narrative, these chapter</w:t>
      </w:r>
      <w:r w:rsidR="00C8516A">
        <w:rPr>
          <w:rFonts w:ascii="Times New Roman" w:hAnsi="Times New Roman" w:cs="Times New Roman"/>
          <w:sz w:val="24"/>
          <w:szCs w:val="24"/>
        </w:rPr>
        <w:t>s</w:t>
      </w:r>
      <w:r w:rsidR="0051799D">
        <w:rPr>
          <w:rFonts w:ascii="Times New Roman" w:hAnsi="Times New Roman" w:cs="Times New Roman"/>
          <w:sz w:val="24"/>
          <w:szCs w:val="24"/>
        </w:rPr>
        <w:t xml:space="preserve"> </w:t>
      </w:r>
      <w:r w:rsidR="00C8516A">
        <w:rPr>
          <w:rFonts w:ascii="Times New Roman" w:hAnsi="Times New Roman" w:cs="Times New Roman"/>
          <w:sz w:val="24"/>
          <w:szCs w:val="24"/>
        </w:rPr>
        <w:t xml:space="preserve">ultimately </w:t>
      </w:r>
      <w:r w:rsidR="0051799D">
        <w:rPr>
          <w:rFonts w:ascii="Times New Roman" w:hAnsi="Times New Roman" w:cs="Times New Roman"/>
          <w:sz w:val="24"/>
          <w:szCs w:val="24"/>
        </w:rPr>
        <w:t xml:space="preserve">provide </w:t>
      </w:r>
      <w:r w:rsidR="00C8516A">
        <w:rPr>
          <w:rFonts w:ascii="Times New Roman" w:hAnsi="Times New Roman" w:cs="Times New Roman"/>
          <w:sz w:val="24"/>
          <w:szCs w:val="24"/>
        </w:rPr>
        <w:t xml:space="preserve">the </w:t>
      </w:r>
      <w:r w:rsidR="0051799D">
        <w:rPr>
          <w:rFonts w:ascii="Times New Roman" w:hAnsi="Times New Roman" w:cs="Times New Roman"/>
          <w:sz w:val="24"/>
          <w:szCs w:val="24"/>
        </w:rPr>
        <w:t>theological centre</w:t>
      </w:r>
      <w:r w:rsidR="00C8516A">
        <w:rPr>
          <w:rFonts w:ascii="Times New Roman" w:hAnsi="Times New Roman" w:cs="Times New Roman"/>
          <w:sz w:val="24"/>
          <w:szCs w:val="24"/>
        </w:rPr>
        <w:t xml:space="preserve"> to Isaiah</w:t>
      </w:r>
      <w:r w:rsidR="0051799D">
        <w:rPr>
          <w:rFonts w:ascii="Times New Roman" w:hAnsi="Times New Roman" w:cs="Times New Roman"/>
          <w:sz w:val="24"/>
          <w:szCs w:val="24"/>
        </w:rPr>
        <w:t xml:space="preserve">. Consequently, reading Isaiah 1 and 6 together </w:t>
      </w:r>
      <w:r w:rsidR="00C8516A">
        <w:rPr>
          <w:rFonts w:ascii="Times New Roman" w:hAnsi="Times New Roman" w:cs="Times New Roman"/>
          <w:sz w:val="24"/>
          <w:szCs w:val="24"/>
        </w:rPr>
        <w:t>frame the ways</w:t>
      </w:r>
      <w:r w:rsidR="0051799D">
        <w:rPr>
          <w:rFonts w:ascii="Times New Roman" w:hAnsi="Times New Roman" w:cs="Times New Roman"/>
          <w:sz w:val="24"/>
          <w:szCs w:val="24"/>
        </w:rPr>
        <w:t xml:space="preserve"> </w:t>
      </w:r>
      <w:r w:rsidR="00C8516A">
        <w:rPr>
          <w:rFonts w:ascii="Times New Roman" w:hAnsi="Times New Roman" w:cs="Times New Roman"/>
          <w:sz w:val="24"/>
          <w:szCs w:val="24"/>
        </w:rPr>
        <w:t>in which</w:t>
      </w:r>
      <w:r w:rsidR="0051799D">
        <w:rPr>
          <w:rFonts w:ascii="Times New Roman" w:hAnsi="Times New Roman" w:cs="Times New Roman"/>
          <w:sz w:val="24"/>
          <w:szCs w:val="24"/>
        </w:rPr>
        <w:t xml:space="preserve"> judgement, purification, and hope are </w:t>
      </w:r>
      <w:r w:rsidR="00C8516A">
        <w:rPr>
          <w:rFonts w:ascii="Times New Roman" w:hAnsi="Times New Roman" w:cs="Times New Roman"/>
          <w:sz w:val="24"/>
          <w:szCs w:val="24"/>
        </w:rPr>
        <w:t xml:space="preserve">developed across the entire prophetic book. </w:t>
      </w:r>
      <w:r w:rsidR="0051799D">
        <w:rPr>
          <w:rFonts w:ascii="Times New Roman" w:hAnsi="Times New Roman" w:cs="Times New Roman"/>
          <w:sz w:val="24"/>
          <w:szCs w:val="24"/>
        </w:rPr>
        <w:t xml:space="preserve"> </w:t>
      </w:r>
    </w:p>
    <w:p w14:paraId="0E38840B" w14:textId="5E9F0396" w:rsidR="003F7CF3" w:rsidRDefault="00DF1089" w:rsidP="009F6549">
      <w:pPr>
        <w:spacing w:line="480" w:lineRule="auto"/>
        <w:ind w:firstLine="720"/>
        <w:jc w:val="both"/>
        <w:rPr>
          <w:rFonts w:ascii="Times New Roman" w:hAnsi="Times New Roman" w:cs="Times New Roman"/>
          <w:sz w:val="24"/>
          <w:szCs w:val="24"/>
        </w:rPr>
      </w:pPr>
      <w:r w:rsidRPr="000D2040">
        <w:rPr>
          <w:rFonts w:ascii="Times New Roman" w:hAnsi="Times New Roman" w:cs="Times New Roman"/>
          <w:sz w:val="24"/>
          <w:szCs w:val="24"/>
        </w:rPr>
        <w:t>Both Isaiah 1 and 6 have significant implication</w:t>
      </w:r>
      <w:r w:rsidR="00397293">
        <w:rPr>
          <w:rFonts w:ascii="Times New Roman" w:hAnsi="Times New Roman" w:cs="Times New Roman"/>
          <w:sz w:val="24"/>
          <w:szCs w:val="24"/>
        </w:rPr>
        <w:t>s</w:t>
      </w:r>
      <w:r w:rsidRPr="000D2040">
        <w:rPr>
          <w:rFonts w:ascii="Times New Roman" w:hAnsi="Times New Roman" w:cs="Times New Roman"/>
          <w:sz w:val="24"/>
          <w:szCs w:val="24"/>
        </w:rPr>
        <w:t xml:space="preserve"> for how the book of Isaiah is to be read, particularly in resisting a linear or historical interpretation of the message.</w:t>
      </w:r>
      <w:r w:rsidR="000D2040" w:rsidRPr="000D2040">
        <w:rPr>
          <w:rFonts w:ascii="Times New Roman" w:hAnsi="Times New Roman" w:cs="Times New Roman"/>
          <w:sz w:val="24"/>
          <w:szCs w:val="24"/>
        </w:rPr>
        <w:t xml:space="preserve"> </w:t>
      </w:r>
      <w:r w:rsidR="005C6A5B">
        <w:rPr>
          <w:rFonts w:ascii="Times New Roman" w:hAnsi="Times New Roman" w:cs="Times New Roman"/>
          <w:sz w:val="24"/>
          <w:szCs w:val="24"/>
        </w:rPr>
        <w:t>The book is</w:t>
      </w:r>
      <w:r w:rsidR="000D2040" w:rsidRPr="000D2040">
        <w:rPr>
          <w:rFonts w:ascii="Times New Roman" w:hAnsi="Times New Roman" w:cs="Times New Roman"/>
          <w:sz w:val="24"/>
          <w:szCs w:val="24"/>
        </w:rPr>
        <w:t xml:space="preserve"> not simply a </w:t>
      </w:r>
      <w:r w:rsidR="005C6A5B">
        <w:rPr>
          <w:rFonts w:ascii="Times New Roman" w:hAnsi="Times New Roman" w:cs="Times New Roman"/>
          <w:sz w:val="24"/>
          <w:szCs w:val="24"/>
        </w:rPr>
        <w:t>collection</w:t>
      </w:r>
      <w:r w:rsidR="000D2040" w:rsidRPr="000D2040">
        <w:rPr>
          <w:rFonts w:ascii="Times New Roman" w:hAnsi="Times New Roman" w:cs="Times New Roman"/>
          <w:sz w:val="24"/>
          <w:szCs w:val="24"/>
        </w:rPr>
        <w:t xml:space="preserve"> of </w:t>
      </w:r>
      <w:r w:rsidRPr="000D2040">
        <w:rPr>
          <w:rFonts w:ascii="Times New Roman" w:hAnsi="Times New Roman" w:cs="Times New Roman"/>
          <w:sz w:val="24"/>
          <w:szCs w:val="24"/>
        </w:rPr>
        <w:t xml:space="preserve">accounts of what the prophet </w:t>
      </w:r>
      <w:r w:rsidR="009F6549" w:rsidRPr="000D2040">
        <w:rPr>
          <w:rFonts w:ascii="Times New Roman" w:hAnsi="Times New Roman" w:cs="Times New Roman"/>
          <w:sz w:val="24"/>
          <w:szCs w:val="24"/>
        </w:rPr>
        <w:t>said</w:t>
      </w:r>
      <w:r w:rsidR="00397293">
        <w:rPr>
          <w:rFonts w:ascii="Times New Roman" w:hAnsi="Times New Roman" w:cs="Times New Roman"/>
          <w:sz w:val="24"/>
          <w:szCs w:val="24"/>
        </w:rPr>
        <w:t>;</w:t>
      </w:r>
      <w:r w:rsidRPr="000D2040">
        <w:rPr>
          <w:rFonts w:ascii="Times New Roman" w:hAnsi="Times New Roman" w:cs="Times New Roman"/>
          <w:sz w:val="24"/>
          <w:szCs w:val="24"/>
        </w:rPr>
        <w:t xml:space="preserve"> </w:t>
      </w:r>
      <w:r w:rsidR="005C6A5B">
        <w:rPr>
          <w:rFonts w:ascii="Times New Roman" w:hAnsi="Times New Roman" w:cs="Times New Roman"/>
          <w:sz w:val="24"/>
          <w:szCs w:val="24"/>
        </w:rPr>
        <w:t>rather</w:t>
      </w:r>
      <w:r w:rsidR="00397293">
        <w:rPr>
          <w:rFonts w:ascii="Times New Roman" w:hAnsi="Times New Roman" w:cs="Times New Roman"/>
          <w:sz w:val="24"/>
          <w:szCs w:val="24"/>
        </w:rPr>
        <w:t>,</w:t>
      </w:r>
      <w:r w:rsidR="005C6A5B">
        <w:rPr>
          <w:rFonts w:ascii="Times New Roman" w:hAnsi="Times New Roman" w:cs="Times New Roman"/>
          <w:sz w:val="24"/>
          <w:szCs w:val="24"/>
        </w:rPr>
        <w:t xml:space="preserve"> the</w:t>
      </w:r>
      <w:r w:rsidR="000D2040" w:rsidRPr="000D2040">
        <w:rPr>
          <w:rFonts w:ascii="Times New Roman" w:hAnsi="Times New Roman" w:cs="Times New Roman"/>
          <w:sz w:val="24"/>
          <w:szCs w:val="24"/>
        </w:rPr>
        <w:t xml:space="preserve"> introduction and vision </w:t>
      </w:r>
      <w:r w:rsidR="005C6A5B">
        <w:rPr>
          <w:rFonts w:ascii="Times New Roman" w:hAnsi="Times New Roman" w:cs="Times New Roman"/>
          <w:sz w:val="24"/>
          <w:szCs w:val="24"/>
        </w:rPr>
        <w:t xml:space="preserve">together </w:t>
      </w:r>
      <w:r w:rsidR="000D2040" w:rsidRPr="000D2040">
        <w:rPr>
          <w:rFonts w:ascii="Times New Roman" w:hAnsi="Times New Roman" w:cs="Times New Roman"/>
          <w:sz w:val="24"/>
          <w:szCs w:val="24"/>
        </w:rPr>
        <w:t>provide guidance</w:t>
      </w:r>
      <w:r w:rsidRPr="000D2040">
        <w:rPr>
          <w:rFonts w:ascii="Times New Roman" w:hAnsi="Times New Roman" w:cs="Times New Roman"/>
          <w:sz w:val="24"/>
          <w:szCs w:val="24"/>
        </w:rPr>
        <w:t xml:space="preserve"> </w:t>
      </w:r>
      <w:r w:rsidR="005C6A5B">
        <w:rPr>
          <w:rFonts w:ascii="Times New Roman" w:hAnsi="Times New Roman" w:cs="Times New Roman"/>
          <w:sz w:val="24"/>
          <w:szCs w:val="24"/>
        </w:rPr>
        <w:t>for how Isaiah’s theology should be understood</w:t>
      </w:r>
      <w:r w:rsidRPr="000D2040">
        <w:rPr>
          <w:rFonts w:ascii="Times New Roman" w:hAnsi="Times New Roman" w:cs="Times New Roman"/>
          <w:sz w:val="24"/>
          <w:szCs w:val="24"/>
        </w:rPr>
        <w:t xml:space="preserve">. </w:t>
      </w:r>
      <w:r w:rsidR="000D2040" w:rsidRPr="000D2040">
        <w:rPr>
          <w:rFonts w:ascii="Times New Roman" w:hAnsi="Times New Roman" w:cs="Times New Roman"/>
          <w:sz w:val="24"/>
          <w:szCs w:val="24"/>
        </w:rPr>
        <w:t xml:space="preserve">Throughout Isaiah, </w:t>
      </w:r>
      <w:r w:rsidR="005C6A5B">
        <w:rPr>
          <w:rFonts w:ascii="Times New Roman" w:hAnsi="Times New Roman" w:cs="Times New Roman"/>
          <w:sz w:val="24"/>
          <w:szCs w:val="24"/>
        </w:rPr>
        <w:t xml:space="preserve">themes of </w:t>
      </w:r>
      <w:r w:rsidR="000D2040" w:rsidRPr="000D2040">
        <w:rPr>
          <w:rFonts w:ascii="Times New Roman" w:hAnsi="Times New Roman" w:cs="Times New Roman"/>
          <w:sz w:val="24"/>
          <w:szCs w:val="24"/>
        </w:rPr>
        <w:t>judgement, justice, and purification are repeated</w:t>
      </w:r>
      <w:r w:rsidR="005C6A5B">
        <w:rPr>
          <w:rFonts w:ascii="Times New Roman" w:hAnsi="Times New Roman" w:cs="Times New Roman"/>
          <w:sz w:val="24"/>
          <w:szCs w:val="24"/>
        </w:rPr>
        <w:t>ly reasserted</w:t>
      </w:r>
      <w:r w:rsidR="000D2040" w:rsidRPr="000D2040">
        <w:rPr>
          <w:rFonts w:ascii="Times New Roman" w:hAnsi="Times New Roman" w:cs="Times New Roman"/>
          <w:sz w:val="24"/>
          <w:szCs w:val="24"/>
        </w:rPr>
        <w:t>, and the book rejects an</w:t>
      </w:r>
      <w:r w:rsidR="005C6A5B">
        <w:rPr>
          <w:rFonts w:ascii="Times New Roman" w:hAnsi="Times New Roman" w:cs="Times New Roman"/>
          <w:sz w:val="24"/>
          <w:szCs w:val="24"/>
        </w:rPr>
        <w:t>y notion of e</w:t>
      </w:r>
      <w:r w:rsidR="000D2040" w:rsidRPr="000D2040">
        <w:rPr>
          <w:rFonts w:ascii="Times New Roman" w:hAnsi="Times New Roman" w:cs="Times New Roman"/>
          <w:sz w:val="24"/>
          <w:szCs w:val="24"/>
        </w:rPr>
        <w:t xml:space="preserve">asy repentance and </w:t>
      </w:r>
      <w:r w:rsidR="005C6A5B">
        <w:rPr>
          <w:rFonts w:ascii="Times New Roman" w:hAnsi="Times New Roman" w:cs="Times New Roman"/>
          <w:sz w:val="24"/>
          <w:szCs w:val="24"/>
        </w:rPr>
        <w:t xml:space="preserve">immediate </w:t>
      </w:r>
      <w:r w:rsidR="000D2040" w:rsidRPr="000D2040">
        <w:rPr>
          <w:rFonts w:ascii="Times New Roman" w:hAnsi="Times New Roman" w:cs="Times New Roman"/>
          <w:sz w:val="24"/>
          <w:szCs w:val="24"/>
        </w:rPr>
        <w:t xml:space="preserve">restoration. </w:t>
      </w:r>
      <w:r w:rsidR="005C6A5B">
        <w:rPr>
          <w:rFonts w:ascii="Times New Roman" w:hAnsi="Times New Roman" w:cs="Times New Roman"/>
          <w:sz w:val="24"/>
          <w:szCs w:val="24"/>
        </w:rPr>
        <w:t>In regard to the theme of</w:t>
      </w:r>
      <w:r w:rsidR="000D2040" w:rsidRPr="000D2040">
        <w:rPr>
          <w:rFonts w:ascii="Times New Roman" w:hAnsi="Times New Roman" w:cs="Times New Roman"/>
          <w:sz w:val="24"/>
          <w:szCs w:val="24"/>
        </w:rPr>
        <w:t xml:space="preserve"> social justice, Blaženka Scheuer contends that “Isaiah is clearly of the opinion that social injustice is a rebellion against YHWH” </w:t>
      </w:r>
      <w:r w:rsidR="005C6A5B">
        <w:rPr>
          <w:rFonts w:ascii="Times New Roman" w:hAnsi="Times New Roman" w:cs="Times New Roman"/>
          <w:sz w:val="24"/>
          <w:szCs w:val="24"/>
        </w:rPr>
        <w:t>reinforcing the</w:t>
      </w:r>
      <w:r w:rsidR="000D2040" w:rsidRPr="000D2040">
        <w:rPr>
          <w:rFonts w:ascii="Times New Roman" w:hAnsi="Times New Roman" w:cs="Times New Roman"/>
          <w:sz w:val="24"/>
          <w:szCs w:val="24"/>
        </w:rPr>
        <w:t xml:space="preserve"> inseparability of worshipping YHWH and social justice.</w:t>
      </w:r>
      <w:r w:rsidR="000D2040" w:rsidRPr="000D2040">
        <w:rPr>
          <w:rStyle w:val="FootnoteReference"/>
          <w:rFonts w:ascii="Times New Roman" w:hAnsi="Times New Roman" w:cs="Times New Roman"/>
          <w:sz w:val="24"/>
          <w:szCs w:val="24"/>
        </w:rPr>
        <w:footnoteReference w:id="26"/>
      </w:r>
      <w:r w:rsidR="000D2040">
        <w:rPr>
          <w:rFonts w:ascii="Times New Roman" w:hAnsi="Times New Roman" w:cs="Times New Roman"/>
          <w:sz w:val="24"/>
          <w:szCs w:val="24"/>
        </w:rPr>
        <w:t xml:space="preserve"> Isaiah is </w:t>
      </w:r>
      <w:r w:rsidR="005C6A5B">
        <w:rPr>
          <w:rFonts w:ascii="Times New Roman" w:hAnsi="Times New Roman" w:cs="Times New Roman"/>
          <w:sz w:val="24"/>
          <w:szCs w:val="24"/>
        </w:rPr>
        <w:t>uncompromising in its opposition</w:t>
      </w:r>
      <w:r w:rsidR="000D2040">
        <w:rPr>
          <w:rFonts w:ascii="Times New Roman" w:hAnsi="Times New Roman" w:cs="Times New Roman"/>
          <w:sz w:val="24"/>
          <w:szCs w:val="24"/>
        </w:rPr>
        <w:t xml:space="preserve"> to social </w:t>
      </w:r>
      <w:r w:rsidR="00C34DB6">
        <w:rPr>
          <w:rFonts w:ascii="Times New Roman" w:hAnsi="Times New Roman" w:cs="Times New Roman"/>
          <w:sz w:val="24"/>
          <w:szCs w:val="24"/>
        </w:rPr>
        <w:t>injustice;</w:t>
      </w:r>
      <w:r w:rsidR="000D2040">
        <w:rPr>
          <w:rFonts w:ascii="Times New Roman" w:hAnsi="Times New Roman" w:cs="Times New Roman"/>
          <w:sz w:val="24"/>
          <w:szCs w:val="24"/>
        </w:rPr>
        <w:t xml:space="preserve"> </w:t>
      </w:r>
      <w:r w:rsidR="005C6A5B">
        <w:rPr>
          <w:rFonts w:ascii="Times New Roman" w:hAnsi="Times New Roman" w:cs="Times New Roman"/>
          <w:sz w:val="24"/>
          <w:szCs w:val="24"/>
        </w:rPr>
        <w:t xml:space="preserve">addressing an audience which believes legitimate worship is through ritual while neglecting </w:t>
      </w:r>
      <w:r w:rsidR="003F7CF3">
        <w:rPr>
          <w:rFonts w:ascii="Times New Roman" w:hAnsi="Times New Roman" w:cs="Times New Roman"/>
          <w:sz w:val="24"/>
          <w:szCs w:val="24"/>
        </w:rPr>
        <w:t>covenantal</w:t>
      </w:r>
      <w:r w:rsidR="005C6A5B">
        <w:rPr>
          <w:rFonts w:ascii="Times New Roman" w:hAnsi="Times New Roman" w:cs="Times New Roman"/>
          <w:sz w:val="24"/>
          <w:szCs w:val="24"/>
        </w:rPr>
        <w:t xml:space="preserve"> responsibility. Justice is not optional for Isaiah</w:t>
      </w:r>
      <w:r w:rsidR="00397293">
        <w:rPr>
          <w:rFonts w:ascii="Times New Roman" w:hAnsi="Times New Roman" w:cs="Times New Roman"/>
          <w:sz w:val="24"/>
          <w:szCs w:val="24"/>
        </w:rPr>
        <w:t>, as</w:t>
      </w:r>
      <w:r w:rsidR="005C6A5B">
        <w:rPr>
          <w:rFonts w:ascii="Times New Roman" w:hAnsi="Times New Roman" w:cs="Times New Roman"/>
          <w:sz w:val="24"/>
          <w:szCs w:val="24"/>
        </w:rPr>
        <w:t xml:space="preserve"> made clear in the accusations of both Isaiah 1 and 6. </w:t>
      </w:r>
      <w:r w:rsidR="000D2040" w:rsidRPr="000D2040">
        <w:rPr>
          <w:rFonts w:ascii="Times New Roman" w:hAnsi="Times New Roman" w:cs="Times New Roman"/>
          <w:sz w:val="24"/>
          <w:szCs w:val="24"/>
        </w:rPr>
        <w:t>Scheuer</w:t>
      </w:r>
      <w:r w:rsidR="000D2040">
        <w:rPr>
          <w:rFonts w:ascii="Times New Roman" w:hAnsi="Times New Roman" w:cs="Times New Roman"/>
          <w:sz w:val="24"/>
          <w:szCs w:val="24"/>
        </w:rPr>
        <w:t xml:space="preserve"> also observes that </w:t>
      </w:r>
      <w:r w:rsidR="000D2040" w:rsidRPr="00A94895">
        <w:rPr>
          <w:rFonts w:ascii="Times New Roman" w:hAnsi="Times New Roman" w:cs="Times New Roman"/>
          <w:sz w:val="24"/>
          <w:szCs w:val="24"/>
        </w:rPr>
        <w:t>“</w:t>
      </w:r>
      <w:r w:rsidR="005C6A5B">
        <w:rPr>
          <w:rFonts w:ascii="Times New Roman" w:hAnsi="Times New Roman" w:cs="Times New Roman"/>
          <w:sz w:val="24"/>
          <w:szCs w:val="24"/>
        </w:rPr>
        <w:t>t</w:t>
      </w:r>
      <w:r w:rsidR="000D2040" w:rsidRPr="00A94895">
        <w:rPr>
          <w:rFonts w:ascii="Times New Roman" w:hAnsi="Times New Roman" w:cs="Times New Roman"/>
          <w:sz w:val="24"/>
          <w:szCs w:val="24"/>
        </w:rPr>
        <w:t>o explain the rationale of the punishment in Isa 6, the authors/redactors needed the forceful accusations in the preceding chapters”</w:t>
      </w:r>
      <w:r w:rsidR="005C6A5B">
        <w:rPr>
          <w:rFonts w:ascii="Times New Roman" w:hAnsi="Times New Roman" w:cs="Times New Roman"/>
          <w:sz w:val="24"/>
          <w:szCs w:val="24"/>
        </w:rPr>
        <w:t>,</w:t>
      </w:r>
      <w:r w:rsidR="000D2040">
        <w:rPr>
          <w:rStyle w:val="FootnoteReference"/>
          <w:rFonts w:ascii="Times New Roman" w:hAnsi="Times New Roman" w:cs="Times New Roman"/>
          <w:sz w:val="24"/>
          <w:szCs w:val="24"/>
        </w:rPr>
        <w:footnoteReference w:id="27"/>
      </w:r>
      <w:r w:rsidR="005C6A5B">
        <w:rPr>
          <w:rFonts w:ascii="Times New Roman" w:hAnsi="Times New Roman" w:cs="Times New Roman"/>
          <w:sz w:val="24"/>
          <w:szCs w:val="24"/>
        </w:rPr>
        <w:t xml:space="preserve"> emphasising the dependence of the call narrative on the critique of Isaiah 1.</w:t>
      </w:r>
      <w:r w:rsidR="000D2040">
        <w:rPr>
          <w:rFonts w:ascii="Times New Roman" w:hAnsi="Times New Roman" w:cs="Times New Roman"/>
          <w:sz w:val="24"/>
          <w:szCs w:val="24"/>
        </w:rPr>
        <w:t xml:space="preserve"> </w:t>
      </w:r>
      <w:r w:rsidR="005C6A5B">
        <w:rPr>
          <w:rFonts w:ascii="Times New Roman" w:hAnsi="Times New Roman" w:cs="Times New Roman"/>
          <w:sz w:val="24"/>
          <w:szCs w:val="24"/>
        </w:rPr>
        <w:t xml:space="preserve">Moreover, </w:t>
      </w:r>
      <w:r w:rsidR="00C34DB6">
        <w:rPr>
          <w:rFonts w:ascii="Times New Roman" w:hAnsi="Times New Roman" w:cs="Times New Roman"/>
          <w:sz w:val="24"/>
          <w:szCs w:val="24"/>
        </w:rPr>
        <w:t xml:space="preserve">Scheuer </w:t>
      </w:r>
      <w:r w:rsidR="005C6A5B">
        <w:rPr>
          <w:rFonts w:ascii="Times New Roman" w:hAnsi="Times New Roman" w:cs="Times New Roman"/>
          <w:sz w:val="24"/>
          <w:szCs w:val="24"/>
        </w:rPr>
        <w:t>argues</w:t>
      </w:r>
      <w:r w:rsidR="00C34DB6">
        <w:rPr>
          <w:rFonts w:ascii="Times New Roman" w:hAnsi="Times New Roman" w:cs="Times New Roman"/>
          <w:sz w:val="24"/>
          <w:szCs w:val="24"/>
        </w:rPr>
        <w:t xml:space="preserve"> that Isaiah 6 summarises the overall point of Isaiah 1-39: “the sequence of sin and punishment has now reached a point </w:t>
      </w:r>
      <w:r w:rsidR="00C34DB6">
        <w:rPr>
          <w:rFonts w:ascii="Times New Roman" w:hAnsi="Times New Roman" w:cs="Times New Roman"/>
          <w:sz w:val="24"/>
          <w:szCs w:val="24"/>
        </w:rPr>
        <w:lastRenderedPageBreak/>
        <w:t>of no return”.</w:t>
      </w:r>
      <w:r w:rsidR="00C34DB6">
        <w:rPr>
          <w:rStyle w:val="FootnoteReference"/>
          <w:rFonts w:ascii="Times New Roman" w:hAnsi="Times New Roman" w:cs="Times New Roman"/>
          <w:sz w:val="24"/>
          <w:szCs w:val="24"/>
        </w:rPr>
        <w:footnoteReference w:id="28"/>
      </w:r>
      <w:r w:rsidR="00C34DB6">
        <w:rPr>
          <w:rFonts w:ascii="Times New Roman" w:hAnsi="Times New Roman" w:cs="Times New Roman"/>
          <w:sz w:val="24"/>
          <w:szCs w:val="24"/>
        </w:rPr>
        <w:t xml:space="preserve"> </w:t>
      </w:r>
      <w:r w:rsidR="005C6A5B">
        <w:rPr>
          <w:rFonts w:ascii="Times New Roman" w:hAnsi="Times New Roman" w:cs="Times New Roman"/>
          <w:sz w:val="24"/>
          <w:szCs w:val="24"/>
        </w:rPr>
        <w:t xml:space="preserve">The sin and corruption is not to be addressed through superficial change, rather Isaiah demands </w:t>
      </w:r>
      <w:r w:rsidR="00C34DB6">
        <w:rPr>
          <w:rFonts w:ascii="Times New Roman" w:hAnsi="Times New Roman" w:cs="Times New Roman"/>
          <w:sz w:val="24"/>
          <w:szCs w:val="24"/>
        </w:rPr>
        <w:t xml:space="preserve">ethical transformation and restoration of justice. </w:t>
      </w:r>
      <w:r w:rsidR="000D2040">
        <w:rPr>
          <w:rFonts w:ascii="Times New Roman" w:hAnsi="Times New Roman" w:cs="Times New Roman"/>
          <w:sz w:val="24"/>
          <w:szCs w:val="24"/>
        </w:rPr>
        <w:t xml:space="preserve">The resistance in chapter 6 is </w:t>
      </w:r>
      <w:r w:rsidR="005C6A5B">
        <w:rPr>
          <w:rFonts w:ascii="Times New Roman" w:hAnsi="Times New Roman" w:cs="Times New Roman"/>
          <w:sz w:val="24"/>
          <w:szCs w:val="24"/>
        </w:rPr>
        <w:t>therefore inevitably</w:t>
      </w:r>
      <w:r w:rsidR="00C34DB6">
        <w:rPr>
          <w:rFonts w:ascii="Times New Roman" w:hAnsi="Times New Roman" w:cs="Times New Roman"/>
          <w:sz w:val="24"/>
          <w:szCs w:val="24"/>
        </w:rPr>
        <w:t xml:space="preserve"> </w:t>
      </w:r>
      <w:r w:rsidR="000D2040">
        <w:rPr>
          <w:rFonts w:ascii="Times New Roman" w:hAnsi="Times New Roman" w:cs="Times New Roman"/>
          <w:sz w:val="24"/>
          <w:szCs w:val="24"/>
        </w:rPr>
        <w:t>expected</w:t>
      </w:r>
      <w:r w:rsidR="00C34DB6">
        <w:rPr>
          <w:rFonts w:ascii="Times New Roman" w:hAnsi="Times New Roman" w:cs="Times New Roman"/>
          <w:sz w:val="24"/>
          <w:szCs w:val="24"/>
        </w:rPr>
        <w:t xml:space="preserve"> due to the entrenched injustice and </w:t>
      </w:r>
      <w:r w:rsidR="005C6A5B">
        <w:rPr>
          <w:rFonts w:ascii="Times New Roman" w:hAnsi="Times New Roman" w:cs="Times New Roman"/>
          <w:sz w:val="24"/>
          <w:szCs w:val="24"/>
        </w:rPr>
        <w:t>morality issues. Ultimately, Isaiah 1 and 6 are essential for understanding Isaiah’s theology and message, not merely identifying key themes but shaping how they are interwoven across the entire prophetic book</w:t>
      </w:r>
      <w:r w:rsidR="00C8516A">
        <w:rPr>
          <w:rFonts w:ascii="Times New Roman" w:hAnsi="Times New Roman" w:cs="Times New Roman"/>
          <w:sz w:val="24"/>
          <w:szCs w:val="24"/>
        </w:rPr>
        <w:t>.</w:t>
      </w:r>
    </w:p>
    <w:p w14:paraId="0A2357B3" w14:textId="0E8E307D" w:rsidR="00096ADA" w:rsidRDefault="00C34DB6" w:rsidP="009F654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 conclude, </w:t>
      </w:r>
      <w:r w:rsidR="00BB7501">
        <w:rPr>
          <w:rFonts w:ascii="Times New Roman" w:hAnsi="Times New Roman" w:cs="Times New Roman"/>
          <w:sz w:val="24"/>
          <w:szCs w:val="24"/>
        </w:rPr>
        <w:t xml:space="preserve">chapters 1 and 6 of Isaiah are not isolated texts but are </w:t>
      </w:r>
      <w:r w:rsidR="00096ADA">
        <w:rPr>
          <w:rFonts w:ascii="Times New Roman" w:hAnsi="Times New Roman" w:cs="Times New Roman"/>
          <w:sz w:val="24"/>
          <w:szCs w:val="24"/>
        </w:rPr>
        <w:t>structurally</w:t>
      </w:r>
      <w:r w:rsidR="00BB7501">
        <w:rPr>
          <w:rFonts w:ascii="Times New Roman" w:hAnsi="Times New Roman" w:cs="Times New Roman"/>
          <w:sz w:val="24"/>
          <w:szCs w:val="24"/>
        </w:rPr>
        <w:t xml:space="preserve"> and theologically foundational for understanding and interpreting the whole book. The </w:t>
      </w:r>
      <w:r w:rsidR="00B23D1C">
        <w:rPr>
          <w:rFonts w:ascii="Times New Roman" w:hAnsi="Times New Roman" w:cs="Times New Roman"/>
          <w:sz w:val="24"/>
          <w:szCs w:val="24"/>
        </w:rPr>
        <w:t>opening</w:t>
      </w:r>
      <w:r w:rsidR="00BB7501">
        <w:rPr>
          <w:rFonts w:ascii="Times New Roman" w:hAnsi="Times New Roman" w:cs="Times New Roman"/>
          <w:sz w:val="24"/>
          <w:szCs w:val="24"/>
        </w:rPr>
        <w:t xml:space="preserve"> chapter of Isaiah reveals the </w:t>
      </w:r>
      <w:r w:rsidR="004A20B6">
        <w:rPr>
          <w:rFonts w:ascii="Times New Roman" w:hAnsi="Times New Roman" w:cs="Times New Roman"/>
          <w:sz w:val="24"/>
          <w:szCs w:val="24"/>
        </w:rPr>
        <w:t>reality</w:t>
      </w:r>
      <w:r w:rsidR="00BB7501">
        <w:rPr>
          <w:rFonts w:ascii="Times New Roman" w:hAnsi="Times New Roman" w:cs="Times New Roman"/>
          <w:sz w:val="24"/>
          <w:szCs w:val="24"/>
        </w:rPr>
        <w:t xml:space="preserve"> </w:t>
      </w:r>
      <w:r w:rsidR="004A20B6">
        <w:rPr>
          <w:rFonts w:ascii="Times New Roman" w:hAnsi="Times New Roman" w:cs="Times New Roman"/>
          <w:sz w:val="24"/>
          <w:szCs w:val="24"/>
        </w:rPr>
        <w:t>in Judah and Jerusalem:</w:t>
      </w:r>
      <w:r w:rsidR="00BB7501">
        <w:rPr>
          <w:rFonts w:ascii="Times New Roman" w:hAnsi="Times New Roman" w:cs="Times New Roman"/>
          <w:sz w:val="24"/>
          <w:szCs w:val="24"/>
        </w:rPr>
        <w:t xml:space="preserve"> violence, corruption, social injustice, and empty worship. The vision and call of Isaiah </w:t>
      </w:r>
      <w:r w:rsidR="00096ADA">
        <w:rPr>
          <w:rFonts w:ascii="Times New Roman" w:hAnsi="Times New Roman" w:cs="Times New Roman"/>
          <w:sz w:val="24"/>
          <w:szCs w:val="24"/>
        </w:rPr>
        <w:t xml:space="preserve">explore the holiness of God, Isaiah’s authority as prophet and anticipated resistance. </w:t>
      </w:r>
      <w:r w:rsidR="004A20B6">
        <w:rPr>
          <w:rFonts w:ascii="Times New Roman" w:hAnsi="Times New Roman" w:cs="Times New Roman"/>
          <w:sz w:val="24"/>
          <w:szCs w:val="24"/>
        </w:rPr>
        <w:t>As a result</w:t>
      </w:r>
      <w:r w:rsidR="00096ADA">
        <w:rPr>
          <w:rFonts w:ascii="Times New Roman" w:hAnsi="Times New Roman" w:cs="Times New Roman"/>
          <w:sz w:val="24"/>
          <w:szCs w:val="24"/>
        </w:rPr>
        <w:t xml:space="preserve">, </w:t>
      </w:r>
      <w:r w:rsidR="004A20B6">
        <w:rPr>
          <w:rFonts w:ascii="Times New Roman" w:hAnsi="Times New Roman" w:cs="Times New Roman"/>
          <w:sz w:val="24"/>
          <w:szCs w:val="24"/>
        </w:rPr>
        <w:t xml:space="preserve">Isaiah demands a thematic </w:t>
      </w:r>
      <w:r w:rsidR="00C22ED1">
        <w:rPr>
          <w:rFonts w:ascii="Times New Roman" w:hAnsi="Times New Roman" w:cs="Times New Roman"/>
          <w:sz w:val="24"/>
          <w:szCs w:val="24"/>
        </w:rPr>
        <w:t>rather than</w:t>
      </w:r>
      <w:r w:rsidR="004A20B6">
        <w:rPr>
          <w:rFonts w:ascii="Times New Roman" w:hAnsi="Times New Roman" w:cs="Times New Roman"/>
          <w:sz w:val="24"/>
          <w:szCs w:val="24"/>
        </w:rPr>
        <w:t xml:space="preserve"> linear reading, </w:t>
      </w:r>
      <w:r w:rsidR="00096ADA">
        <w:rPr>
          <w:rFonts w:ascii="Times New Roman" w:hAnsi="Times New Roman" w:cs="Times New Roman"/>
          <w:sz w:val="24"/>
          <w:szCs w:val="24"/>
        </w:rPr>
        <w:t xml:space="preserve">where chapters 1 and 6 </w:t>
      </w:r>
      <w:r w:rsidR="004A20B6">
        <w:rPr>
          <w:rFonts w:ascii="Times New Roman" w:hAnsi="Times New Roman" w:cs="Times New Roman"/>
          <w:sz w:val="24"/>
          <w:szCs w:val="24"/>
        </w:rPr>
        <w:t xml:space="preserve">establish the foundational themes developed through </w:t>
      </w:r>
      <w:r w:rsidR="00096ADA">
        <w:rPr>
          <w:rFonts w:ascii="Times New Roman" w:hAnsi="Times New Roman" w:cs="Times New Roman"/>
          <w:sz w:val="24"/>
          <w:szCs w:val="24"/>
        </w:rPr>
        <w:t xml:space="preserve">repetition, imagery, and echoes throughout the prophetic book. </w:t>
      </w:r>
      <w:r w:rsidR="004A20B6">
        <w:rPr>
          <w:rFonts w:ascii="Times New Roman" w:hAnsi="Times New Roman" w:cs="Times New Roman"/>
          <w:sz w:val="24"/>
          <w:szCs w:val="24"/>
        </w:rPr>
        <w:t xml:space="preserve">At the root of Isaiah </w:t>
      </w:r>
      <w:r w:rsidR="00C8516A">
        <w:rPr>
          <w:rFonts w:ascii="Times New Roman" w:hAnsi="Times New Roman" w:cs="Times New Roman"/>
          <w:sz w:val="24"/>
          <w:szCs w:val="24"/>
        </w:rPr>
        <w:t>lies</w:t>
      </w:r>
      <w:r w:rsidR="004A20B6">
        <w:rPr>
          <w:rFonts w:ascii="Times New Roman" w:hAnsi="Times New Roman" w:cs="Times New Roman"/>
          <w:sz w:val="24"/>
          <w:szCs w:val="24"/>
        </w:rPr>
        <w:t xml:space="preserve"> a concern for </w:t>
      </w:r>
      <w:r w:rsidR="00096ADA">
        <w:rPr>
          <w:rFonts w:ascii="Times New Roman" w:hAnsi="Times New Roman" w:cs="Times New Roman"/>
          <w:sz w:val="24"/>
          <w:szCs w:val="24"/>
        </w:rPr>
        <w:t xml:space="preserve">justice, </w:t>
      </w:r>
      <w:r w:rsidR="004A20B6">
        <w:rPr>
          <w:rFonts w:ascii="Times New Roman" w:hAnsi="Times New Roman" w:cs="Times New Roman"/>
          <w:sz w:val="24"/>
          <w:szCs w:val="24"/>
        </w:rPr>
        <w:t xml:space="preserve">as </w:t>
      </w:r>
      <w:r w:rsidR="00096ADA">
        <w:rPr>
          <w:rFonts w:ascii="Times New Roman" w:hAnsi="Times New Roman" w:cs="Times New Roman"/>
          <w:sz w:val="24"/>
          <w:szCs w:val="24"/>
        </w:rPr>
        <w:t>the holiness of God revealed in the vision is ultimately inseparable from the implementation of social justice</w:t>
      </w:r>
      <w:r w:rsidR="004A20B6">
        <w:rPr>
          <w:rFonts w:ascii="Times New Roman" w:hAnsi="Times New Roman" w:cs="Times New Roman"/>
          <w:sz w:val="24"/>
          <w:szCs w:val="24"/>
        </w:rPr>
        <w:t xml:space="preserve"> described in the introductory chapter</w:t>
      </w:r>
      <w:r w:rsidR="00096ADA">
        <w:rPr>
          <w:rFonts w:ascii="Times New Roman" w:hAnsi="Times New Roman" w:cs="Times New Roman"/>
          <w:sz w:val="24"/>
          <w:szCs w:val="24"/>
        </w:rPr>
        <w:t xml:space="preserve">. Isaiah </w:t>
      </w:r>
      <w:r w:rsidR="004A20B6">
        <w:rPr>
          <w:rFonts w:ascii="Times New Roman" w:hAnsi="Times New Roman" w:cs="Times New Roman"/>
          <w:sz w:val="24"/>
          <w:szCs w:val="24"/>
        </w:rPr>
        <w:t xml:space="preserve">therefore </w:t>
      </w:r>
      <w:r w:rsidR="00096ADA">
        <w:rPr>
          <w:rFonts w:ascii="Times New Roman" w:hAnsi="Times New Roman" w:cs="Times New Roman"/>
          <w:sz w:val="24"/>
          <w:szCs w:val="24"/>
        </w:rPr>
        <w:t xml:space="preserve">confronts </w:t>
      </w:r>
      <w:r w:rsidR="004A20B6">
        <w:rPr>
          <w:rFonts w:ascii="Times New Roman" w:hAnsi="Times New Roman" w:cs="Times New Roman"/>
          <w:sz w:val="24"/>
          <w:szCs w:val="24"/>
        </w:rPr>
        <w:t>his</w:t>
      </w:r>
      <w:r w:rsidR="00096ADA">
        <w:rPr>
          <w:rFonts w:ascii="Times New Roman" w:hAnsi="Times New Roman" w:cs="Times New Roman"/>
          <w:sz w:val="24"/>
          <w:szCs w:val="24"/>
        </w:rPr>
        <w:t xml:space="preserve"> audience with significant </w:t>
      </w:r>
      <w:r w:rsidR="004A20B6">
        <w:rPr>
          <w:rFonts w:ascii="Times New Roman" w:hAnsi="Times New Roman" w:cs="Times New Roman"/>
          <w:sz w:val="24"/>
          <w:szCs w:val="24"/>
        </w:rPr>
        <w:t>challenges</w:t>
      </w:r>
      <w:r w:rsidR="00096ADA">
        <w:rPr>
          <w:rFonts w:ascii="Times New Roman" w:hAnsi="Times New Roman" w:cs="Times New Roman"/>
          <w:sz w:val="24"/>
          <w:szCs w:val="24"/>
        </w:rPr>
        <w:t xml:space="preserve">, demanding an ongoing moral transformation and faithful engagement. </w:t>
      </w:r>
      <w:r w:rsidR="004A20B6">
        <w:rPr>
          <w:rFonts w:ascii="Times New Roman" w:hAnsi="Times New Roman" w:cs="Times New Roman"/>
          <w:sz w:val="24"/>
          <w:szCs w:val="24"/>
        </w:rPr>
        <w:t>Ultimately</w:t>
      </w:r>
      <w:r w:rsidR="00096ADA">
        <w:rPr>
          <w:rFonts w:ascii="Times New Roman" w:hAnsi="Times New Roman" w:cs="Times New Roman"/>
          <w:sz w:val="24"/>
          <w:szCs w:val="24"/>
        </w:rPr>
        <w:t xml:space="preserve">, the message of Isaiah </w:t>
      </w:r>
      <w:r w:rsidR="00C22ED1">
        <w:rPr>
          <w:rFonts w:ascii="Times New Roman" w:hAnsi="Times New Roman" w:cs="Times New Roman"/>
          <w:sz w:val="24"/>
          <w:szCs w:val="24"/>
        </w:rPr>
        <w:t>strongly</w:t>
      </w:r>
      <w:r w:rsidR="00096ADA">
        <w:rPr>
          <w:rFonts w:ascii="Times New Roman" w:hAnsi="Times New Roman" w:cs="Times New Roman"/>
          <w:sz w:val="24"/>
          <w:szCs w:val="24"/>
        </w:rPr>
        <w:t xml:space="preserve"> </w:t>
      </w:r>
      <w:r w:rsidR="00C22ED1">
        <w:rPr>
          <w:rFonts w:ascii="Times New Roman" w:hAnsi="Times New Roman" w:cs="Times New Roman"/>
          <w:sz w:val="24"/>
          <w:szCs w:val="24"/>
        </w:rPr>
        <w:t>articulated in</w:t>
      </w:r>
      <w:r w:rsidR="00096ADA">
        <w:rPr>
          <w:rFonts w:ascii="Times New Roman" w:hAnsi="Times New Roman" w:cs="Times New Roman"/>
          <w:sz w:val="24"/>
          <w:szCs w:val="24"/>
        </w:rPr>
        <w:t xml:space="preserve"> both chapters, is a timeless one: true engagement with divine holiness requires strong ethical transformation rather than superficial repentance. </w:t>
      </w:r>
    </w:p>
    <w:p w14:paraId="2F6F25AC" w14:textId="77777777" w:rsidR="00C34DB6" w:rsidRDefault="00C34DB6" w:rsidP="0020732C">
      <w:pPr>
        <w:jc w:val="both"/>
        <w:rPr>
          <w:rFonts w:ascii="Times New Roman" w:hAnsi="Times New Roman" w:cs="Times New Roman"/>
          <w:sz w:val="24"/>
          <w:szCs w:val="24"/>
        </w:rPr>
      </w:pPr>
    </w:p>
    <w:p w14:paraId="11C2E2E7" w14:textId="77777777" w:rsidR="00C34DB6" w:rsidRDefault="00C34DB6" w:rsidP="0020732C">
      <w:pPr>
        <w:jc w:val="both"/>
        <w:rPr>
          <w:rFonts w:ascii="Times New Roman" w:hAnsi="Times New Roman" w:cs="Times New Roman"/>
          <w:sz w:val="24"/>
          <w:szCs w:val="24"/>
        </w:rPr>
      </w:pPr>
    </w:p>
    <w:p w14:paraId="26BBBC69" w14:textId="77777777" w:rsidR="00397293" w:rsidRDefault="00397293" w:rsidP="0020732C">
      <w:pPr>
        <w:jc w:val="both"/>
        <w:rPr>
          <w:rFonts w:ascii="Times New Roman" w:hAnsi="Times New Roman" w:cs="Times New Roman"/>
          <w:sz w:val="24"/>
          <w:szCs w:val="24"/>
        </w:rPr>
      </w:pPr>
    </w:p>
    <w:p w14:paraId="751CC94F" w14:textId="77777777" w:rsidR="00397293" w:rsidRDefault="00397293" w:rsidP="0020732C">
      <w:pPr>
        <w:jc w:val="both"/>
        <w:rPr>
          <w:rFonts w:ascii="Times New Roman" w:hAnsi="Times New Roman" w:cs="Times New Roman"/>
          <w:sz w:val="24"/>
          <w:szCs w:val="24"/>
        </w:rPr>
      </w:pPr>
    </w:p>
    <w:p w14:paraId="4C880F38" w14:textId="77777777" w:rsidR="00397293" w:rsidRDefault="00397293" w:rsidP="0020732C">
      <w:pPr>
        <w:jc w:val="both"/>
        <w:rPr>
          <w:rFonts w:ascii="Times New Roman" w:hAnsi="Times New Roman" w:cs="Times New Roman"/>
          <w:sz w:val="24"/>
          <w:szCs w:val="24"/>
        </w:rPr>
      </w:pPr>
    </w:p>
    <w:p w14:paraId="53732EEB" w14:textId="77777777" w:rsidR="00397293" w:rsidRDefault="00397293" w:rsidP="0020732C">
      <w:pPr>
        <w:jc w:val="both"/>
        <w:rPr>
          <w:rFonts w:ascii="Times New Roman" w:hAnsi="Times New Roman" w:cs="Times New Roman"/>
          <w:sz w:val="24"/>
          <w:szCs w:val="24"/>
        </w:rPr>
      </w:pPr>
    </w:p>
    <w:p w14:paraId="0019E169" w14:textId="77777777" w:rsidR="00397293" w:rsidRDefault="00397293" w:rsidP="0020732C">
      <w:pPr>
        <w:jc w:val="both"/>
        <w:rPr>
          <w:rFonts w:ascii="Times New Roman" w:hAnsi="Times New Roman" w:cs="Times New Roman"/>
          <w:sz w:val="24"/>
          <w:szCs w:val="24"/>
        </w:rPr>
      </w:pPr>
    </w:p>
    <w:p w14:paraId="03B00F66" w14:textId="369B232D" w:rsidR="0020732C" w:rsidRPr="007020B2" w:rsidRDefault="0020732C" w:rsidP="0020732C">
      <w:pPr>
        <w:jc w:val="both"/>
        <w:rPr>
          <w:rFonts w:ascii="Times New Roman" w:hAnsi="Times New Roman" w:cs="Times New Roman"/>
          <w:b/>
          <w:bCs/>
          <w:sz w:val="24"/>
          <w:szCs w:val="24"/>
          <w:u w:val="single"/>
        </w:rPr>
      </w:pPr>
      <w:r w:rsidRPr="007020B2">
        <w:rPr>
          <w:rFonts w:ascii="Times New Roman" w:hAnsi="Times New Roman" w:cs="Times New Roman"/>
          <w:b/>
          <w:bCs/>
          <w:sz w:val="24"/>
          <w:szCs w:val="24"/>
          <w:u w:val="single"/>
        </w:rPr>
        <w:lastRenderedPageBreak/>
        <w:t>Bibliography:</w:t>
      </w:r>
    </w:p>
    <w:p w14:paraId="4B9A2A19" w14:textId="77777777" w:rsidR="00C34DB6" w:rsidRDefault="00C34DB6" w:rsidP="00C34DB6">
      <w:pPr>
        <w:ind w:left="720" w:hanging="720"/>
        <w:jc w:val="both"/>
        <w:rPr>
          <w:rFonts w:ascii="Times New Roman" w:hAnsi="Times New Roman" w:cs="Times New Roman"/>
          <w:sz w:val="24"/>
          <w:szCs w:val="24"/>
        </w:rPr>
      </w:pPr>
      <w:r w:rsidRPr="005340CE">
        <w:rPr>
          <w:rFonts w:ascii="Times New Roman" w:hAnsi="Times New Roman" w:cs="Times New Roman"/>
          <w:sz w:val="24"/>
          <w:szCs w:val="24"/>
        </w:rPr>
        <w:t xml:space="preserve">Brueggemann, Walter, </w:t>
      </w:r>
      <w:r w:rsidRPr="005340CE">
        <w:rPr>
          <w:rFonts w:ascii="Times New Roman" w:hAnsi="Times New Roman" w:cs="Times New Roman"/>
          <w:i/>
          <w:iCs/>
          <w:sz w:val="24"/>
          <w:szCs w:val="24"/>
        </w:rPr>
        <w:t>Isaiah 1-39</w:t>
      </w:r>
      <w:r w:rsidRPr="005340CE">
        <w:rPr>
          <w:rFonts w:ascii="Times New Roman" w:hAnsi="Times New Roman" w:cs="Times New Roman"/>
          <w:sz w:val="24"/>
          <w:szCs w:val="24"/>
        </w:rPr>
        <w:t xml:space="preserve"> (Westminster Bible Companion; Louisville, KY: Westminster John Knox Press, 1998)</w:t>
      </w:r>
    </w:p>
    <w:p w14:paraId="744DF046" w14:textId="77777777" w:rsidR="00C34DB6" w:rsidRDefault="00C34DB6" w:rsidP="00C34DB6">
      <w:pPr>
        <w:ind w:left="720" w:hanging="720"/>
        <w:jc w:val="both"/>
        <w:rPr>
          <w:rFonts w:ascii="Times New Roman" w:hAnsi="Times New Roman" w:cs="Times New Roman"/>
          <w:sz w:val="24"/>
          <w:szCs w:val="24"/>
        </w:rPr>
      </w:pPr>
      <w:r w:rsidRPr="0020732C">
        <w:rPr>
          <w:rFonts w:ascii="Times New Roman" w:hAnsi="Times New Roman" w:cs="Times New Roman"/>
          <w:sz w:val="24"/>
          <w:szCs w:val="24"/>
        </w:rPr>
        <w:t xml:space="preserve">Clements, R. E., </w:t>
      </w:r>
      <w:r w:rsidRPr="0020732C">
        <w:rPr>
          <w:rFonts w:ascii="Times New Roman" w:hAnsi="Times New Roman" w:cs="Times New Roman"/>
          <w:i/>
          <w:iCs/>
          <w:sz w:val="24"/>
          <w:szCs w:val="24"/>
        </w:rPr>
        <w:t>Isaiah 1-39</w:t>
      </w:r>
      <w:r w:rsidRPr="0020732C">
        <w:rPr>
          <w:rFonts w:ascii="Times New Roman" w:hAnsi="Times New Roman" w:cs="Times New Roman"/>
          <w:sz w:val="24"/>
          <w:szCs w:val="24"/>
        </w:rPr>
        <w:t xml:space="preserve">, </w:t>
      </w:r>
      <w:r w:rsidRPr="0020732C">
        <w:rPr>
          <w:rFonts w:ascii="Times New Roman" w:hAnsi="Times New Roman" w:cs="Times New Roman"/>
          <w:i/>
          <w:iCs/>
          <w:sz w:val="24"/>
          <w:szCs w:val="24"/>
        </w:rPr>
        <w:t>New Century Bible Commentary</w:t>
      </w:r>
      <w:r w:rsidRPr="0020732C">
        <w:rPr>
          <w:rFonts w:ascii="Times New Roman" w:hAnsi="Times New Roman" w:cs="Times New Roman"/>
          <w:sz w:val="24"/>
          <w:szCs w:val="24"/>
        </w:rPr>
        <w:t xml:space="preserve"> (Grand Rapids, MI: W. B. Eerdmans; London: Marshall, Morgan &amp; Scott, 1980)</w:t>
      </w:r>
    </w:p>
    <w:p w14:paraId="6D079C8C" w14:textId="77777777" w:rsidR="00C34DB6" w:rsidRDefault="00C34DB6" w:rsidP="00C34DB6">
      <w:pPr>
        <w:ind w:left="720" w:hanging="720"/>
        <w:jc w:val="both"/>
        <w:rPr>
          <w:rFonts w:ascii="Times New Roman" w:hAnsi="Times New Roman" w:cs="Times New Roman"/>
          <w:sz w:val="24"/>
          <w:szCs w:val="24"/>
        </w:rPr>
      </w:pPr>
      <w:r w:rsidRPr="007020B2">
        <w:rPr>
          <w:rFonts w:ascii="Times New Roman" w:hAnsi="Times New Roman" w:cs="Times New Roman"/>
          <w:sz w:val="24"/>
          <w:szCs w:val="24"/>
        </w:rPr>
        <w:t xml:space="preserve">Coggins, Richard J., ‘Isaiah’, in </w:t>
      </w:r>
      <w:r w:rsidRPr="007020B2">
        <w:rPr>
          <w:rFonts w:ascii="Times New Roman" w:hAnsi="Times New Roman" w:cs="Times New Roman"/>
          <w:i/>
          <w:iCs/>
          <w:sz w:val="24"/>
          <w:szCs w:val="24"/>
        </w:rPr>
        <w:t>The Oxford Bible Commentary</w:t>
      </w:r>
      <w:r w:rsidRPr="007020B2">
        <w:rPr>
          <w:rFonts w:ascii="Times New Roman" w:hAnsi="Times New Roman" w:cs="Times New Roman"/>
          <w:sz w:val="24"/>
          <w:szCs w:val="24"/>
        </w:rPr>
        <w:t>, ed. by John Barton and John Muddiman (Oxford: Oxford University Press, 2001)</w:t>
      </w:r>
    </w:p>
    <w:p w14:paraId="580D8F15" w14:textId="77777777" w:rsidR="00C34DB6" w:rsidRDefault="00C34DB6" w:rsidP="00C34DB6">
      <w:pPr>
        <w:ind w:left="720" w:hanging="720"/>
        <w:jc w:val="both"/>
        <w:rPr>
          <w:rFonts w:ascii="Times New Roman" w:hAnsi="Times New Roman" w:cs="Times New Roman"/>
          <w:sz w:val="24"/>
          <w:szCs w:val="24"/>
        </w:rPr>
      </w:pPr>
      <w:r w:rsidRPr="00014A35">
        <w:rPr>
          <w:rFonts w:ascii="Times New Roman" w:hAnsi="Times New Roman" w:cs="Times New Roman"/>
          <w:sz w:val="24"/>
          <w:szCs w:val="24"/>
        </w:rPr>
        <w:t xml:space="preserve">Crouch, C. L. and Christopher B. Hays, </w:t>
      </w:r>
      <w:r w:rsidRPr="00014A35">
        <w:rPr>
          <w:rFonts w:ascii="Times New Roman" w:hAnsi="Times New Roman" w:cs="Times New Roman"/>
          <w:i/>
          <w:iCs/>
          <w:sz w:val="24"/>
          <w:szCs w:val="24"/>
        </w:rPr>
        <w:t>Isaiah: An Introduction and Study Guide: A Paradigmatic Prophet and His Interpreters</w:t>
      </w:r>
      <w:r w:rsidRPr="00014A35">
        <w:rPr>
          <w:rFonts w:ascii="Times New Roman" w:hAnsi="Times New Roman" w:cs="Times New Roman"/>
          <w:sz w:val="24"/>
          <w:szCs w:val="24"/>
        </w:rPr>
        <w:t xml:space="preserve"> (London and New York: T&amp;T Clark, 2022)</w:t>
      </w:r>
    </w:p>
    <w:p w14:paraId="1B370BF2" w14:textId="77777777" w:rsidR="00C34DB6" w:rsidRDefault="00C34DB6" w:rsidP="00C34DB6">
      <w:pPr>
        <w:ind w:left="720" w:hanging="720"/>
        <w:jc w:val="both"/>
        <w:rPr>
          <w:rFonts w:ascii="Times New Roman" w:hAnsi="Times New Roman" w:cs="Times New Roman"/>
          <w:sz w:val="24"/>
          <w:szCs w:val="24"/>
        </w:rPr>
      </w:pPr>
      <w:r w:rsidRPr="00370767">
        <w:rPr>
          <w:rFonts w:ascii="Times New Roman" w:hAnsi="Times New Roman" w:cs="Times New Roman"/>
          <w:sz w:val="24"/>
          <w:szCs w:val="24"/>
        </w:rPr>
        <w:t xml:space="preserve">Landy, Francis, </w:t>
      </w:r>
      <w:r w:rsidRPr="00370767">
        <w:rPr>
          <w:rFonts w:ascii="Times New Roman" w:hAnsi="Times New Roman" w:cs="Times New Roman"/>
          <w:i/>
          <w:iCs/>
          <w:sz w:val="24"/>
          <w:szCs w:val="24"/>
        </w:rPr>
        <w:t>Poetry, Catastrophe, and Hope in the Vision of Isaiah</w:t>
      </w:r>
      <w:r w:rsidRPr="00370767">
        <w:rPr>
          <w:rFonts w:ascii="Times New Roman" w:hAnsi="Times New Roman" w:cs="Times New Roman"/>
          <w:sz w:val="24"/>
          <w:szCs w:val="24"/>
        </w:rPr>
        <w:t xml:space="preserve"> (Oxford: Oxford University Press, 2023)</w:t>
      </w:r>
    </w:p>
    <w:p w14:paraId="29D20B4C" w14:textId="77777777" w:rsidR="00C34DB6" w:rsidRDefault="00C34DB6" w:rsidP="00C34DB6">
      <w:pPr>
        <w:ind w:left="720" w:hanging="720"/>
        <w:jc w:val="both"/>
        <w:rPr>
          <w:rFonts w:ascii="Times New Roman" w:hAnsi="Times New Roman" w:cs="Times New Roman"/>
          <w:sz w:val="24"/>
          <w:szCs w:val="24"/>
        </w:rPr>
      </w:pPr>
      <w:r w:rsidRPr="003F0CFD">
        <w:rPr>
          <w:rFonts w:ascii="Times New Roman" w:hAnsi="Times New Roman" w:cs="Times New Roman"/>
          <w:sz w:val="24"/>
          <w:szCs w:val="24"/>
        </w:rPr>
        <w:t xml:space="preserve">Quinn-Miscall, Peter D., </w:t>
      </w:r>
      <w:r w:rsidRPr="003F0CFD">
        <w:rPr>
          <w:rFonts w:ascii="Times New Roman" w:hAnsi="Times New Roman" w:cs="Times New Roman"/>
          <w:i/>
          <w:iCs/>
          <w:sz w:val="24"/>
          <w:szCs w:val="24"/>
        </w:rPr>
        <w:t>Reading Isaiah: Poetry and Vision</w:t>
      </w:r>
      <w:r w:rsidRPr="003F0CFD">
        <w:rPr>
          <w:rFonts w:ascii="Times New Roman" w:hAnsi="Times New Roman" w:cs="Times New Roman"/>
          <w:sz w:val="24"/>
          <w:szCs w:val="24"/>
        </w:rPr>
        <w:t xml:space="preserve"> (Louisville, KY: Westminster John Knox Press, 2001)</w:t>
      </w:r>
    </w:p>
    <w:p w14:paraId="7A0827EA" w14:textId="77777777" w:rsidR="00C34DB6" w:rsidRDefault="00C34DB6" w:rsidP="00C34DB6">
      <w:pPr>
        <w:ind w:left="720" w:hanging="720"/>
        <w:jc w:val="both"/>
        <w:rPr>
          <w:rFonts w:ascii="Times New Roman" w:hAnsi="Times New Roman" w:cs="Times New Roman"/>
          <w:sz w:val="24"/>
          <w:szCs w:val="24"/>
        </w:rPr>
      </w:pPr>
      <w:r w:rsidRPr="009F7C53">
        <w:rPr>
          <w:rFonts w:ascii="Times New Roman" w:hAnsi="Times New Roman" w:cs="Times New Roman"/>
          <w:sz w:val="24"/>
          <w:szCs w:val="24"/>
        </w:rPr>
        <w:t xml:space="preserve">Scheuer, Blaženka, ‘Sin and Punishment in the Book of Isaiah’, in </w:t>
      </w:r>
      <w:r w:rsidRPr="009F7C53">
        <w:rPr>
          <w:rFonts w:ascii="Times New Roman" w:hAnsi="Times New Roman" w:cs="Times New Roman"/>
          <w:i/>
          <w:iCs/>
          <w:sz w:val="24"/>
          <w:szCs w:val="24"/>
        </w:rPr>
        <w:t>The Oxford Handbook of Isaiah</w:t>
      </w:r>
      <w:r w:rsidRPr="009F7C53">
        <w:rPr>
          <w:rFonts w:ascii="Times New Roman" w:hAnsi="Times New Roman" w:cs="Times New Roman"/>
          <w:sz w:val="24"/>
          <w:szCs w:val="24"/>
        </w:rPr>
        <w:t>, ed. by Lena-Sofia Tiemeyer (Oxford: Oxford University Press, 2020)</w:t>
      </w:r>
    </w:p>
    <w:p w14:paraId="25F03CE3" w14:textId="77777777" w:rsidR="00C34DB6" w:rsidRDefault="00C34DB6" w:rsidP="00C34DB6">
      <w:pPr>
        <w:ind w:left="720" w:hanging="720"/>
        <w:jc w:val="both"/>
        <w:rPr>
          <w:rFonts w:ascii="Times New Roman" w:hAnsi="Times New Roman" w:cs="Times New Roman"/>
          <w:sz w:val="24"/>
          <w:szCs w:val="24"/>
        </w:rPr>
      </w:pPr>
      <w:r w:rsidRPr="00C73106">
        <w:rPr>
          <w:rFonts w:ascii="Times New Roman" w:hAnsi="Times New Roman" w:cs="Times New Roman"/>
          <w:sz w:val="24"/>
          <w:szCs w:val="24"/>
        </w:rPr>
        <w:t xml:space="preserve">Seitz, Christopher R., </w:t>
      </w:r>
      <w:r w:rsidRPr="00C73106">
        <w:rPr>
          <w:rFonts w:ascii="Times New Roman" w:hAnsi="Times New Roman" w:cs="Times New Roman"/>
          <w:i/>
          <w:iCs/>
          <w:sz w:val="24"/>
          <w:szCs w:val="24"/>
        </w:rPr>
        <w:t>Isaiah 1-39: Interpretation: A Bible Commentary for Teaching and Preaching</w:t>
      </w:r>
      <w:r w:rsidRPr="00C73106">
        <w:rPr>
          <w:rFonts w:ascii="Times New Roman" w:hAnsi="Times New Roman" w:cs="Times New Roman"/>
          <w:sz w:val="24"/>
          <w:szCs w:val="24"/>
        </w:rPr>
        <w:t xml:space="preserve"> (Louisville, KY: Westminster John Knox Press, 1993)</w:t>
      </w:r>
    </w:p>
    <w:p w14:paraId="4D631C73" w14:textId="77777777" w:rsidR="00CE557C" w:rsidRPr="00CE557C" w:rsidRDefault="00CE557C" w:rsidP="004500EC">
      <w:pPr>
        <w:jc w:val="both"/>
        <w:rPr>
          <w:rFonts w:ascii="Times New Roman" w:hAnsi="Times New Roman" w:cs="Times New Roman"/>
          <w:sz w:val="24"/>
          <w:szCs w:val="24"/>
        </w:rPr>
      </w:pPr>
    </w:p>
    <w:sectPr w:rsidR="00CE557C" w:rsidRPr="00CE557C" w:rsidSect="00B46BAB">
      <w:foot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1DFFE" w14:textId="77777777" w:rsidR="008C3422" w:rsidRDefault="008C3422" w:rsidP="00CE557C">
      <w:pPr>
        <w:spacing w:after="0" w:line="240" w:lineRule="auto"/>
      </w:pPr>
      <w:r>
        <w:separator/>
      </w:r>
    </w:p>
  </w:endnote>
  <w:endnote w:type="continuationSeparator" w:id="0">
    <w:p w14:paraId="471CC709" w14:textId="77777777" w:rsidR="008C3422" w:rsidRDefault="008C3422" w:rsidP="00CE5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436369893"/>
      <w:docPartObj>
        <w:docPartGallery w:val="Page Numbers (Bottom of Page)"/>
        <w:docPartUnique/>
      </w:docPartObj>
    </w:sdtPr>
    <w:sdtEndPr>
      <w:rPr>
        <w:noProof/>
      </w:rPr>
    </w:sdtEndPr>
    <w:sdtContent>
      <w:p w14:paraId="362FAF4A" w14:textId="5099E7D4" w:rsidR="00CE557C" w:rsidRPr="00CE557C" w:rsidRDefault="00CE557C">
        <w:pPr>
          <w:pStyle w:val="Footer"/>
          <w:jc w:val="right"/>
          <w:rPr>
            <w:rFonts w:ascii="Times New Roman" w:hAnsi="Times New Roman" w:cs="Times New Roman"/>
            <w:sz w:val="24"/>
            <w:szCs w:val="24"/>
          </w:rPr>
        </w:pPr>
        <w:r w:rsidRPr="00CE557C">
          <w:rPr>
            <w:rFonts w:ascii="Times New Roman" w:hAnsi="Times New Roman" w:cs="Times New Roman"/>
            <w:sz w:val="24"/>
            <w:szCs w:val="24"/>
          </w:rPr>
          <w:fldChar w:fldCharType="begin"/>
        </w:r>
        <w:r w:rsidRPr="00CE557C">
          <w:rPr>
            <w:rFonts w:ascii="Times New Roman" w:hAnsi="Times New Roman" w:cs="Times New Roman"/>
            <w:sz w:val="24"/>
            <w:szCs w:val="24"/>
          </w:rPr>
          <w:instrText xml:space="preserve"> PAGE   \* MERGEFORMAT </w:instrText>
        </w:r>
        <w:r w:rsidRPr="00CE557C">
          <w:rPr>
            <w:rFonts w:ascii="Times New Roman" w:hAnsi="Times New Roman" w:cs="Times New Roman"/>
            <w:sz w:val="24"/>
            <w:szCs w:val="24"/>
          </w:rPr>
          <w:fldChar w:fldCharType="separate"/>
        </w:r>
        <w:r w:rsidRPr="00CE557C">
          <w:rPr>
            <w:rFonts w:ascii="Times New Roman" w:hAnsi="Times New Roman" w:cs="Times New Roman"/>
            <w:noProof/>
            <w:sz w:val="24"/>
            <w:szCs w:val="24"/>
          </w:rPr>
          <w:t>2</w:t>
        </w:r>
        <w:r w:rsidRPr="00CE557C">
          <w:rPr>
            <w:rFonts w:ascii="Times New Roman" w:hAnsi="Times New Roman" w:cs="Times New Roman"/>
            <w:noProof/>
            <w:sz w:val="24"/>
            <w:szCs w:val="24"/>
          </w:rPr>
          <w:fldChar w:fldCharType="end"/>
        </w:r>
      </w:p>
    </w:sdtContent>
  </w:sdt>
  <w:p w14:paraId="1C37234A" w14:textId="77777777" w:rsidR="00CE557C" w:rsidRDefault="00CE5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F286C" w14:textId="77777777" w:rsidR="008C3422" w:rsidRDefault="008C3422" w:rsidP="00CE557C">
      <w:pPr>
        <w:spacing w:after="0" w:line="240" w:lineRule="auto"/>
      </w:pPr>
      <w:r>
        <w:separator/>
      </w:r>
    </w:p>
  </w:footnote>
  <w:footnote w:type="continuationSeparator" w:id="0">
    <w:p w14:paraId="4DC89BEA" w14:textId="77777777" w:rsidR="008C3422" w:rsidRDefault="008C3422" w:rsidP="00CE557C">
      <w:pPr>
        <w:spacing w:after="0" w:line="240" w:lineRule="auto"/>
      </w:pPr>
      <w:r>
        <w:continuationSeparator/>
      </w:r>
    </w:p>
  </w:footnote>
  <w:footnote w:id="1">
    <w:p w14:paraId="3AAEA189" w14:textId="26481035" w:rsidR="0020732C" w:rsidRPr="0020732C" w:rsidRDefault="0020732C">
      <w:pPr>
        <w:pStyle w:val="FootnoteText"/>
        <w:rPr>
          <w:rFonts w:ascii="Times New Roman" w:hAnsi="Times New Roman" w:cs="Times New Roman"/>
        </w:rPr>
      </w:pPr>
      <w:r w:rsidRPr="0020732C">
        <w:rPr>
          <w:rStyle w:val="FootnoteReference"/>
          <w:rFonts w:ascii="Times New Roman" w:hAnsi="Times New Roman" w:cs="Times New Roman"/>
        </w:rPr>
        <w:footnoteRef/>
      </w:r>
      <w:r w:rsidRPr="0020732C">
        <w:rPr>
          <w:rFonts w:ascii="Times New Roman" w:hAnsi="Times New Roman" w:cs="Times New Roman"/>
        </w:rPr>
        <w:t xml:space="preserve"> R. E. Clements, </w:t>
      </w:r>
      <w:r w:rsidRPr="0020732C">
        <w:rPr>
          <w:rFonts w:ascii="Times New Roman" w:hAnsi="Times New Roman" w:cs="Times New Roman"/>
          <w:i/>
          <w:iCs/>
        </w:rPr>
        <w:t>Isaiah 1-39</w:t>
      </w:r>
      <w:r w:rsidRPr="0020732C">
        <w:rPr>
          <w:rFonts w:ascii="Times New Roman" w:hAnsi="Times New Roman" w:cs="Times New Roman"/>
        </w:rPr>
        <w:t xml:space="preserve">, </w:t>
      </w:r>
      <w:r w:rsidRPr="0020732C">
        <w:rPr>
          <w:rFonts w:ascii="Times New Roman" w:hAnsi="Times New Roman" w:cs="Times New Roman"/>
          <w:i/>
          <w:iCs/>
        </w:rPr>
        <w:t>New Century Bible Commentary</w:t>
      </w:r>
      <w:r w:rsidRPr="0020732C">
        <w:rPr>
          <w:rFonts w:ascii="Times New Roman" w:hAnsi="Times New Roman" w:cs="Times New Roman"/>
        </w:rPr>
        <w:t xml:space="preserve"> (Grand Rapids, MI: W. B. Eerdmans; London: Marshall, Morgan &amp; Scott, 1980), p.28</w:t>
      </w:r>
      <w:r>
        <w:rPr>
          <w:rFonts w:ascii="Times New Roman" w:hAnsi="Times New Roman" w:cs="Times New Roman"/>
        </w:rPr>
        <w:t xml:space="preserve">. </w:t>
      </w:r>
    </w:p>
  </w:footnote>
  <w:footnote w:id="2">
    <w:p w14:paraId="5D78DC68" w14:textId="75CB4C94" w:rsidR="003F0CFD" w:rsidRPr="003F0CFD" w:rsidRDefault="003F0CFD">
      <w:pPr>
        <w:pStyle w:val="FootnoteText"/>
        <w:rPr>
          <w:rFonts w:ascii="Times New Roman" w:hAnsi="Times New Roman" w:cs="Times New Roman"/>
        </w:rPr>
      </w:pPr>
      <w:r w:rsidRPr="003F0CFD">
        <w:rPr>
          <w:rStyle w:val="FootnoteReference"/>
          <w:rFonts w:ascii="Times New Roman" w:hAnsi="Times New Roman" w:cs="Times New Roman"/>
        </w:rPr>
        <w:footnoteRef/>
      </w:r>
      <w:r w:rsidRPr="003F0CFD">
        <w:rPr>
          <w:rFonts w:ascii="Times New Roman" w:hAnsi="Times New Roman" w:cs="Times New Roman"/>
        </w:rPr>
        <w:t xml:space="preserve"> Peter D. Quinn-Miscall, </w:t>
      </w:r>
      <w:r w:rsidRPr="003F0CFD">
        <w:rPr>
          <w:rFonts w:ascii="Times New Roman" w:hAnsi="Times New Roman" w:cs="Times New Roman"/>
          <w:i/>
          <w:iCs/>
        </w:rPr>
        <w:t>Reading Isaiah: Poetry and Vision</w:t>
      </w:r>
      <w:r w:rsidRPr="003F0CFD">
        <w:rPr>
          <w:rFonts w:ascii="Times New Roman" w:hAnsi="Times New Roman" w:cs="Times New Roman"/>
        </w:rPr>
        <w:t xml:space="preserve"> (Louisville, KY: Westminster John Knox Press, 2001), p.28.</w:t>
      </w:r>
    </w:p>
  </w:footnote>
  <w:footnote w:id="3">
    <w:p w14:paraId="2E3AFE23" w14:textId="3D4DB6FA" w:rsidR="00B65BD4" w:rsidRPr="00B65BD4" w:rsidRDefault="00B65BD4">
      <w:pPr>
        <w:pStyle w:val="FootnoteText"/>
        <w:rPr>
          <w:rFonts w:ascii="Times New Roman" w:hAnsi="Times New Roman" w:cs="Times New Roman"/>
        </w:rPr>
      </w:pPr>
      <w:r w:rsidRPr="00B65BD4">
        <w:rPr>
          <w:rStyle w:val="FootnoteReference"/>
          <w:rFonts w:ascii="Times New Roman" w:hAnsi="Times New Roman" w:cs="Times New Roman"/>
        </w:rPr>
        <w:footnoteRef/>
      </w:r>
      <w:r w:rsidRPr="00B65BD4">
        <w:rPr>
          <w:rFonts w:ascii="Times New Roman" w:hAnsi="Times New Roman" w:cs="Times New Roman"/>
        </w:rPr>
        <w:t xml:space="preserve"> Richard J. Coggins, ‘Isaiah’, in </w:t>
      </w:r>
      <w:r w:rsidRPr="00B65BD4">
        <w:rPr>
          <w:rFonts w:ascii="Times New Roman" w:hAnsi="Times New Roman" w:cs="Times New Roman"/>
          <w:i/>
          <w:iCs/>
        </w:rPr>
        <w:t>The Oxford Bible Commentary</w:t>
      </w:r>
      <w:r w:rsidRPr="00B65BD4">
        <w:rPr>
          <w:rFonts w:ascii="Times New Roman" w:hAnsi="Times New Roman" w:cs="Times New Roman"/>
        </w:rPr>
        <w:t>, ed. by John Barton and John Muddiman (Oxford: Oxford University Press, 2001)</w:t>
      </w:r>
      <w:r>
        <w:rPr>
          <w:rFonts w:ascii="Times New Roman" w:hAnsi="Times New Roman" w:cs="Times New Roman"/>
        </w:rPr>
        <w:t>, p.437.</w:t>
      </w:r>
    </w:p>
  </w:footnote>
  <w:footnote w:id="4">
    <w:p w14:paraId="0335C863" w14:textId="77777777" w:rsidR="00505416" w:rsidRPr="00B65BD4" w:rsidRDefault="00505416" w:rsidP="00505416">
      <w:pPr>
        <w:pStyle w:val="FootnoteText"/>
        <w:rPr>
          <w:rFonts w:ascii="Times New Roman" w:hAnsi="Times New Roman" w:cs="Times New Roman"/>
        </w:rPr>
      </w:pPr>
      <w:r w:rsidRPr="00B65BD4">
        <w:rPr>
          <w:rStyle w:val="FootnoteReference"/>
          <w:rFonts w:ascii="Times New Roman" w:hAnsi="Times New Roman" w:cs="Times New Roman"/>
        </w:rPr>
        <w:footnoteRef/>
      </w:r>
      <w:r w:rsidRPr="00B65BD4">
        <w:rPr>
          <w:rFonts w:ascii="Times New Roman" w:hAnsi="Times New Roman" w:cs="Times New Roman"/>
        </w:rPr>
        <w:t xml:space="preserve"> Coggins, p.438.</w:t>
      </w:r>
    </w:p>
  </w:footnote>
  <w:footnote w:id="5">
    <w:p w14:paraId="1A1AC21E" w14:textId="1F7FA92D" w:rsidR="00B65BD4" w:rsidRPr="00B65BD4" w:rsidRDefault="00B65BD4">
      <w:pPr>
        <w:pStyle w:val="FootnoteText"/>
        <w:rPr>
          <w:rFonts w:ascii="Times New Roman" w:hAnsi="Times New Roman" w:cs="Times New Roman"/>
        </w:rPr>
      </w:pPr>
      <w:r w:rsidRPr="00B65BD4">
        <w:rPr>
          <w:rStyle w:val="FootnoteReference"/>
          <w:rFonts w:ascii="Times New Roman" w:hAnsi="Times New Roman" w:cs="Times New Roman"/>
        </w:rPr>
        <w:footnoteRef/>
      </w:r>
      <w:r w:rsidRPr="00B65BD4">
        <w:rPr>
          <w:rFonts w:ascii="Times New Roman" w:hAnsi="Times New Roman" w:cs="Times New Roman"/>
        </w:rPr>
        <w:t xml:space="preserve"> Clements, p.28.</w:t>
      </w:r>
    </w:p>
  </w:footnote>
  <w:footnote w:id="6">
    <w:p w14:paraId="4AA9FE86" w14:textId="45D47A7D" w:rsidR="00CF0592" w:rsidRPr="00014A35" w:rsidRDefault="00CF0592">
      <w:pPr>
        <w:pStyle w:val="FootnoteText"/>
        <w:rPr>
          <w:rFonts w:ascii="Times New Roman" w:hAnsi="Times New Roman" w:cs="Times New Roman"/>
        </w:rPr>
      </w:pPr>
      <w:r w:rsidRPr="00014A35">
        <w:rPr>
          <w:rStyle w:val="FootnoteReference"/>
          <w:rFonts w:ascii="Times New Roman" w:hAnsi="Times New Roman" w:cs="Times New Roman"/>
        </w:rPr>
        <w:footnoteRef/>
      </w:r>
      <w:r w:rsidRPr="00014A35">
        <w:rPr>
          <w:rFonts w:ascii="Times New Roman" w:hAnsi="Times New Roman" w:cs="Times New Roman"/>
        </w:rPr>
        <w:t xml:space="preserve"> </w:t>
      </w:r>
      <w:r w:rsidR="00014A35" w:rsidRPr="00014A35">
        <w:rPr>
          <w:rFonts w:ascii="Times New Roman" w:hAnsi="Times New Roman" w:cs="Times New Roman"/>
        </w:rPr>
        <w:t xml:space="preserve">C. L. Crouch and Christopher B. Hays, </w:t>
      </w:r>
      <w:r w:rsidR="00014A35" w:rsidRPr="00014A35">
        <w:rPr>
          <w:rFonts w:ascii="Times New Roman" w:hAnsi="Times New Roman" w:cs="Times New Roman"/>
          <w:i/>
          <w:iCs/>
        </w:rPr>
        <w:t>Isaiah: An Introduction and Study Guide: A Paradigmatic Prophet and His Interpreters</w:t>
      </w:r>
      <w:r w:rsidR="00014A35" w:rsidRPr="00014A35">
        <w:rPr>
          <w:rFonts w:ascii="Times New Roman" w:hAnsi="Times New Roman" w:cs="Times New Roman"/>
        </w:rPr>
        <w:t xml:space="preserve"> (London and New York: T&amp;T Clark, 2022)</w:t>
      </w:r>
      <w:r w:rsidR="00014A35">
        <w:rPr>
          <w:rFonts w:ascii="Times New Roman" w:hAnsi="Times New Roman" w:cs="Times New Roman"/>
        </w:rPr>
        <w:t xml:space="preserve">, </w:t>
      </w:r>
      <w:r w:rsidRPr="00014A35">
        <w:rPr>
          <w:rFonts w:ascii="Times New Roman" w:hAnsi="Times New Roman" w:cs="Times New Roman"/>
        </w:rPr>
        <w:t>p.29</w:t>
      </w:r>
      <w:r w:rsidR="00014A35">
        <w:rPr>
          <w:rFonts w:ascii="Times New Roman" w:hAnsi="Times New Roman" w:cs="Times New Roman"/>
        </w:rPr>
        <w:t>.</w:t>
      </w:r>
    </w:p>
  </w:footnote>
  <w:footnote w:id="7">
    <w:p w14:paraId="3843CCB8" w14:textId="6F6C7EAE" w:rsidR="00CF0592" w:rsidRPr="00674D72" w:rsidRDefault="00CF0592">
      <w:pPr>
        <w:pStyle w:val="FootnoteText"/>
        <w:rPr>
          <w:rFonts w:ascii="Times New Roman" w:hAnsi="Times New Roman" w:cs="Times New Roman"/>
        </w:rPr>
      </w:pPr>
      <w:r w:rsidRPr="00674D72">
        <w:rPr>
          <w:rStyle w:val="FootnoteReference"/>
          <w:rFonts w:ascii="Times New Roman" w:hAnsi="Times New Roman" w:cs="Times New Roman"/>
        </w:rPr>
        <w:footnoteRef/>
      </w:r>
      <w:r w:rsidRPr="00674D72">
        <w:rPr>
          <w:rFonts w:ascii="Times New Roman" w:hAnsi="Times New Roman" w:cs="Times New Roman"/>
        </w:rPr>
        <w:t xml:space="preserve"> Clements, p.33</w:t>
      </w:r>
      <w:r w:rsidR="00014A35" w:rsidRPr="00674D72">
        <w:rPr>
          <w:rFonts w:ascii="Times New Roman" w:hAnsi="Times New Roman" w:cs="Times New Roman"/>
        </w:rPr>
        <w:t>.</w:t>
      </w:r>
    </w:p>
  </w:footnote>
  <w:footnote w:id="8">
    <w:p w14:paraId="03669761" w14:textId="28556766" w:rsidR="00014A35" w:rsidRPr="00674D72" w:rsidRDefault="00014A35">
      <w:pPr>
        <w:pStyle w:val="FootnoteText"/>
        <w:rPr>
          <w:rFonts w:ascii="Times New Roman" w:hAnsi="Times New Roman" w:cs="Times New Roman"/>
        </w:rPr>
      </w:pPr>
      <w:r w:rsidRPr="00674D72">
        <w:rPr>
          <w:rStyle w:val="FootnoteReference"/>
          <w:rFonts w:ascii="Times New Roman" w:hAnsi="Times New Roman" w:cs="Times New Roman"/>
        </w:rPr>
        <w:footnoteRef/>
      </w:r>
      <w:r w:rsidRPr="00674D72">
        <w:rPr>
          <w:rFonts w:ascii="Times New Roman" w:hAnsi="Times New Roman" w:cs="Times New Roman"/>
        </w:rPr>
        <w:t xml:space="preserve"> Clements, p.33.</w:t>
      </w:r>
    </w:p>
  </w:footnote>
  <w:footnote w:id="9">
    <w:p w14:paraId="73706A0F" w14:textId="5A4DFAF5" w:rsidR="00014A35" w:rsidRPr="00674D72" w:rsidRDefault="00014A35">
      <w:pPr>
        <w:pStyle w:val="FootnoteText"/>
        <w:rPr>
          <w:rFonts w:ascii="Times New Roman" w:hAnsi="Times New Roman" w:cs="Times New Roman"/>
        </w:rPr>
      </w:pPr>
      <w:r w:rsidRPr="00674D72">
        <w:rPr>
          <w:rStyle w:val="FootnoteReference"/>
          <w:rFonts w:ascii="Times New Roman" w:hAnsi="Times New Roman" w:cs="Times New Roman"/>
        </w:rPr>
        <w:footnoteRef/>
      </w:r>
      <w:r w:rsidRPr="00674D72">
        <w:rPr>
          <w:rFonts w:ascii="Times New Roman" w:hAnsi="Times New Roman" w:cs="Times New Roman"/>
        </w:rPr>
        <w:t xml:space="preserve"> Clements, p.33-34. </w:t>
      </w:r>
    </w:p>
  </w:footnote>
  <w:footnote w:id="10">
    <w:p w14:paraId="6330760F" w14:textId="3FE07886" w:rsidR="003904B1" w:rsidRPr="00674D72" w:rsidRDefault="003904B1">
      <w:pPr>
        <w:pStyle w:val="FootnoteText"/>
        <w:rPr>
          <w:rFonts w:ascii="Times New Roman" w:hAnsi="Times New Roman" w:cs="Times New Roman"/>
        </w:rPr>
      </w:pPr>
      <w:r w:rsidRPr="00674D72">
        <w:rPr>
          <w:rStyle w:val="FootnoteReference"/>
          <w:rFonts w:ascii="Times New Roman" w:hAnsi="Times New Roman" w:cs="Times New Roman"/>
        </w:rPr>
        <w:footnoteRef/>
      </w:r>
      <w:r w:rsidRPr="00674D72">
        <w:rPr>
          <w:rFonts w:ascii="Times New Roman" w:hAnsi="Times New Roman" w:cs="Times New Roman"/>
        </w:rPr>
        <w:t xml:space="preserve"> Clements, p.31.</w:t>
      </w:r>
    </w:p>
  </w:footnote>
  <w:footnote w:id="11">
    <w:p w14:paraId="25E3AD6A" w14:textId="0B545953" w:rsidR="00674D72" w:rsidRPr="00674D72" w:rsidRDefault="00674D72">
      <w:pPr>
        <w:pStyle w:val="FootnoteText"/>
        <w:rPr>
          <w:rFonts w:ascii="Times New Roman" w:hAnsi="Times New Roman" w:cs="Times New Roman"/>
        </w:rPr>
      </w:pPr>
      <w:r w:rsidRPr="00674D72">
        <w:rPr>
          <w:rStyle w:val="FootnoteReference"/>
          <w:rFonts w:ascii="Times New Roman" w:hAnsi="Times New Roman" w:cs="Times New Roman"/>
        </w:rPr>
        <w:footnoteRef/>
      </w:r>
      <w:r w:rsidRPr="00674D72">
        <w:rPr>
          <w:rFonts w:ascii="Times New Roman" w:hAnsi="Times New Roman" w:cs="Times New Roman"/>
        </w:rPr>
        <w:t xml:space="preserve"> Coggins, p.436.</w:t>
      </w:r>
    </w:p>
  </w:footnote>
  <w:footnote w:id="12">
    <w:p w14:paraId="5AFD6E5E" w14:textId="2BF4936D" w:rsidR="00674D72" w:rsidRPr="00674D72" w:rsidRDefault="00674D72">
      <w:pPr>
        <w:pStyle w:val="FootnoteText"/>
        <w:rPr>
          <w:rFonts w:ascii="Times New Roman" w:hAnsi="Times New Roman" w:cs="Times New Roman"/>
        </w:rPr>
      </w:pPr>
      <w:r w:rsidRPr="00674D72">
        <w:rPr>
          <w:rStyle w:val="FootnoteReference"/>
          <w:rFonts w:ascii="Times New Roman" w:hAnsi="Times New Roman" w:cs="Times New Roman"/>
        </w:rPr>
        <w:footnoteRef/>
      </w:r>
      <w:r w:rsidRPr="00674D72">
        <w:rPr>
          <w:rFonts w:ascii="Times New Roman" w:hAnsi="Times New Roman" w:cs="Times New Roman"/>
        </w:rPr>
        <w:t xml:space="preserve"> Coggins, p.436.</w:t>
      </w:r>
    </w:p>
  </w:footnote>
  <w:footnote w:id="13">
    <w:p w14:paraId="445DA0C1" w14:textId="3D63D724" w:rsidR="00E334C6" w:rsidRPr="00E334C6" w:rsidRDefault="00E334C6">
      <w:pPr>
        <w:pStyle w:val="FootnoteText"/>
        <w:rPr>
          <w:rFonts w:ascii="Times New Roman" w:hAnsi="Times New Roman" w:cs="Times New Roman"/>
        </w:rPr>
      </w:pPr>
      <w:r w:rsidRPr="00E334C6">
        <w:rPr>
          <w:rStyle w:val="FootnoteReference"/>
          <w:rFonts w:ascii="Times New Roman" w:hAnsi="Times New Roman" w:cs="Times New Roman"/>
        </w:rPr>
        <w:footnoteRef/>
      </w:r>
      <w:r w:rsidRPr="00E334C6">
        <w:rPr>
          <w:rFonts w:ascii="Times New Roman" w:hAnsi="Times New Roman" w:cs="Times New Roman"/>
        </w:rPr>
        <w:t xml:space="preserve"> Walter Brueggemann, </w:t>
      </w:r>
      <w:r w:rsidRPr="00E334C6">
        <w:rPr>
          <w:rFonts w:ascii="Times New Roman" w:hAnsi="Times New Roman" w:cs="Times New Roman"/>
          <w:i/>
          <w:iCs/>
        </w:rPr>
        <w:t>Isaiah 1-39</w:t>
      </w:r>
      <w:r w:rsidRPr="00E334C6">
        <w:rPr>
          <w:rFonts w:ascii="Times New Roman" w:hAnsi="Times New Roman" w:cs="Times New Roman"/>
        </w:rPr>
        <w:t xml:space="preserve"> (Westminster Bible Companion; Louisville, KY: Westminster John Knox Press, 1998), p.59.</w:t>
      </w:r>
    </w:p>
  </w:footnote>
  <w:footnote w:id="14">
    <w:p w14:paraId="325F79BF" w14:textId="6CB24CB1" w:rsidR="00E334C6" w:rsidRPr="00E334C6" w:rsidRDefault="00E334C6">
      <w:pPr>
        <w:pStyle w:val="FootnoteText"/>
        <w:rPr>
          <w:rFonts w:ascii="Times New Roman" w:hAnsi="Times New Roman" w:cs="Times New Roman"/>
        </w:rPr>
      </w:pPr>
      <w:r w:rsidRPr="00E334C6">
        <w:rPr>
          <w:rStyle w:val="FootnoteReference"/>
          <w:rFonts w:ascii="Times New Roman" w:hAnsi="Times New Roman" w:cs="Times New Roman"/>
        </w:rPr>
        <w:footnoteRef/>
      </w:r>
      <w:r w:rsidRPr="00E334C6">
        <w:rPr>
          <w:rFonts w:ascii="Times New Roman" w:hAnsi="Times New Roman" w:cs="Times New Roman"/>
        </w:rPr>
        <w:t xml:space="preserve"> Brueggemann, p.60.</w:t>
      </w:r>
    </w:p>
  </w:footnote>
  <w:footnote w:id="15">
    <w:p w14:paraId="3D0F8ECF" w14:textId="4893A82C" w:rsidR="000C3B71" w:rsidRPr="000C3B71" w:rsidRDefault="000C3B71">
      <w:pPr>
        <w:pStyle w:val="FootnoteText"/>
        <w:rPr>
          <w:rFonts w:ascii="Times New Roman" w:hAnsi="Times New Roman" w:cs="Times New Roman"/>
        </w:rPr>
      </w:pPr>
      <w:r w:rsidRPr="000C3B71">
        <w:rPr>
          <w:rStyle w:val="FootnoteReference"/>
          <w:rFonts w:ascii="Times New Roman" w:hAnsi="Times New Roman" w:cs="Times New Roman"/>
        </w:rPr>
        <w:footnoteRef/>
      </w:r>
      <w:r w:rsidRPr="000C3B71">
        <w:rPr>
          <w:rFonts w:ascii="Times New Roman" w:hAnsi="Times New Roman" w:cs="Times New Roman"/>
        </w:rPr>
        <w:t xml:space="preserve"> Crouch and Hays, p.27</w:t>
      </w:r>
      <w:r w:rsidR="004B70EB">
        <w:rPr>
          <w:rFonts w:ascii="Times New Roman" w:hAnsi="Times New Roman" w:cs="Times New Roman"/>
        </w:rPr>
        <w:t>.</w:t>
      </w:r>
    </w:p>
  </w:footnote>
  <w:footnote w:id="16">
    <w:p w14:paraId="1ABF6BA5" w14:textId="2597B8A7" w:rsidR="004B70EB" w:rsidRPr="004B70EB" w:rsidRDefault="004B70EB">
      <w:pPr>
        <w:pStyle w:val="FootnoteText"/>
        <w:rPr>
          <w:rFonts w:ascii="Times New Roman" w:hAnsi="Times New Roman" w:cs="Times New Roman"/>
        </w:rPr>
      </w:pPr>
      <w:r w:rsidRPr="004B70EB">
        <w:rPr>
          <w:rStyle w:val="FootnoteReference"/>
          <w:rFonts w:ascii="Times New Roman" w:hAnsi="Times New Roman" w:cs="Times New Roman"/>
        </w:rPr>
        <w:footnoteRef/>
      </w:r>
      <w:r w:rsidRPr="004B70EB">
        <w:rPr>
          <w:rFonts w:ascii="Times New Roman" w:hAnsi="Times New Roman" w:cs="Times New Roman"/>
        </w:rPr>
        <w:t xml:space="preserve"> Crouch and Hays, p.26.</w:t>
      </w:r>
    </w:p>
  </w:footnote>
  <w:footnote w:id="17">
    <w:p w14:paraId="3460FF4E" w14:textId="580410AA" w:rsidR="00B54BE2" w:rsidRPr="00B54BE2" w:rsidRDefault="00B54BE2">
      <w:pPr>
        <w:pStyle w:val="FootnoteText"/>
        <w:rPr>
          <w:rFonts w:ascii="Times New Roman" w:hAnsi="Times New Roman" w:cs="Times New Roman"/>
        </w:rPr>
      </w:pPr>
      <w:r w:rsidRPr="00B54BE2">
        <w:rPr>
          <w:rStyle w:val="FootnoteReference"/>
          <w:rFonts w:ascii="Times New Roman" w:hAnsi="Times New Roman" w:cs="Times New Roman"/>
        </w:rPr>
        <w:footnoteRef/>
      </w:r>
      <w:r w:rsidRPr="00B54BE2">
        <w:rPr>
          <w:rFonts w:ascii="Times New Roman" w:hAnsi="Times New Roman" w:cs="Times New Roman"/>
        </w:rPr>
        <w:t xml:space="preserve"> Coggins, p.444.</w:t>
      </w:r>
    </w:p>
  </w:footnote>
  <w:footnote w:id="18">
    <w:p w14:paraId="7360BA50" w14:textId="67F09CDA" w:rsidR="00B54BE2" w:rsidRPr="00B54BE2" w:rsidRDefault="00B54BE2">
      <w:pPr>
        <w:pStyle w:val="FootnoteText"/>
        <w:rPr>
          <w:rFonts w:ascii="Times New Roman" w:hAnsi="Times New Roman" w:cs="Times New Roman"/>
        </w:rPr>
      </w:pPr>
      <w:r w:rsidRPr="00B54BE2">
        <w:rPr>
          <w:rStyle w:val="FootnoteReference"/>
          <w:rFonts w:ascii="Times New Roman" w:hAnsi="Times New Roman" w:cs="Times New Roman"/>
        </w:rPr>
        <w:footnoteRef/>
      </w:r>
      <w:r w:rsidRPr="00B54BE2">
        <w:rPr>
          <w:rFonts w:ascii="Times New Roman" w:hAnsi="Times New Roman" w:cs="Times New Roman"/>
        </w:rPr>
        <w:t xml:space="preserve"> Crouch and Hays, p.24.</w:t>
      </w:r>
    </w:p>
  </w:footnote>
  <w:footnote w:id="19">
    <w:p w14:paraId="65143A75" w14:textId="727E5914" w:rsidR="000871E8" w:rsidRPr="000871E8" w:rsidRDefault="000871E8">
      <w:pPr>
        <w:pStyle w:val="FootnoteText"/>
        <w:rPr>
          <w:rFonts w:ascii="Times New Roman" w:hAnsi="Times New Roman" w:cs="Times New Roman"/>
        </w:rPr>
      </w:pPr>
      <w:r w:rsidRPr="000871E8">
        <w:rPr>
          <w:rStyle w:val="FootnoteReference"/>
          <w:rFonts w:ascii="Times New Roman" w:hAnsi="Times New Roman" w:cs="Times New Roman"/>
        </w:rPr>
        <w:footnoteRef/>
      </w:r>
      <w:r w:rsidRPr="000871E8">
        <w:rPr>
          <w:rFonts w:ascii="Times New Roman" w:hAnsi="Times New Roman" w:cs="Times New Roman"/>
        </w:rPr>
        <w:t xml:space="preserve"> Christopher R. Seitz, </w:t>
      </w:r>
      <w:r w:rsidRPr="000871E8">
        <w:rPr>
          <w:rFonts w:ascii="Times New Roman" w:hAnsi="Times New Roman" w:cs="Times New Roman"/>
          <w:i/>
          <w:iCs/>
        </w:rPr>
        <w:t>Isaiah 1-39: Interpretation: A Bible Commentary for Teaching and Preaching</w:t>
      </w:r>
      <w:r w:rsidRPr="000871E8">
        <w:rPr>
          <w:rFonts w:ascii="Times New Roman" w:hAnsi="Times New Roman" w:cs="Times New Roman"/>
        </w:rPr>
        <w:t xml:space="preserve"> (Louisville, KY: Westminster John Knox Press, 1993), p.27.</w:t>
      </w:r>
    </w:p>
  </w:footnote>
  <w:footnote w:id="20">
    <w:p w14:paraId="30D8AD78" w14:textId="74518ADE" w:rsidR="000871E8" w:rsidRPr="000871E8" w:rsidRDefault="000871E8">
      <w:pPr>
        <w:pStyle w:val="FootnoteText"/>
        <w:rPr>
          <w:rFonts w:ascii="Times New Roman" w:hAnsi="Times New Roman" w:cs="Times New Roman"/>
        </w:rPr>
      </w:pPr>
      <w:r w:rsidRPr="000871E8">
        <w:rPr>
          <w:rStyle w:val="FootnoteReference"/>
          <w:rFonts w:ascii="Times New Roman" w:hAnsi="Times New Roman" w:cs="Times New Roman"/>
        </w:rPr>
        <w:footnoteRef/>
      </w:r>
      <w:r w:rsidRPr="000871E8">
        <w:rPr>
          <w:rFonts w:ascii="Times New Roman" w:hAnsi="Times New Roman" w:cs="Times New Roman"/>
        </w:rPr>
        <w:t xml:space="preserve"> Brueggemann, p.58.</w:t>
      </w:r>
    </w:p>
  </w:footnote>
  <w:footnote w:id="21">
    <w:p w14:paraId="458F13D0" w14:textId="4244A22A" w:rsidR="00823E32" w:rsidRPr="00E013D1" w:rsidRDefault="00823E32">
      <w:pPr>
        <w:pStyle w:val="FootnoteText"/>
        <w:rPr>
          <w:rFonts w:ascii="Times New Roman" w:hAnsi="Times New Roman" w:cs="Times New Roman"/>
        </w:rPr>
      </w:pPr>
      <w:r w:rsidRPr="00E013D1">
        <w:rPr>
          <w:rStyle w:val="FootnoteReference"/>
          <w:rFonts w:ascii="Times New Roman" w:hAnsi="Times New Roman" w:cs="Times New Roman"/>
        </w:rPr>
        <w:footnoteRef/>
      </w:r>
      <w:r w:rsidRPr="00E013D1">
        <w:rPr>
          <w:rFonts w:ascii="Times New Roman" w:hAnsi="Times New Roman" w:cs="Times New Roman"/>
        </w:rPr>
        <w:t xml:space="preserve"> Brueggemann, p.63</w:t>
      </w:r>
      <w:r w:rsidR="00E013D1" w:rsidRPr="00E013D1">
        <w:rPr>
          <w:rFonts w:ascii="Times New Roman" w:hAnsi="Times New Roman" w:cs="Times New Roman"/>
        </w:rPr>
        <w:t>.</w:t>
      </w:r>
    </w:p>
  </w:footnote>
  <w:footnote w:id="22">
    <w:p w14:paraId="691BD53B" w14:textId="16A7E68E" w:rsidR="00E013D1" w:rsidRDefault="00E013D1">
      <w:pPr>
        <w:pStyle w:val="FootnoteText"/>
      </w:pPr>
      <w:r w:rsidRPr="00E013D1">
        <w:rPr>
          <w:rStyle w:val="FootnoteReference"/>
          <w:rFonts w:ascii="Times New Roman" w:hAnsi="Times New Roman" w:cs="Times New Roman"/>
        </w:rPr>
        <w:footnoteRef/>
      </w:r>
      <w:r w:rsidRPr="00E013D1">
        <w:rPr>
          <w:rFonts w:ascii="Times New Roman" w:hAnsi="Times New Roman" w:cs="Times New Roman"/>
        </w:rPr>
        <w:t xml:space="preserve"> Brueggemann, p.61.</w:t>
      </w:r>
    </w:p>
  </w:footnote>
  <w:footnote w:id="23">
    <w:p w14:paraId="2457E9A2" w14:textId="545770EC" w:rsidR="00E013D1" w:rsidRPr="00B64C05" w:rsidRDefault="00E013D1">
      <w:pPr>
        <w:pStyle w:val="FootnoteText"/>
        <w:rPr>
          <w:rFonts w:ascii="Times New Roman" w:hAnsi="Times New Roman" w:cs="Times New Roman"/>
        </w:rPr>
      </w:pPr>
      <w:r w:rsidRPr="00B64C05">
        <w:rPr>
          <w:rStyle w:val="FootnoteReference"/>
          <w:rFonts w:ascii="Times New Roman" w:hAnsi="Times New Roman" w:cs="Times New Roman"/>
        </w:rPr>
        <w:footnoteRef/>
      </w:r>
      <w:r w:rsidRPr="00B64C05">
        <w:rPr>
          <w:rFonts w:ascii="Times New Roman" w:hAnsi="Times New Roman" w:cs="Times New Roman"/>
        </w:rPr>
        <w:t xml:space="preserve"> Seitz, p.28.</w:t>
      </w:r>
    </w:p>
  </w:footnote>
  <w:footnote w:id="24">
    <w:p w14:paraId="3A5E6896" w14:textId="30003C10" w:rsidR="00B64C05" w:rsidRPr="00B64C05" w:rsidRDefault="00B64C05">
      <w:pPr>
        <w:pStyle w:val="FootnoteText"/>
        <w:rPr>
          <w:rFonts w:ascii="Times New Roman" w:hAnsi="Times New Roman" w:cs="Times New Roman"/>
        </w:rPr>
      </w:pPr>
      <w:r w:rsidRPr="00B64C05">
        <w:rPr>
          <w:rStyle w:val="FootnoteReference"/>
          <w:rFonts w:ascii="Times New Roman" w:hAnsi="Times New Roman" w:cs="Times New Roman"/>
        </w:rPr>
        <w:footnoteRef/>
      </w:r>
      <w:r w:rsidRPr="00B64C05">
        <w:rPr>
          <w:rFonts w:ascii="Times New Roman" w:hAnsi="Times New Roman" w:cs="Times New Roman"/>
        </w:rPr>
        <w:t xml:space="preserve"> Francis Landy, </w:t>
      </w:r>
      <w:r w:rsidRPr="00B64C05">
        <w:rPr>
          <w:rFonts w:ascii="Times New Roman" w:hAnsi="Times New Roman" w:cs="Times New Roman"/>
          <w:i/>
          <w:iCs/>
        </w:rPr>
        <w:t>Poetry, Catastrophe, and Hope in the Vision of Isaiah</w:t>
      </w:r>
      <w:r w:rsidRPr="00B64C05">
        <w:rPr>
          <w:rFonts w:ascii="Times New Roman" w:hAnsi="Times New Roman" w:cs="Times New Roman"/>
        </w:rPr>
        <w:t xml:space="preserve"> (Oxford: Oxford University Press, 2023), p.68.</w:t>
      </w:r>
    </w:p>
  </w:footnote>
  <w:footnote w:id="25">
    <w:p w14:paraId="4FEFE098" w14:textId="433DA63B" w:rsidR="00B64C05" w:rsidRDefault="00B64C05">
      <w:pPr>
        <w:pStyle w:val="FootnoteText"/>
      </w:pPr>
      <w:r w:rsidRPr="00B64C05">
        <w:rPr>
          <w:rStyle w:val="FootnoteReference"/>
          <w:rFonts w:ascii="Times New Roman" w:hAnsi="Times New Roman" w:cs="Times New Roman"/>
        </w:rPr>
        <w:footnoteRef/>
      </w:r>
      <w:r w:rsidRPr="00B64C05">
        <w:rPr>
          <w:rFonts w:ascii="Times New Roman" w:hAnsi="Times New Roman" w:cs="Times New Roman"/>
        </w:rPr>
        <w:t xml:space="preserve"> Landy, p.68.</w:t>
      </w:r>
    </w:p>
  </w:footnote>
  <w:footnote w:id="26">
    <w:p w14:paraId="438A4CDB" w14:textId="7A9FCDE7" w:rsidR="000D2040" w:rsidRPr="000D2040" w:rsidRDefault="000D2040">
      <w:pPr>
        <w:pStyle w:val="FootnoteText"/>
        <w:rPr>
          <w:rFonts w:ascii="Times New Roman" w:hAnsi="Times New Roman" w:cs="Times New Roman"/>
        </w:rPr>
      </w:pPr>
      <w:r w:rsidRPr="000D2040">
        <w:rPr>
          <w:rStyle w:val="FootnoteReference"/>
          <w:rFonts w:ascii="Times New Roman" w:hAnsi="Times New Roman" w:cs="Times New Roman"/>
        </w:rPr>
        <w:footnoteRef/>
      </w:r>
      <w:r w:rsidRPr="000D2040">
        <w:rPr>
          <w:rFonts w:ascii="Times New Roman" w:hAnsi="Times New Roman" w:cs="Times New Roman"/>
        </w:rPr>
        <w:t xml:space="preserve"> </w:t>
      </w:r>
      <w:bookmarkStart w:id="0" w:name="_Hlk218263675"/>
      <w:r w:rsidRPr="000D2040">
        <w:rPr>
          <w:rFonts w:ascii="Times New Roman" w:hAnsi="Times New Roman" w:cs="Times New Roman"/>
        </w:rPr>
        <w:t xml:space="preserve">Blaženka </w:t>
      </w:r>
      <w:bookmarkEnd w:id="0"/>
      <w:r w:rsidRPr="000D2040">
        <w:rPr>
          <w:rFonts w:ascii="Times New Roman" w:hAnsi="Times New Roman" w:cs="Times New Roman"/>
        </w:rPr>
        <w:t xml:space="preserve">Scheuer, ‘Sin and Punishment in the Book of Isaiah’, in </w:t>
      </w:r>
      <w:r w:rsidRPr="000D2040">
        <w:rPr>
          <w:rFonts w:ascii="Times New Roman" w:hAnsi="Times New Roman" w:cs="Times New Roman"/>
          <w:i/>
          <w:iCs/>
        </w:rPr>
        <w:t>The Oxford Handbook of Isaiah</w:t>
      </w:r>
      <w:r w:rsidRPr="000D2040">
        <w:rPr>
          <w:rFonts w:ascii="Times New Roman" w:hAnsi="Times New Roman" w:cs="Times New Roman"/>
        </w:rPr>
        <w:t>, ed. by Lena-Sofia Tiemeyer (Oxford: Oxford University Press, 2020), p.251.</w:t>
      </w:r>
    </w:p>
  </w:footnote>
  <w:footnote w:id="27">
    <w:p w14:paraId="4001AE8D" w14:textId="66202EA4" w:rsidR="000D2040" w:rsidRDefault="000D2040">
      <w:pPr>
        <w:pStyle w:val="FootnoteText"/>
      </w:pPr>
      <w:r>
        <w:rPr>
          <w:rStyle w:val="FootnoteReference"/>
        </w:rPr>
        <w:footnoteRef/>
      </w:r>
      <w:r>
        <w:t xml:space="preserve"> </w:t>
      </w:r>
      <w:r w:rsidRPr="000D2040">
        <w:rPr>
          <w:rFonts w:ascii="Times New Roman" w:hAnsi="Times New Roman" w:cs="Times New Roman"/>
        </w:rPr>
        <w:t>Scheuer</w:t>
      </w:r>
      <w:r>
        <w:rPr>
          <w:rFonts w:ascii="Times New Roman" w:hAnsi="Times New Roman" w:cs="Times New Roman"/>
        </w:rPr>
        <w:t>, p.253.</w:t>
      </w:r>
    </w:p>
  </w:footnote>
  <w:footnote w:id="28">
    <w:p w14:paraId="5AE0BCB5" w14:textId="3A410CF8" w:rsidR="00C34DB6" w:rsidRPr="00C34DB6" w:rsidRDefault="00C34DB6">
      <w:pPr>
        <w:pStyle w:val="FootnoteText"/>
        <w:rPr>
          <w:rFonts w:ascii="Times New Roman" w:hAnsi="Times New Roman" w:cs="Times New Roman"/>
        </w:rPr>
      </w:pPr>
      <w:r w:rsidRPr="00C34DB6">
        <w:rPr>
          <w:rStyle w:val="FootnoteReference"/>
          <w:rFonts w:ascii="Times New Roman" w:hAnsi="Times New Roman" w:cs="Times New Roman"/>
        </w:rPr>
        <w:footnoteRef/>
      </w:r>
      <w:r w:rsidRPr="00C34DB6">
        <w:rPr>
          <w:rFonts w:ascii="Times New Roman" w:hAnsi="Times New Roman" w:cs="Times New Roman"/>
        </w:rPr>
        <w:t xml:space="preserve"> Scheuer, p.253.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C2158" w14:textId="77777777" w:rsidR="00B46BAB" w:rsidRPr="00B46BAB" w:rsidRDefault="00B46BAB" w:rsidP="00B46BAB">
    <w:pPr>
      <w:pStyle w:val="Header"/>
      <w:jc w:val="right"/>
      <w:rPr>
        <w:rFonts w:ascii="Times New Roman" w:hAnsi="Times New Roman" w:cs="Times New Roman"/>
        <w:sz w:val="24"/>
        <w:szCs w:val="24"/>
      </w:rPr>
    </w:pPr>
    <w:r w:rsidRPr="00B46BAB">
      <w:rPr>
        <w:rFonts w:ascii="Times New Roman" w:hAnsi="Times New Roman" w:cs="Times New Roman"/>
        <w:sz w:val="24"/>
        <w:szCs w:val="24"/>
      </w:rPr>
      <w:t xml:space="preserve">Abigail Bird </w:t>
    </w:r>
  </w:p>
  <w:p w14:paraId="4DC7F653" w14:textId="77777777" w:rsidR="00B46BAB" w:rsidRPr="00B46BAB" w:rsidRDefault="00B46BAB" w:rsidP="00B46BAB">
    <w:pPr>
      <w:pStyle w:val="Header"/>
      <w:jc w:val="right"/>
      <w:rPr>
        <w:rFonts w:ascii="Times New Roman" w:hAnsi="Times New Roman" w:cs="Times New Roman"/>
        <w:sz w:val="24"/>
        <w:szCs w:val="24"/>
      </w:rPr>
    </w:pPr>
    <w:r w:rsidRPr="00B46BAB">
      <w:rPr>
        <w:rFonts w:ascii="Times New Roman" w:hAnsi="Times New Roman" w:cs="Times New Roman"/>
        <w:sz w:val="24"/>
        <w:szCs w:val="24"/>
      </w:rPr>
      <w:t>From Patriarchs to Prophets</w:t>
    </w:r>
  </w:p>
  <w:p w14:paraId="61922E34" w14:textId="77777777" w:rsidR="00B46BAB" w:rsidRDefault="00B46B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1ECA"/>
    <w:multiLevelType w:val="hybridMultilevel"/>
    <w:tmpl w:val="A22607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97542"/>
    <w:multiLevelType w:val="multilevel"/>
    <w:tmpl w:val="750E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5607F"/>
    <w:multiLevelType w:val="multilevel"/>
    <w:tmpl w:val="6554E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F2464"/>
    <w:multiLevelType w:val="multilevel"/>
    <w:tmpl w:val="6E0AE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71042"/>
    <w:multiLevelType w:val="hybridMultilevel"/>
    <w:tmpl w:val="A2A03B8C"/>
    <w:lvl w:ilvl="0" w:tplc="08090001">
      <w:start w:val="1"/>
      <w:numFmt w:val="bullet"/>
      <w:lvlText w:val=""/>
      <w:lvlJc w:val="left"/>
      <w:pPr>
        <w:ind w:left="720" w:hanging="360"/>
      </w:pPr>
      <w:rPr>
        <w:rFonts w:ascii="Symbol" w:hAnsi="Symbol" w:hint="default"/>
      </w:rPr>
    </w:lvl>
    <w:lvl w:ilvl="1" w:tplc="EBFCAAAA">
      <w:numFmt w:val="bullet"/>
      <w:lvlText w:val="•"/>
      <w:lvlJc w:val="left"/>
      <w:pPr>
        <w:ind w:left="1800" w:hanging="72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A4719"/>
    <w:multiLevelType w:val="hybridMultilevel"/>
    <w:tmpl w:val="A5CAB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A56357"/>
    <w:multiLevelType w:val="hybridMultilevel"/>
    <w:tmpl w:val="B3380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E85D4D"/>
    <w:multiLevelType w:val="hybridMultilevel"/>
    <w:tmpl w:val="599E8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A00FB"/>
    <w:multiLevelType w:val="hybridMultilevel"/>
    <w:tmpl w:val="8506A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EA2DB1"/>
    <w:multiLevelType w:val="hybridMultilevel"/>
    <w:tmpl w:val="CA2CA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E32EA5"/>
    <w:multiLevelType w:val="multilevel"/>
    <w:tmpl w:val="425C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0C4102"/>
    <w:multiLevelType w:val="hybridMultilevel"/>
    <w:tmpl w:val="E278B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6E60DC"/>
    <w:multiLevelType w:val="multilevel"/>
    <w:tmpl w:val="32BCB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353D6F"/>
    <w:multiLevelType w:val="hybridMultilevel"/>
    <w:tmpl w:val="0FDCB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5EA52AB"/>
    <w:multiLevelType w:val="hybridMultilevel"/>
    <w:tmpl w:val="61BCD746"/>
    <w:lvl w:ilvl="0" w:tplc="08090001">
      <w:start w:val="1"/>
      <w:numFmt w:val="bullet"/>
      <w:lvlText w:val=""/>
      <w:lvlJc w:val="left"/>
      <w:pPr>
        <w:ind w:left="720" w:hanging="360"/>
      </w:pPr>
      <w:rPr>
        <w:rFonts w:ascii="Symbol" w:hAnsi="Symbol" w:hint="default"/>
      </w:rPr>
    </w:lvl>
    <w:lvl w:ilvl="1" w:tplc="43244C06">
      <w:numFmt w:val="bullet"/>
      <w:lvlText w:val="•"/>
      <w:lvlJc w:val="left"/>
      <w:pPr>
        <w:ind w:left="1800" w:hanging="72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954A16"/>
    <w:multiLevelType w:val="hybridMultilevel"/>
    <w:tmpl w:val="CFA0C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1642600">
    <w:abstractNumId w:val="7"/>
  </w:num>
  <w:num w:numId="2" w16cid:durableId="1573343948">
    <w:abstractNumId w:val="5"/>
  </w:num>
  <w:num w:numId="3" w16cid:durableId="146022015">
    <w:abstractNumId w:val="8"/>
  </w:num>
  <w:num w:numId="4" w16cid:durableId="905917570">
    <w:abstractNumId w:val="6"/>
  </w:num>
  <w:num w:numId="5" w16cid:durableId="1571816337">
    <w:abstractNumId w:val="15"/>
  </w:num>
  <w:num w:numId="6" w16cid:durableId="1008368403">
    <w:abstractNumId w:val="11"/>
  </w:num>
  <w:num w:numId="7" w16cid:durableId="625114259">
    <w:abstractNumId w:val="10"/>
  </w:num>
  <w:num w:numId="8" w16cid:durableId="1419785720">
    <w:abstractNumId w:val="4"/>
  </w:num>
  <w:num w:numId="9" w16cid:durableId="499849467">
    <w:abstractNumId w:val="0"/>
  </w:num>
  <w:num w:numId="10" w16cid:durableId="13844950">
    <w:abstractNumId w:val="14"/>
  </w:num>
  <w:num w:numId="11" w16cid:durableId="2015106808">
    <w:abstractNumId w:val="9"/>
  </w:num>
  <w:num w:numId="12" w16cid:durableId="828983577">
    <w:abstractNumId w:val="3"/>
  </w:num>
  <w:num w:numId="13" w16cid:durableId="1990132085">
    <w:abstractNumId w:val="1"/>
  </w:num>
  <w:num w:numId="14" w16cid:durableId="1004626239">
    <w:abstractNumId w:val="2"/>
  </w:num>
  <w:num w:numId="15" w16cid:durableId="1672372761">
    <w:abstractNumId w:val="12"/>
  </w:num>
  <w:num w:numId="16" w16cid:durableId="20380002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57C"/>
    <w:rsid w:val="00013C06"/>
    <w:rsid w:val="00014A35"/>
    <w:rsid w:val="000871E8"/>
    <w:rsid w:val="00096ADA"/>
    <w:rsid w:val="000C1E22"/>
    <w:rsid w:val="000C3B71"/>
    <w:rsid w:val="000D2040"/>
    <w:rsid w:val="00132562"/>
    <w:rsid w:val="00135A0F"/>
    <w:rsid w:val="00177E53"/>
    <w:rsid w:val="001B67D1"/>
    <w:rsid w:val="001E7F97"/>
    <w:rsid w:val="001F0561"/>
    <w:rsid w:val="0020732C"/>
    <w:rsid w:val="002856AA"/>
    <w:rsid w:val="00286FEE"/>
    <w:rsid w:val="002B16F3"/>
    <w:rsid w:val="00325622"/>
    <w:rsid w:val="003551A1"/>
    <w:rsid w:val="00370767"/>
    <w:rsid w:val="003725E5"/>
    <w:rsid w:val="003904B1"/>
    <w:rsid w:val="00397293"/>
    <w:rsid w:val="003F0CFD"/>
    <w:rsid w:val="003F7CF3"/>
    <w:rsid w:val="004500EC"/>
    <w:rsid w:val="004A00DB"/>
    <w:rsid w:val="004A20B6"/>
    <w:rsid w:val="004A4A0E"/>
    <w:rsid w:val="004B26FE"/>
    <w:rsid w:val="004B70EB"/>
    <w:rsid w:val="004F60EB"/>
    <w:rsid w:val="00505416"/>
    <w:rsid w:val="0051799D"/>
    <w:rsid w:val="005340CE"/>
    <w:rsid w:val="005C6A5B"/>
    <w:rsid w:val="00665818"/>
    <w:rsid w:val="00674D72"/>
    <w:rsid w:val="00684E12"/>
    <w:rsid w:val="006944D0"/>
    <w:rsid w:val="006A1E4A"/>
    <w:rsid w:val="006E3E7A"/>
    <w:rsid w:val="006E5465"/>
    <w:rsid w:val="007020B2"/>
    <w:rsid w:val="007E649C"/>
    <w:rsid w:val="00817DCF"/>
    <w:rsid w:val="00823E32"/>
    <w:rsid w:val="00837F39"/>
    <w:rsid w:val="008A7313"/>
    <w:rsid w:val="008C3422"/>
    <w:rsid w:val="00903286"/>
    <w:rsid w:val="00967440"/>
    <w:rsid w:val="009F48C2"/>
    <w:rsid w:val="009F6549"/>
    <w:rsid w:val="009F7C53"/>
    <w:rsid w:val="00A94895"/>
    <w:rsid w:val="00AB5271"/>
    <w:rsid w:val="00AE37C8"/>
    <w:rsid w:val="00B23D1C"/>
    <w:rsid w:val="00B27D6A"/>
    <w:rsid w:val="00B37933"/>
    <w:rsid w:val="00B46BAB"/>
    <w:rsid w:val="00B54BE2"/>
    <w:rsid w:val="00B60B7C"/>
    <w:rsid w:val="00B64C05"/>
    <w:rsid w:val="00B65BD4"/>
    <w:rsid w:val="00B81CB2"/>
    <w:rsid w:val="00B93925"/>
    <w:rsid w:val="00BB7501"/>
    <w:rsid w:val="00C13278"/>
    <w:rsid w:val="00C22ED1"/>
    <w:rsid w:val="00C34DB6"/>
    <w:rsid w:val="00C73106"/>
    <w:rsid w:val="00C8516A"/>
    <w:rsid w:val="00CE4036"/>
    <w:rsid w:val="00CE557C"/>
    <w:rsid w:val="00CF0592"/>
    <w:rsid w:val="00D15457"/>
    <w:rsid w:val="00D265A4"/>
    <w:rsid w:val="00D62119"/>
    <w:rsid w:val="00D62D50"/>
    <w:rsid w:val="00DF1089"/>
    <w:rsid w:val="00E013D1"/>
    <w:rsid w:val="00E0651B"/>
    <w:rsid w:val="00E334C6"/>
    <w:rsid w:val="00E70B7E"/>
    <w:rsid w:val="00EA4AFF"/>
    <w:rsid w:val="00F80AEC"/>
    <w:rsid w:val="00FB7D6D"/>
    <w:rsid w:val="00FC2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71456"/>
  <w15:chartTrackingRefBased/>
  <w15:docId w15:val="{68E80907-10AB-4B07-AF27-C23BC80E9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BD4"/>
  </w:style>
  <w:style w:type="paragraph" w:styleId="Heading1">
    <w:name w:val="heading 1"/>
    <w:basedOn w:val="Normal"/>
    <w:next w:val="Normal"/>
    <w:link w:val="Heading1Char"/>
    <w:uiPriority w:val="9"/>
    <w:qFormat/>
    <w:rsid w:val="00CE55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55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55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5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55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55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5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5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5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5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5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57C"/>
    <w:rPr>
      <w:rFonts w:eastAsiaTheme="majorEastAsia" w:cstheme="majorBidi"/>
      <w:color w:val="272727" w:themeColor="text1" w:themeTint="D8"/>
    </w:rPr>
  </w:style>
  <w:style w:type="paragraph" w:styleId="Title">
    <w:name w:val="Title"/>
    <w:basedOn w:val="Normal"/>
    <w:next w:val="Normal"/>
    <w:link w:val="TitleChar"/>
    <w:uiPriority w:val="10"/>
    <w:qFormat/>
    <w:rsid w:val="00CE5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57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57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E557C"/>
    <w:rPr>
      <w:i/>
      <w:iCs/>
      <w:color w:val="404040" w:themeColor="text1" w:themeTint="BF"/>
    </w:rPr>
  </w:style>
  <w:style w:type="paragraph" w:styleId="ListParagraph">
    <w:name w:val="List Paragraph"/>
    <w:basedOn w:val="Normal"/>
    <w:uiPriority w:val="34"/>
    <w:qFormat/>
    <w:rsid w:val="00CE557C"/>
    <w:pPr>
      <w:ind w:left="720"/>
      <w:contextualSpacing/>
    </w:pPr>
  </w:style>
  <w:style w:type="character" w:styleId="IntenseEmphasis">
    <w:name w:val="Intense Emphasis"/>
    <w:basedOn w:val="DefaultParagraphFont"/>
    <w:uiPriority w:val="21"/>
    <w:qFormat/>
    <w:rsid w:val="00CE557C"/>
    <w:rPr>
      <w:i/>
      <w:iCs/>
      <w:color w:val="0F4761" w:themeColor="accent1" w:themeShade="BF"/>
    </w:rPr>
  </w:style>
  <w:style w:type="paragraph" w:styleId="IntenseQuote">
    <w:name w:val="Intense Quote"/>
    <w:basedOn w:val="Normal"/>
    <w:next w:val="Normal"/>
    <w:link w:val="IntenseQuoteChar"/>
    <w:uiPriority w:val="30"/>
    <w:qFormat/>
    <w:rsid w:val="00CE55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57C"/>
    <w:rPr>
      <w:i/>
      <w:iCs/>
      <w:color w:val="0F4761" w:themeColor="accent1" w:themeShade="BF"/>
    </w:rPr>
  </w:style>
  <w:style w:type="character" w:styleId="IntenseReference">
    <w:name w:val="Intense Reference"/>
    <w:basedOn w:val="DefaultParagraphFont"/>
    <w:uiPriority w:val="32"/>
    <w:qFormat/>
    <w:rsid w:val="00CE557C"/>
    <w:rPr>
      <w:b/>
      <w:bCs/>
      <w:smallCaps/>
      <w:color w:val="0F4761" w:themeColor="accent1" w:themeShade="BF"/>
      <w:spacing w:val="5"/>
    </w:rPr>
  </w:style>
  <w:style w:type="paragraph" w:styleId="Header">
    <w:name w:val="header"/>
    <w:basedOn w:val="Normal"/>
    <w:link w:val="HeaderChar"/>
    <w:uiPriority w:val="99"/>
    <w:unhideWhenUsed/>
    <w:rsid w:val="00CE5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57C"/>
  </w:style>
  <w:style w:type="paragraph" w:styleId="Footer">
    <w:name w:val="footer"/>
    <w:basedOn w:val="Normal"/>
    <w:link w:val="FooterChar"/>
    <w:uiPriority w:val="99"/>
    <w:unhideWhenUsed/>
    <w:rsid w:val="00CE5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57C"/>
  </w:style>
  <w:style w:type="paragraph" w:styleId="FootnoteText">
    <w:name w:val="footnote text"/>
    <w:basedOn w:val="Normal"/>
    <w:link w:val="FootnoteTextChar"/>
    <w:uiPriority w:val="99"/>
    <w:semiHidden/>
    <w:unhideWhenUsed/>
    <w:rsid w:val="002073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732C"/>
    <w:rPr>
      <w:sz w:val="20"/>
      <w:szCs w:val="20"/>
    </w:rPr>
  </w:style>
  <w:style w:type="character" w:styleId="FootnoteReference">
    <w:name w:val="footnote reference"/>
    <w:basedOn w:val="DefaultParagraphFont"/>
    <w:uiPriority w:val="99"/>
    <w:semiHidden/>
    <w:unhideWhenUsed/>
    <w:rsid w:val="0020732C"/>
    <w:rPr>
      <w:vertAlign w:val="superscript"/>
    </w:rPr>
  </w:style>
  <w:style w:type="character" w:styleId="Hyperlink">
    <w:name w:val="Hyperlink"/>
    <w:basedOn w:val="DefaultParagraphFont"/>
    <w:uiPriority w:val="99"/>
    <w:unhideWhenUsed/>
    <w:rsid w:val="00CF0592"/>
    <w:rPr>
      <w:color w:val="467886" w:themeColor="hyperlink"/>
      <w:u w:val="single"/>
    </w:rPr>
  </w:style>
  <w:style w:type="character" w:styleId="UnresolvedMention">
    <w:name w:val="Unresolved Mention"/>
    <w:basedOn w:val="DefaultParagraphFont"/>
    <w:uiPriority w:val="99"/>
    <w:semiHidden/>
    <w:unhideWhenUsed/>
    <w:rsid w:val="00CF05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D88C6-75B2-453E-B994-2C9DE0F84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2810</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Bird [Sixth Form College]</dc:creator>
  <cp:keywords/>
  <dc:description/>
  <cp:lastModifiedBy>Abigail Bird [Sixth Form College]</cp:lastModifiedBy>
  <cp:revision>9</cp:revision>
  <dcterms:created xsi:type="dcterms:W3CDTF">2026-01-02T17:25:00Z</dcterms:created>
  <dcterms:modified xsi:type="dcterms:W3CDTF">2026-01-02T20:30:00Z</dcterms:modified>
</cp:coreProperties>
</file>