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0269C9" w14:textId="4DCB066E" w:rsidR="00B43C40" w:rsidRPr="00C94379" w:rsidRDefault="00C94379" w:rsidP="00C81727">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shd w:val="clear" w:color="auto" w:fill="FFFFFF" w:themeFill="background1"/>
        <w:jc w:val="center"/>
        <w:rPr>
          <w:rFonts w:ascii="Arial" w:hAnsi="Arial" w:cs="Arial"/>
          <w:b/>
          <w:bCs/>
          <w:sz w:val="56"/>
          <w:szCs w:val="56"/>
        </w:rPr>
      </w:pPr>
      <w:r w:rsidRPr="00C94379">
        <w:rPr>
          <w:rFonts w:ascii="Arial" w:hAnsi="Arial" w:cs="Arial"/>
          <w:b/>
          <w:bCs/>
          <w:color w:val="202124"/>
          <w:sz w:val="56"/>
          <w:szCs w:val="56"/>
          <w:shd w:val="clear" w:color="auto" w:fill="FFFFFF"/>
        </w:rPr>
        <w:t xml:space="preserve">CIPD Level 5 Associate Diploma </w:t>
      </w:r>
    </w:p>
    <w:p w14:paraId="1BA131CB" w14:textId="52A8B3F8" w:rsidR="00B43C40" w:rsidRPr="00B43C40" w:rsidRDefault="00B43C40" w:rsidP="00B43C40">
      <w:pPr>
        <w:rPr>
          <w:rFonts w:ascii="Arial" w:hAnsi="Arial" w:cs="Arial"/>
          <w:sz w:val="36"/>
          <w:szCs w:val="36"/>
        </w:rPr>
      </w:pPr>
    </w:p>
    <w:p w14:paraId="11FFF045" w14:textId="293F675B" w:rsidR="00B43C40" w:rsidRPr="00B43C40" w:rsidRDefault="00B43C40" w:rsidP="00B43C40">
      <w:pPr>
        <w:rPr>
          <w:rFonts w:ascii="Arial" w:hAnsi="Arial" w:cs="Arial"/>
          <w:sz w:val="36"/>
          <w:szCs w:val="36"/>
        </w:rPr>
      </w:pPr>
    </w:p>
    <w:p w14:paraId="22B15166" w14:textId="77777777" w:rsidR="00B43C40" w:rsidRPr="00B43C40" w:rsidRDefault="00B43C40" w:rsidP="00B43C40">
      <w:pPr>
        <w:rPr>
          <w:rFonts w:ascii="Arial" w:hAnsi="Arial" w:cs="Arial"/>
          <w:sz w:val="36"/>
          <w:szCs w:val="36"/>
        </w:rPr>
      </w:pPr>
    </w:p>
    <w:p w14:paraId="078C70BA" w14:textId="27E0DD74" w:rsidR="00B43C40" w:rsidRPr="00B43C40" w:rsidRDefault="00C94379" w:rsidP="00B43C40">
      <w:pPr>
        <w:rPr>
          <w:rFonts w:ascii="Arial" w:hAnsi="Arial" w:cs="Arial"/>
          <w:sz w:val="36"/>
          <w:szCs w:val="36"/>
        </w:rPr>
      </w:pPr>
      <w:r>
        <w:rPr>
          <w:rFonts w:ascii="Arial" w:hAnsi="Arial" w:cs="Arial"/>
          <w:noProof/>
          <w:sz w:val="36"/>
          <w:szCs w:val="36"/>
        </w:rPr>
        <w:drawing>
          <wp:anchor distT="0" distB="0" distL="114300" distR="114300" simplePos="0" relativeHeight="251658240" behindDoc="1" locked="0" layoutInCell="1" allowOverlap="1" wp14:anchorId="7BE25E3F" wp14:editId="7D1D68A8">
            <wp:simplePos x="0" y="0"/>
            <wp:positionH relativeFrom="margin">
              <wp:align>center</wp:align>
            </wp:positionH>
            <wp:positionV relativeFrom="paragraph">
              <wp:posOffset>213360</wp:posOffset>
            </wp:positionV>
            <wp:extent cx="4171315" cy="2314575"/>
            <wp:effectExtent l="0" t="0" r="635" b="9525"/>
            <wp:wrapTight wrapText="bothSides">
              <wp:wrapPolygon edited="0">
                <wp:start x="0" y="0"/>
                <wp:lineTo x="0" y="21511"/>
                <wp:lineTo x="21505" y="21511"/>
                <wp:lineTo x="21505" y="0"/>
                <wp:lineTo x="0" y="0"/>
              </wp:wrapPolygon>
            </wp:wrapTight>
            <wp:docPr id="1605215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71315" cy="2314575"/>
                    </a:xfrm>
                    <a:prstGeom prst="rect">
                      <a:avLst/>
                    </a:prstGeom>
                    <a:noFill/>
                  </pic:spPr>
                </pic:pic>
              </a:graphicData>
            </a:graphic>
            <wp14:sizeRelH relativeFrom="page">
              <wp14:pctWidth>0</wp14:pctWidth>
            </wp14:sizeRelH>
            <wp14:sizeRelV relativeFrom="page">
              <wp14:pctHeight>0</wp14:pctHeight>
            </wp14:sizeRelV>
          </wp:anchor>
        </w:drawing>
      </w:r>
    </w:p>
    <w:p w14:paraId="31CD4BAA" w14:textId="3C3A6927" w:rsidR="00B43C40" w:rsidRPr="00B43C40" w:rsidRDefault="00B43C40" w:rsidP="00B43C40">
      <w:pPr>
        <w:rPr>
          <w:rFonts w:ascii="Arial" w:hAnsi="Arial" w:cs="Arial"/>
          <w:sz w:val="36"/>
          <w:szCs w:val="36"/>
        </w:rPr>
      </w:pPr>
    </w:p>
    <w:p w14:paraId="2BDC8629" w14:textId="77777777" w:rsidR="00B43C40" w:rsidRPr="00B43C40" w:rsidRDefault="00B43C40" w:rsidP="00B43C40">
      <w:pPr>
        <w:rPr>
          <w:rFonts w:ascii="Arial" w:hAnsi="Arial" w:cs="Arial"/>
          <w:sz w:val="36"/>
          <w:szCs w:val="36"/>
        </w:rPr>
      </w:pPr>
    </w:p>
    <w:p w14:paraId="46139EB9" w14:textId="77777777" w:rsidR="00B43C40" w:rsidRPr="00B43C40" w:rsidRDefault="00B43C40" w:rsidP="00B43C40">
      <w:pPr>
        <w:rPr>
          <w:rFonts w:ascii="Arial" w:hAnsi="Arial" w:cs="Arial"/>
          <w:sz w:val="36"/>
          <w:szCs w:val="36"/>
        </w:rPr>
      </w:pPr>
    </w:p>
    <w:p w14:paraId="79BCF226" w14:textId="77777777" w:rsidR="00B43C40" w:rsidRPr="00B43C40" w:rsidRDefault="00B43C40" w:rsidP="00B43C40">
      <w:pPr>
        <w:rPr>
          <w:rFonts w:ascii="Arial" w:hAnsi="Arial" w:cs="Arial"/>
          <w:sz w:val="36"/>
          <w:szCs w:val="36"/>
        </w:rPr>
      </w:pPr>
    </w:p>
    <w:p w14:paraId="60A29EED" w14:textId="77777777" w:rsidR="00B43C40" w:rsidRPr="00B43C40" w:rsidRDefault="00B43C40" w:rsidP="00B43C40">
      <w:pPr>
        <w:rPr>
          <w:rFonts w:ascii="Arial" w:hAnsi="Arial" w:cs="Arial"/>
          <w:sz w:val="36"/>
          <w:szCs w:val="36"/>
        </w:rPr>
      </w:pPr>
    </w:p>
    <w:p w14:paraId="59B7E581" w14:textId="77777777" w:rsidR="00B43C40" w:rsidRPr="00B43C40" w:rsidRDefault="00B43C40" w:rsidP="00B43C40">
      <w:pPr>
        <w:rPr>
          <w:rFonts w:ascii="Arial" w:hAnsi="Arial" w:cs="Arial"/>
          <w:sz w:val="36"/>
          <w:szCs w:val="36"/>
        </w:rPr>
      </w:pPr>
    </w:p>
    <w:p w14:paraId="2837E074" w14:textId="77777777" w:rsidR="00012729" w:rsidRDefault="00012729" w:rsidP="00B43C40">
      <w:pPr>
        <w:rPr>
          <w:rFonts w:ascii="Arial" w:hAnsi="Arial" w:cs="Arial"/>
          <w:sz w:val="36"/>
          <w:szCs w:val="36"/>
        </w:rPr>
      </w:pPr>
    </w:p>
    <w:p w14:paraId="34C7CF70" w14:textId="77D312BE" w:rsidR="0031334C" w:rsidRPr="0031334C" w:rsidRDefault="00B43C40" w:rsidP="0031334C">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B43C40">
        <w:rPr>
          <w:rFonts w:ascii="Arial" w:hAnsi="Arial" w:cs="Arial"/>
          <w:sz w:val="44"/>
          <w:szCs w:val="44"/>
        </w:rPr>
        <w:t>NEFYN CARDWELL</w:t>
      </w:r>
    </w:p>
    <w:p w14:paraId="084E4EE9" w14:textId="7F328EC3" w:rsidR="0031334C" w:rsidRDefault="00573FBD" w:rsidP="006164D6">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573FBD">
        <w:rPr>
          <w:rFonts w:ascii="Arial" w:hAnsi="Arial" w:cs="Arial"/>
          <w:sz w:val="44"/>
          <w:szCs w:val="44"/>
        </w:rPr>
        <w:t>5HR03</w:t>
      </w:r>
      <w:r w:rsidR="006164D6">
        <w:rPr>
          <w:rFonts w:ascii="Arial" w:hAnsi="Arial" w:cs="Arial"/>
          <w:sz w:val="44"/>
          <w:szCs w:val="44"/>
        </w:rPr>
        <w:t xml:space="preserve"> - </w:t>
      </w:r>
      <w:r w:rsidRPr="00573FBD">
        <w:rPr>
          <w:rFonts w:ascii="Arial" w:hAnsi="Arial" w:cs="Arial"/>
          <w:sz w:val="44"/>
          <w:szCs w:val="44"/>
        </w:rPr>
        <w:t xml:space="preserve">Reward for </w:t>
      </w:r>
      <w:r w:rsidR="00421314">
        <w:rPr>
          <w:rFonts w:ascii="Arial" w:hAnsi="Arial" w:cs="Arial"/>
          <w:sz w:val="44"/>
          <w:szCs w:val="44"/>
        </w:rPr>
        <w:t>P</w:t>
      </w:r>
      <w:r w:rsidRPr="00573FBD">
        <w:rPr>
          <w:rFonts w:ascii="Arial" w:hAnsi="Arial" w:cs="Arial"/>
          <w:sz w:val="44"/>
          <w:szCs w:val="44"/>
        </w:rPr>
        <w:t xml:space="preserve">erformance and </w:t>
      </w:r>
      <w:r w:rsidR="00421314">
        <w:rPr>
          <w:rFonts w:ascii="Arial" w:hAnsi="Arial" w:cs="Arial"/>
          <w:sz w:val="44"/>
          <w:szCs w:val="44"/>
        </w:rPr>
        <w:t>C</w:t>
      </w:r>
      <w:r w:rsidRPr="00573FBD">
        <w:rPr>
          <w:rFonts w:ascii="Arial" w:hAnsi="Arial" w:cs="Arial"/>
          <w:sz w:val="44"/>
          <w:szCs w:val="44"/>
        </w:rPr>
        <w:t>ontribution</w:t>
      </w:r>
      <w:r w:rsidR="006164D6">
        <w:rPr>
          <w:rFonts w:ascii="Arial" w:hAnsi="Arial" w:cs="Arial"/>
          <w:sz w:val="44"/>
          <w:szCs w:val="44"/>
        </w:rPr>
        <w:t xml:space="preserve"> </w:t>
      </w:r>
    </w:p>
    <w:p w14:paraId="25D77813" w14:textId="57EBB367" w:rsidR="00C94379" w:rsidRDefault="00C94379" w:rsidP="0031334C">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Student no – 0001268</w:t>
      </w:r>
    </w:p>
    <w:p w14:paraId="7DA7B4FE" w14:textId="4BD5FC59" w:rsidR="00C94379" w:rsidRDefault="00C94379"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CIPD no -  88139558</w:t>
      </w:r>
    </w:p>
    <w:p w14:paraId="79F448A9" w14:textId="65A21792" w:rsidR="001432C6" w:rsidRDefault="001432C6"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 xml:space="preserve">Word Count - </w:t>
      </w:r>
      <w:r w:rsidR="000D68C5">
        <w:rPr>
          <w:rFonts w:ascii="Arial" w:hAnsi="Arial" w:cs="Arial"/>
          <w:sz w:val="44"/>
          <w:szCs w:val="44"/>
        </w:rPr>
        <w:t>4057</w:t>
      </w:r>
    </w:p>
    <w:p w14:paraId="61E80898" w14:textId="77777777" w:rsidR="00C94379" w:rsidRDefault="00C94379" w:rsidP="008B03AE">
      <w:pPr>
        <w:rPr>
          <w:rFonts w:ascii="Arial" w:hAnsi="Arial" w:cs="Arial"/>
        </w:rPr>
      </w:pPr>
    </w:p>
    <w:p w14:paraId="03F1849B" w14:textId="77777777" w:rsidR="00012729" w:rsidRDefault="00012729" w:rsidP="00012729">
      <w:pPr>
        <w:rPr>
          <w:rFonts w:ascii="Arial" w:hAnsi="Arial" w:cs="Arial"/>
          <w:sz w:val="24"/>
          <w:szCs w:val="24"/>
        </w:rPr>
      </w:pPr>
    </w:p>
    <w:p w14:paraId="69E32D3A" w14:textId="77777777" w:rsidR="00B355F4" w:rsidRPr="00B355F4" w:rsidRDefault="00B355F4" w:rsidP="00B355F4">
      <w:pPr>
        <w:rPr>
          <w:rFonts w:ascii="Arial" w:hAnsi="Arial" w:cs="Arial"/>
          <w:sz w:val="24"/>
          <w:szCs w:val="24"/>
        </w:rPr>
      </w:pPr>
      <w:r w:rsidRPr="00B355F4">
        <w:rPr>
          <w:rFonts w:ascii="Arial" w:hAnsi="Arial" w:cs="Arial"/>
          <w:sz w:val="24"/>
          <w:szCs w:val="24"/>
        </w:rPr>
        <w:lastRenderedPageBreak/>
        <w:t>1)</w:t>
      </w:r>
      <w:r w:rsidRPr="00B355F4">
        <w:rPr>
          <w:rFonts w:ascii="Arial" w:hAnsi="Arial" w:cs="Arial"/>
          <w:sz w:val="24"/>
          <w:szCs w:val="24"/>
        </w:rPr>
        <w:tab/>
        <w:t>Explain the principles of reward and its importance to organisational culture and performance management. (AC 1.1)</w:t>
      </w:r>
    </w:p>
    <w:p w14:paraId="6A770E47" w14:textId="189300FC" w:rsidR="00842579" w:rsidRDefault="00B658C0" w:rsidP="00DD4EB6">
      <w:pPr>
        <w:rPr>
          <w:rFonts w:ascii="Arial" w:hAnsi="Arial" w:cs="Arial"/>
          <w:sz w:val="24"/>
          <w:szCs w:val="24"/>
        </w:rPr>
      </w:pPr>
      <w:r>
        <w:rPr>
          <w:rFonts w:ascii="Arial" w:hAnsi="Arial" w:cs="Arial"/>
          <w:sz w:val="24"/>
          <w:szCs w:val="24"/>
        </w:rPr>
        <w:t>I</w:t>
      </w:r>
      <w:r w:rsidR="007E62F2" w:rsidRPr="007E62F2">
        <w:rPr>
          <w:rFonts w:ascii="Arial" w:hAnsi="Arial" w:cs="Arial"/>
          <w:sz w:val="24"/>
          <w:szCs w:val="24"/>
        </w:rPr>
        <w:t>n the context of Eco-Insulate UK, the lack of an incentive scheme, combined with the perception of inequality between senior staff and other employees, highlights a critical need for an effective reward strategy. Reward management, underpinned by principles such as fairness, transparency, and alignment with organi</w:t>
      </w:r>
      <w:r w:rsidR="00842579">
        <w:rPr>
          <w:rFonts w:ascii="Arial" w:hAnsi="Arial" w:cs="Arial"/>
          <w:sz w:val="24"/>
          <w:szCs w:val="24"/>
        </w:rPr>
        <w:t>s</w:t>
      </w:r>
      <w:r w:rsidR="007E62F2" w:rsidRPr="007E62F2">
        <w:rPr>
          <w:rFonts w:ascii="Arial" w:hAnsi="Arial" w:cs="Arial"/>
          <w:sz w:val="24"/>
          <w:szCs w:val="24"/>
        </w:rPr>
        <w:t>ational goals, can address these challenges while fostering a positive culture and enhancing performance</w:t>
      </w:r>
      <w:r w:rsidR="00DD4EB6">
        <w:rPr>
          <w:rFonts w:ascii="Arial" w:hAnsi="Arial" w:cs="Arial"/>
          <w:sz w:val="24"/>
          <w:szCs w:val="24"/>
        </w:rPr>
        <w:t xml:space="preserve"> (</w:t>
      </w:r>
      <w:r w:rsidR="00DD4EB6" w:rsidRPr="00DD4EB6">
        <w:rPr>
          <w:rFonts w:ascii="Arial" w:hAnsi="Arial" w:cs="Arial"/>
          <w:sz w:val="24"/>
          <w:szCs w:val="24"/>
        </w:rPr>
        <w:t>Armstrong</w:t>
      </w:r>
      <w:r w:rsidR="00DD4EB6">
        <w:rPr>
          <w:rFonts w:ascii="Arial" w:hAnsi="Arial" w:cs="Arial"/>
          <w:sz w:val="24"/>
          <w:szCs w:val="24"/>
        </w:rPr>
        <w:t xml:space="preserve"> &amp; Taylor, </w:t>
      </w:r>
      <w:r w:rsidR="00DD4EB6" w:rsidRPr="00DD4EB6">
        <w:rPr>
          <w:rFonts w:ascii="Arial" w:hAnsi="Arial" w:cs="Arial"/>
          <w:sz w:val="24"/>
          <w:szCs w:val="24"/>
        </w:rPr>
        <w:t>2020)</w:t>
      </w:r>
    </w:p>
    <w:p w14:paraId="55DA7AAC" w14:textId="4A14698C" w:rsidR="007E62F2" w:rsidRPr="007E62F2" w:rsidRDefault="007E62F2" w:rsidP="00842579">
      <w:pPr>
        <w:rPr>
          <w:rFonts w:ascii="Arial" w:hAnsi="Arial" w:cs="Arial"/>
          <w:sz w:val="24"/>
          <w:szCs w:val="24"/>
        </w:rPr>
      </w:pPr>
      <w:r w:rsidRPr="007E62F2">
        <w:rPr>
          <w:rFonts w:ascii="Arial" w:hAnsi="Arial" w:cs="Arial"/>
          <w:sz w:val="24"/>
          <w:szCs w:val="24"/>
        </w:rPr>
        <w:t>A fundamental principle is fairness, which ensures employees perceive reward practices as equitable. At Eco-Insulate UK, the discrepancy between the senior staff’s special pension schemes and those of other employees may contribute to perceptions of inequity, diminishing trust and engagement. Fairness must extend to pay, incentives, and non-financial rewards, ensuring that all employees feel valued (Armstrong &amp; Taylor, 2020).</w:t>
      </w:r>
    </w:p>
    <w:p w14:paraId="6E0D10DE" w14:textId="094C7741" w:rsidR="007E62F2" w:rsidRPr="007E62F2" w:rsidRDefault="007E62F2" w:rsidP="00854531">
      <w:pPr>
        <w:rPr>
          <w:rFonts w:ascii="Arial" w:hAnsi="Arial" w:cs="Arial"/>
          <w:sz w:val="24"/>
          <w:szCs w:val="24"/>
        </w:rPr>
      </w:pPr>
      <w:r w:rsidRPr="007E62F2">
        <w:rPr>
          <w:rFonts w:ascii="Arial" w:hAnsi="Arial" w:cs="Arial"/>
          <w:sz w:val="24"/>
          <w:szCs w:val="24"/>
        </w:rPr>
        <w:t xml:space="preserve">Transparency is equally critical. Employees must understand how rewards are determined and distributed. Eco-Insulate UK's current reliance on a measured day work system, without clear communication about performance expectations or reward mechanisms, could be fostering dissatisfaction. Transparency builds trust and aligns employee </w:t>
      </w:r>
      <w:r w:rsidR="00854531" w:rsidRPr="007E62F2">
        <w:rPr>
          <w:rFonts w:ascii="Arial" w:hAnsi="Arial" w:cs="Arial"/>
          <w:sz w:val="24"/>
          <w:szCs w:val="24"/>
        </w:rPr>
        <w:t>behaviour</w:t>
      </w:r>
      <w:r w:rsidRPr="007E62F2">
        <w:rPr>
          <w:rFonts w:ascii="Arial" w:hAnsi="Arial" w:cs="Arial"/>
          <w:sz w:val="24"/>
          <w:szCs w:val="24"/>
        </w:rPr>
        <w:t xml:space="preserve"> with organi</w:t>
      </w:r>
      <w:r w:rsidR="00854531">
        <w:rPr>
          <w:rFonts w:ascii="Arial" w:hAnsi="Arial" w:cs="Arial"/>
          <w:sz w:val="24"/>
          <w:szCs w:val="24"/>
        </w:rPr>
        <w:t>s</w:t>
      </w:r>
      <w:r w:rsidRPr="007E62F2">
        <w:rPr>
          <w:rFonts w:ascii="Arial" w:hAnsi="Arial" w:cs="Arial"/>
          <w:sz w:val="24"/>
          <w:szCs w:val="24"/>
        </w:rPr>
        <w:t>ational objectives (Taylor &amp; Perkins, 2021).</w:t>
      </w:r>
    </w:p>
    <w:p w14:paraId="064CF54F" w14:textId="15E731A5" w:rsidR="007E62F2" w:rsidRPr="007E62F2" w:rsidRDefault="007E62F2" w:rsidP="007E62F2">
      <w:pPr>
        <w:rPr>
          <w:rFonts w:ascii="Arial" w:hAnsi="Arial" w:cs="Arial"/>
          <w:sz w:val="24"/>
          <w:szCs w:val="24"/>
        </w:rPr>
      </w:pPr>
      <w:r w:rsidRPr="007E62F2">
        <w:rPr>
          <w:rFonts w:ascii="Arial" w:hAnsi="Arial" w:cs="Arial"/>
          <w:sz w:val="24"/>
          <w:szCs w:val="24"/>
        </w:rPr>
        <w:t>Alignment with organi</w:t>
      </w:r>
      <w:r w:rsidR="00854531">
        <w:rPr>
          <w:rFonts w:ascii="Arial" w:hAnsi="Arial" w:cs="Arial"/>
          <w:sz w:val="24"/>
          <w:szCs w:val="24"/>
        </w:rPr>
        <w:t>s</w:t>
      </w:r>
      <w:r w:rsidRPr="007E62F2">
        <w:rPr>
          <w:rFonts w:ascii="Arial" w:hAnsi="Arial" w:cs="Arial"/>
          <w:sz w:val="24"/>
          <w:szCs w:val="24"/>
        </w:rPr>
        <w:t>ational goals is another crucial principle. Reward systems should incentivi</w:t>
      </w:r>
      <w:r w:rsidR="00854531">
        <w:rPr>
          <w:rFonts w:ascii="Arial" w:hAnsi="Arial" w:cs="Arial"/>
          <w:sz w:val="24"/>
          <w:szCs w:val="24"/>
        </w:rPr>
        <w:t>s</w:t>
      </w:r>
      <w:r w:rsidRPr="007E62F2">
        <w:rPr>
          <w:rFonts w:ascii="Arial" w:hAnsi="Arial" w:cs="Arial"/>
          <w:sz w:val="24"/>
          <w:szCs w:val="24"/>
        </w:rPr>
        <w:t xml:space="preserve">e </w:t>
      </w:r>
      <w:r w:rsidR="00854531" w:rsidRPr="007E62F2">
        <w:rPr>
          <w:rFonts w:ascii="Arial" w:hAnsi="Arial" w:cs="Arial"/>
          <w:sz w:val="24"/>
          <w:szCs w:val="24"/>
        </w:rPr>
        <w:t>behaviours</w:t>
      </w:r>
      <w:r w:rsidRPr="007E62F2">
        <w:rPr>
          <w:rFonts w:ascii="Arial" w:hAnsi="Arial" w:cs="Arial"/>
          <w:sz w:val="24"/>
          <w:szCs w:val="24"/>
        </w:rPr>
        <w:t xml:space="preserve"> and outcomes that support business objectives, such as productivity, innovation, and retention. Eco-Insulate UK can achieve this by linking rewards to measurable performance metrics and company values.</w:t>
      </w:r>
    </w:p>
    <w:p w14:paraId="05B3E247" w14:textId="4BD41A39" w:rsidR="007E62F2" w:rsidRPr="007E62F2" w:rsidRDefault="007E62F2" w:rsidP="007E62F2">
      <w:pPr>
        <w:rPr>
          <w:rFonts w:ascii="Arial" w:hAnsi="Arial" w:cs="Arial"/>
          <w:sz w:val="24"/>
          <w:szCs w:val="24"/>
        </w:rPr>
      </w:pPr>
      <w:r w:rsidRPr="007E62F2">
        <w:rPr>
          <w:rFonts w:ascii="Arial" w:hAnsi="Arial" w:cs="Arial"/>
          <w:sz w:val="24"/>
          <w:szCs w:val="24"/>
        </w:rPr>
        <w:t>Organi</w:t>
      </w:r>
      <w:r w:rsidR="00DD4EB6">
        <w:rPr>
          <w:rFonts w:ascii="Arial" w:hAnsi="Arial" w:cs="Arial"/>
          <w:sz w:val="24"/>
          <w:szCs w:val="24"/>
        </w:rPr>
        <w:t>s</w:t>
      </w:r>
      <w:r w:rsidRPr="007E62F2">
        <w:rPr>
          <w:rFonts w:ascii="Arial" w:hAnsi="Arial" w:cs="Arial"/>
          <w:sz w:val="24"/>
          <w:szCs w:val="24"/>
        </w:rPr>
        <w:t xml:space="preserve">ational culture reflects shared values, norms, and </w:t>
      </w:r>
      <w:r w:rsidR="00854531" w:rsidRPr="007E62F2">
        <w:rPr>
          <w:rFonts w:ascii="Arial" w:hAnsi="Arial" w:cs="Arial"/>
          <w:sz w:val="24"/>
          <w:szCs w:val="24"/>
        </w:rPr>
        <w:t>behaviours</w:t>
      </w:r>
      <w:r w:rsidRPr="007E62F2">
        <w:rPr>
          <w:rFonts w:ascii="Arial" w:hAnsi="Arial" w:cs="Arial"/>
          <w:sz w:val="24"/>
          <w:szCs w:val="24"/>
        </w:rPr>
        <w:t>. At Eco-Insulate UK, the negative culture likely stems from inadequate recognition and perceived inequities in reward practices. A well-structured reward system, incorporating both financial and non-financial elements such as recognition programs, career development opportunities, and employee well-being initiatives, can cultivate a culture of appreciation and inclusivity. Research by the CIPD (2022) suggests that organi</w:t>
      </w:r>
      <w:r w:rsidR="00E632BC">
        <w:rPr>
          <w:rFonts w:ascii="Arial" w:hAnsi="Arial" w:cs="Arial"/>
          <w:sz w:val="24"/>
          <w:szCs w:val="24"/>
        </w:rPr>
        <w:t>s</w:t>
      </w:r>
      <w:r w:rsidRPr="007E62F2">
        <w:rPr>
          <w:rFonts w:ascii="Arial" w:hAnsi="Arial" w:cs="Arial"/>
          <w:sz w:val="24"/>
          <w:szCs w:val="24"/>
        </w:rPr>
        <w:t>ations that align rewards with their core values see higher levels of engagement and morale.</w:t>
      </w:r>
    </w:p>
    <w:p w14:paraId="71BD7B97" w14:textId="77777777" w:rsidR="00DD4EB6" w:rsidRPr="00DD4EB6" w:rsidRDefault="00DD4EB6" w:rsidP="00DD4EB6">
      <w:pPr>
        <w:rPr>
          <w:rFonts w:ascii="Arial" w:hAnsi="Arial" w:cs="Arial"/>
          <w:sz w:val="24"/>
          <w:szCs w:val="24"/>
        </w:rPr>
      </w:pPr>
      <w:r w:rsidRPr="00DD4EB6">
        <w:rPr>
          <w:rFonts w:ascii="Arial" w:hAnsi="Arial" w:cs="Arial"/>
          <w:sz w:val="24"/>
          <w:szCs w:val="24"/>
        </w:rPr>
        <w:t>Reward systems are central to performance management as they reinforce desired behaviours and provide feedback on employee contributions. Eco-Insulate UK’s lack of an incentive scheme leaves a gap in motivation. By introducing performance-based incentives, such as bonuses or profit-sharing schemes, the company can drive accountability and productivity. Additionally, non-financial rewards, such as professional development opportunities, can enhance engagement and loyalty, particularly among skilled employees.</w:t>
      </w:r>
    </w:p>
    <w:p w14:paraId="0D3B4605" w14:textId="77777777" w:rsidR="00DD4EB6" w:rsidRPr="00DD4EB6" w:rsidRDefault="00DD4EB6" w:rsidP="00DD4EB6">
      <w:pPr>
        <w:rPr>
          <w:rFonts w:ascii="Arial" w:hAnsi="Arial" w:cs="Arial"/>
          <w:sz w:val="24"/>
          <w:szCs w:val="24"/>
        </w:rPr>
      </w:pPr>
    </w:p>
    <w:p w14:paraId="5392F29D" w14:textId="4AA7BAE2" w:rsidR="00DD4EB6" w:rsidRDefault="00DD4EB6" w:rsidP="00DD4EB6">
      <w:pPr>
        <w:rPr>
          <w:rFonts w:ascii="Arial" w:hAnsi="Arial" w:cs="Arial"/>
          <w:sz w:val="24"/>
          <w:szCs w:val="24"/>
        </w:rPr>
      </w:pPr>
      <w:r w:rsidRPr="00DD4EB6">
        <w:rPr>
          <w:rFonts w:ascii="Arial" w:hAnsi="Arial" w:cs="Arial"/>
          <w:sz w:val="24"/>
          <w:szCs w:val="24"/>
        </w:rPr>
        <w:t>Implementing a fair, transparent, and strategically aligned reward system at Eco-Insulate UK is essential for addressing high turnover and fostering a positive culture. Armstrong (2020) highlights that fair and consistent reward strategies are critical to motivating employees and enhancing organi</w:t>
      </w:r>
      <w:r>
        <w:rPr>
          <w:rFonts w:ascii="Arial" w:hAnsi="Arial" w:cs="Arial"/>
          <w:sz w:val="24"/>
          <w:szCs w:val="24"/>
        </w:rPr>
        <w:t>s</w:t>
      </w:r>
      <w:r w:rsidRPr="00DD4EB6">
        <w:rPr>
          <w:rFonts w:ascii="Arial" w:hAnsi="Arial" w:cs="Arial"/>
          <w:sz w:val="24"/>
          <w:szCs w:val="24"/>
        </w:rPr>
        <w:t>ational performance. Furthermore, Pfeffer (1998) emphasi</w:t>
      </w:r>
      <w:r>
        <w:rPr>
          <w:rFonts w:ascii="Arial" w:hAnsi="Arial" w:cs="Arial"/>
          <w:sz w:val="24"/>
          <w:szCs w:val="24"/>
        </w:rPr>
        <w:t>s</w:t>
      </w:r>
      <w:r w:rsidRPr="00DD4EB6">
        <w:rPr>
          <w:rFonts w:ascii="Arial" w:hAnsi="Arial" w:cs="Arial"/>
          <w:sz w:val="24"/>
          <w:szCs w:val="24"/>
        </w:rPr>
        <w:t>es the importance of linking rewards to both organi</w:t>
      </w:r>
      <w:r>
        <w:rPr>
          <w:rFonts w:ascii="Arial" w:hAnsi="Arial" w:cs="Arial"/>
          <w:sz w:val="24"/>
          <w:szCs w:val="24"/>
        </w:rPr>
        <w:t>s</w:t>
      </w:r>
      <w:r w:rsidRPr="00DD4EB6">
        <w:rPr>
          <w:rFonts w:ascii="Arial" w:hAnsi="Arial" w:cs="Arial"/>
          <w:sz w:val="24"/>
          <w:szCs w:val="24"/>
        </w:rPr>
        <w:t>ational goals and individual contributions, ensuring they are perceived as equitable and fostering trust within the workforce. By aligning rewards with both organi</w:t>
      </w:r>
      <w:r>
        <w:rPr>
          <w:rFonts w:ascii="Arial" w:hAnsi="Arial" w:cs="Arial"/>
          <w:sz w:val="24"/>
          <w:szCs w:val="24"/>
        </w:rPr>
        <w:t>s</w:t>
      </w:r>
      <w:r w:rsidRPr="00DD4EB6">
        <w:rPr>
          <w:rFonts w:ascii="Arial" w:hAnsi="Arial" w:cs="Arial"/>
          <w:sz w:val="24"/>
          <w:szCs w:val="24"/>
        </w:rPr>
        <w:t>ational goals and employee performance, the company can stimulate sustainable improvements in engagement and productivity.</w:t>
      </w:r>
    </w:p>
    <w:p w14:paraId="173DC378" w14:textId="50D9EE2C" w:rsidR="00B355F4" w:rsidRPr="00B355F4" w:rsidRDefault="00B355F4" w:rsidP="00DD4EB6">
      <w:pPr>
        <w:rPr>
          <w:rFonts w:ascii="Arial" w:hAnsi="Arial" w:cs="Arial"/>
          <w:sz w:val="24"/>
          <w:szCs w:val="24"/>
        </w:rPr>
      </w:pPr>
      <w:r w:rsidRPr="00B355F4">
        <w:rPr>
          <w:rFonts w:ascii="Arial" w:hAnsi="Arial" w:cs="Arial"/>
          <w:sz w:val="24"/>
          <w:szCs w:val="24"/>
        </w:rPr>
        <w:t>2)</w:t>
      </w:r>
      <w:r w:rsidRPr="00B355F4">
        <w:rPr>
          <w:rFonts w:ascii="Arial" w:hAnsi="Arial" w:cs="Arial"/>
          <w:sz w:val="24"/>
          <w:szCs w:val="24"/>
        </w:rPr>
        <w:tab/>
        <w:t>Assess the contribution of extrinsic and intrinsic rewards to improving employee contribution and sustained organisational performance. (AC 1.2)</w:t>
      </w:r>
    </w:p>
    <w:p w14:paraId="2CD65770" w14:textId="21040F03" w:rsidR="009707E6" w:rsidRPr="009707E6" w:rsidRDefault="009707E6" w:rsidP="009707E6">
      <w:pPr>
        <w:rPr>
          <w:rFonts w:ascii="Arial" w:hAnsi="Arial" w:cs="Arial"/>
          <w:sz w:val="24"/>
          <w:szCs w:val="24"/>
        </w:rPr>
      </w:pPr>
      <w:r w:rsidRPr="009707E6">
        <w:rPr>
          <w:rFonts w:ascii="Arial" w:hAnsi="Arial" w:cs="Arial"/>
          <w:sz w:val="24"/>
          <w:szCs w:val="24"/>
        </w:rPr>
        <w:t>Effective reward strategies that incorporate both extrinsic and intrinsic rewards play a critical role in improving employee contributions and driving sustained organi</w:t>
      </w:r>
      <w:r>
        <w:rPr>
          <w:rFonts w:ascii="Arial" w:hAnsi="Arial" w:cs="Arial"/>
          <w:sz w:val="24"/>
          <w:szCs w:val="24"/>
        </w:rPr>
        <w:t>s</w:t>
      </w:r>
      <w:r w:rsidRPr="009707E6">
        <w:rPr>
          <w:rFonts w:ascii="Arial" w:hAnsi="Arial" w:cs="Arial"/>
          <w:sz w:val="24"/>
          <w:szCs w:val="24"/>
        </w:rPr>
        <w:t>ational performance. For Eco-Insulate UK, addressing employee turnover and fostering a more positive culture requires leveraging both types of rewards to meet diverse employee motivations and align individual efforts with organi</w:t>
      </w:r>
      <w:r>
        <w:rPr>
          <w:rFonts w:ascii="Arial" w:hAnsi="Arial" w:cs="Arial"/>
          <w:sz w:val="24"/>
          <w:szCs w:val="24"/>
        </w:rPr>
        <w:t>s</w:t>
      </w:r>
      <w:r w:rsidRPr="009707E6">
        <w:rPr>
          <w:rFonts w:ascii="Arial" w:hAnsi="Arial" w:cs="Arial"/>
          <w:sz w:val="24"/>
          <w:szCs w:val="24"/>
        </w:rPr>
        <w:t>ational goals.</w:t>
      </w:r>
    </w:p>
    <w:p w14:paraId="2DA395DE" w14:textId="07F726A1" w:rsidR="009707E6" w:rsidRPr="009707E6" w:rsidRDefault="00DD4EB6" w:rsidP="009707E6">
      <w:pPr>
        <w:rPr>
          <w:rFonts w:ascii="Arial" w:hAnsi="Arial" w:cs="Arial"/>
          <w:sz w:val="24"/>
          <w:szCs w:val="24"/>
        </w:rPr>
      </w:pPr>
      <w:r w:rsidRPr="00DD4EB6">
        <w:rPr>
          <w:rFonts w:ascii="Arial" w:hAnsi="Arial" w:cs="Arial"/>
          <w:sz w:val="24"/>
          <w:szCs w:val="24"/>
        </w:rPr>
        <w:t>Extrinsic rewards are tangible and typically financial, such as pay, bonuses, and benefits. They directly influence employee retention and motivation by addressing material needs and recogni</w:t>
      </w:r>
      <w:r>
        <w:rPr>
          <w:rFonts w:ascii="Arial" w:hAnsi="Arial" w:cs="Arial"/>
          <w:sz w:val="24"/>
          <w:szCs w:val="24"/>
        </w:rPr>
        <w:t>s</w:t>
      </w:r>
      <w:r w:rsidRPr="00DD4EB6">
        <w:rPr>
          <w:rFonts w:ascii="Arial" w:hAnsi="Arial" w:cs="Arial"/>
          <w:sz w:val="24"/>
          <w:szCs w:val="24"/>
        </w:rPr>
        <w:t>ing contributions. At Eco-Insulate UK, the absence of an incentive scheme limits employees' motivation to exceed minimum performance expectations. Introducing extrinsic rewards such as performance bonuses, profit-sharing, or additional paid leave could incentivise higher productivity and demonstrate organisational appreciation, addressing the current cultural dissatisfaction. Deci et al. (1999) highlight that extrinsic rewards can significantly enhance motivation and performance, particularly when employees perceive the rewards as fair and tied to measurable outcomes.</w:t>
      </w:r>
      <w:r>
        <w:rPr>
          <w:rFonts w:ascii="Arial" w:hAnsi="Arial" w:cs="Arial"/>
          <w:sz w:val="24"/>
          <w:szCs w:val="24"/>
        </w:rPr>
        <w:t xml:space="preserve"> </w:t>
      </w:r>
      <w:r w:rsidR="009707E6" w:rsidRPr="009707E6">
        <w:rPr>
          <w:rFonts w:ascii="Arial" w:hAnsi="Arial" w:cs="Arial"/>
          <w:sz w:val="24"/>
          <w:szCs w:val="24"/>
        </w:rPr>
        <w:t>Research indicates that extrinsic rewards are particularly effective for short-term motivation and achieving specific performance targets (Armstrong &amp; Taylor, 2020). For example, linking bonuses to production quality or team outputs can drive employees to align their efforts with company goals, ultimately improving organi</w:t>
      </w:r>
      <w:r w:rsidR="00363263">
        <w:rPr>
          <w:rFonts w:ascii="Arial" w:hAnsi="Arial" w:cs="Arial"/>
          <w:sz w:val="24"/>
          <w:szCs w:val="24"/>
        </w:rPr>
        <w:t>s</w:t>
      </w:r>
      <w:r w:rsidR="009707E6" w:rsidRPr="009707E6">
        <w:rPr>
          <w:rFonts w:ascii="Arial" w:hAnsi="Arial" w:cs="Arial"/>
          <w:sz w:val="24"/>
          <w:szCs w:val="24"/>
        </w:rPr>
        <w:t>ational performance.</w:t>
      </w:r>
    </w:p>
    <w:p w14:paraId="01C7554B" w14:textId="49E14C72" w:rsidR="009707E6" w:rsidRPr="009707E6" w:rsidRDefault="009707E6" w:rsidP="00D10A9C">
      <w:pPr>
        <w:rPr>
          <w:rFonts w:ascii="Arial" w:hAnsi="Arial" w:cs="Arial"/>
          <w:sz w:val="24"/>
          <w:szCs w:val="24"/>
        </w:rPr>
      </w:pPr>
      <w:r w:rsidRPr="009707E6">
        <w:rPr>
          <w:rFonts w:ascii="Arial" w:hAnsi="Arial" w:cs="Arial"/>
          <w:sz w:val="24"/>
          <w:szCs w:val="24"/>
        </w:rPr>
        <w:t xml:space="preserve">Intrinsic rewards, on the other hand, satisfy employees' psychological needs, such as a sense of purpose, personal growth, and recognition. Eco-Insulate UK's negative culture suggests employees feel undervalued and disengaged. Implementing recognition programs, career development opportunities, and fostering a sense of autonomy in roles can </w:t>
      </w:r>
      <w:r w:rsidR="00D10A9C" w:rsidRPr="009707E6">
        <w:rPr>
          <w:rFonts w:ascii="Arial" w:hAnsi="Arial" w:cs="Arial"/>
          <w:sz w:val="24"/>
          <w:szCs w:val="24"/>
        </w:rPr>
        <w:t>fulfil</w:t>
      </w:r>
      <w:r w:rsidRPr="009707E6">
        <w:rPr>
          <w:rFonts w:ascii="Arial" w:hAnsi="Arial" w:cs="Arial"/>
          <w:sz w:val="24"/>
          <w:szCs w:val="24"/>
        </w:rPr>
        <w:t xml:space="preserve"> these intrinsic needs, enhancing long-term engagement and commitment</w:t>
      </w:r>
      <w:r w:rsidR="00D10A9C">
        <w:rPr>
          <w:rFonts w:ascii="Arial" w:hAnsi="Arial" w:cs="Arial"/>
          <w:sz w:val="24"/>
          <w:szCs w:val="24"/>
        </w:rPr>
        <w:t xml:space="preserve">. </w:t>
      </w:r>
      <w:r w:rsidRPr="009707E6">
        <w:rPr>
          <w:rFonts w:ascii="Arial" w:hAnsi="Arial" w:cs="Arial"/>
          <w:sz w:val="24"/>
          <w:szCs w:val="24"/>
        </w:rPr>
        <w:t>Intrinsic rewards are crucial for fostering innovation and sustained performance. For skilled employees, opportunities for training, mentorship, or involvement in decision-making processes can deepen their connection to organi</w:t>
      </w:r>
      <w:r w:rsidR="00D10A9C">
        <w:rPr>
          <w:rFonts w:ascii="Arial" w:hAnsi="Arial" w:cs="Arial"/>
          <w:sz w:val="24"/>
          <w:szCs w:val="24"/>
        </w:rPr>
        <w:t>s</w:t>
      </w:r>
      <w:r w:rsidRPr="009707E6">
        <w:rPr>
          <w:rFonts w:ascii="Arial" w:hAnsi="Arial" w:cs="Arial"/>
          <w:sz w:val="24"/>
          <w:szCs w:val="24"/>
        </w:rPr>
        <w:t xml:space="preserve">ational success. According to Deci </w:t>
      </w:r>
      <w:r w:rsidR="00D10A9C">
        <w:rPr>
          <w:rFonts w:ascii="Arial" w:hAnsi="Arial" w:cs="Arial"/>
          <w:sz w:val="24"/>
          <w:szCs w:val="24"/>
        </w:rPr>
        <w:t xml:space="preserve">et al, (2017) </w:t>
      </w:r>
      <w:r w:rsidRPr="009707E6">
        <w:rPr>
          <w:rFonts w:ascii="Arial" w:hAnsi="Arial" w:cs="Arial"/>
          <w:sz w:val="24"/>
          <w:szCs w:val="24"/>
        </w:rPr>
        <w:t xml:space="preserve">Self-Determination Theory, </w:t>
      </w:r>
      <w:r w:rsidRPr="009707E6">
        <w:rPr>
          <w:rFonts w:ascii="Arial" w:hAnsi="Arial" w:cs="Arial"/>
          <w:sz w:val="24"/>
          <w:szCs w:val="24"/>
        </w:rPr>
        <w:lastRenderedPageBreak/>
        <w:t>intrinsic rewards cultivate intrinsic motivation, leading to higher quality contributions and sustained engagement over time.</w:t>
      </w:r>
    </w:p>
    <w:p w14:paraId="581E5D9A" w14:textId="71E824C8" w:rsidR="0066589A" w:rsidRPr="00B355F4" w:rsidRDefault="009707E6" w:rsidP="00753028">
      <w:pPr>
        <w:rPr>
          <w:rFonts w:ascii="Arial" w:hAnsi="Arial" w:cs="Arial"/>
          <w:sz w:val="24"/>
          <w:szCs w:val="24"/>
        </w:rPr>
      </w:pPr>
      <w:r w:rsidRPr="009707E6">
        <w:rPr>
          <w:rFonts w:ascii="Arial" w:hAnsi="Arial" w:cs="Arial"/>
          <w:sz w:val="24"/>
          <w:szCs w:val="24"/>
        </w:rPr>
        <w:t>A balanced approach to rewards is essential for Eco-Insulate UK. Extrinsic rewards provide the initial motivation to meet performance expectations, while intrinsic rewards sustain employee commitment and drive cultural transformation. For instance, combining a performance bonus system with structured career progression and public recognition initiatives can create a holistic reward strategy that addresses both financial and psychological needs.</w:t>
      </w:r>
      <w:r w:rsidR="00D10A9C">
        <w:rPr>
          <w:rFonts w:ascii="Arial" w:hAnsi="Arial" w:cs="Arial"/>
          <w:sz w:val="24"/>
          <w:szCs w:val="24"/>
        </w:rPr>
        <w:t xml:space="preserve"> </w:t>
      </w:r>
      <w:r w:rsidRPr="009707E6">
        <w:rPr>
          <w:rFonts w:ascii="Arial" w:hAnsi="Arial" w:cs="Arial"/>
          <w:sz w:val="24"/>
          <w:szCs w:val="24"/>
        </w:rPr>
        <w:t>By integrating extrinsic and intrinsic rewards, Eco-Insulate UK can improve employee contributions and foster a culture of engagement and high performance, laying the foundation for long-term success.</w:t>
      </w:r>
    </w:p>
    <w:p w14:paraId="5A08A22C" w14:textId="77777777" w:rsidR="00B355F4" w:rsidRPr="00B355F4" w:rsidRDefault="00B355F4" w:rsidP="00B355F4">
      <w:pPr>
        <w:rPr>
          <w:rFonts w:ascii="Arial" w:hAnsi="Arial" w:cs="Arial"/>
          <w:sz w:val="24"/>
          <w:szCs w:val="24"/>
        </w:rPr>
      </w:pPr>
      <w:r w:rsidRPr="00B355F4">
        <w:rPr>
          <w:rFonts w:ascii="Arial" w:hAnsi="Arial" w:cs="Arial"/>
          <w:sz w:val="24"/>
          <w:szCs w:val="24"/>
        </w:rPr>
        <w:t>3)</w:t>
      </w:r>
      <w:r w:rsidRPr="00B355F4">
        <w:rPr>
          <w:rFonts w:ascii="Arial" w:hAnsi="Arial" w:cs="Arial"/>
          <w:sz w:val="24"/>
          <w:szCs w:val="24"/>
        </w:rPr>
        <w:tab/>
        <w:t>Explain the differences between types of grade and pay structures. (AC 2.1)</w:t>
      </w:r>
    </w:p>
    <w:p w14:paraId="06C46CCC" w14:textId="5E22D176" w:rsidR="00DA02AA" w:rsidRPr="00DA02AA" w:rsidRDefault="00DA02AA" w:rsidP="00DA02AA">
      <w:pPr>
        <w:rPr>
          <w:rFonts w:ascii="Arial" w:hAnsi="Arial" w:cs="Arial"/>
          <w:sz w:val="24"/>
          <w:szCs w:val="24"/>
        </w:rPr>
      </w:pPr>
      <w:r w:rsidRPr="00DA02AA">
        <w:rPr>
          <w:rFonts w:ascii="Arial" w:hAnsi="Arial" w:cs="Arial"/>
          <w:sz w:val="24"/>
          <w:szCs w:val="24"/>
        </w:rPr>
        <w:t>Grade and pay structures are frameworks that determine how employees are grouped and compensated within an organisation. These structures are critical in shaping employee perceptions of equity, career progression, and organisational alignment. For Eco-Insulate UK, implementing an appropriate pay structure could address the current dissatisfaction and turnover while promoting fairness, clarity, and alignment with organisational goals.</w:t>
      </w:r>
    </w:p>
    <w:p w14:paraId="4CD7B721" w14:textId="78CA96E5" w:rsidR="00DA02AA" w:rsidRPr="00DA02AA" w:rsidRDefault="00DA02AA" w:rsidP="00DA02AA">
      <w:pPr>
        <w:rPr>
          <w:rFonts w:ascii="Arial" w:hAnsi="Arial" w:cs="Arial"/>
          <w:sz w:val="24"/>
          <w:szCs w:val="24"/>
        </w:rPr>
      </w:pPr>
      <w:r w:rsidRPr="00DA02AA">
        <w:rPr>
          <w:rFonts w:ascii="Arial" w:hAnsi="Arial" w:cs="Arial"/>
          <w:sz w:val="24"/>
          <w:szCs w:val="24"/>
        </w:rPr>
        <w:t>A single-grade structure assigns employees to individual grades based on their role's responsibilities, skills, and contributions. Each grade has a distinct pay range, providing flexibility to reward individual performance or experience within a role (Armstrong &amp; Taylor, 2020). This structure is particularly suited to diverse workforces and enables clear differentiation between roles. However, it may lead to perceived inequities if pay ranges overlap significantly or if progression between grades is unclear, which can undermine its intended fairness (Milkovich et al., 2017). In Eco-Insulate UK’s context, adopting a single-grade structure could clarify pay policies, enabling employees to understand their position within the hierarchy, reducing ambiguity and dissatisfaction while fostering a sense of fairness.</w:t>
      </w:r>
    </w:p>
    <w:p w14:paraId="0A995D76" w14:textId="77777777" w:rsidR="00DA02AA" w:rsidRPr="00DA02AA" w:rsidRDefault="00DA02AA" w:rsidP="00DA02AA">
      <w:pPr>
        <w:rPr>
          <w:rFonts w:ascii="Arial" w:hAnsi="Arial" w:cs="Arial"/>
          <w:sz w:val="24"/>
          <w:szCs w:val="24"/>
        </w:rPr>
      </w:pPr>
      <w:r w:rsidRPr="00DA02AA">
        <w:rPr>
          <w:rFonts w:ascii="Arial" w:hAnsi="Arial" w:cs="Arial"/>
          <w:sz w:val="24"/>
          <w:szCs w:val="24"/>
        </w:rPr>
        <w:t>Broad banding consolidates multiple grades into fewer, wider bands. Each band encompasses a broad pay range, allowing flexibility in rewarding employees without frequent promotion (Taylor &amp; Perkins, 2021). This structure shifts focus from rigid hierarchical progression to skills development and performance. However, its broad ranges can result in perceptions of unfairness if managers lack the necessary transparency and consistency in determining individual pay (Milkovich et al., 2017). For Eco-Insulate UK, broad banding might suit its manufacturing setting, offering flexibility for diverse roles and simplifying administrative processes. Nevertheless, careful implementation and clear communication would be essential to prevent misunderstandings and maintain employee trust.</w:t>
      </w:r>
    </w:p>
    <w:p w14:paraId="38A31DA2" w14:textId="77777777" w:rsidR="00DA02AA" w:rsidRPr="00DA02AA" w:rsidRDefault="00DA02AA" w:rsidP="00DA02AA">
      <w:pPr>
        <w:rPr>
          <w:rFonts w:ascii="Arial" w:hAnsi="Arial" w:cs="Arial"/>
          <w:sz w:val="24"/>
          <w:szCs w:val="24"/>
        </w:rPr>
      </w:pPr>
    </w:p>
    <w:p w14:paraId="7F43DAF9" w14:textId="0F0BD923" w:rsidR="00DA02AA" w:rsidRPr="00DA02AA" w:rsidRDefault="00DA02AA" w:rsidP="00DA02AA">
      <w:pPr>
        <w:rPr>
          <w:rFonts w:ascii="Arial" w:hAnsi="Arial" w:cs="Arial"/>
          <w:sz w:val="24"/>
          <w:szCs w:val="24"/>
        </w:rPr>
      </w:pPr>
      <w:r w:rsidRPr="00DA02AA">
        <w:rPr>
          <w:rFonts w:ascii="Arial" w:hAnsi="Arial" w:cs="Arial"/>
          <w:sz w:val="24"/>
          <w:szCs w:val="24"/>
        </w:rPr>
        <w:lastRenderedPageBreak/>
        <w:t>Job family structures group roles with similar functions or skills, such as production or administration. Within each family, career grades outline progression opportunities, linking pay increases to skill acquisition or role complexity (Armstrong &amp; Taylor, 2020). This structure fosters career development, aligning pay with skill advancement—an approach critical for retaining skilled employees. For Eco-Insulate UK, where turnover among skilled workers is a concern, adopting a job family structure could enhance retention by providing clear progression pathways and linking rewards to employee development, addressing dissatisfaction while supporting a culture of learning and growth.</w:t>
      </w:r>
    </w:p>
    <w:p w14:paraId="1E012518" w14:textId="5495D6A0" w:rsidR="00DA02AA" w:rsidRPr="00DA02AA" w:rsidRDefault="00DA02AA" w:rsidP="00DA02AA">
      <w:pPr>
        <w:rPr>
          <w:rFonts w:ascii="Arial" w:hAnsi="Arial" w:cs="Arial"/>
          <w:sz w:val="24"/>
          <w:szCs w:val="24"/>
        </w:rPr>
      </w:pPr>
      <w:r w:rsidRPr="00DA02AA">
        <w:rPr>
          <w:rFonts w:ascii="Arial" w:hAnsi="Arial" w:cs="Arial"/>
          <w:sz w:val="24"/>
          <w:szCs w:val="24"/>
        </w:rPr>
        <w:t>Spot rates assign fixed pay to specific roles, often used for non-skilled or entry-level positions. While straightforward and cost-effective, they lack progression opportunities, which can contribute to dissatisfaction and turnover (Milkovich et al., 2017). For Eco-Insulate UK, this may be particularly problematic among non-skilled employees, exacerbating turnover challenges.</w:t>
      </w:r>
    </w:p>
    <w:p w14:paraId="18426574" w14:textId="135799D6" w:rsidR="00B355F4" w:rsidRPr="00B355F4" w:rsidRDefault="00DA02AA" w:rsidP="00DA02AA">
      <w:pPr>
        <w:rPr>
          <w:rFonts w:ascii="Arial" w:hAnsi="Arial" w:cs="Arial"/>
          <w:sz w:val="24"/>
          <w:szCs w:val="24"/>
        </w:rPr>
      </w:pPr>
      <w:r w:rsidRPr="00DA02AA">
        <w:rPr>
          <w:rFonts w:ascii="Arial" w:hAnsi="Arial" w:cs="Arial"/>
          <w:sz w:val="24"/>
          <w:szCs w:val="24"/>
        </w:rPr>
        <w:t>To address the complex needs of its workforce, Eco-Insulate UK could consider a hybrid approach combining elements of job family structures and broad banding. This approach would provide defined grades and progression opportunities for skilled roles while maintaining flexibility for diverse job types. By promoting fairness, clarity, and employee engagement, such a system could tackle the organisation’s current challenges effectively while aligning rewards with performance and organisational objectives.</w:t>
      </w:r>
    </w:p>
    <w:p w14:paraId="463AC318" w14:textId="77777777" w:rsidR="00B355F4" w:rsidRPr="00B355F4" w:rsidRDefault="00B355F4" w:rsidP="00B355F4">
      <w:pPr>
        <w:rPr>
          <w:rFonts w:ascii="Arial" w:hAnsi="Arial" w:cs="Arial"/>
          <w:sz w:val="24"/>
          <w:szCs w:val="24"/>
        </w:rPr>
      </w:pPr>
      <w:r w:rsidRPr="00B355F4">
        <w:rPr>
          <w:rFonts w:ascii="Arial" w:hAnsi="Arial" w:cs="Arial"/>
          <w:sz w:val="24"/>
          <w:szCs w:val="24"/>
        </w:rPr>
        <w:t>4)</w:t>
      </w:r>
      <w:r w:rsidRPr="00B355F4">
        <w:rPr>
          <w:rFonts w:ascii="Arial" w:hAnsi="Arial" w:cs="Arial"/>
          <w:sz w:val="24"/>
          <w:szCs w:val="24"/>
        </w:rPr>
        <w:tab/>
        <w:t>Explain how contingent rewards can impact individual, team and organisational performance. (AC 2.2)</w:t>
      </w:r>
    </w:p>
    <w:p w14:paraId="119650BF" w14:textId="77777777" w:rsidR="004E0EB3" w:rsidRPr="004E0EB3" w:rsidRDefault="004E0EB3" w:rsidP="004E0EB3">
      <w:pPr>
        <w:rPr>
          <w:rFonts w:ascii="Arial" w:hAnsi="Arial" w:cs="Arial"/>
          <w:sz w:val="24"/>
          <w:szCs w:val="24"/>
        </w:rPr>
      </w:pPr>
      <w:r w:rsidRPr="004E0EB3">
        <w:rPr>
          <w:rFonts w:ascii="Arial" w:hAnsi="Arial" w:cs="Arial"/>
          <w:sz w:val="24"/>
          <w:szCs w:val="24"/>
        </w:rPr>
        <w:t>Contingent rewards, those directly tied to performance outcomes, play a crucial role in motivating employees, fostering collaboration, and driving organisational success. For Eco-Insulate UK, the introduction of contingent rewards could address its negative culture, high turnover, and lack of incentives, aligning employee efforts with organisational goals.</w:t>
      </w:r>
    </w:p>
    <w:p w14:paraId="06F3FD15" w14:textId="73527D9E" w:rsidR="004E0EB3" w:rsidRPr="004E0EB3" w:rsidRDefault="004E0EB3" w:rsidP="00C91551">
      <w:pPr>
        <w:rPr>
          <w:rFonts w:ascii="Arial" w:hAnsi="Arial" w:cs="Arial"/>
          <w:sz w:val="24"/>
          <w:szCs w:val="24"/>
        </w:rPr>
      </w:pPr>
      <w:r w:rsidRPr="004E0EB3">
        <w:rPr>
          <w:rFonts w:ascii="Arial" w:hAnsi="Arial" w:cs="Arial"/>
          <w:sz w:val="24"/>
          <w:szCs w:val="24"/>
        </w:rPr>
        <w:t>At the individual level, contingent rewards such as performance bonuses or commission schemes incentivi</w:t>
      </w:r>
      <w:r>
        <w:rPr>
          <w:rFonts w:ascii="Arial" w:hAnsi="Arial" w:cs="Arial"/>
          <w:sz w:val="24"/>
          <w:szCs w:val="24"/>
        </w:rPr>
        <w:t>s</w:t>
      </w:r>
      <w:r w:rsidRPr="004E0EB3">
        <w:rPr>
          <w:rFonts w:ascii="Arial" w:hAnsi="Arial" w:cs="Arial"/>
          <w:sz w:val="24"/>
          <w:szCs w:val="24"/>
        </w:rPr>
        <w:t>e employees to achieve specific objectives. They provide a direct link between effort and reward, fostering motivation and accountability. According to Vroom</w:t>
      </w:r>
      <w:r w:rsidR="00C91551">
        <w:rPr>
          <w:rFonts w:ascii="Arial" w:hAnsi="Arial" w:cs="Arial"/>
          <w:sz w:val="24"/>
          <w:szCs w:val="24"/>
        </w:rPr>
        <w:t>’s</w:t>
      </w:r>
      <w:r w:rsidRPr="004E0EB3">
        <w:rPr>
          <w:rFonts w:ascii="Arial" w:hAnsi="Arial" w:cs="Arial"/>
          <w:sz w:val="24"/>
          <w:szCs w:val="24"/>
        </w:rPr>
        <w:t xml:space="preserve"> Expectancy Theory, individuals are more likely to exert effort when they believe their performance will result in desired rewards (Vroom, 1964). For Eco-Insulate UK, introducing individual performance-based rewards could encourage both skilled and non-skilled employees to exceed minimum standards, particularly in roles requiring measurable outputs like production targets.</w:t>
      </w:r>
    </w:p>
    <w:p w14:paraId="5940BE5B" w14:textId="2CC206D5" w:rsidR="004E0EB3" w:rsidRPr="004E0EB3" w:rsidRDefault="004E0EB3" w:rsidP="004E0EB3">
      <w:pPr>
        <w:rPr>
          <w:rFonts w:ascii="Arial" w:hAnsi="Arial" w:cs="Arial"/>
          <w:sz w:val="24"/>
          <w:szCs w:val="24"/>
        </w:rPr>
      </w:pPr>
      <w:r w:rsidRPr="004E0EB3">
        <w:rPr>
          <w:rFonts w:ascii="Arial" w:hAnsi="Arial" w:cs="Arial"/>
          <w:sz w:val="24"/>
          <w:szCs w:val="24"/>
        </w:rPr>
        <w:t xml:space="preserve">Contingent rewards can enhance team performance by promoting collaboration and shared accountability. Team-based incentives, such as profit-sharing or group bonuses, encourage collective effort and interdependence. Social Exchange Theory highlights that rewarding team contributions can build trust and a sense of fairness, </w:t>
      </w:r>
      <w:r w:rsidRPr="004E0EB3">
        <w:rPr>
          <w:rFonts w:ascii="Arial" w:hAnsi="Arial" w:cs="Arial"/>
          <w:sz w:val="24"/>
          <w:szCs w:val="24"/>
        </w:rPr>
        <w:lastRenderedPageBreak/>
        <w:t>strengthening relationships and cooperation among team members (</w:t>
      </w:r>
      <w:proofErr w:type="spellStart"/>
      <w:r w:rsidRPr="004E0EB3">
        <w:rPr>
          <w:rFonts w:ascii="Arial" w:hAnsi="Arial" w:cs="Arial"/>
          <w:sz w:val="24"/>
          <w:szCs w:val="24"/>
        </w:rPr>
        <w:t>Cropanzano</w:t>
      </w:r>
      <w:proofErr w:type="spellEnd"/>
      <w:r w:rsidRPr="004E0EB3">
        <w:rPr>
          <w:rFonts w:ascii="Arial" w:hAnsi="Arial" w:cs="Arial"/>
          <w:sz w:val="24"/>
          <w:szCs w:val="24"/>
        </w:rPr>
        <w:t xml:space="preserve"> &amp; Mitchell, 2005). Eco-Insulate UK’s reliance on measured day work without incentives may currently discourage teamwork</w:t>
      </w:r>
      <w:r w:rsidR="00C91551">
        <w:rPr>
          <w:rFonts w:ascii="Arial" w:hAnsi="Arial" w:cs="Arial"/>
          <w:sz w:val="24"/>
          <w:szCs w:val="24"/>
        </w:rPr>
        <w:t xml:space="preserve">, </w:t>
      </w:r>
      <w:r w:rsidRPr="004E0EB3">
        <w:rPr>
          <w:rFonts w:ascii="Arial" w:hAnsi="Arial" w:cs="Arial"/>
          <w:sz w:val="24"/>
          <w:szCs w:val="24"/>
        </w:rPr>
        <w:t>implementing team-based rewards could foster a collaborative culture.</w:t>
      </w:r>
    </w:p>
    <w:p w14:paraId="476F73FD" w14:textId="55A0D6D0" w:rsidR="004E0EB3" w:rsidRPr="004E0EB3" w:rsidRDefault="004E0EB3" w:rsidP="004E0EB3">
      <w:pPr>
        <w:rPr>
          <w:rFonts w:ascii="Arial" w:hAnsi="Arial" w:cs="Arial"/>
          <w:sz w:val="24"/>
          <w:szCs w:val="24"/>
        </w:rPr>
      </w:pPr>
      <w:r w:rsidRPr="004E0EB3">
        <w:rPr>
          <w:rFonts w:ascii="Arial" w:hAnsi="Arial" w:cs="Arial"/>
          <w:sz w:val="24"/>
          <w:szCs w:val="24"/>
        </w:rPr>
        <w:t xml:space="preserve">At the organisational level, contingent rewards align employee </w:t>
      </w:r>
      <w:r w:rsidR="0025623B" w:rsidRPr="004E0EB3">
        <w:rPr>
          <w:rFonts w:ascii="Arial" w:hAnsi="Arial" w:cs="Arial"/>
          <w:sz w:val="24"/>
          <w:szCs w:val="24"/>
        </w:rPr>
        <w:t>behaviours</w:t>
      </w:r>
      <w:r w:rsidRPr="004E0EB3">
        <w:rPr>
          <w:rFonts w:ascii="Arial" w:hAnsi="Arial" w:cs="Arial"/>
          <w:sz w:val="24"/>
          <w:szCs w:val="24"/>
        </w:rPr>
        <w:t xml:space="preserve"> with strategic objectives, driving productivity, innovation, and retention. By tying rewards to key performance indicators (KPIs), Eco-Insulate UK can ensure that individual and team contributions directly support its mission of manufacturing eco-friendly insulation. Research suggests that organisations with well-structured contingent reward systems experience higher levels of engagement, reduced turnover, and improved financial performance (Armstrong &amp; Taylor, 2020).</w:t>
      </w:r>
    </w:p>
    <w:p w14:paraId="575B5326" w14:textId="23783417" w:rsidR="00B355F4" w:rsidRDefault="004E0EB3" w:rsidP="004E0EB3">
      <w:pPr>
        <w:rPr>
          <w:rFonts w:ascii="Arial" w:hAnsi="Arial" w:cs="Arial"/>
          <w:sz w:val="24"/>
          <w:szCs w:val="24"/>
        </w:rPr>
      </w:pPr>
      <w:r w:rsidRPr="004E0EB3">
        <w:rPr>
          <w:rFonts w:ascii="Arial" w:hAnsi="Arial" w:cs="Arial"/>
          <w:sz w:val="24"/>
          <w:szCs w:val="24"/>
        </w:rPr>
        <w:t>For Eco-Insulate UK, contingent rewards can significantly impact performance at all levels by aligning efforts with strategic goals, fostering collaboration, and improving job satisfaction. A well-designed system combining individual and team-based incentives could transform the company’s culture and drive sustained success.</w:t>
      </w:r>
    </w:p>
    <w:p w14:paraId="41416AAB" w14:textId="77777777" w:rsidR="00AC5F83" w:rsidRPr="00B355F4" w:rsidRDefault="00AC5F83" w:rsidP="00B355F4">
      <w:pPr>
        <w:rPr>
          <w:rFonts w:ascii="Arial" w:hAnsi="Arial" w:cs="Arial"/>
          <w:sz w:val="24"/>
          <w:szCs w:val="24"/>
        </w:rPr>
      </w:pPr>
    </w:p>
    <w:p w14:paraId="6591B411" w14:textId="77777777" w:rsidR="00B355F4" w:rsidRPr="00B355F4" w:rsidRDefault="00B355F4" w:rsidP="00B355F4">
      <w:pPr>
        <w:rPr>
          <w:rFonts w:ascii="Arial" w:hAnsi="Arial" w:cs="Arial"/>
          <w:sz w:val="24"/>
          <w:szCs w:val="24"/>
        </w:rPr>
      </w:pPr>
      <w:r w:rsidRPr="00B355F4">
        <w:rPr>
          <w:rFonts w:ascii="Arial" w:hAnsi="Arial" w:cs="Arial"/>
          <w:sz w:val="24"/>
          <w:szCs w:val="24"/>
        </w:rPr>
        <w:t>5)</w:t>
      </w:r>
      <w:r w:rsidRPr="00B355F4">
        <w:rPr>
          <w:rFonts w:ascii="Arial" w:hAnsi="Arial" w:cs="Arial"/>
          <w:sz w:val="24"/>
          <w:szCs w:val="24"/>
        </w:rPr>
        <w:tab/>
        <w:t>Explain the merits of different types of benefits offered by organisations. (AC 2.3)</w:t>
      </w:r>
    </w:p>
    <w:p w14:paraId="1C71DE8B" w14:textId="48ABDFE4" w:rsidR="00DA02AA" w:rsidRPr="00DA02AA" w:rsidRDefault="00DA02AA" w:rsidP="00DA02AA">
      <w:pPr>
        <w:rPr>
          <w:rFonts w:ascii="Arial" w:hAnsi="Arial" w:cs="Arial"/>
          <w:sz w:val="24"/>
          <w:szCs w:val="24"/>
        </w:rPr>
      </w:pPr>
      <w:r w:rsidRPr="00DA02AA">
        <w:rPr>
          <w:rFonts w:ascii="Arial" w:hAnsi="Arial" w:cs="Arial"/>
          <w:sz w:val="24"/>
          <w:szCs w:val="24"/>
        </w:rPr>
        <w:t>Employee benefits, both financial and non-financial, are integral to a comprehensive reward strategy (CIPD, 2024). They play a vital role in influencing employee satisfaction, retention, and organisational commitment. For Eco-Insulate UK, a well-designed benefits package could address current dissatisfaction, reduce turnover, and foster a more positive organisational culture.</w:t>
      </w:r>
    </w:p>
    <w:p w14:paraId="7B01E0BE" w14:textId="04B90460" w:rsidR="00DA02AA" w:rsidRPr="00DA02AA" w:rsidRDefault="00DA02AA" w:rsidP="00DA02AA">
      <w:pPr>
        <w:rPr>
          <w:rFonts w:ascii="Arial" w:hAnsi="Arial" w:cs="Arial"/>
          <w:sz w:val="24"/>
          <w:szCs w:val="24"/>
        </w:rPr>
      </w:pPr>
      <w:r w:rsidRPr="00DA02AA">
        <w:rPr>
          <w:rFonts w:ascii="Arial" w:hAnsi="Arial" w:cs="Arial"/>
          <w:sz w:val="24"/>
          <w:szCs w:val="24"/>
        </w:rPr>
        <w:t>Financial benefits address immediate and long-term financial security needs, which are critical for retaining and motivating employees. For example, Eco-Insulate UK’s non-contributory pension scheme provides a foundation for retirement planning. However, the existence of exclusive benefits for senior staff has created a perception of inequity, potentially eroding trust and engagement. Introducing uniform financial benefits, such as profit-sharing schemes, could align employees’ financial well-being with organisational performance, fostering a sense of fairness. Research by Armstrong and Taylor (2020) highlights that equitable financial benefits are particularly effective in attracting and retaining skilled employees, as they offer stability and security. In competitive labour markets, financial benefits such as bonuses or health insurance can also differentiate Eco-Insulate UK from competitors, strengthening its recruitment strategy.</w:t>
      </w:r>
    </w:p>
    <w:p w14:paraId="386292E7" w14:textId="677D301E" w:rsidR="00DA02AA" w:rsidRPr="00DA02AA" w:rsidRDefault="00DA02AA" w:rsidP="00DA02AA">
      <w:pPr>
        <w:rPr>
          <w:rFonts w:ascii="Arial" w:hAnsi="Arial" w:cs="Arial"/>
          <w:sz w:val="24"/>
          <w:szCs w:val="24"/>
        </w:rPr>
      </w:pPr>
      <w:r w:rsidRPr="00DA02AA">
        <w:rPr>
          <w:rFonts w:ascii="Arial" w:hAnsi="Arial" w:cs="Arial"/>
          <w:sz w:val="24"/>
          <w:szCs w:val="24"/>
        </w:rPr>
        <w:t xml:space="preserve">Health and well-being benefits directly contribute to employees’ physical and mental health, improving morale and productivity. Initiatives such as private healthcare, gym memberships, and mental health support are proven to reduce absenteeism and presenteeism while fostering a sense of care and value (Taylor &amp; Perkins, 2021). For </w:t>
      </w:r>
      <w:r w:rsidRPr="00DA02AA">
        <w:rPr>
          <w:rFonts w:ascii="Arial" w:hAnsi="Arial" w:cs="Arial"/>
          <w:sz w:val="24"/>
          <w:szCs w:val="24"/>
        </w:rPr>
        <w:lastRenderedPageBreak/>
        <w:t>Eco-Insulate UK, implementing such initiatives could counteract the current negative organisational culture. For instance, providing mental health support might improve engagement and resilience among employees, helping the company address ongoing cultural challenges. Studies show that organisations offering robust well-being programs see significant improvements in workplace performance and employee morale (CIPD, 2024).</w:t>
      </w:r>
    </w:p>
    <w:p w14:paraId="00C21B55" w14:textId="65E04328" w:rsidR="00DA02AA" w:rsidRPr="00DA02AA" w:rsidRDefault="00DA02AA" w:rsidP="00DA02AA">
      <w:pPr>
        <w:rPr>
          <w:rFonts w:ascii="Arial" w:hAnsi="Arial" w:cs="Arial"/>
          <w:sz w:val="24"/>
          <w:szCs w:val="24"/>
        </w:rPr>
      </w:pPr>
      <w:r w:rsidRPr="00DA02AA">
        <w:rPr>
          <w:rFonts w:ascii="Arial" w:hAnsi="Arial" w:cs="Arial"/>
          <w:sz w:val="24"/>
          <w:szCs w:val="24"/>
        </w:rPr>
        <w:t>Work-life balance benefits, such as flexible working hours, additional leave, or childcare support, are particularly important for non-skilled employees, who may face challenges balancing personal and professional responsibilities. Policies like compressed workweeks, paid parental leave, or even staggered shifts could make Eco-Insulate UK an employer of choice for this demographic. Offering flexible options would not only enhance loyalty but also address turnover by supporting employees’ diverse needs (Armstrong et al., 2022).</w:t>
      </w:r>
    </w:p>
    <w:p w14:paraId="46316D84" w14:textId="45DDB7C8" w:rsidR="00DA02AA" w:rsidRPr="00DA02AA" w:rsidRDefault="00DA02AA" w:rsidP="00DA02AA">
      <w:pPr>
        <w:rPr>
          <w:rFonts w:ascii="Arial" w:hAnsi="Arial" w:cs="Arial"/>
          <w:sz w:val="24"/>
          <w:szCs w:val="24"/>
        </w:rPr>
      </w:pPr>
      <w:r w:rsidRPr="00DA02AA">
        <w:rPr>
          <w:rFonts w:ascii="Arial" w:hAnsi="Arial" w:cs="Arial"/>
          <w:sz w:val="24"/>
          <w:szCs w:val="24"/>
        </w:rPr>
        <w:t>Developmental benefits provide opportunities for skill acquisition and career progression, which are particularly critical for retaining skilled employees. For Eco-Insulate UK, benefits such as training programs, tuition reimbursement, or mentorship schemes could enhance job satisfaction and commitment. These initiatives would not only address retention challenges but also ensure that employees feel invested in and valued. Research underscores that organisations investing in employee development are better able to retain talent, as such benefits create a culture of growth and opportunity (Milkovich et al., 2017).</w:t>
      </w:r>
    </w:p>
    <w:p w14:paraId="018E2994" w14:textId="77777777" w:rsidR="00DA02AA" w:rsidRDefault="00DA02AA" w:rsidP="00DA02AA">
      <w:pPr>
        <w:rPr>
          <w:rFonts w:ascii="Arial" w:hAnsi="Arial" w:cs="Arial"/>
          <w:sz w:val="24"/>
          <w:szCs w:val="24"/>
        </w:rPr>
      </w:pPr>
      <w:r w:rsidRPr="00DA02AA">
        <w:rPr>
          <w:rFonts w:ascii="Arial" w:hAnsi="Arial" w:cs="Arial"/>
          <w:sz w:val="24"/>
          <w:szCs w:val="24"/>
        </w:rPr>
        <w:t>By diversifying its benefits package, Eco-Insulate UK can create a supportive environment that meets employee needs across financial, health, work-life balance, and developmental domains. Such a strategy would not only enhance employee satisfaction but also align with organisational goals of improved productivity, reduced turnover, and long-term success.</w:t>
      </w:r>
    </w:p>
    <w:p w14:paraId="57727D59" w14:textId="3A0F8C82" w:rsidR="00B355F4" w:rsidRPr="00B355F4" w:rsidRDefault="00B355F4" w:rsidP="00DA02AA">
      <w:pPr>
        <w:rPr>
          <w:rFonts w:ascii="Arial" w:hAnsi="Arial" w:cs="Arial"/>
          <w:sz w:val="24"/>
          <w:szCs w:val="24"/>
        </w:rPr>
      </w:pPr>
      <w:r w:rsidRPr="00B355F4">
        <w:rPr>
          <w:rFonts w:ascii="Arial" w:hAnsi="Arial" w:cs="Arial"/>
          <w:sz w:val="24"/>
          <w:szCs w:val="24"/>
        </w:rPr>
        <w:t>6)</w:t>
      </w:r>
      <w:r w:rsidRPr="00B355F4">
        <w:rPr>
          <w:rFonts w:ascii="Arial" w:hAnsi="Arial" w:cs="Arial"/>
          <w:sz w:val="24"/>
          <w:szCs w:val="24"/>
        </w:rPr>
        <w:tab/>
        <w:t>Explain the merits of different types of recognition schemes offered by organisations. (AC 2.4)</w:t>
      </w:r>
    </w:p>
    <w:p w14:paraId="6D5BC97B" w14:textId="7CCBBC24" w:rsidR="005E7AA5" w:rsidRPr="005E7AA5" w:rsidRDefault="005E7AA5" w:rsidP="005E7AA5">
      <w:pPr>
        <w:rPr>
          <w:rFonts w:ascii="Arial" w:hAnsi="Arial" w:cs="Arial"/>
          <w:sz w:val="24"/>
          <w:szCs w:val="24"/>
        </w:rPr>
      </w:pPr>
      <w:r w:rsidRPr="005E7AA5">
        <w:rPr>
          <w:rFonts w:ascii="Arial" w:hAnsi="Arial" w:cs="Arial"/>
          <w:sz w:val="24"/>
          <w:szCs w:val="24"/>
        </w:rPr>
        <w:t>Recognition schemes are essential for acknowledging employee contributions, fostering motivation, and enhancing engagement. For Eco-Insulate UK, implementing well-structured recognition schemes could address its negative culture and boost both morale and performance. Recognition can be formal or informal, monetary or non-monetary, each offering distinct merits that contribute to individual and organi</w:t>
      </w:r>
      <w:r w:rsidR="0044302D">
        <w:rPr>
          <w:rFonts w:ascii="Arial" w:hAnsi="Arial" w:cs="Arial"/>
          <w:sz w:val="24"/>
          <w:szCs w:val="24"/>
        </w:rPr>
        <w:t>s</w:t>
      </w:r>
      <w:r w:rsidRPr="005E7AA5">
        <w:rPr>
          <w:rFonts w:ascii="Arial" w:hAnsi="Arial" w:cs="Arial"/>
          <w:sz w:val="24"/>
          <w:szCs w:val="24"/>
        </w:rPr>
        <w:t>ational success.</w:t>
      </w:r>
    </w:p>
    <w:p w14:paraId="27F07FFA" w14:textId="426ECA0F" w:rsidR="005E7AA5" w:rsidRPr="005E7AA5" w:rsidRDefault="005E7AA5" w:rsidP="00D07BDF">
      <w:pPr>
        <w:rPr>
          <w:rFonts w:ascii="Arial" w:hAnsi="Arial" w:cs="Arial"/>
          <w:sz w:val="24"/>
          <w:szCs w:val="24"/>
        </w:rPr>
      </w:pPr>
      <w:r w:rsidRPr="005E7AA5">
        <w:rPr>
          <w:rFonts w:ascii="Arial" w:hAnsi="Arial" w:cs="Arial"/>
          <w:sz w:val="24"/>
          <w:szCs w:val="24"/>
        </w:rPr>
        <w:t>Formal schemes include structured programs such as "Employee of the Month," long-service awards, or annual performance ceremonies. These programs provide public acknowledgment, enhancing employee visibility and status within the organi</w:t>
      </w:r>
      <w:r w:rsidR="00D07BDF">
        <w:rPr>
          <w:rFonts w:ascii="Arial" w:hAnsi="Arial" w:cs="Arial"/>
          <w:sz w:val="24"/>
          <w:szCs w:val="24"/>
        </w:rPr>
        <w:t>s</w:t>
      </w:r>
      <w:r w:rsidRPr="005E7AA5">
        <w:rPr>
          <w:rFonts w:ascii="Arial" w:hAnsi="Arial" w:cs="Arial"/>
          <w:sz w:val="24"/>
          <w:szCs w:val="24"/>
        </w:rPr>
        <w:t>ation. For instance, a quarterly award at Eco-Insulate UK could motivate both skilled and non-skilled employees by making their contributions visible and valued.</w:t>
      </w:r>
      <w:r w:rsidR="00D07BDF">
        <w:rPr>
          <w:rFonts w:ascii="Arial" w:hAnsi="Arial" w:cs="Arial"/>
          <w:sz w:val="24"/>
          <w:szCs w:val="24"/>
        </w:rPr>
        <w:t xml:space="preserve"> </w:t>
      </w:r>
      <w:r w:rsidRPr="005E7AA5">
        <w:rPr>
          <w:rFonts w:ascii="Arial" w:hAnsi="Arial" w:cs="Arial"/>
          <w:sz w:val="24"/>
          <w:szCs w:val="24"/>
        </w:rPr>
        <w:t xml:space="preserve">Research suggests that formal recognition schemes improve job satisfaction and </w:t>
      </w:r>
      <w:r w:rsidRPr="005E7AA5">
        <w:rPr>
          <w:rFonts w:ascii="Arial" w:hAnsi="Arial" w:cs="Arial"/>
          <w:sz w:val="24"/>
          <w:szCs w:val="24"/>
        </w:rPr>
        <w:lastRenderedPageBreak/>
        <w:t xml:space="preserve">foster a sense of achievement, particularly when tied to measurable outcomes (Armstrong &amp; Taylor, 2020). However, these schemes should be transparent to avoid perceptions of bias or </w:t>
      </w:r>
      <w:r w:rsidR="00D07BDF" w:rsidRPr="005E7AA5">
        <w:rPr>
          <w:rFonts w:ascii="Arial" w:hAnsi="Arial" w:cs="Arial"/>
          <w:sz w:val="24"/>
          <w:szCs w:val="24"/>
        </w:rPr>
        <w:t>favouritism</w:t>
      </w:r>
      <w:r w:rsidRPr="005E7AA5">
        <w:rPr>
          <w:rFonts w:ascii="Arial" w:hAnsi="Arial" w:cs="Arial"/>
          <w:sz w:val="24"/>
          <w:szCs w:val="24"/>
        </w:rPr>
        <w:t>.</w:t>
      </w:r>
    </w:p>
    <w:p w14:paraId="64493014" w14:textId="35F96EAD" w:rsidR="005E7AA5" w:rsidRPr="005E7AA5" w:rsidRDefault="005E7AA5" w:rsidP="00B96F20">
      <w:pPr>
        <w:rPr>
          <w:rFonts w:ascii="Arial" w:hAnsi="Arial" w:cs="Arial"/>
          <w:sz w:val="24"/>
          <w:szCs w:val="24"/>
        </w:rPr>
      </w:pPr>
      <w:r w:rsidRPr="005E7AA5">
        <w:rPr>
          <w:rFonts w:ascii="Arial" w:hAnsi="Arial" w:cs="Arial"/>
          <w:sz w:val="24"/>
          <w:szCs w:val="24"/>
        </w:rPr>
        <w:t>Informal schemes involve spontaneous gestures, such as verbal praise, thank-you notes, or small tokens of appreciation. These initiatives are low-cost, easy to implement, and highly impactful for day-to-day motivation. Eco-Insulate UK could encourage managers to regularly acknowledge employee efforts informally, helping to build trust and positive relationships.</w:t>
      </w:r>
      <w:r w:rsidR="00B96F20">
        <w:rPr>
          <w:rFonts w:ascii="Arial" w:hAnsi="Arial" w:cs="Arial"/>
          <w:sz w:val="24"/>
          <w:szCs w:val="24"/>
        </w:rPr>
        <w:t xml:space="preserve"> </w:t>
      </w:r>
      <w:r w:rsidRPr="005E7AA5">
        <w:rPr>
          <w:rFonts w:ascii="Arial" w:hAnsi="Arial" w:cs="Arial"/>
          <w:sz w:val="24"/>
          <w:szCs w:val="24"/>
        </w:rPr>
        <w:t>Studies indicate that informal recognition fosters intrinsic motivation by satisfying psychological needs for competence and appreciation (Taylor &amp; Perkins, 2021). It also complements formal schemes by providing immediate feedback for contributions.</w:t>
      </w:r>
    </w:p>
    <w:p w14:paraId="165649FA" w14:textId="3FD51675" w:rsidR="005E7AA5" w:rsidRPr="005E7AA5" w:rsidRDefault="005E7AA5" w:rsidP="00B96F20">
      <w:pPr>
        <w:rPr>
          <w:rFonts w:ascii="Arial" w:hAnsi="Arial" w:cs="Arial"/>
          <w:sz w:val="24"/>
          <w:szCs w:val="24"/>
        </w:rPr>
      </w:pPr>
      <w:r w:rsidRPr="005E7AA5">
        <w:rPr>
          <w:rFonts w:ascii="Arial" w:hAnsi="Arial" w:cs="Arial"/>
          <w:sz w:val="24"/>
          <w:szCs w:val="24"/>
        </w:rPr>
        <w:t>Monetary schemes include bonuses, gift cards, or cash awards tied to performance. They provide tangible rewards, aligning effort with financial gain. For Eco-Insulate UK, introducing small performance bonuses linked to production targets could motivate skilled employees while addressing dissatisfaction with the current lack of incentives.</w:t>
      </w:r>
      <w:r w:rsidR="00B96F20">
        <w:rPr>
          <w:rFonts w:ascii="Arial" w:hAnsi="Arial" w:cs="Arial"/>
          <w:sz w:val="24"/>
          <w:szCs w:val="24"/>
        </w:rPr>
        <w:t xml:space="preserve"> </w:t>
      </w:r>
      <w:r w:rsidRPr="005E7AA5">
        <w:rPr>
          <w:rFonts w:ascii="Arial" w:hAnsi="Arial" w:cs="Arial"/>
          <w:sz w:val="24"/>
          <w:szCs w:val="24"/>
        </w:rPr>
        <w:t>While monetary recognition is effective for driving short-term performance, over-reliance on financial rewards may undermine intrinsic motivation if not balanced with non-monetary recognition (Deci &amp; Ryan, 1985).</w:t>
      </w:r>
    </w:p>
    <w:p w14:paraId="5E3F94AD" w14:textId="21B230C1" w:rsidR="00B355F4" w:rsidRPr="00B355F4" w:rsidRDefault="005E7AA5" w:rsidP="0044302D">
      <w:pPr>
        <w:rPr>
          <w:rFonts w:ascii="Arial" w:hAnsi="Arial" w:cs="Arial"/>
          <w:sz w:val="24"/>
          <w:szCs w:val="24"/>
        </w:rPr>
      </w:pPr>
      <w:r w:rsidRPr="005E7AA5">
        <w:rPr>
          <w:rFonts w:ascii="Arial" w:hAnsi="Arial" w:cs="Arial"/>
          <w:sz w:val="24"/>
          <w:szCs w:val="24"/>
        </w:rPr>
        <w:t>Non-monetary recognition, such as career development opportunities, additional leave, or personalized rewards, addresses employees’ long-term goals and well-being. Eco-Insulate UK could implement personalized schemes, such as tailored training opportunities, to reward high performers and foster retention.</w:t>
      </w:r>
      <w:r w:rsidR="0044302D">
        <w:rPr>
          <w:rFonts w:ascii="Arial" w:hAnsi="Arial" w:cs="Arial"/>
          <w:sz w:val="24"/>
          <w:szCs w:val="24"/>
        </w:rPr>
        <w:t xml:space="preserve"> </w:t>
      </w:r>
      <w:r w:rsidRPr="005E7AA5">
        <w:rPr>
          <w:rFonts w:ascii="Arial" w:hAnsi="Arial" w:cs="Arial"/>
          <w:sz w:val="24"/>
          <w:szCs w:val="24"/>
        </w:rPr>
        <w:t>Recognition schemes, whether formal, informal, monetary, or non-monetary, offer distinct benefits. For Eco-Insulate UK, a combination of these schemes could transform its workplace culture by promoting fairness, boosting morale, and aligning employee contributions with organi</w:t>
      </w:r>
      <w:r w:rsidR="0044302D">
        <w:rPr>
          <w:rFonts w:ascii="Arial" w:hAnsi="Arial" w:cs="Arial"/>
          <w:sz w:val="24"/>
          <w:szCs w:val="24"/>
        </w:rPr>
        <w:t>s</w:t>
      </w:r>
      <w:r w:rsidRPr="005E7AA5">
        <w:rPr>
          <w:rFonts w:ascii="Arial" w:hAnsi="Arial" w:cs="Arial"/>
          <w:sz w:val="24"/>
          <w:szCs w:val="24"/>
        </w:rPr>
        <w:t>ational goals.</w:t>
      </w:r>
    </w:p>
    <w:p w14:paraId="4837866A" w14:textId="77777777" w:rsidR="00B355F4" w:rsidRPr="00B355F4" w:rsidRDefault="00B355F4" w:rsidP="00B355F4">
      <w:pPr>
        <w:rPr>
          <w:rFonts w:ascii="Arial" w:hAnsi="Arial" w:cs="Arial"/>
          <w:sz w:val="24"/>
          <w:szCs w:val="24"/>
        </w:rPr>
      </w:pPr>
      <w:r w:rsidRPr="00B355F4">
        <w:rPr>
          <w:rFonts w:ascii="Arial" w:hAnsi="Arial" w:cs="Arial"/>
          <w:sz w:val="24"/>
          <w:szCs w:val="24"/>
        </w:rPr>
        <w:t>7)</w:t>
      </w:r>
      <w:r w:rsidRPr="00B355F4">
        <w:rPr>
          <w:rFonts w:ascii="Arial" w:hAnsi="Arial" w:cs="Arial"/>
          <w:sz w:val="24"/>
          <w:szCs w:val="24"/>
        </w:rPr>
        <w:tab/>
        <w:t>Assess the business context of the reward environment. (AC 3.1)</w:t>
      </w:r>
    </w:p>
    <w:p w14:paraId="3A33B032" w14:textId="7CB936D5" w:rsidR="00DA02AA" w:rsidRPr="00DA02AA" w:rsidRDefault="00DA02AA" w:rsidP="00DA02AA">
      <w:pPr>
        <w:rPr>
          <w:rFonts w:ascii="Arial" w:hAnsi="Arial" w:cs="Arial"/>
          <w:sz w:val="24"/>
          <w:szCs w:val="24"/>
        </w:rPr>
      </w:pPr>
      <w:r w:rsidRPr="00DA02AA">
        <w:rPr>
          <w:rFonts w:ascii="Arial" w:hAnsi="Arial" w:cs="Arial"/>
          <w:sz w:val="24"/>
          <w:szCs w:val="24"/>
        </w:rPr>
        <w:t>The reward environment at Eco-Insulate UK requires urgent evaluation, given its high employee turnover and negative organisational culture. The absence of incentive schemes and minimal differentiation in rewards undermine employee engagement, motivation, and performance. By systematically assessing the business context, including internal and external factors influencing the reward environment, a foundation for improvement can be established.</w:t>
      </w:r>
    </w:p>
    <w:p w14:paraId="22A1590E" w14:textId="68798C94" w:rsidR="00DA02AA" w:rsidRPr="00DA02AA" w:rsidRDefault="00DA02AA" w:rsidP="00DA02AA">
      <w:pPr>
        <w:rPr>
          <w:rFonts w:ascii="Arial" w:hAnsi="Arial" w:cs="Arial"/>
          <w:sz w:val="24"/>
          <w:szCs w:val="24"/>
        </w:rPr>
      </w:pPr>
      <w:r w:rsidRPr="00DA02AA">
        <w:rPr>
          <w:rFonts w:ascii="Arial" w:hAnsi="Arial" w:cs="Arial"/>
          <w:sz w:val="24"/>
          <w:szCs w:val="24"/>
        </w:rPr>
        <w:t xml:space="preserve">Eco-Insulate UK’s reliance on measured day work and standard times reflects an outdated performance management approach that fails to incentivise excellence or innovation. Without incentive schemes or recognition for exceeding expectations, employees are unlikely to feel motivated or valued. Research highlights that such systems are critical in boosting engagement and performance, particularly in environments where innovation and productivity are paramount (Armstrong &amp; Taylor, 2020). Furthermore, the existence of exclusive pension schemes for senior staff </w:t>
      </w:r>
      <w:r w:rsidRPr="00DA02AA">
        <w:rPr>
          <w:rFonts w:ascii="Arial" w:hAnsi="Arial" w:cs="Arial"/>
          <w:sz w:val="24"/>
          <w:szCs w:val="24"/>
        </w:rPr>
        <w:lastRenderedPageBreak/>
        <w:t>fosters perceptions of inequity, creating distrust and dissatisfaction among the wider workforce. Transparency and inclusivity in reward policies, such as extending retirement benefits uniformly across all levels, could promote fairness and modernise the organisation’s culture. Equity in reward structures is essential for building trust and fostering positive organisational dynamics (CIPD, 2023).</w:t>
      </w:r>
    </w:p>
    <w:p w14:paraId="59425691" w14:textId="1A12E5B5" w:rsidR="00DA02AA" w:rsidRPr="00DA02AA" w:rsidRDefault="00DA02AA" w:rsidP="00DA02AA">
      <w:pPr>
        <w:rPr>
          <w:rFonts w:ascii="Arial" w:hAnsi="Arial" w:cs="Arial"/>
          <w:sz w:val="24"/>
          <w:szCs w:val="24"/>
        </w:rPr>
      </w:pPr>
      <w:r w:rsidRPr="00DA02AA">
        <w:rPr>
          <w:rFonts w:ascii="Arial" w:hAnsi="Arial" w:cs="Arial"/>
          <w:sz w:val="24"/>
          <w:szCs w:val="24"/>
        </w:rPr>
        <w:t>The current reward offerings—28 days of paid leave and a non-contributory pension—constitute a basic benefits structure that fails to meet the expectations of a competitive labour market. Research by Torrington et al. (2020) suggests that non-financial rewards such as recognition programs, career development opportunities, and flexible working arrangements are increasingly vital in addressing the diverse needs of employees. Introducing such initiatives at Eco-Insulate UK could foster a sense of value, boost morale, and reduce turnover, especially among skilled employees critical to innovation and competitiveness. Flexible working arrangements, for instance, have been linked to higher employee satisfaction and productivity, as they support work-life balance (Taylor &amp; Perkins, 2021).</w:t>
      </w:r>
    </w:p>
    <w:p w14:paraId="551E76E1" w14:textId="6202FF5C" w:rsidR="00DA02AA" w:rsidRPr="00DA02AA" w:rsidRDefault="00DA02AA" w:rsidP="00DA02AA">
      <w:pPr>
        <w:rPr>
          <w:rFonts w:ascii="Arial" w:hAnsi="Arial" w:cs="Arial"/>
          <w:sz w:val="24"/>
          <w:szCs w:val="24"/>
        </w:rPr>
      </w:pPr>
      <w:r w:rsidRPr="00DA02AA">
        <w:rPr>
          <w:rFonts w:ascii="Arial" w:hAnsi="Arial" w:cs="Arial"/>
          <w:sz w:val="24"/>
          <w:szCs w:val="24"/>
        </w:rPr>
        <w:t>Operating in the eco-friendly insulation market, Eco-Insulate UK faces growing demand for sustainable products, requiring a stable and skilled workforce to maintain its competitive edge. However, inadequate reward packages risk losing top talent to competitors offering superior benefits. Conducting benchmarking to align pay and benefits with market rates, particularly for skilled roles, is essential. Research shows that market-aligned compensation strategies are key to retaining employees in industries with high demand for specialised skills (Milkovich et al., 2017). Moreover, introducing dynamic reward strategies—such as profit-sharing, performance-based bonuses, or flexible benefits—can create a shared sense of purpose, linking individual contributions to organisational success. Such strategies are particularly effective in aligning employee goals with business objectives and fostering a collaborative culture (Armstrong et al., 2022).</w:t>
      </w:r>
    </w:p>
    <w:p w14:paraId="3F93DE56" w14:textId="280B4583" w:rsidR="00DA02AA" w:rsidRPr="00DA02AA" w:rsidRDefault="00DA02AA" w:rsidP="00DA02AA">
      <w:pPr>
        <w:rPr>
          <w:rFonts w:ascii="Arial" w:hAnsi="Arial" w:cs="Arial"/>
          <w:sz w:val="24"/>
          <w:szCs w:val="24"/>
        </w:rPr>
      </w:pPr>
      <w:r w:rsidRPr="00DA02AA">
        <w:rPr>
          <w:rFonts w:ascii="Arial" w:hAnsi="Arial" w:cs="Arial"/>
          <w:sz w:val="24"/>
          <w:szCs w:val="24"/>
        </w:rPr>
        <w:t>External factors, such as inflation and the rising cost of living, further necessitate adaptable reward policies. Offering variable pay tied to performance or annual reviews indexed to inflation could help Eco-Insulate UK remain competitive while supporting employees’ financial stability. Additionally, tailored rewards addressing the needs of different employee segments—for instance, development opportunities for skilled workers and financial stability for non-skilled staff—would enhance overall satisfaction and retention.</w:t>
      </w:r>
    </w:p>
    <w:p w14:paraId="26C55E23" w14:textId="77777777" w:rsidR="00DA02AA" w:rsidRPr="00DA02AA" w:rsidRDefault="00DA02AA" w:rsidP="00DA02AA">
      <w:pPr>
        <w:rPr>
          <w:rFonts w:ascii="Arial" w:hAnsi="Arial" w:cs="Arial"/>
          <w:sz w:val="24"/>
          <w:szCs w:val="24"/>
        </w:rPr>
      </w:pPr>
      <w:r w:rsidRPr="00DA02AA">
        <w:rPr>
          <w:rFonts w:ascii="Arial" w:hAnsi="Arial" w:cs="Arial"/>
          <w:sz w:val="24"/>
          <w:szCs w:val="24"/>
        </w:rPr>
        <w:t>To address high turnover, improve organisational culture, and enhance performance, Eco-Insulate UK must adopt a modern, inclusive reward strategy. A balanced mix of financial and non-financial incentives, aligned with both employee needs and market standards, is essential. Emphasising fairness and equity in reward structures, while tailoring initiatives to individual and organisational goals, will foster engagement, drive innovation, and secure the company’s competitive position in the growing eco-insulation industry.</w:t>
      </w:r>
    </w:p>
    <w:p w14:paraId="6676CD4B" w14:textId="4A6536B5" w:rsidR="00B355F4" w:rsidRPr="00B355F4" w:rsidRDefault="00B355F4" w:rsidP="00B355F4">
      <w:pPr>
        <w:rPr>
          <w:rFonts w:ascii="Arial" w:hAnsi="Arial" w:cs="Arial"/>
          <w:sz w:val="24"/>
          <w:szCs w:val="24"/>
        </w:rPr>
      </w:pPr>
      <w:r w:rsidRPr="00B355F4">
        <w:rPr>
          <w:rFonts w:ascii="Arial" w:hAnsi="Arial" w:cs="Arial"/>
          <w:sz w:val="24"/>
          <w:szCs w:val="24"/>
        </w:rPr>
        <w:lastRenderedPageBreak/>
        <w:t>8)</w:t>
      </w:r>
      <w:r w:rsidRPr="00B355F4">
        <w:rPr>
          <w:rFonts w:ascii="Arial" w:hAnsi="Arial" w:cs="Arial"/>
          <w:sz w:val="24"/>
          <w:szCs w:val="24"/>
        </w:rPr>
        <w:tab/>
        <w:t>Evaluate the most appropriate ways in which benchmarking data can be gathered and</w:t>
      </w:r>
      <w:r w:rsidR="00DA02AA">
        <w:rPr>
          <w:rFonts w:ascii="Arial" w:hAnsi="Arial" w:cs="Arial"/>
          <w:sz w:val="24"/>
          <w:szCs w:val="24"/>
        </w:rPr>
        <w:t xml:space="preserve"> </w:t>
      </w:r>
      <w:r w:rsidRPr="00B355F4">
        <w:rPr>
          <w:rFonts w:ascii="Arial" w:hAnsi="Arial" w:cs="Arial"/>
          <w:sz w:val="24"/>
          <w:szCs w:val="24"/>
        </w:rPr>
        <w:t>measured to develop insight. (AC 3.2)</w:t>
      </w:r>
    </w:p>
    <w:p w14:paraId="5A46CF83" w14:textId="755CD223" w:rsidR="000D68C5" w:rsidRPr="000D68C5" w:rsidRDefault="000D68C5" w:rsidP="000D68C5">
      <w:pPr>
        <w:rPr>
          <w:rFonts w:ascii="Arial" w:hAnsi="Arial" w:cs="Arial"/>
          <w:sz w:val="24"/>
          <w:szCs w:val="24"/>
        </w:rPr>
      </w:pPr>
      <w:r w:rsidRPr="000D68C5">
        <w:rPr>
          <w:rFonts w:ascii="Arial" w:hAnsi="Arial" w:cs="Arial"/>
          <w:sz w:val="24"/>
          <w:szCs w:val="24"/>
        </w:rPr>
        <w:t>Benchmarking is a vital process for assessing an organisation’s performance, processes, or policies against industry standards or best practices. For Eco-Insulate UK, benchmarking can provide critical insights into reward strategies, addressing employee turnover and dissatisfaction by aligning practices with market trends.</w:t>
      </w:r>
    </w:p>
    <w:p w14:paraId="63C80A6A" w14:textId="04F67B6F" w:rsidR="000D68C5" w:rsidRPr="000D68C5" w:rsidRDefault="000D68C5" w:rsidP="000D68C5">
      <w:pPr>
        <w:rPr>
          <w:rFonts w:ascii="Arial" w:hAnsi="Arial" w:cs="Arial"/>
          <w:sz w:val="24"/>
          <w:szCs w:val="24"/>
        </w:rPr>
      </w:pPr>
      <w:r w:rsidRPr="000D68C5">
        <w:rPr>
          <w:rFonts w:ascii="Arial" w:hAnsi="Arial" w:cs="Arial"/>
          <w:sz w:val="24"/>
          <w:szCs w:val="24"/>
        </w:rPr>
        <w:t>To achieve meaningful outcomes, accurate and relevant benchmarking data must be sourced through multiple channels. External industry surveys, such as sector-specific salary studies or reports from professional bodies, form a robust foundation for assessing pay, benefits, and incentives. These resources enable Eco-Insulate UK to identify trends and align its offerings with market standards (Armstrong &amp; Taylor, 2020). Similarly, participation in industry forums and employer networks allows for sharing and comparing practices with similar organisations, revealing gaps and opportunities in reward design (CIPD, 2023).</w:t>
      </w:r>
    </w:p>
    <w:p w14:paraId="3620AB4A" w14:textId="7EEA0865" w:rsidR="000D68C5" w:rsidRPr="000D68C5" w:rsidRDefault="000D68C5" w:rsidP="000D68C5">
      <w:pPr>
        <w:rPr>
          <w:rFonts w:ascii="Arial" w:hAnsi="Arial" w:cs="Arial"/>
          <w:sz w:val="24"/>
          <w:szCs w:val="24"/>
        </w:rPr>
      </w:pPr>
      <w:r w:rsidRPr="000D68C5">
        <w:rPr>
          <w:rFonts w:ascii="Arial" w:hAnsi="Arial" w:cs="Arial"/>
          <w:sz w:val="24"/>
          <w:szCs w:val="24"/>
        </w:rPr>
        <w:t>Job evaluation tools, such as the Hay Guide Chart-Profile Method or bespoke frameworks, further enhance benchmarking efforts by assessing internal job roles against external benchmarks. This ensures fair and competitive pay structures that reflect both market rates and organisational priorities (Torrington et al., 2020).</w:t>
      </w:r>
    </w:p>
    <w:p w14:paraId="31D62F99" w14:textId="7350F7EF" w:rsidR="000D68C5" w:rsidRPr="000D68C5" w:rsidRDefault="000D68C5" w:rsidP="000D68C5">
      <w:pPr>
        <w:rPr>
          <w:rFonts w:ascii="Arial" w:hAnsi="Arial" w:cs="Arial"/>
          <w:sz w:val="24"/>
          <w:szCs w:val="24"/>
        </w:rPr>
      </w:pPr>
      <w:r w:rsidRPr="000D68C5">
        <w:rPr>
          <w:rFonts w:ascii="Arial" w:hAnsi="Arial" w:cs="Arial"/>
          <w:sz w:val="24"/>
          <w:szCs w:val="24"/>
        </w:rPr>
        <w:t>Once data is gathered, actionable insights are derived by analysing metrics such as employee turnover rates, salary medians, and benefits adoption rates. Comparing these metrics against industry averages helps pinpoint areas where Eco-Insulate UK may be falling behind. Evaluating the cost implications of aligning rewards with market standards against potential benefits, such as reduced turnover and improved morale, is crucial for prioritising changes.</w:t>
      </w:r>
    </w:p>
    <w:p w14:paraId="17D22670" w14:textId="044485BD" w:rsidR="000D68C5" w:rsidRPr="000D68C5" w:rsidRDefault="000D68C5" w:rsidP="000D68C5">
      <w:pPr>
        <w:rPr>
          <w:rFonts w:ascii="Arial" w:hAnsi="Arial" w:cs="Arial"/>
          <w:sz w:val="24"/>
          <w:szCs w:val="24"/>
        </w:rPr>
      </w:pPr>
      <w:r w:rsidRPr="000D68C5">
        <w:rPr>
          <w:rFonts w:ascii="Arial" w:hAnsi="Arial" w:cs="Arial"/>
          <w:sz w:val="24"/>
          <w:szCs w:val="24"/>
        </w:rPr>
        <w:t>Internal employee feedback complements external benchmarking by ensuring that market-aligned rewards resonate with the workforce’s needs. For example, flexible working arrangements or wellness initiatives may address challenges more effectively than monetary incentives alone.</w:t>
      </w:r>
    </w:p>
    <w:p w14:paraId="6CC473A0" w14:textId="0FEA8899" w:rsidR="00E82873" w:rsidRPr="00B355F4" w:rsidRDefault="000D68C5" w:rsidP="000D68C5">
      <w:pPr>
        <w:rPr>
          <w:rFonts w:ascii="Arial" w:hAnsi="Arial" w:cs="Arial"/>
          <w:sz w:val="24"/>
          <w:szCs w:val="24"/>
        </w:rPr>
      </w:pPr>
      <w:r w:rsidRPr="000D68C5">
        <w:rPr>
          <w:rFonts w:ascii="Arial" w:hAnsi="Arial" w:cs="Arial"/>
          <w:sz w:val="24"/>
          <w:szCs w:val="24"/>
        </w:rPr>
        <w:t>By integrating external benchmarking data with internal workforce insights, Eco-Insulate UK can identify and address competitive gaps in its reward strategy. Measuring outcomes through KPIs, cost-benefit analyses, and regular feedback loops ensures the effectiveness of implemented changes.</w:t>
      </w:r>
      <w:r>
        <w:rPr>
          <w:rFonts w:ascii="Arial" w:hAnsi="Arial" w:cs="Arial"/>
          <w:sz w:val="24"/>
          <w:szCs w:val="24"/>
        </w:rPr>
        <w:t xml:space="preserve"> </w:t>
      </w:r>
      <w:r w:rsidRPr="000D68C5">
        <w:rPr>
          <w:rFonts w:ascii="Arial" w:hAnsi="Arial" w:cs="Arial"/>
          <w:sz w:val="24"/>
          <w:szCs w:val="24"/>
        </w:rPr>
        <w:t>This comprehensive approach enables Eco-Insulate UK to design equitable and competitive reward strategies that align with market standards, meet workforce expectations, and support organisational goals such as reduced turnover and improved engagement.</w:t>
      </w:r>
    </w:p>
    <w:p w14:paraId="22A9645B" w14:textId="77777777" w:rsidR="00B355F4" w:rsidRPr="00B355F4" w:rsidRDefault="00B355F4" w:rsidP="00B355F4">
      <w:pPr>
        <w:rPr>
          <w:rFonts w:ascii="Arial" w:hAnsi="Arial" w:cs="Arial"/>
          <w:sz w:val="24"/>
          <w:szCs w:val="24"/>
        </w:rPr>
      </w:pPr>
      <w:r w:rsidRPr="00B355F4">
        <w:rPr>
          <w:rFonts w:ascii="Arial" w:hAnsi="Arial" w:cs="Arial"/>
          <w:sz w:val="24"/>
          <w:szCs w:val="24"/>
        </w:rPr>
        <w:t>9)</w:t>
      </w:r>
      <w:r w:rsidRPr="00B355F4">
        <w:rPr>
          <w:rFonts w:ascii="Arial" w:hAnsi="Arial" w:cs="Arial"/>
          <w:sz w:val="24"/>
          <w:szCs w:val="24"/>
        </w:rPr>
        <w:tab/>
        <w:t>Explain approaches to job evaluation. (AC 3.3)</w:t>
      </w:r>
    </w:p>
    <w:p w14:paraId="07F465C8" w14:textId="3EC73F30" w:rsidR="00425B64" w:rsidRPr="00425B64" w:rsidRDefault="00425B64" w:rsidP="00425B64">
      <w:pPr>
        <w:rPr>
          <w:rFonts w:ascii="Arial" w:hAnsi="Arial" w:cs="Arial"/>
          <w:sz w:val="24"/>
          <w:szCs w:val="24"/>
        </w:rPr>
      </w:pPr>
      <w:r w:rsidRPr="00425B64">
        <w:rPr>
          <w:rFonts w:ascii="Arial" w:hAnsi="Arial" w:cs="Arial"/>
          <w:sz w:val="24"/>
          <w:szCs w:val="24"/>
        </w:rPr>
        <w:t>Job evaluation is an essential tool for ensuring fairness and equity in reward structures by systematically assessing the value of roles within an organi</w:t>
      </w:r>
      <w:r>
        <w:rPr>
          <w:rFonts w:ascii="Arial" w:hAnsi="Arial" w:cs="Arial"/>
          <w:sz w:val="24"/>
          <w:szCs w:val="24"/>
        </w:rPr>
        <w:t>s</w:t>
      </w:r>
      <w:r w:rsidRPr="00425B64">
        <w:rPr>
          <w:rFonts w:ascii="Arial" w:hAnsi="Arial" w:cs="Arial"/>
          <w:sz w:val="24"/>
          <w:szCs w:val="24"/>
        </w:rPr>
        <w:t xml:space="preserve">ation. For Eco-Insulate UK, where disparities in employee rewards and dissatisfaction are </w:t>
      </w:r>
      <w:r w:rsidRPr="00425B64">
        <w:rPr>
          <w:rFonts w:ascii="Arial" w:hAnsi="Arial" w:cs="Arial"/>
          <w:sz w:val="24"/>
          <w:szCs w:val="24"/>
        </w:rPr>
        <w:lastRenderedPageBreak/>
        <w:t>apparent, implementing an effective job evaluation approach is crucial to creating transparency and addressing perceived inequities.</w:t>
      </w:r>
    </w:p>
    <w:p w14:paraId="5A0156D4" w14:textId="60FCAA94" w:rsidR="00425B64" w:rsidRPr="00425B64" w:rsidRDefault="00425B64" w:rsidP="007A6BA4">
      <w:pPr>
        <w:rPr>
          <w:rFonts w:ascii="Arial" w:hAnsi="Arial" w:cs="Arial"/>
          <w:sz w:val="24"/>
          <w:szCs w:val="24"/>
        </w:rPr>
      </w:pPr>
      <w:r w:rsidRPr="00425B64">
        <w:rPr>
          <w:rFonts w:ascii="Arial" w:hAnsi="Arial" w:cs="Arial"/>
          <w:sz w:val="24"/>
          <w:szCs w:val="24"/>
        </w:rPr>
        <w:t>Analytical approaches to job evaluation are widely regarded for their objectivity and transparency. The point factor method is one of the most commonly used frameworks, breaking down roles into specific factors such as skills, responsibilities, and effort. Each factor is assigned a weighted value, and the cumulative score determines the relative worth of a job. This method provides a detailed and consistent framework for evaluating roles, though it requires significant time and expertise to implement (Armstrong &amp; Taylor, 2020). Similarly, the factor comparison method evaluates roles by comparing specific job factors to pre-established benchmarks, allowing organi</w:t>
      </w:r>
      <w:r w:rsidR="007A6BA4">
        <w:rPr>
          <w:rFonts w:ascii="Arial" w:hAnsi="Arial" w:cs="Arial"/>
          <w:sz w:val="24"/>
          <w:szCs w:val="24"/>
        </w:rPr>
        <w:t>s</w:t>
      </w:r>
      <w:r w:rsidRPr="00425B64">
        <w:rPr>
          <w:rFonts w:ascii="Arial" w:hAnsi="Arial" w:cs="Arial"/>
          <w:sz w:val="24"/>
          <w:szCs w:val="24"/>
        </w:rPr>
        <w:t>ations to assign value based on relative importance. While highly detailed, this approach can be complex and resource-intensive, making it less suitable for organi</w:t>
      </w:r>
      <w:r w:rsidR="007A6BA4">
        <w:rPr>
          <w:rFonts w:ascii="Arial" w:hAnsi="Arial" w:cs="Arial"/>
          <w:sz w:val="24"/>
          <w:szCs w:val="24"/>
        </w:rPr>
        <w:t>s</w:t>
      </w:r>
      <w:r w:rsidRPr="00425B64">
        <w:rPr>
          <w:rFonts w:ascii="Arial" w:hAnsi="Arial" w:cs="Arial"/>
          <w:sz w:val="24"/>
          <w:szCs w:val="24"/>
        </w:rPr>
        <w:t>ations seeking simpler solutions (Torrington et al., 2020).</w:t>
      </w:r>
    </w:p>
    <w:p w14:paraId="6EA8E977" w14:textId="5D4AB89B" w:rsidR="00425B64" w:rsidRPr="00425B64" w:rsidRDefault="00425B64" w:rsidP="007A6BA4">
      <w:pPr>
        <w:rPr>
          <w:rFonts w:ascii="Arial" w:hAnsi="Arial" w:cs="Arial"/>
          <w:sz w:val="24"/>
          <w:szCs w:val="24"/>
        </w:rPr>
      </w:pPr>
      <w:r w:rsidRPr="00425B64">
        <w:rPr>
          <w:rFonts w:ascii="Arial" w:hAnsi="Arial" w:cs="Arial"/>
          <w:sz w:val="24"/>
          <w:szCs w:val="24"/>
        </w:rPr>
        <w:t>Non-analytical approaches, by contrast, are simpler but may lack the depth and objectivity of analytical methods. For instance, job ranking involves ordering roles in terms of their perceived value within the organization. While straightforward and cost-effective, this method can introduce subjectivity and bias, potentially exacerbating dissatisfaction (CIPD, 2023). Another non-analytical approach is job classification, where roles are grouped into predefined grades or categories. While it offers a structured framework, this method often oversimplifies job complexity, leading to disputes regarding grading and rewards.</w:t>
      </w:r>
    </w:p>
    <w:p w14:paraId="74652AB2" w14:textId="21F945BF" w:rsidR="00425B64" w:rsidRPr="00425B64" w:rsidRDefault="00425B64" w:rsidP="007A6BA4">
      <w:pPr>
        <w:rPr>
          <w:rFonts w:ascii="Arial" w:hAnsi="Arial" w:cs="Arial"/>
          <w:sz w:val="24"/>
          <w:szCs w:val="24"/>
        </w:rPr>
      </w:pPr>
      <w:r w:rsidRPr="00425B64">
        <w:rPr>
          <w:rFonts w:ascii="Arial" w:hAnsi="Arial" w:cs="Arial"/>
          <w:sz w:val="24"/>
          <w:szCs w:val="24"/>
        </w:rPr>
        <w:t>For Eco-Insulate UK, a hybrid approach that combines the strengths of analytical and non-analytical methods may be most effective. The Hay Guide Chart-Profile Method, for example, evaluates roles using a standardi</w:t>
      </w:r>
      <w:r w:rsidR="007A6BA4">
        <w:rPr>
          <w:rFonts w:ascii="Arial" w:hAnsi="Arial" w:cs="Arial"/>
          <w:sz w:val="24"/>
          <w:szCs w:val="24"/>
        </w:rPr>
        <w:t>s</w:t>
      </w:r>
      <w:r w:rsidRPr="00425B64">
        <w:rPr>
          <w:rFonts w:ascii="Arial" w:hAnsi="Arial" w:cs="Arial"/>
          <w:sz w:val="24"/>
          <w:szCs w:val="24"/>
        </w:rPr>
        <w:t>ed set of criteria while incorporating organi</w:t>
      </w:r>
      <w:r w:rsidR="007A6BA4">
        <w:rPr>
          <w:rFonts w:ascii="Arial" w:hAnsi="Arial" w:cs="Arial"/>
          <w:sz w:val="24"/>
          <w:szCs w:val="24"/>
        </w:rPr>
        <w:t>s</w:t>
      </w:r>
      <w:r w:rsidRPr="00425B64">
        <w:rPr>
          <w:rFonts w:ascii="Arial" w:hAnsi="Arial" w:cs="Arial"/>
          <w:sz w:val="24"/>
          <w:szCs w:val="24"/>
        </w:rPr>
        <w:t>ational context, making it adaptable to the company’s specific needs (Rees &amp; French, 2022). This approach allows for both detailed evaluation and flexibility, enabling the organi</w:t>
      </w:r>
      <w:r w:rsidR="007A6BA4">
        <w:rPr>
          <w:rFonts w:ascii="Arial" w:hAnsi="Arial" w:cs="Arial"/>
          <w:sz w:val="24"/>
          <w:szCs w:val="24"/>
        </w:rPr>
        <w:t>s</w:t>
      </w:r>
      <w:r w:rsidRPr="00425B64">
        <w:rPr>
          <w:rFonts w:ascii="Arial" w:hAnsi="Arial" w:cs="Arial"/>
          <w:sz w:val="24"/>
          <w:szCs w:val="24"/>
        </w:rPr>
        <w:t>ation to align its reward structures with internal values and external market expectations.</w:t>
      </w:r>
    </w:p>
    <w:p w14:paraId="577BB46C" w14:textId="4E91B77B" w:rsidR="00B355F4" w:rsidRPr="00B355F4" w:rsidRDefault="007A6BA4" w:rsidP="00425B64">
      <w:pPr>
        <w:rPr>
          <w:rFonts w:ascii="Arial" w:hAnsi="Arial" w:cs="Arial"/>
          <w:sz w:val="24"/>
          <w:szCs w:val="24"/>
        </w:rPr>
      </w:pPr>
      <w:r>
        <w:rPr>
          <w:rFonts w:ascii="Arial" w:hAnsi="Arial" w:cs="Arial"/>
          <w:sz w:val="24"/>
          <w:szCs w:val="24"/>
        </w:rPr>
        <w:t>A</w:t>
      </w:r>
      <w:r w:rsidR="00425B64" w:rsidRPr="00425B64">
        <w:rPr>
          <w:rFonts w:ascii="Arial" w:hAnsi="Arial" w:cs="Arial"/>
          <w:sz w:val="24"/>
          <w:szCs w:val="24"/>
        </w:rPr>
        <w:t>dopting a structured job evaluation approach will enable Eco-Insulate UK to create equitable and competitive reward systems. By addressing perceived inequities and ensuring alignment with market trends, the organi</w:t>
      </w:r>
      <w:r>
        <w:rPr>
          <w:rFonts w:ascii="Arial" w:hAnsi="Arial" w:cs="Arial"/>
          <w:sz w:val="24"/>
          <w:szCs w:val="24"/>
        </w:rPr>
        <w:t>s</w:t>
      </w:r>
      <w:r w:rsidR="00425B64" w:rsidRPr="00425B64">
        <w:rPr>
          <w:rFonts w:ascii="Arial" w:hAnsi="Arial" w:cs="Arial"/>
          <w:sz w:val="24"/>
          <w:szCs w:val="24"/>
        </w:rPr>
        <w:t>ation can enhance employee satisfaction, reduce turnover, and foster a more positive workplace culture.</w:t>
      </w:r>
    </w:p>
    <w:p w14:paraId="3FC58A5F" w14:textId="77777777" w:rsidR="00B355F4" w:rsidRPr="00B355F4" w:rsidRDefault="00B355F4" w:rsidP="00B355F4">
      <w:pPr>
        <w:rPr>
          <w:rFonts w:ascii="Arial" w:hAnsi="Arial" w:cs="Arial"/>
          <w:sz w:val="24"/>
          <w:szCs w:val="24"/>
        </w:rPr>
      </w:pPr>
      <w:r w:rsidRPr="00B355F4">
        <w:rPr>
          <w:rFonts w:ascii="Arial" w:hAnsi="Arial" w:cs="Arial"/>
          <w:sz w:val="24"/>
          <w:szCs w:val="24"/>
        </w:rPr>
        <w:t>10)</w:t>
      </w:r>
      <w:r w:rsidRPr="00B355F4">
        <w:rPr>
          <w:rFonts w:ascii="Arial" w:hAnsi="Arial" w:cs="Arial"/>
          <w:sz w:val="24"/>
          <w:szCs w:val="24"/>
        </w:rPr>
        <w:tab/>
        <w:t xml:space="preserve">Explain the legislative requirements that impact reward practice. (AC 3.4) </w:t>
      </w:r>
    </w:p>
    <w:p w14:paraId="2280CFEF" w14:textId="77777777" w:rsidR="000D68C5" w:rsidRPr="000D68C5" w:rsidRDefault="000D68C5" w:rsidP="000D68C5">
      <w:pPr>
        <w:rPr>
          <w:rFonts w:ascii="Arial" w:hAnsi="Arial" w:cs="Arial"/>
          <w:sz w:val="24"/>
          <w:szCs w:val="24"/>
        </w:rPr>
      </w:pPr>
      <w:r w:rsidRPr="000D68C5">
        <w:rPr>
          <w:rFonts w:ascii="Arial" w:hAnsi="Arial" w:cs="Arial"/>
          <w:sz w:val="24"/>
          <w:szCs w:val="24"/>
        </w:rPr>
        <w:t>Reward practices must align with legislative frameworks to ensure compliance, equity, and fairness. For Eco-Insulate UK, understanding and adhering to these legal requirements is essential for addressing employee dissatisfaction, preventing legal challenges, and fostering trust.</w:t>
      </w:r>
    </w:p>
    <w:p w14:paraId="42B5B906" w14:textId="77777777" w:rsidR="000D68C5" w:rsidRPr="000D68C5" w:rsidRDefault="000D68C5" w:rsidP="000D68C5">
      <w:pPr>
        <w:rPr>
          <w:rFonts w:ascii="Arial" w:hAnsi="Arial" w:cs="Arial"/>
          <w:sz w:val="24"/>
          <w:szCs w:val="24"/>
        </w:rPr>
      </w:pPr>
    </w:p>
    <w:p w14:paraId="0A9BD4D2" w14:textId="0AC4F99B" w:rsidR="000D68C5" w:rsidRPr="000D68C5" w:rsidRDefault="000D68C5" w:rsidP="000D68C5">
      <w:pPr>
        <w:rPr>
          <w:rFonts w:ascii="Arial" w:hAnsi="Arial" w:cs="Arial"/>
          <w:sz w:val="24"/>
          <w:szCs w:val="24"/>
        </w:rPr>
      </w:pPr>
      <w:r w:rsidRPr="000D68C5">
        <w:rPr>
          <w:rFonts w:ascii="Arial" w:hAnsi="Arial" w:cs="Arial"/>
          <w:sz w:val="24"/>
          <w:szCs w:val="24"/>
        </w:rPr>
        <w:lastRenderedPageBreak/>
        <w:t>A key legislative influence is the Equality Act 2010, which mandates equal pay for equal work and prohibits discrimination based on protected characteristics such as gender, race, age, and disability. Reward structures, including salaries, bonuses, and benefits, must be free from bias and promote equity. For instance, exclusive pension benefits for senior staff at Eco-Insulate UK may raise questions of compliance with equality standards. Addressing such disparities is crucial to avoiding legal claims and reputational damage (Armstrong &amp; Taylor, 2020).</w:t>
      </w:r>
    </w:p>
    <w:p w14:paraId="1402490D" w14:textId="41A856B9" w:rsidR="000D68C5" w:rsidRPr="000D68C5" w:rsidRDefault="000D68C5" w:rsidP="000D68C5">
      <w:pPr>
        <w:rPr>
          <w:rFonts w:ascii="Arial" w:hAnsi="Arial" w:cs="Arial"/>
          <w:sz w:val="24"/>
          <w:szCs w:val="24"/>
        </w:rPr>
      </w:pPr>
      <w:r w:rsidRPr="000D68C5">
        <w:rPr>
          <w:rFonts w:ascii="Arial" w:hAnsi="Arial" w:cs="Arial"/>
          <w:sz w:val="24"/>
          <w:szCs w:val="24"/>
        </w:rPr>
        <w:t>The National Minimum Wage Act 1998 and National Living Wage Regulations also impact reward practices by setting minimum pay rates based on age categories. Eco-Insulate UK must ensure compliance for all employees, particularly those in non-skilled roles, to avoid penalties and uphold ethical practices. These laws are especially pertinent in sectors reliant on lower-paid workforces, where scrutiny over wage practices is heightened (Torrington et al., 2020).</w:t>
      </w:r>
    </w:p>
    <w:p w14:paraId="7A5EC250" w14:textId="7213BF83" w:rsidR="000D68C5" w:rsidRPr="000D68C5" w:rsidRDefault="000D68C5" w:rsidP="000D68C5">
      <w:pPr>
        <w:rPr>
          <w:rFonts w:ascii="Arial" w:hAnsi="Arial" w:cs="Arial"/>
          <w:sz w:val="24"/>
          <w:szCs w:val="24"/>
        </w:rPr>
      </w:pPr>
      <w:r w:rsidRPr="000D68C5">
        <w:rPr>
          <w:rFonts w:ascii="Arial" w:hAnsi="Arial" w:cs="Arial"/>
          <w:sz w:val="24"/>
          <w:szCs w:val="24"/>
        </w:rPr>
        <w:t>The Employment Rights Act 1996 governs entitlements such as holiday pay, redundancy pay, and notice periods. While Eco-Insulate UK complies with the statutory minimum of 28 days' annual leave, offering additional enhancements could provide a competitive advantage. For example, introducing flexible leave arrangements or wellness days could improve retention and morale while adhering to legal standards (CIPD, 2023).</w:t>
      </w:r>
    </w:p>
    <w:p w14:paraId="7219A946" w14:textId="7AA6E94A" w:rsidR="000D68C5" w:rsidRPr="000D68C5" w:rsidRDefault="000D68C5" w:rsidP="000D68C5">
      <w:pPr>
        <w:rPr>
          <w:rFonts w:ascii="Arial" w:hAnsi="Arial" w:cs="Arial"/>
          <w:sz w:val="24"/>
          <w:szCs w:val="24"/>
        </w:rPr>
      </w:pPr>
      <w:r w:rsidRPr="000D68C5">
        <w:rPr>
          <w:rFonts w:ascii="Arial" w:hAnsi="Arial" w:cs="Arial"/>
          <w:sz w:val="24"/>
          <w:szCs w:val="24"/>
        </w:rPr>
        <w:t>The Pensions Act 2008 introduced auto-enrolment obligations, requiring employers to offer a workplace pension scheme. Although Eco-Insulate UK provides a non-contributory pension, disparities in pension offerings between employee levels could lead to claims of unfair treatment. Ensuring consistent and equitable pension policies across the organisation would enhance inclusivity and mitigate risks (Rees &amp; French, 2022).</w:t>
      </w:r>
    </w:p>
    <w:p w14:paraId="5D7FCC14" w14:textId="77777777" w:rsidR="000D68C5" w:rsidRPr="000D68C5" w:rsidRDefault="000D68C5" w:rsidP="000D68C5">
      <w:pPr>
        <w:rPr>
          <w:rFonts w:ascii="Arial" w:hAnsi="Arial" w:cs="Arial"/>
          <w:sz w:val="24"/>
          <w:szCs w:val="24"/>
        </w:rPr>
      </w:pPr>
      <w:r w:rsidRPr="000D68C5">
        <w:rPr>
          <w:rFonts w:ascii="Arial" w:hAnsi="Arial" w:cs="Arial"/>
          <w:sz w:val="24"/>
          <w:szCs w:val="24"/>
        </w:rPr>
        <w:t>Compliance with legislation such as the Equality Act, National Minimum Wage Act, Employment Rights Act, and Pensions Act is fundamental to effective reward practices. By rigorously evaluating its policies against these frameworks, Eco-Insulate UK can identify and address gaps, fostering a compliant, equitable, and inclusive reward environment. Such efforts will mitigate legal risks while enhancing employee trust, engagement, and overall organisational performance.</w:t>
      </w:r>
    </w:p>
    <w:p w14:paraId="185A3103" w14:textId="5ADBF281" w:rsidR="00B355F4" w:rsidRPr="00B355F4" w:rsidRDefault="00B355F4" w:rsidP="00EE75B0">
      <w:pPr>
        <w:rPr>
          <w:rFonts w:ascii="Arial" w:hAnsi="Arial" w:cs="Arial"/>
          <w:sz w:val="24"/>
          <w:szCs w:val="24"/>
        </w:rPr>
      </w:pPr>
    </w:p>
    <w:p w14:paraId="06528AA2" w14:textId="77777777" w:rsidR="000730AC" w:rsidRPr="000730AC" w:rsidRDefault="000730AC" w:rsidP="000730AC">
      <w:pPr>
        <w:rPr>
          <w:rFonts w:ascii="Arial" w:hAnsi="Arial" w:cs="Arial"/>
          <w:sz w:val="24"/>
          <w:szCs w:val="24"/>
        </w:rPr>
      </w:pPr>
    </w:p>
    <w:p w14:paraId="279D1177" w14:textId="77777777" w:rsidR="000730AC" w:rsidRPr="000730AC" w:rsidRDefault="000730AC" w:rsidP="000730AC">
      <w:pPr>
        <w:rPr>
          <w:rFonts w:ascii="Arial" w:hAnsi="Arial" w:cs="Arial"/>
          <w:sz w:val="24"/>
          <w:szCs w:val="24"/>
        </w:rPr>
      </w:pPr>
    </w:p>
    <w:p w14:paraId="12EBA355" w14:textId="77777777" w:rsidR="00801DEB" w:rsidRDefault="00801DEB" w:rsidP="00D1503E">
      <w:pPr>
        <w:jc w:val="both"/>
        <w:rPr>
          <w:rFonts w:ascii="Arial" w:hAnsi="Arial" w:cs="Arial"/>
          <w:sz w:val="24"/>
          <w:szCs w:val="24"/>
        </w:rPr>
      </w:pPr>
    </w:p>
    <w:p w14:paraId="401F80A5" w14:textId="77777777" w:rsidR="007E736B" w:rsidRDefault="007E736B" w:rsidP="00D1503E">
      <w:pPr>
        <w:jc w:val="both"/>
        <w:rPr>
          <w:rFonts w:ascii="Arial" w:hAnsi="Arial" w:cs="Arial"/>
          <w:sz w:val="24"/>
          <w:szCs w:val="24"/>
        </w:rPr>
      </w:pPr>
    </w:p>
    <w:p w14:paraId="0FD2F74C" w14:textId="77777777" w:rsidR="000D68C5" w:rsidRDefault="000D68C5" w:rsidP="00D1503E">
      <w:pPr>
        <w:jc w:val="both"/>
        <w:rPr>
          <w:rFonts w:ascii="Arial" w:hAnsi="Arial" w:cs="Arial"/>
          <w:sz w:val="24"/>
          <w:szCs w:val="24"/>
        </w:rPr>
      </w:pPr>
    </w:p>
    <w:p w14:paraId="28EABE8B" w14:textId="2F3C874E" w:rsidR="00804524" w:rsidRDefault="00804524" w:rsidP="00D1503E">
      <w:pPr>
        <w:jc w:val="both"/>
        <w:rPr>
          <w:rFonts w:ascii="Arial" w:hAnsi="Arial" w:cs="Arial"/>
          <w:sz w:val="24"/>
          <w:szCs w:val="24"/>
        </w:rPr>
      </w:pPr>
      <w:r w:rsidRPr="00D1503E">
        <w:rPr>
          <w:rFonts w:ascii="Arial" w:hAnsi="Arial" w:cs="Arial"/>
          <w:sz w:val="24"/>
          <w:szCs w:val="24"/>
        </w:rPr>
        <w:lastRenderedPageBreak/>
        <w:t>References:</w:t>
      </w:r>
    </w:p>
    <w:p w14:paraId="66ABD471" w14:textId="102856B1" w:rsidR="00D36A9D" w:rsidRDefault="00D36A9D" w:rsidP="000D68C5">
      <w:pPr>
        <w:pStyle w:val="ListParagraph"/>
        <w:numPr>
          <w:ilvl w:val="0"/>
          <w:numId w:val="32"/>
        </w:numPr>
        <w:rPr>
          <w:rFonts w:ascii="Arial" w:hAnsi="Arial" w:cs="Arial"/>
          <w:sz w:val="24"/>
          <w:szCs w:val="24"/>
        </w:rPr>
      </w:pPr>
      <w:r w:rsidRPr="00D36A9D">
        <w:rPr>
          <w:rFonts w:ascii="Arial" w:hAnsi="Arial" w:cs="Arial"/>
          <w:sz w:val="24"/>
          <w:szCs w:val="24"/>
        </w:rPr>
        <w:t>Armstrong, M., &amp; Taylor, S. (2022). Armstrong's Handbook of Human Resource Management Practice (15th ed.). Kogan Page.</w:t>
      </w:r>
    </w:p>
    <w:p w14:paraId="38883094" w14:textId="1105FEFE" w:rsidR="00476C61" w:rsidRDefault="00476C61" w:rsidP="000D68C5">
      <w:pPr>
        <w:pStyle w:val="ListParagraph"/>
        <w:numPr>
          <w:ilvl w:val="0"/>
          <w:numId w:val="32"/>
        </w:numPr>
        <w:rPr>
          <w:rFonts w:ascii="Arial" w:hAnsi="Arial" w:cs="Arial"/>
          <w:sz w:val="24"/>
          <w:szCs w:val="24"/>
        </w:rPr>
      </w:pPr>
      <w:r w:rsidRPr="00F931C8">
        <w:rPr>
          <w:rFonts w:ascii="Arial" w:hAnsi="Arial" w:cs="Arial"/>
          <w:sz w:val="24"/>
          <w:szCs w:val="24"/>
        </w:rPr>
        <w:t xml:space="preserve">CIPD (2024) Internet source URL: </w:t>
      </w:r>
      <w:hyperlink r:id="rId12" w:history="1">
        <w:r w:rsidR="00DC132A" w:rsidRPr="00DC132A">
          <w:rPr>
            <w:color w:val="0000FF"/>
            <w:u w:val="single"/>
          </w:rPr>
          <w:t>Reward Management survey 2022: Survey report</w:t>
        </w:r>
      </w:hyperlink>
      <w:r w:rsidRPr="00F931C8">
        <w:rPr>
          <w:rFonts w:ascii="Arial" w:hAnsi="Arial" w:cs="Arial"/>
          <w:sz w:val="24"/>
          <w:szCs w:val="24"/>
        </w:rPr>
        <w:t xml:space="preserve"> </w:t>
      </w:r>
      <w:r w:rsidR="00F931C8" w:rsidRPr="00F931C8">
        <w:rPr>
          <w:rFonts w:ascii="Arial" w:hAnsi="Arial" w:cs="Arial"/>
          <w:sz w:val="24"/>
          <w:szCs w:val="24"/>
        </w:rPr>
        <w:t xml:space="preserve">accessed </w:t>
      </w:r>
      <w:r w:rsidRPr="00F931C8">
        <w:rPr>
          <w:rFonts w:ascii="Arial" w:hAnsi="Arial" w:cs="Arial"/>
          <w:sz w:val="24"/>
          <w:szCs w:val="24"/>
        </w:rPr>
        <w:t xml:space="preserve"> </w:t>
      </w:r>
      <w:r w:rsidR="00DC132A">
        <w:rPr>
          <w:rFonts w:ascii="Arial" w:hAnsi="Arial" w:cs="Arial"/>
          <w:sz w:val="24"/>
          <w:szCs w:val="24"/>
        </w:rPr>
        <w:t>03</w:t>
      </w:r>
      <w:r w:rsidRPr="00F931C8">
        <w:rPr>
          <w:rFonts w:ascii="Arial" w:hAnsi="Arial" w:cs="Arial"/>
          <w:sz w:val="24"/>
          <w:szCs w:val="24"/>
        </w:rPr>
        <w:t>/1</w:t>
      </w:r>
      <w:r w:rsidR="00DC132A">
        <w:rPr>
          <w:rFonts w:ascii="Arial" w:hAnsi="Arial" w:cs="Arial"/>
          <w:sz w:val="24"/>
          <w:szCs w:val="24"/>
        </w:rPr>
        <w:t>2</w:t>
      </w:r>
      <w:r w:rsidRPr="00F931C8">
        <w:rPr>
          <w:rFonts w:ascii="Arial" w:hAnsi="Arial" w:cs="Arial"/>
          <w:sz w:val="24"/>
          <w:szCs w:val="24"/>
        </w:rPr>
        <w:t>/24 at 09 :30</w:t>
      </w:r>
    </w:p>
    <w:p w14:paraId="5287E5D8" w14:textId="64839FF1" w:rsidR="00C57924" w:rsidRDefault="00C57924" w:rsidP="000D68C5">
      <w:pPr>
        <w:pStyle w:val="ListParagraph"/>
        <w:numPr>
          <w:ilvl w:val="0"/>
          <w:numId w:val="32"/>
        </w:numPr>
        <w:rPr>
          <w:rFonts w:ascii="Arial" w:hAnsi="Arial" w:cs="Arial"/>
          <w:sz w:val="24"/>
          <w:szCs w:val="24"/>
        </w:rPr>
      </w:pPr>
      <w:r w:rsidRPr="00C57924">
        <w:rPr>
          <w:rFonts w:ascii="Arial" w:hAnsi="Arial" w:cs="Arial"/>
          <w:sz w:val="24"/>
          <w:szCs w:val="24"/>
        </w:rPr>
        <w:t>CIPD (2023). Reward management: Evidence-based HR. Chartered Institute of Personnel and Development.</w:t>
      </w:r>
    </w:p>
    <w:p w14:paraId="2FF89EED" w14:textId="6FE35A73" w:rsidR="006805BF" w:rsidRDefault="006805BF" w:rsidP="000D68C5">
      <w:pPr>
        <w:pStyle w:val="ListParagraph"/>
        <w:numPr>
          <w:ilvl w:val="0"/>
          <w:numId w:val="32"/>
        </w:numPr>
        <w:rPr>
          <w:rFonts w:ascii="Arial" w:hAnsi="Arial" w:cs="Arial"/>
          <w:sz w:val="24"/>
          <w:szCs w:val="24"/>
        </w:rPr>
      </w:pPr>
      <w:r w:rsidRPr="006805BF">
        <w:rPr>
          <w:rFonts w:ascii="Arial" w:hAnsi="Arial" w:cs="Arial"/>
          <w:sz w:val="24"/>
          <w:szCs w:val="24"/>
        </w:rPr>
        <w:t>CIPD (2023). Job Evaluation: Supporting Fair Pay and Reward. Chartered Institute of Personnel and Development.</w:t>
      </w:r>
    </w:p>
    <w:p w14:paraId="7A65E9D9" w14:textId="12D36E9E" w:rsidR="00461F9C" w:rsidRDefault="00461F9C" w:rsidP="000D68C5">
      <w:pPr>
        <w:pStyle w:val="ListParagraph"/>
        <w:numPr>
          <w:ilvl w:val="0"/>
          <w:numId w:val="32"/>
        </w:numPr>
        <w:rPr>
          <w:rFonts w:ascii="Arial" w:hAnsi="Arial" w:cs="Arial"/>
          <w:sz w:val="24"/>
          <w:szCs w:val="24"/>
        </w:rPr>
      </w:pPr>
      <w:proofErr w:type="spellStart"/>
      <w:r w:rsidRPr="00461F9C">
        <w:rPr>
          <w:rFonts w:ascii="Arial" w:hAnsi="Arial" w:cs="Arial"/>
          <w:sz w:val="24"/>
          <w:szCs w:val="24"/>
        </w:rPr>
        <w:t>Cropanzano</w:t>
      </w:r>
      <w:proofErr w:type="spellEnd"/>
      <w:r w:rsidRPr="00461F9C">
        <w:rPr>
          <w:rFonts w:ascii="Arial" w:hAnsi="Arial" w:cs="Arial"/>
          <w:sz w:val="24"/>
          <w:szCs w:val="24"/>
        </w:rPr>
        <w:t>, R., &amp; Mitchell, M. S. (2005). Social Exchange Theory: An Interdisciplinary Review. Journal of Management, 31(6), 874–900.</w:t>
      </w:r>
    </w:p>
    <w:p w14:paraId="0B681E4B" w14:textId="7212A5FF" w:rsidR="0066589A" w:rsidRDefault="0066589A" w:rsidP="000D68C5">
      <w:pPr>
        <w:pStyle w:val="ListParagraph"/>
        <w:numPr>
          <w:ilvl w:val="0"/>
          <w:numId w:val="32"/>
        </w:numPr>
        <w:rPr>
          <w:rFonts w:ascii="Arial" w:hAnsi="Arial" w:cs="Arial"/>
          <w:sz w:val="24"/>
          <w:szCs w:val="24"/>
        </w:rPr>
      </w:pPr>
      <w:proofErr w:type="spellStart"/>
      <w:r w:rsidRPr="0066589A">
        <w:rPr>
          <w:rFonts w:ascii="Arial" w:hAnsi="Arial" w:cs="Arial"/>
          <w:sz w:val="24"/>
          <w:szCs w:val="24"/>
          <w:lang w:val="pl-PL"/>
        </w:rPr>
        <w:t>Deci</w:t>
      </w:r>
      <w:proofErr w:type="spellEnd"/>
      <w:r w:rsidRPr="0066589A">
        <w:rPr>
          <w:rFonts w:ascii="Arial" w:hAnsi="Arial" w:cs="Arial"/>
          <w:sz w:val="24"/>
          <w:szCs w:val="24"/>
          <w:lang w:val="pl-PL"/>
        </w:rPr>
        <w:t xml:space="preserve">, E. L., &amp; Ryan, R. M. (2017). </w:t>
      </w:r>
      <w:r w:rsidRPr="0066589A">
        <w:rPr>
          <w:rFonts w:ascii="Arial" w:hAnsi="Arial" w:cs="Arial"/>
          <w:sz w:val="24"/>
          <w:szCs w:val="24"/>
        </w:rPr>
        <w:t>Self-Determination Theory: Basic Psychological Needs in Motivation, Development, and Wellness. Guilford Press.</w:t>
      </w:r>
    </w:p>
    <w:p w14:paraId="704C4D22" w14:textId="0A3F74EB" w:rsidR="00DD4EB6" w:rsidRDefault="00DD4EB6" w:rsidP="000D68C5">
      <w:pPr>
        <w:pStyle w:val="ListParagraph"/>
        <w:numPr>
          <w:ilvl w:val="0"/>
          <w:numId w:val="32"/>
        </w:numPr>
        <w:rPr>
          <w:rFonts w:ascii="Arial" w:hAnsi="Arial" w:cs="Arial"/>
          <w:sz w:val="24"/>
          <w:szCs w:val="24"/>
        </w:rPr>
      </w:pPr>
      <w:proofErr w:type="spellStart"/>
      <w:r w:rsidRPr="00DD4EB6">
        <w:rPr>
          <w:rFonts w:ascii="Arial" w:hAnsi="Arial" w:cs="Arial"/>
          <w:sz w:val="24"/>
          <w:szCs w:val="24"/>
          <w:lang w:val="de-DE"/>
        </w:rPr>
        <w:t>Milkovich</w:t>
      </w:r>
      <w:proofErr w:type="spellEnd"/>
      <w:r w:rsidRPr="00DD4EB6">
        <w:rPr>
          <w:rFonts w:ascii="Arial" w:hAnsi="Arial" w:cs="Arial"/>
          <w:sz w:val="24"/>
          <w:szCs w:val="24"/>
          <w:lang w:val="de-DE"/>
        </w:rPr>
        <w:t xml:space="preserve">, G. T., Newman, J. M., &amp; Gerhart, B. (2017). </w:t>
      </w:r>
      <w:r w:rsidRPr="00DD4EB6">
        <w:rPr>
          <w:rFonts w:ascii="Arial" w:hAnsi="Arial" w:cs="Arial"/>
          <w:sz w:val="24"/>
          <w:szCs w:val="24"/>
        </w:rPr>
        <w:t>Compensation. McGraw-Hill Education.</w:t>
      </w:r>
    </w:p>
    <w:p w14:paraId="6C3865AF" w14:textId="2559664C" w:rsidR="00383595" w:rsidRPr="00F931C8" w:rsidRDefault="00383595" w:rsidP="000D68C5">
      <w:pPr>
        <w:pStyle w:val="ListParagraph"/>
        <w:numPr>
          <w:ilvl w:val="0"/>
          <w:numId w:val="32"/>
        </w:numPr>
        <w:rPr>
          <w:rFonts w:ascii="Arial" w:hAnsi="Arial" w:cs="Arial"/>
          <w:sz w:val="24"/>
          <w:szCs w:val="24"/>
        </w:rPr>
      </w:pPr>
      <w:r w:rsidRPr="00383595">
        <w:rPr>
          <w:rFonts w:ascii="Arial" w:hAnsi="Arial" w:cs="Arial"/>
          <w:sz w:val="24"/>
          <w:szCs w:val="24"/>
        </w:rPr>
        <w:t>Rees, G., &amp; French, R. (2022). Leading, Managing and Developing People. Kogan Page.</w:t>
      </w:r>
    </w:p>
    <w:p w14:paraId="6C93D8C1" w14:textId="21EA6316" w:rsidR="00D36A9D" w:rsidRDefault="007E736B" w:rsidP="000D68C5">
      <w:pPr>
        <w:pStyle w:val="ListParagraph"/>
        <w:numPr>
          <w:ilvl w:val="0"/>
          <w:numId w:val="32"/>
        </w:numPr>
        <w:jc w:val="both"/>
        <w:rPr>
          <w:rFonts w:ascii="Arial" w:hAnsi="Arial" w:cs="Arial"/>
          <w:sz w:val="24"/>
          <w:szCs w:val="24"/>
          <w:lang w:val="fr-FR"/>
        </w:rPr>
      </w:pPr>
      <w:r w:rsidRPr="007E736B">
        <w:rPr>
          <w:rFonts w:ascii="Arial" w:hAnsi="Arial" w:cs="Arial"/>
          <w:sz w:val="24"/>
          <w:szCs w:val="24"/>
        </w:rPr>
        <w:t xml:space="preserve">Taylor, S. (2023). Resourcing and Talent Management (8th ed.). </w:t>
      </w:r>
      <w:r w:rsidRPr="007E736B">
        <w:rPr>
          <w:rFonts w:ascii="Arial" w:hAnsi="Arial" w:cs="Arial"/>
          <w:sz w:val="24"/>
          <w:szCs w:val="24"/>
          <w:lang w:val="fr-FR"/>
        </w:rPr>
        <w:t xml:space="preserve">CIPD </w:t>
      </w:r>
      <w:proofErr w:type="spellStart"/>
      <w:r w:rsidRPr="007E736B">
        <w:rPr>
          <w:rFonts w:ascii="Arial" w:hAnsi="Arial" w:cs="Arial"/>
          <w:sz w:val="24"/>
          <w:szCs w:val="24"/>
          <w:lang w:val="fr-FR"/>
        </w:rPr>
        <w:t>Publishing</w:t>
      </w:r>
      <w:proofErr w:type="spellEnd"/>
      <w:r w:rsidRPr="007E736B">
        <w:rPr>
          <w:rFonts w:ascii="Arial" w:hAnsi="Arial" w:cs="Arial"/>
          <w:sz w:val="24"/>
          <w:szCs w:val="24"/>
          <w:lang w:val="fr-FR"/>
        </w:rPr>
        <w:t>.</w:t>
      </w:r>
    </w:p>
    <w:p w14:paraId="2330CC15" w14:textId="4EBBC620" w:rsidR="0043064F" w:rsidRDefault="0043064F" w:rsidP="000D68C5">
      <w:pPr>
        <w:pStyle w:val="ListParagraph"/>
        <w:numPr>
          <w:ilvl w:val="0"/>
          <w:numId w:val="32"/>
        </w:numPr>
        <w:jc w:val="both"/>
        <w:rPr>
          <w:rFonts w:ascii="Arial" w:hAnsi="Arial" w:cs="Arial"/>
          <w:sz w:val="24"/>
          <w:szCs w:val="24"/>
          <w:lang w:val="fr-FR"/>
        </w:rPr>
      </w:pPr>
      <w:r w:rsidRPr="0043064F">
        <w:rPr>
          <w:rFonts w:ascii="Arial" w:hAnsi="Arial" w:cs="Arial"/>
          <w:sz w:val="24"/>
          <w:szCs w:val="24"/>
        </w:rPr>
        <w:t xml:space="preserve">Torrington, D., Hall, L., &amp; Taylor, S. (2020). Human Resource Management. </w:t>
      </w:r>
      <w:r w:rsidRPr="0043064F">
        <w:rPr>
          <w:rFonts w:ascii="Arial" w:hAnsi="Arial" w:cs="Arial"/>
          <w:sz w:val="24"/>
          <w:szCs w:val="24"/>
          <w:lang w:val="fr-FR"/>
        </w:rPr>
        <w:t>Pearson.</w:t>
      </w:r>
    </w:p>
    <w:p w14:paraId="6C03BF06" w14:textId="7DE40DA0" w:rsidR="00DD4EB6" w:rsidRDefault="00DD4EB6" w:rsidP="000D68C5">
      <w:pPr>
        <w:pStyle w:val="ListParagraph"/>
        <w:numPr>
          <w:ilvl w:val="0"/>
          <w:numId w:val="32"/>
        </w:numPr>
        <w:jc w:val="both"/>
        <w:rPr>
          <w:rFonts w:ascii="Arial" w:hAnsi="Arial" w:cs="Arial"/>
          <w:sz w:val="24"/>
          <w:szCs w:val="24"/>
          <w:lang w:val="fr-FR"/>
        </w:rPr>
      </w:pPr>
      <w:r w:rsidRPr="00DD4EB6">
        <w:rPr>
          <w:rFonts w:ascii="Arial" w:hAnsi="Arial" w:cs="Arial"/>
          <w:sz w:val="24"/>
          <w:szCs w:val="24"/>
        </w:rPr>
        <w:t xml:space="preserve">Pfeffer, J. (1998). The Human Equation: Building Profits by Putting People First. </w:t>
      </w:r>
      <w:r w:rsidRPr="00DD4EB6">
        <w:rPr>
          <w:rFonts w:ascii="Arial" w:hAnsi="Arial" w:cs="Arial"/>
          <w:sz w:val="24"/>
          <w:szCs w:val="24"/>
          <w:lang w:val="fr-FR"/>
        </w:rPr>
        <w:t xml:space="preserve">Harvard Business </w:t>
      </w:r>
      <w:proofErr w:type="spellStart"/>
      <w:r w:rsidRPr="00DD4EB6">
        <w:rPr>
          <w:rFonts w:ascii="Arial" w:hAnsi="Arial" w:cs="Arial"/>
          <w:sz w:val="24"/>
          <w:szCs w:val="24"/>
          <w:lang w:val="fr-FR"/>
        </w:rPr>
        <w:t>School</w:t>
      </w:r>
      <w:proofErr w:type="spellEnd"/>
      <w:r w:rsidRPr="00DD4EB6">
        <w:rPr>
          <w:rFonts w:ascii="Arial" w:hAnsi="Arial" w:cs="Arial"/>
          <w:sz w:val="24"/>
          <w:szCs w:val="24"/>
          <w:lang w:val="fr-FR"/>
        </w:rPr>
        <w:t xml:space="preserve"> </w:t>
      </w:r>
      <w:proofErr w:type="spellStart"/>
      <w:r w:rsidRPr="00DD4EB6">
        <w:rPr>
          <w:rFonts w:ascii="Arial" w:hAnsi="Arial" w:cs="Arial"/>
          <w:sz w:val="24"/>
          <w:szCs w:val="24"/>
          <w:lang w:val="fr-FR"/>
        </w:rPr>
        <w:t>Press</w:t>
      </w:r>
      <w:proofErr w:type="spellEnd"/>
    </w:p>
    <w:p w14:paraId="1AAC664C" w14:textId="134CC553" w:rsidR="00FA696D" w:rsidRPr="004E7F65" w:rsidRDefault="00AC5F83" w:rsidP="000D68C5">
      <w:pPr>
        <w:pStyle w:val="ListParagraph"/>
        <w:numPr>
          <w:ilvl w:val="0"/>
          <w:numId w:val="32"/>
        </w:numPr>
        <w:jc w:val="both"/>
        <w:rPr>
          <w:rFonts w:ascii="Arial" w:hAnsi="Arial" w:cs="Arial"/>
          <w:sz w:val="24"/>
          <w:szCs w:val="24"/>
          <w:lang w:val="fr-FR"/>
        </w:rPr>
      </w:pPr>
      <w:r w:rsidRPr="00AC5F83">
        <w:rPr>
          <w:rFonts w:ascii="Arial" w:hAnsi="Arial" w:cs="Arial"/>
          <w:sz w:val="24"/>
          <w:szCs w:val="24"/>
        </w:rPr>
        <w:t xml:space="preserve">Vroom, V. H. (1964). Work and Motivation. </w:t>
      </w:r>
      <w:proofErr w:type="spellStart"/>
      <w:r w:rsidRPr="00AC5F83">
        <w:rPr>
          <w:rFonts w:ascii="Arial" w:hAnsi="Arial" w:cs="Arial"/>
          <w:sz w:val="24"/>
          <w:szCs w:val="24"/>
          <w:lang w:val="fr-FR"/>
        </w:rPr>
        <w:t>Wiley</w:t>
      </w:r>
      <w:proofErr w:type="spellEnd"/>
      <w:r w:rsidRPr="00AC5F83">
        <w:rPr>
          <w:rFonts w:ascii="Arial" w:hAnsi="Arial" w:cs="Arial"/>
          <w:sz w:val="24"/>
          <w:szCs w:val="24"/>
          <w:lang w:val="fr-FR"/>
        </w:rPr>
        <w:t>.</w:t>
      </w:r>
    </w:p>
    <w:sectPr w:rsidR="00FA696D" w:rsidRPr="004E7F65" w:rsidSect="00E51549">
      <w:footerReference w:type="default" r:id="rId13"/>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965AAC" w14:textId="77777777" w:rsidR="0062760B" w:rsidRDefault="0062760B" w:rsidP="00C81727">
      <w:pPr>
        <w:spacing w:after="0" w:line="240" w:lineRule="auto"/>
      </w:pPr>
      <w:r>
        <w:separator/>
      </w:r>
    </w:p>
  </w:endnote>
  <w:endnote w:type="continuationSeparator" w:id="0">
    <w:p w14:paraId="57F63323" w14:textId="77777777" w:rsidR="0062760B" w:rsidRDefault="0062760B" w:rsidP="00C81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5142666"/>
      <w:docPartObj>
        <w:docPartGallery w:val="Page Numbers (Bottom of Page)"/>
        <w:docPartUnique/>
      </w:docPartObj>
    </w:sdtPr>
    <w:sdtEndPr>
      <w:rPr>
        <w:noProof/>
      </w:rPr>
    </w:sdtEndPr>
    <w:sdtContent>
      <w:p w14:paraId="608CD16B" w14:textId="743CF1B2" w:rsidR="00DF417E" w:rsidRDefault="00DF41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DFC4FE" w14:textId="77777777" w:rsidR="00DF417E" w:rsidRDefault="00DF41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9CCE4A" w14:textId="77777777" w:rsidR="0062760B" w:rsidRDefault="0062760B" w:rsidP="00C81727">
      <w:pPr>
        <w:spacing w:after="0" w:line="240" w:lineRule="auto"/>
      </w:pPr>
      <w:r>
        <w:separator/>
      </w:r>
    </w:p>
  </w:footnote>
  <w:footnote w:type="continuationSeparator" w:id="0">
    <w:p w14:paraId="4318FF9B" w14:textId="77777777" w:rsidR="0062760B" w:rsidRDefault="0062760B" w:rsidP="00C817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22610"/>
    <w:multiLevelType w:val="hybridMultilevel"/>
    <w:tmpl w:val="00C6F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04C43"/>
    <w:multiLevelType w:val="multilevel"/>
    <w:tmpl w:val="F628E742"/>
    <w:lvl w:ilvl="0">
      <w:start w:val="1"/>
      <w:numFmt w:val="decimal"/>
      <w:pStyle w:val="Listparag"/>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B062886"/>
    <w:multiLevelType w:val="multilevel"/>
    <w:tmpl w:val="C30AE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116459"/>
    <w:multiLevelType w:val="hybridMultilevel"/>
    <w:tmpl w:val="CA56D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227096C"/>
    <w:multiLevelType w:val="hybridMultilevel"/>
    <w:tmpl w:val="63AA0A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96223B"/>
    <w:multiLevelType w:val="hybridMultilevel"/>
    <w:tmpl w:val="42DA177C"/>
    <w:lvl w:ilvl="0" w:tplc="75747478">
      <w:start w:val="1"/>
      <w:numFmt w:val="decimal"/>
      <w:lvlText w:val="%1."/>
      <w:lvlJc w:val="left"/>
      <w:pPr>
        <w:ind w:left="1080" w:hanging="720"/>
      </w:pPr>
      <w:rPr>
        <w:rFonts w:hint="default"/>
      </w:rPr>
    </w:lvl>
    <w:lvl w:ilvl="1" w:tplc="2F9CE99A">
      <w:start w:val="1"/>
      <w:numFmt w:val="bullet"/>
      <w:lvlText w:val="•"/>
      <w:lvlJc w:val="left"/>
      <w:pPr>
        <w:ind w:left="1800" w:hanging="720"/>
      </w:pPr>
      <w:rPr>
        <w:rFonts w:ascii="Arial" w:eastAsia="Arial"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170BDF"/>
    <w:multiLevelType w:val="hybridMultilevel"/>
    <w:tmpl w:val="54B4D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041877"/>
    <w:multiLevelType w:val="hybridMultilevel"/>
    <w:tmpl w:val="5316C61A"/>
    <w:lvl w:ilvl="0" w:tplc="7BF8451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0" w15:restartNumberingAfterBreak="0">
    <w:nsid w:val="327F6368"/>
    <w:multiLevelType w:val="hybridMultilevel"/>
    <w:tmpl w:val="A0B86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212B76"/>
    <w:multiLevelType w:val="hybridMultilevel"/>
    <w:tmpl w:val="086A1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400493"/>
    <w:multiLevelType w:val="hybridMultilevel"/>
    <w:tmpl w:val="4F107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4C51D4"/>
    <w:multiLevelType w:val="hybridMultilevel"/>
    <w:tmpl w:val="F5567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4A114A6"/>
    <w:multiLevelType w:val="hybridMultilevel"/>
    <w:tmpl w:val="8C24C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7B60A1"/>
    <w:multiLevelType w:val="hybridMultilevel"/>
    <w:tmpl w:val="8E70C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9C79F0"/>
    <w:multiLevelType w:val="hybridMultilevel"/>
    <w:tmpl w:val="8A7420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E02669"/>
    <w:multiLevelType w:val="hybridMultilevel"/>
    <w:tmpl w:val="94E4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C12026"/>
    <w:multiLevelType w:val="multilevel"/>
    <w:tmpl w:val="F9387442"/>
    <w:lvl w:ilvl="0">
      <w:start w:val="1"/>
      <w:numFmt w:val="decimal"/>
      <w:lvlText w:val="%1"/>
      <w:lvlJc w:val="left"/>
      <w:pPr>
        <w:ind w:left="400" w:hanging="400"/>
      </w:pPr>
      <w:rPr>
        <w:rFonts w:hint="default"/>
      </w:rPr>
    </w:lvl>
    <w:lvl w:ilvl="1">
      <w:start w:val="1"/>
      <w:numFmt w:val="decimal"/>
      <w:lvlText w:val="%1.%2"/>
      <w:lvlJc w:val="left"/>
      <w:pPr>
        <w:ind w:left="760" w:hanging="40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1" w15:restartNumberingAfterBreak="0">
    <w:nsid w:val="569B4504"/>
    <w:multiLevelType w:val="hybridMultilevel"/>
    <w:tmpl w:val="DD5A4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C0178E"/>
    <w:multiLevelType w:val="hybridMultilevel"/>
    <w:tmpl w:val="CD7C86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5BA811E5"/>
    <w:multiLevelType w:val="hybridMultilevel"/>
    <w:tmpl w:val="5F5E0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D20CC2"/>
    <w:multiLevelType w:val="hybridMultilevel"/>
    <w:tmpl w:val="20163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ED6E03"/>
    <w:multiLevelType w:val="hybridMultilevel"/>
    <w:tmpl w:val="125A5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4C07083"/>
    <w:multiLevelType w:val="multilevel"/>
    <w:tmpl w:val="445281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60B04A2"/>
    <w:multiLevelType w:val="hybridMultilevel"/>
    <w:tmpl w:val="DDFCCB36"/>
    <w:lvl w:ilvl="0" w:tplc="0809000F">
      <w:start w:val="1"/>
      <w:numFmt w:val="decimal"/>
      <w:lvlText w:val="%1."/>
      <w:lvlJc w:val="left"/>
      <w:pPr>
        <w:ind w:left="818" w:hanging="360"/>
      </w:pPr>
    </w:lvl>
    <w:lvl w:ilvl="1" w:tplc="08090019" w:tentative="1">
      <w:start w:val="1"/>
      <w:numFmt w:val="lowerLetter"/>
      <w:lvlText w:val="%2."/>
      <w:lvlJc w:val="left"/>
      <w:pPr>
        <w:ind w:left="1538" w:hanging="360"/>
      </w:pPr>
    </w:lvl>
    <w:lvl w:ilvl="2" w:tplc="0809001B" w:tentative="1">
      <w:start w:val="1"/>
      <w:numFmt w:val="lowerRoman"/>
      <w:lvlText w:val="%3."/>
      <w:lvlJc w:val="right"/>
      <w:pPr>
        <w:ind w:left="2258" w:hanging="180"/>
      </w:pPr>
    </w:lvl>
    <w:lvl w:ilvl="3" w:tplc="0809000F" w:tentative="1">
      <w:start w:val="1"/>
      <w:numFmt w:val="decimal"/>
      <w:lvlText w:val="%4."/>
      <w:lvlJc w:val="left"/>
      <w:pPr>
        <w:ind w:left="2978" w:hanging="360"/>
      </w:pPr>
    </w:lvl>
    <w:lvl w:ilvl="4" w:tplc="08090019" w:tentative="1">
      <w:start w:val="1"/>
      <w:numFmt w:val="lowerLetter"/>
      <w:lvlText w:val="%5."/>
      <w:lvlJc w:val="left"/>
      <w:pPr>
        <w:ind w:left="3698" w:hanging="360"/>
      </w:pPr>
    </w:lvl>
    <w:lvl w:ilvl="5" w:tplc="0809001B" w:tentative="1">
      <w:start w:val="1"/>
      <w:numFmt w:val="lowerRoman"/>
      <w:lvlText w:val="%6."/>
      <w:lvlJc w:val="right"/>
      <w:pPr>
        <w:ind w:left="4418" w:hanging="180"/>
      </w:pPr>
    </w:lvl>
    <w:lvl w:ilvl="6" w:tplc="0809000F" w:tentative="1">
      <w:start w:val="1"/>
      <w:numFmt w:val="decimal"/>
      <w:lvlText w:val="%7."/>
      <w:lvlJc w:val="left"/>
      <w:pPr>
        <w:ind w:left="5138" w:hanging="360"/>
      </w:pPr>
    </w:lvl>
    <w:lvl w:ilvl="7" w:tplc="08090019" w:tentative="1">
      <w:start w:val="1"/>
      <w:numFmt w:val="lowerLetter"/>
      <w:lvlText w:val="%8."/>
      <w:lvlJc w:val="left"/>
      <w:pPr>
        <w:ind w:left="5858" w:hanging="360"/>
      </w:pPr>
    </w:lvl>
    <w:lvl w:ilvl="8" w:tplc="0809001B" w:tentative="1">
      <w:start w:val="1"/>
      <w:numFmt w:val="lowerRoman"/>
      <w:lvlText w:val="%9."/>
      <w:lvlJc w:val="right"/>
      <w:pPr>
        <w:ind w:left="6578" w:hanging="180"/>
      </w:p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540A0D"/>
    <w:multiLevelType w:val="hybridMultilevel"/>
    <w:tmpl w:val="AD2E551C"/>
    <w:lvl w:ilvl="0" w:tplc="0809000F">
      <w:start w:val="1"/>
      <w:numFmt w:val="decimal"/>
      <w:lvlText w:val="%1."/>
      <w:lvlJc w:val="left"/>
      <w:pPr>
        <w:ind w:left="866" w:hanging="360"/>
      </w:pPr>
    </w:lvl>
    <w:lvl w:ilvl="1" w:tplc="08090019" w:tentative="1">
      <w:start w:val="1"/>
      <w:numFmt w:val="lowerLetter"/>
      <w:lvlText w:val="%2."/>
      <w:lvlJc w:val="left"/>
      <w:pPr>
        <w:ind w:left="1586" w:hanging="360"/>
      </w:pPr>
    </w:lvl>
    <w:lvl w:ilvl="2" w:tplc="0809001B" w:tentative="1">
      <w:start w:val="1"/>
      <w:numFmt w:val="lowerRoman"/>
      <w:lvlText w:val="%3."/>
      <w:lvlJc w:val="right"/>
      <w:pPr>
        <w:ind w:left="2306" w:hanging="180"/>
      </w:pPr>
    </w:lvl>
    <w:lvl w:ilvl="3" w:tplc="0809000F" w:tentative="1">
      <w:start w:val="1"/>
      <w:numFmt w:val="decimal"/>
      <w:lvlText w:val="%4."/>
      <w:lvlJc w:val="left"/>
      <w:pPr>
        <w:ind w:left="3026" w:hanging="360"/>
      </w:pPr>
    </w:lvl>
    <w:lvl w:ilvl="4" w:tplc="08090019" w:tentative="1">
      <w:start w:val="1"/>
      <w:numFmt w:val="lowerLetter"/>
      <w:lvlText w:val="%5."/>
      <w:lvlJc w:val="left"/>
      <w:pPr>
        <w:ind w:left="3746" w:hanging="360"/>
      </w:pPr>
    </w:lvl>
    <w:lvl w:ilvl="5" w:tplc="0809001B" w:tentative="1">
      <w:start w:val="1"/>
      <w:numFmt w:val="lowerRoman"/>
      <w:lvlText w:val="%6."/>
      <w:lvlJc w:val="right"/>
      <w:pPr>
        <w:ind w:left="4466" w:hanging="180"/>
      </w:pPr>
    </w:lvl>
    <w:lvl w:ilvl="6" w:tplc="0809000F" w:tentative="1">
      <w:start w:val="1"/>
      <w:numFmt w:val="decimal"/>
      <w:lvlText w:val="%7."/>
      <w:lvlJc w:val="left"/>
      <w:pPr>
        <w:ind w:left="5186" w:hanging="360"/>
      </w:pPr>
    </w:lvl>
    <w:lvl w:ilvl="7" w:tplc="08090019" w:tentative="1">
      <w:start w:val="1"/>
      <w:numFmt w:val="lowerLetter"/>
      <w:lvlText w:val="%8."/>
      <w:lvlJc w:val="left"/>
      <w:pPr>
        <w:ind w:left="5906" w:hanging="360"/>
      </w:pPr>
    </w:lvl>
    <w:lvl w:ilvl="8" w:tplc="0809001B" w:tentative="1">
      <w:start w:val="1"/>
      <w:numFmt w:val="lowerRoman"/>
      <w:lvlText w:val="%9."/>
      <w:lvlJc w:val="right"/>
      <w:pPr>
        <w:ind w:left="6626" w:hanging="180"/>
      </w:pPr>
    </w:lvl>
  </w:abstractNum>
  <w:abstractNum w:abstractNumId="30"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D0A37B6"/>
    <w:multiLevelType w:val="hybridMultilevel"/>
    <w:tmpl w:val="FBA8238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614511523">
    <w:abstractNumId w:val="16"/>
  </w:num>
  <w:num w:numId="2" w16cid:durableId="1647541990">
    <w:abstractNumId w:val="20"/>
  </w:num>
  <w:num w:numId="3" w16cid:durableId="84957453">
    <w:abstractNumId w:val="4"/>
  </w:num>
  <w:num w:numId="4" w16cid:durableId="1942488619">
    <w:abstractNumId w:val="8"/>
  </w:num>
  <w:num w:numId="5" w16cid:durableId="880291334">
    <w:abstractNumId w:val="21"/>
  </w:num>
  <w:num w:numId="6" w16cid:durableId="21564407">
    <w:abstractNumId w:val="10"/>
  </w:num>
  <w:num w:numId="7" w16cid:durableId="848445314">
    <w:abstractNumId w:val="5"/>
  </w:num>
  <w:num w:numId="8" w16cid:durableId="1846555915">
    <w:abstractNumId w:val="22"/>
  </w:num>
  <w:num w:numId="9" w16cid:durableId="832646285">
    <w:abstractNumId w:val="7"/>
  </w:num>
  <w:num w:numId="10" w16cid:durableId="782116674">
    <w:abstractNumId w:val="11"/>
  </w:num>
  <w:num w:numId="11" w16cid:durableId="2048917739">
    <w:abstractNumId w:val="0"/>
  </w:num>
  <w:num w:numId="12" w16cid:durableId="835530872">
    <w:abstractNumId w:val="13"/>
  </w:num>
  <w:num w:numId="13" w16cid:durableId="1467702196">
    <w:abstractNumId w:val="9"/>
  </w:num>
  <w:num w:numId="14" w16cid:durableId="256063931">
    <w:abstractNumId w:val="30"/>
  </w:num>
  <w:num w:numId="15" w16cid:durableId="1252156344">
    <w:abstractNumId w:val="28"/>
  </w:num>
  <w:num w:numId="16" w16cid:durableId="1580018845">
    <w:abstractNumId w:val="3"/>
  </w:num>
  <w:num w:numId="17" w16cid:durableId="966084908">
    <w:abstractNumId w:val="14"/>
  </w:num>
  <w:num w:numId="18" w16cid:durableId="821433662">
    <w:abstractNumId w:val="1"/>
  </w:num>
  <w:num w:numId="19" w16cid:durableId="1593320311">
    <w:abstractNumId w:val="19"/>
  </w:num>
  <w:num w:numId="20" w16cid:durableId="276257143">
    <w:abstractNumId w:val="27"/>
  </w:num>
  <w:num w:numId="21" w16cid:durableId="2032295918">
    <w:abstractNumId w:val="29"/>
  </w:num>
  <w:num w:numId="22" w16cid:durableId="574435787">
    <w:abstractNumId w:val="2"/>
  </w:num>
  <w:num w:numId="23" w16cid:durableId="1706828690">
    <w:abstractNumId w:val="26"/>
  </w:num>
  <w:num w:numId="24" w16cid:durableId="1338922284">
    <w:abstractNumId w:val="12"/>
  </w:num>
  <w:num w:numId="25" w16cid:durableId="1137332056">
    <w:abstractNumId w:val="6"/>
  </w:num>
  <w:num w:numId="26" w16cid:durableId="1771587036">
    <w:abstractNumId w:val="24"/>
  </w:num>
  <w:num w:numId="27" w16cid:durableId="1111391643">
    <w:abstractNumId w:val="25"/>
  </w:num>
  <w:num w:numId="28" w16cid:durableId="1707946552">
    <w:abstractNumId w:val="23"/>
  </w:num>
  <w:num w:numId="29" w16cid:durableId="1419985442">
    <w:abstractNumId w:val="15"/>
  </w:num>
  <w:num w:numId="30" w16cid:durableId="1099373750">
    <w:abstractNumId w:val="17"/>
  </w:num>
  <w:num w:numId="31" w16cid:durableId="1980305030">
    <w:abstractNumId w:val="18"/>
  </w:num>
  <w:num w:numId="32" w16cid:durableId="1889413582">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C40"/>
    <w:rsid w:val="00002BC6"/>
    <w:rsid w:val="00004F6D"/>
    <w:rsid w:val="00012729"/>
    <w:rsid w:val="000254E3"/>
    <w:rsid w:val="000730AC"/>
    <w:rsid w:val="00073D6B"/>
    <w:rsid w:val="00080D5E"/>
    <w:rsid w:val="00093DB6"/>
    <w:rsid w:val="00097A19"/>
    <w:rsid w:val="000B3AD3"/>
    <w:rsid w:val="000B6F3A"/>
    <w:rsid w:val="000B7EC5"/>
    <w:rsid w:val="000B7F01"/>
    <w:rsid w:val="000C00EE"/>
    <w:rsid w:val="000D68C5"/>
    <w:rsid w:val="000F3AE9"/>
    <w:rsid w:val="001008BA"/>
    <w:rsid w:val="001265AC"/>
    <w:rsid w:val="001319A2"/>
    <w:rsid w:val="00142A8E"/>
    <w:rsid w:val="001432C6"/>
    <w:rsid w:val="001575F5"/>
    <w:rsid w:val="001735E3"/>
    <w:rsid w:val="001766F4"/>
    <w:rsid w:val="001A27CF"/>
    <w:rsid w:val="001B070D"/>
    <w:rsid w:val="001C74C0"/>
    <w:rsid w:val="00226EA6"/>
    <w:rsid w:val="00235F73"/>
    <w:rsid w:val="00235F94"/>
    <w:rsid w:val="0025623B"/>
    <w:rsid w:val="00280F62"/>
    <w:rsid w:val="002B4318"/>
    <w:rsid w:val="002B4482"/>
    <w:rsid w:val="002C764A"/>
    <w:rsid w:val="002E17DB"/>
    <w:rsid w:val="002F5676"/>
    <w:rsid w:val="00303FB2"/>
    <w:rsid w:val="0031334C"/>
    <w:rsid w:val="003206FB"/>
    <w:rsid w:val="00360D5F"/>
    <w:rsid w:val="00363263"/>
    <w:rsid w:val="00366120"/>
    <w:rsid w:val="00383595"/>
    <w:rsid w:val="003975D8"/>
    <w:rsid w:val="003A2035"/>
    <w:rsid w:val="003A3A0F"/>
    <w:rsid w:val="003A6606"/>
    <w:rsid w:val="003B0F4D"/>
    <w:rsid w:val="003D662A"/>
    <w:rsid w:val="003E2167"/>
    <w:rsid w:val="003F20AD"/>
    <w:rsid w:val="003F3B7A"/>
    <w:rsid w:val="00404FEC"/>
    <w:rsid w:val="00421314"/>
    <w:rsid w:val="00425B64"/>
    <w:rsid w:val="0043064F"/>
    <w:rsid w:val="0044302D"/>
    <w:rsid w:val="00461F9C"/>
    <w:rsid w:val="00466E23"/>
    <w:rsid w:val="00476C61"/>
    <w:rsid w:val="00485E27"/>
    <w:rsid w:val="004C6E41"/>
    <w:rsid w:val="004E0EB3"/>
    <w:rsid w:val="004E20C5"/>
    <w:rsid w:val="004E7F65"/>
    <w:rsid w:val="004F2508"/>
    <w:rsid w:val="004F359B"/>
    <w:rsid w:val="005025E8"/>
    <w:rsid w:val="00523FB1"/>
    <w:rsid w:val="005469A5"/>
    <w:rsid w:val="00556AC7"/>
    <w:rsid w:val="00573FBD"/>
    <w:rsid w:val="00581AA0"/>
    <w:rsid w:val="00590899"/>
    <w:rsid w:val="005D6F99"/>
    <w:rsid w:val="005E7AA5"/>
    <w:rsid w:val="006164D6"/>
    <w:rsid w:val="0062760B"/>
    <w:rsid w:val="006312DA"/>
    <w:rsid w:val="006336F9"/>
    <w:rsid w:val="0064135B"/>
    <w:rsid w:val="006537C0"/>
    <w:rsid w:val="0066589A"/>
    <w:rsid w:val="006717B4"/>
    <w:rsid w:val="00674E0F"/>
    <w:rsid w:val="006805BF"/>
    <w:rsid w:val="006959C6"/>
    <w:rsid w:val="006F0564"/>
    <w:rsid w:val="00721533"/>
    <w:rsid w:val="00753028"/>
    <w:rsid w:val="00757664"/>
    <w:rsid w:val="00760BAA"/>
    <w:rsid w:val="00761428"/>
    <w:rsid w:val="007A6BA4"/>
    <w:rsid w:val="007C6E6F"/>
    <w:rsid w:val="007D07C0"/>
    <w:rsid w:val="007E62F2"/>
    <w:rsid w:val="007E736B"/>
    <w:rsid w:val="007F1490"/>
    <w:rsid w:val="00801DEB"/>
    <w:rsid w:val="00804524"/>
    <w:rsid w:val="00842579"/>
    <w:rsid w:val="0085025D"/>
    <w:rsid w:val="0085326B"/>
    <w:rsid w:val="00854531"/>
    <w:rsid w:val="00890637"/>
    <w:rsid w:val="00894EB2"/>
    <w:rsid w:val="008A2943"/>
    <w:rsid w:val="008B03AE"/>
    <w:rsid w:val="008B717E"/>
    <w:rsid w:val="008B7F53"/>
    <w:rsid w:val="008D55A9"/>
    <w:rsid w:val="008E54A2"/>
    <w:rsid w:val="00926DA3"/>
    <w:rsid w:val="009322F6"/>
    <w:rsid w:val="009707E6"/>
    <w:rsid w:val="00977E90"/>
    <w:rsid w:val="009A7E0C"/>
    <w:rsid w:val="009D0E33"/>
    <w:rsid w:val="009F36DE"/>
    <w:rsid w:val="00A05DBC"/>
    <w:rsid w:val="00A13748"/>
    <w:rsid w:val="00A14FE8"/>
    <w:rsid w:val="00A32073"/>
    <w:rsid w:val="00A37522"/>
    <w:rsid w:val="00A70B63"/>
    <w:rsid w:val="00A76037"/>
    <w:rsid w:val="00A76CB1"/>
    <w:rsid w:val="00AC5F83"/>
    <w:rsid w:val="00B355F4"/>
    <w:rsid w:val="00B43C40"/>
    <w:rsid w:val="00B51C68"/>
    <w:rsid w:val="00B658C0"/>
    <w:rsid w:val="00B72650"/>
    <w:rsid w:val="00B72F69"/>
    <w:rsid w:val="00B76A77"/>
    <w:rsid w:val="00B91F0D"/>
    <w:rsid w:val="00B966BD"/>
    <w:rsid w:val="00B96B33"/>
    <w:rsid w:val="00B96F20"/>
    <w:rsid w:val="00BE0CFD"/>
    <w:rsid w:val="00BF7254"/>
    <w:rsid w:val="00C029FC"/>
    <w:rsid w:val="00C06BA1"/>
    <w:rsid w:val="00C14BFD"/>
    <w:rsid w:val="00C279F4"/>
    <w:rsid w:val="00C46D4A"/>
    <w:rsid w:val="00C47814"/>
    <w:rsid w:val="00C5570A"/>
    <w:rsid w:val="00C57924"/>
    <w:rsid w:val="00C71A9E"/>
    <w:rsid w:val="00C81727"/>
    <w:rsid w:val="00C83693"/>
    <w:rsid w:val="00C91551"/>
    <w:rsid w:val="00C94379"/>
    <w:rsid w:val="00CA75CE"/>
    <w:rsid w:val="00CB314F"/>
    <w:rsid w:val="00CF3BFA"/>
    <w:rsid w:val="00D07BDF"/>
    <w:rsid w:val="00D10A9C"/>
    <w:rsid w:val="00D1503E"/>
    <w:rsid w:val="00D214BB"/>
    <w:rsid w:val="00D36A9D"/>
    <w:rsid w:val="00D441C9"/>
    <w:rsid w:val="00D46AF3"/>
    <w:rsid w:val="00D81EE2"/>
    <w:rsid w:val="00D86325"/>
    <w:rsid w:val="00DA02AA"/>
    <w:rsid w:val="00DB74FC"/>
    <w:rsid w:val="00DC132A"/>
    <w:rsid w:val="00DD4EB6"/>
    <w:rsid w:val="00DE0A8A"/>
    <w:rsid w:val="00DE0FCA"/>
    <w:rsid w:val="00DE4316"/>
    <w:rsid w:val="00DF10CE"/>
    <w:rsid w:val="00DF1EE4"/>
    <w:rsid w:val="00DF3F8E"/>
    <w:rsid w:val="00DF417E"/>
    <w:rsid w:val="00DF4A03"/>
    <w:rsid w:val="00E03138"/>
    <w:rsid w:val="00E3733D"/>
    <w:rsid w:val="00E458DE"/>
    <w:rsid w:val="00E503C7"/>
    <w:rsid w:val="00E51549"/>
    <w:rsid w:val="00E56157"/>
    <w:rsid w:val="00E632BC"/>
    <w:rsid w:val="00E738B4"/>
    <w:rsid w:val="00E82873"/>
    <w:rsid w:val="00E8385B"/>
    <w:rsid w:val="00E841FF"/>
    <w:rsid w:val="00EC6215"/>
    <w:rsid w:val="00EE75B0"/>
    <w:rsid w:val="00EF2E9D"/>
    <w:rsid w:val="00EF3CF0"/>
    <w:rsid w:val="00F0088F"/>
    <w:rsid w:val="00F17D7B"/>
    <w:rsid w:val="00F211A6"/>
    <w:rsid w:val="00F30217"/>
    <w:rsid w:val="00F30C24"/>
    <w:rsid w:val="00F37914"/>
    <w:rsid w:val="00F43496"/>
    <w:rsid w:val="00F4392F"/>
    <w:rsid w:val="00F65570"/>
    <w:rsid w:val="00F86BFF"/>
    <w:rsid w:val="00F931C8"/>
    <w:rsid w:val="00FA696D"/>
    <w:rsid w:val="00FC484A"/>
    <w:rsid w:val="00FD6821"/>
    <w:rsid w:val="00FD79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E9F1C"/>
  <w15:docId w15:val="{26EE017E-4243-440D-BC1B-65C244850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6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43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3C40"/>
    <w:rPr>
      <w:rFonts w:ascii="Tahoma" w:hAnsi="Tahoma" w:cs="Tahoma"/>
      <w:sz w:val="16"/>
      <w:szCs w:val="16"/>
    </w:rPr>
  </w:style>
  <w:style w:type="paragraph" w:styleId="Header">
    <w:name w:val="header"/>
    <w:basedOn w:val="Normal"/>
    <w:link w:val="HeaderChar"/>
    <w:uiPriority w:val="99"/>
    <w:unhideWhenUsed/>
    <w:rsid w:val="00C81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727"/>
  </w:style>
  <w:style w:type="paragraph" w:styleId="Footer">
    <w:name w:val="footer"/>
    <w:basedOn w:val="Normal"/>
    <w:link w:val="FooterChar"/>
    <w:uiPriority w:val="99"/>
    <w:unhideWhenUsed/>
    <w:rsid w:val="00C81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727"/>
  </w:style>
  <w:style w:type="paragraph" w:styleId="ListParagraph">
    <w:name w:val="List Paragraph"/>
    <w:basedOn w:val="Normal"/>
    <w:link w:val="ListParagraphChar"/>
    <w:uiPriority w:val="1"/>
    <w:qFormat/>
    <w:rsid w:val="00B51C68"/>
    <w:pPr>
      <w:ind w:left="720"/>
      <w:contextualSpacing/>
    </w:pPr>
  </w:style>
  <w:style w:type="character" w:styleId="Hyperlink">
    <w:name w:val="Hyperlink"/>
    <w:basedOn w:val="DefaultParagraphFont"/>
    <w:uiPriority w:val="99"/>
    <w:unhideWhenUsed/>
    <w:rsid w:val="00804524"/>
    <w:rPr>
      <w:color w:val="0000FF" w:themeColor="hyperlink"/>
      <w:u w:val="single"/>
    </w:rPr>
  </w:style>
  <w:style w:type="character" w:styleId="UnresolvedMention">
    <w:name w:val="Unresolved Mention"/>
    <w:basedOn w:val="DefaultParagraphFont"/>
    <w:uiPriority w:val="99"/>
    <w:semiHidden/>
    <w:unhideWhenUsed/>
    <w:rsid w:val="00804524"/>
    <w:rPr>
      <w:color w:val="605E5C"/>
      <w:shd w:val="clear" w:color="auto" w:fill="E1DFDD"/>
    </w:rPr>
  </w:style>
  <w:style w:type="table" w:styleId="TableGrid">
    <w:name w:val="Table Grid"/>
    <w:basedOn w:val="TableNormal"/>
    <w:uiPriority w:val="59"/>
    <w:rsid w:val="00404FE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
    <w:name w:val="Body Text"/>
    <w:basedOn w:val="Normal"/>
    <w:link w:val="BodyTextChar"/>
    <w:uiPriority w:val="1"/>
    <w:qFormat/>
    <w:rsid w:val="005D6F99"/>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5D6F99"/>
    <w:rPr>
      <w:rFonts w:ascii="Arial" w:eastAsia="Arial" w:hAnsi="Arial" w:cs="Arial"/>
    </w:rPr>
  </w:style>
  <w:style w:type="character" w:customStyle="1" w:styleId="ListParagraphChar">
    <w:name w:val="List Paragraph Char"/>
    <w:basedOn w:val="DefaultParagraphFont"/>
    <w:link w:val="ListParagraph"/>
    <w:uiPriority w:val="1"/>
    <w:rsid w:val="005D6F99"/>
  </w:style>
  <w:style w:type="paragraph" w:customStyle="1" w:styleId="Listparag">
    <w:name w:val="List parag"/>
    <w:basedOn w:val="ListParagraph"/>
    <w:link w:val="ListparagChar"/>
    <w:qFormat/>
    <w:rsid w:val="005D6F99"/>
    <w:pPr>
      <w:numPr>
        <w:numId w:val="18"/>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5D6F99"/>
    <w:rPr>
      <w:rFonts w:ascii="Arial" w:eastAsia="Times New Roman" w:hAnsi="Arial" w:cs="Arial"/>
      <w:szCs w:val="24"/>
      <w:lang w:eastAsia="en-GB"/>
    </w:rPr>
  </w:style>
  <w:style w:type="paragraph" w:customStyle="1" w:styleId="Nornal">
    <w:name w:val="Nornal"/>
    <w:basedOn w:val="Normal"/>
    <w:link w:val="NornalChar"/>
    <w:qFormat/>
    <w:rsid w:val="005D6F99"/>
    <w:pPr>
      <w:spacing w:after="160" w:line="264" w:lineRule="auto"/>
    </w:pPr>
    <w:rPr>
      <w:rFonts w:ascii="Arial" w:hAnsi="Arial" w:cs="Arial"/>
    </w:rPr>
  </w:style>
  <w:style w:type="character" w:customStyle="1" w:styleId="NornalChar">
    <w:name w:val="Nornal Char"/>
    <w:basedOn w:val="DefaultParagraphFont"/>
    <w:link w:val="Nornal"/>
    <w:rsid w:val="005D6F99"/>
    <w:rPr>
      <w:rFonts w:ascii="Arial" w:hAnsi="Arial" w:cs="Arial"/>
    </w:rPr>
  </w:style>
  <w:style w:type="paragraph" w:styleId="Caption">
    <w:name w:val="caption"/>
    <w:basedOn w:val="Normal"/>
    <w:next w:val="Normal"/>
    <w:uiPriority w:val="35"/>
    <w:unhideWhenUsed/>
    <w:qFormat/>
    <w:rsid w:val="005D6F99"/>
    <w:pPr>
      <w:widowControl w:val="0"/>
      <w:autoSpaceDE w:val="0"/>
      <w:autoSpaceDN w:val="0"/>
      <w:spacing w:line="240" w:lineRule="auto"/>
    </w:pPr>
    <w:rPr>
      <w:rFonts w:ascii="Arial" w:eastAsia="Arial" w:hAnsi="Arial" w:cs="Arial"/>
      <w:i/>
      <w:iCs/>
      <w:color w:val="1F497D" w:themeColor="text2"/>
      <w:sz w:val="18"/>
      <w:szCs w:val="18"/>
    </w:rPr>
  </w:style>
  <w:style w:type="paragraph" w:styleId="NormalWeb">
    <w:name w:val="Normal (Web)"/>
    <w:basedOn w:val="Normal"/>
    <w:uiPriority w:val="99"/>
    <w:semiHidden/>
    <w:unhideWhenUsed/>
    <w:rsid w:val="007C6E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DF1EE4"/>
    <w:rPr>
      <w:sz w:val="16"/>
      <w:szCs w:val="16"/>
    </w:rPr>
  </w:style>
  <w:style w:type="paragraph" w:styleId="CommentText">
    <w:name w:val="annotation text"/>
    <w:basedOn w:val="Normal"/>
    <w:link w:val="CommentTextChar"/>
    <w:uiPriority w:val="99"/>
    <w:unhideWhenUsed/>
    <w:rsid w:val="00DF1EE4"/>
    <w:pPr>
      <w:spacing w:line="240" w:lineRule="auto"/>
    </w:pPr>
    <w:rPr>
      <w:sz w:val="20"/>
      <w:szCs w:val="20"/>
    </w:rPr>
  </w:style>
  <w:style w:type="character" w:customStyle="1" w:styleId="CommentTextChar">
    <w:name w:val="Comment Text Char"/>
    <w:basedOn w:val="DefaultParagraphFont"/>
    <w:link w:val="CommentText"/>
    <w:uiPriority w:val="99"/>
    <w:rsid w:val="00DF1EE4"/>
    <w:rPr>
      <w:sz w:val="20"/>
      <w:szCs w:val="20"/>
    </w:rPr>
  </w:style>
  <w:style w:type="paragraph" w:styleId="CommentSubject">
    <w:name w:val="annotation subject"/>
    <w:basedOn w:val="CommentText"/>
    <w:next w:val="CommentText"/>
    <w:link w:val="CommentSubjectChar"/>
    <w:uiPriority w:val="99"/>
    <w:semiHidden/>
    <w:unhideWhenUsed/>
    <w:rsid w:val="00DF1EE4"/>
    <w:rPr>
      <w:b/>
      <w:bCs/>
    </w:rPr>
  </w:style>
  <w:style w:type="character" w:customStyle="1" w:styleId="CommentSubjectChar">
    <w:name w:val="Comment Subject Char"/>
    <w:basedOn w:val="CommentTextChar"/>
    <w:link w:val="CommentSubject"/>
    <w:uiPriority w:val="99"/>
    <w:semiHidden/>
    <w:rsid w:val="00DF1EE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2473254">
      <w:bodyDiv w:val="1"/>
      <w:marLeft w:val="0"/>
      <w:marRight w:val="0"/>
      <w:marTop w:val="0"/>
      <w:marBottom w:val="0"/>
      <w:divBdr>
        <w:top w:val="none" w:sz="0" w:space="0" w:color="auto"/>
        <w:left w:val="none" w:sz="0" w:space="0" w:color="auto"/>
        <w:bottom w:val="none" w:sz="0" w:space="0" w:color="auto"/>
        <w:right w:val="none" w:sz="0" w:space="0" w:color="auto"/>
      </w:divBdr>
    </w:div>
    <w:div w:id="642850693">
      <w:bodyDiv w:val="1"/>
      <w:marLeft w:val="0"/>
      <w:marRight w:val="0"/>
      <w:marTop w:val="0"/>
      <w:marBottom w:val="0"/>
      <w:divBdr>
        <w:top w:val="none" w:sz="0" w:space="0" w:color="auto"/>
        <w:left w:val="none" w:sz="0" w:space="0" w:color="auto"/>
        <w:bottom w:val="none" w:sz="0" w:space="0" w:color="auto"/>
        <w:right w:val="none" w:sz="0" w:space="0" w:color="auto"/>
      </w:divBdr>
    </w:div>
    <w:div w:id="761343421">
      <w:bodyDiv w:val="1"/>
      <w:marLeft w:val="0"/>
      <w:marRight w:val="0"/>
      <w:marTop w:val="0"/>
      <w:marBottom w:val="0"/>
      <w:divBdr>
        <w:top w:val="none" w:sz="0" w:space="0" w:color="auto"/>
        <w:left w:val="none" w:sz="0" w:space="0" w:color="auto"/>
        <w:bottom w:val="none" w:sz="0" w:space="0" w:color="auto"/>
        <w:right w:val="none" w:sz="0" w:space="0" w:color="auto"/>
      </w:divBdr>
    </w:div>
    <w:div w:id="1366640064">
      <w:bodyDiv w:val="1"/>
      <w:marLeft w:val="0"/>
      <w:marRight w:val="0"/>
      <w:marTop w:val="0"/>
      <w:marBottom w:val="0"/>
      <w:divBdr>
        <w:top w:val="none" w:sz="0" w:space="0" w:color="auto"/>
        <w:left w:val="none" w:sz="0" w:space="0" w:color="auto"/>
        <w:bottom w:val="none" w:sz="0" w:space="0" w:color="auto"/>
        <w:right w:val="none" w:sz="0" w:space="0" w:color="auto"/>
      </w:divBdr>
    </w:div>
    <w:div w:id="1561210984">
      <w:bodyDiv w:val="1"/>
      <w:marLeft w:val="0"/>
      <w:marRight w:val="0"/>
      <w:marTop w:val="0"/>
      <w:marBottom w:val="0"/>
      <w:divBdr>
        <w:top w:val="none" w:sz="0" w:space="0" w:color="auto"/>
        <w:left w:val="none" w:sz="0" w:space="0" w:color="auto"/>
        <w:bottom w:val="none" w:sz="0" w:space="0" w:color="auto"/>
        <w:right w:val="none" w:sz="0" w:space="0" w:color="auto"/>
      </w:divBdr>
    </w:div>
    <w:div w:id="2071269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ipd.org/globalassets/media/knowledge/knowledge-hub/reports/reward-management-survey-2022_tcm18-108776.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DF3FFA021D4B834FB2E8B2EC812F07BE" ma:contentTypeVersion="19" ma:contentTypeDescription="Create a new document." ma:contentTypeScope="" ma:versionID="81079835278f0e7ea43e6a65287a1ec9">
  <xsd:schema xmlns:xsd="http://www.w3.org/2001/XMLSchema" xmlns:xs="http://www.w3.org/2001/XMLSchema" xmlns:p="http://schemas.microsoft.com/office/2006/metadata/properties" xmlns:ns2="0970e685-9bb0-486a-a631-6a9e6fa33b58" xmlns:ns3="804dd535-e76e-46af-aca9-12f988e15a73" targetNamespace="http://schemas.microsoft.com/office/2006/metadata/properties" ma:root="true" ma:fieldsID="98887bb607e267c42d63c7e072c3e3f5" ns2:_="" ns3:_="">
    <xsd:import namespace="0970e685-9bb0-486a-a631-6a9e6fa33b58"/>
    <xsd:import namespace="804dd535-e76e-46af-aca9-12f988e15a73"/>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970e685-9bb0-486a-a631-6a9e6fa33b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cf7af5d-849d-4c04-83be-e9fafe00bcd2"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4dd535-e76e-46af-aca9-12f988e15a73" elementFormDefault="qualified">
    <xsd:import namespace="http://schemas.microsoft.com/office/2006/documentManagement/types"/>
    <xsd:import namespace="http://schemas.microsoft.com/office/infopath/2007/PartnerControls"/>
    <xsd:element name="SharedWithUsers" ma:index="16" nillable="true" ma:displayName="Shared With" ma:SearchPeopleOnly="false" ma:SharePointGroup="0" ma:internalName="SharedWithUsers" ma:readOnly="true" ma:showField="ImnNam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3c7fa1b-87e3-4228-9c89-8b29da2cd3c9}" ma:internalName="TaxCatchAll" ma:showField="CatchAllData" ma:web="804dd535-e76e-46af-aca9-12f988e15a7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4"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804dd535-e76e-46af-aca9-12f988e15a73" xsi:nil="true"/>
    <lcf76f155ced4ddcb4097134ff3c332f xmlns="0970e685-9bb0-486a-a631-6a9e6fa33b58">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DDD222E-F756-4E1A-9DB9-893750B6A3BA}">
  <ds:schemaRefs>
    <ds:schemaRef ds:uri="http://schemas.openxmlformats.org/officeDocument/2006/bibliography"/>
  </ds:schemaRefs>
</ds:datastoreItem>
</file>

<file path=customXml/itemProps2.xml><?xml version="1.0" encoding="utf-8"?>
<ds:datastoreItem xmlns:ds="http://schemas.openxmlformats.org/officeDocument/2006/customXml" ds:itemID="{09E94952-2542-4FFC-851B-CC9CA1491B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970e685-9bb0-486a-a631-6a9e6fa33b58"/>
    <ds:schemaRef ds:uri="804dd535-e76e-46af-aca9-12f988e15a7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2361014-0BCE-46AB-9B95-40450913804D}">
  <ds:schemaRefs>
    <ds:schemaRef ds:uri="http://schemas.microsoft.com/sharepoint/v3/contenttype/forms"/>
  </ds:schemaRefs>
</ds:datastoreItem>
</file>

<file path=customXml/itemProps4.xml><?xml version="1.0" encoding="utf-8"?>
<ds:datastoreItem xmlns:ds="http://schemas.openxmlformats.org/officeDocument/2006/customXml" ds:itemID="{B0AA50E5-29B4-4F95-8878-150C55CD4DB5}">
  <ds:schemaRefs>
    <ds:schemaRef ds:uri="http://schemas.microsoft.com/office/2006/metadata/properties"/>
    <ds:schemaRef ds:uri="http://schemas.microsoft.com/office/infopath/2007/PartnerControls"/>
    <ds:schemaRef ds:uri="804dd535-e76e-46af-aca9-12f988e15a73"/>
    <ds:schemaRef ds:uri="0970e685-9bb0-486a-a631-6a9e6fa33b5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5007</Words>
  <Characters>28542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zsu</dc:creator>
  <cp:lastModifiedBy>Nefyn Cardwell</cp:lastModifiedBy>
  <cp:revision>2</cp:revision>
  <cp:lastPrinted>2010-10-26T14:35:00Z</cp:lastPrinted>
  <dcterms:created xsi:type="dcterms:W3CDTF">2024-12-23T12:10:00Z</dcterms:created>
  <dcterms:modified xsi:type="dcterms:W3CDTF">2024-12-23T12:10:00Z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0x010100DF3FFA021D4B834FB2E8B2EC812F07BE</vt:lpwstr>
  </property>
</Properties>
</file>