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12B6" w:rsidRDefault="00ED12B6" w:rsidP="00ED12B6">
      <w:pPr>
        <w:jc w:val="center"/>
        <w:rPr>
          <w:rFonts w:ascii="Arial Black" w:eastAsia="Times New Roman" w:hAnsi="Arial Black" w:cs="Times New Roman"/>
          <w:b/>
          <w:sz w:val="32"/>
          <w:szCs w:val="32"/>
        </w:rPr>
      </w:pPr>
    </w:p>
    <w:p w:rsidR="00ED12B6" w:rsidRDefault="00ED12B6" w:rsidP="00ED12B6">
      <w:pPr>
        <w:jc w:val="center"/>
        <w:rPr>
          <w:rFonts w:ascii="Arial Black" w:eastAsia="Times New Roman" w:hAnsi="Arial Black" w:cs="Times New Roman"/>
          <w:b/>
          <w:sz w:val="32"/>
          <w:szCs w:val="32"/>
        </w:rPr>
      </w:pPr>
    </w:p>
    <w:p w:rsidR="00ED12B6" w:rsidRDefault="00ED12B6" w:rsidP="00ED12B6">
      <w:pPr>
        <w:jc w:val="center"/>
        <w:rPr>
          <w:rFonts w:ascii="Arial Black" w:eastAsia="Times New Roman" w:hAnsi="Arial Black" w:cs="Times New Roman"/>
          <w:b/>
          <w:sz w:val="32"/>
          <w:szCs w:val="32"/>
        </w:rPr>
      </w:pPr>
    </w:p>
    <w:p w:rsidR="00ED12B6" w:rsidRPr="00ED12B6" w:rsidRDefault="00ED12B6" w:rsidP="00ED12B6">
      <w:pPr>
        <w:jc w:val="center"/>
        <w:rPr>
          <w:rFonts w:ascii="Arial Black" w:eastAsia="Times New Roman" w:hAnsi="Arial Black" w:cs="Times New Roman"/>
          <w:b/>
          <w:sz w:val="32"/>
          <w:szCs w:val="32"/>
        </w:rPr>
      </w:pPr>
      <w:r w:rsidRPr="00ED12B6">
        <w:rPr>
          <w:rFonts w:ascii="Arial Black" w:eastAsia="Times New Roman" w:hAnsi="Arial Black" w:cs="Times New Roman"/>
          <w:b/>
          <w:sz w:val="32"/>
          <w:szCs w:val="32"/>
        </w:rPr>
        <w:t>Assessment 2</w:t>
      </w:r>
    </w:p>
    <w:p w:rsidR="00ED12B6" w:rsidRPr="00ED12B6" w:rsidRDefault="00ED12B6" w:rsidP="00ED12B6">
      <w:pPr>
        <w:jc w:val="center"/>
        <w:rPr>
          <w:rFonts w:ascii="Arial Black" w:eastAsia="Times New Roman" w:hAnsi="Arial Black" w:cs="Times New Roman"/>
          <w:b/>
          <w:sz w:val="32"/>
          <w:szCs w:val="32"/>
        </w:rPr>
      </w:pPr>
      <w:proofErr w:type="spellStart"/>
      <w:r w:rsidRPr="00ED12B6">
        <w:rPr>
          <w:rFonts w:ascii="Arial Black" w:eastAsia="Times New Roman" w:hAnsi="Arial Black" w:cs="Times New Roman"/>
          <w:b/>
          <w:sz w:val="32"/>
          <w:szCs w:val="32"/>
        </w:rPr>
        <w:t>Lyubomir</w:t>
      </w:r>
      <w:proofErr w:type="spellEnd"/>
      <w:r w:rsidRPr="00ED12B6">
        <w:rPr>
          <w:rFonts w:ascii="Arial Black" w:eastAsia="Times New Roman" w:hAnsi="Arial Black" w:cs="Times New Roman"/>
          <w:b/>
          <w:sz w:val="32"/>
          <w:szCs w:val="32"/>
        </w:rPr>
        <w:t xml:space="preserve"> </w:t>
      </w:r>
      <w:proofErr w:type="spellStart"/>
      <w:r w:rsidRPr="00ED12B6">
        <w:rPr>
          <w:rFonts w:ascii="Arial Black" w:eastAsia="Times New Roman" w:hAnsi="Arial Black" w:cs="Times New Roman"/>
          <w:b/>
          <w:sz w:val="32"/>
          <w:szCs w:val="32"/>
        </w:rPr>
        <w:t>Malamov</w:t>
      </w:r>
      <w:proofErr w:type="spellEnd"/>
      <w:r w:rsidRPr="00ED12B6">
        <w:rPr>
          <w:rFonts w:ascii="Arial Black" w:eastAsia="Times New Roman" w:hAnsi="Arial Black" w:cs="Times New Roman"/>
          <w:b/>
          <w:sz w:val="32"/>
          <w:szCs w:val="32"/>
        </w:rPr>
        <w:t xml:space="preserve"> </w:t>
      </w:r>
    </w:p>
    <w:p w:rsidR="00ED12B6" w:rsidRPr="00ED12B6" w:rsidRDefault="00ED12B6" w:rsidP="00ED12B6">
      <w:pPr>
        <w:jc w:val="center"/>
        <w:rPr>
          <w:rFonts w:ascii="Arial Black" w:eastAsia="Times New Roman" w:hAnsi="Arial Black" w:cs="Times New Roman"/>
          <w:b/>
          <w:sz w:val="32"/>
          <w:szCs w:val="32"/>
        </w:rPr>
      </w:pPr>
      <w:r w:rsidRPr="00ED12B6">
        <w:rPr>
          <w:rFonts w:ascii="Arial Black" w:eastAsia="Times New Roman" w:hAnsi="Arial Black" w:cs="Times New Roman"/>
          <w:b/>
          <w:sz w:val="32"/>
          <w:szCs w:val="32"/>
        </w:rPr>
        <w:t>Student ID 2019943</w:t>
      </w:r>
    </w:p>
    <w:p w:rsidR="00ED12B6" w:rsidRPr="00ED12B6" w:rsidRDefault="00ED12B6" w:rsidP="00ED12B6">
      <w:pPr>
        <w:jc w:val="center"/>
        <w:rPr>
          <w:rFonts w:ascii="Arial Black" w:eastAsia="Times New Roman" w:hAnsi="Arial Black" w:cs="Times New Roman"/>
          <w:b/>
          <w:sz w:val="32"/>
          <w:szCs w:val="32"/>
        </w:rPr>
      </w:pPr>
      <w:r w:rsidRPr="00ED12B6">
        <w:rPr>
          <w:rFonts w:ascii="Arial Black" w:eastAsia="Times New Roman" w:hAnsi="Arial Black" w:cs="Times New Roman"/>
          <w:b/>
          <w:sz w:val="32"/>
          <w:szCs w:val="32"/>
        </w:rPr>
        <w:t>BA Business Management Level 5</w:t>
      </w:r>
    </w:p>
    <w:p w:rsidR="00ED12B6" w:rsidRPr="00ED12B6" w:rsidRDefault="00ED12B6" w:rsidP="00ED12B6">
      <w:pPr>
        <w:jc w:val="center"/>
        <w:rPr>
          <w:rFonts w:ascii="Arial Black" w:eastAsia="Times New Roman" w:hAnsi="Arial Black" w:cs="Times New Roman"/>
          <w:b/>
          <w:sz w:val="32"/>
          <w:szCs w:val="32"/>
        </w:rPr>
      </w:pPr>
    </w:p>
    <w:p w:rsidR="00ED12B6" w:rsidRPr="00ED12B6" w:rsidRDefault="00ED12B6" w:rsidP="00ED12B6">
      <w:pPr>
        <w:jc w:val="center"/>
        <w:rPr>
          <w:rFonts w:ascii="Arial Black" w:eastAsia="Times New Roman" w:hAnsi="Arial Black" w:cs="Times New Roman"/>
          <w:b/>
          <w:sz w:val="32"/>
          <w:szCs w:val="32"/>
        </w:rPr>
      </w:pPr>
    </w:p>
    <w:p w:rsidR="00ED12B6" w:rsidRPr="00ED12B6" w:rsidRDefault="00ED12B6" w:rsidP="00ED12B6">
      <w:pPr>
        <w:jc w:val="center"/>
        <w:rPr>
          <w:rFonts w:ascii="Arial Black" w:eastAsia="Times New Roman" w:hAnsi="Arial Black" w:cs="Times New Roman"/>
          <w:b/>
          <w:sz w:val="32"/>
          <w:szCs w:val="32"/>
        </w:rPr>
      </w:pPr>
    </w:p>
    <w:p w:rsidR="00ED12B6" w:rsidRPr="00ED12B6" w:rsidRDefault="00ED12B6" w:rsidP="00ED12B6">
      <w:pPr>
        <w:jc w:val="center"/>
        <w:rPr>
          <w:rFonts w:ascii="Arial Black" w:eastAsia="Times New Roman" w:hAnsi="Arial Black" w:cs="Times New Roman"/>
          <w:b/>
          <w:sz w:val="32"/>
          <w:szCs w:val="32"/>
        </w:rPr>
      </w:pPr>
      <w:r w:rsidRPr="00ED12B6">
        <w:rPr>
          <w:rFonts w:ascii="Arial Black" w:eastAsia="Times New Roman" w:hAnsi="Arial Black" w:cs="Times New Roman"/>
          <w:b/>
          <w:sz w:val="32"/>
          <w:szCs w:val="32"/>
        </w:rPr>
        <w:t>DATA HANDLING &amp; BUSINESS INTELLIGENCE</w:t>
      </w:r>
    </w:p>
    <w:p w:rsidR="00ED12B6" w:rsidRPr="00ED12B6" w:rsidRDefault="00ED12B6" w:rsidP="00ED12B6">
      <w:pPr>
        <w:jc w:val="center"/>
        <w:rPr>
          <w:rFonts w:ascii="Arial Black" w:eastAsia="Times New Roman" w:hAnsi="Arial Black" w:cs="Times New Roman"/>
          <w:b/>
          <w:sz w:val="32"/>
          <w:szCs w:val="32"/>
        </w:rPr>
      </w:pPr>
      <w:r w:rsidRPr="00ED12B6">
        <w:rPr>
          <w:rFonts w:ascii="Arial Black" w:eastAsia="Times New Roman" w:hAnsi="Arial Black" w:cs="Times New Roman"/>
          <w:b/>
          <w:sz w:val="32"/>
          <w:szCs w:val="32"/>
        </w:rPr>
        <w:t xml:space="preserve"> Current trends of business intelligence </w:t>
      </w:r>
    </w:p>
    <w:p w:rsidR="00ED12B6" w:rsidRPr="00ED12B6" w:rsidRDefault="00ED12B6" w:rsidP="00ED12B6">
      <w:pPr>
        <w:jc w:val="center"/>
        <w:rPr>
          <w:rFonts w:ascii="Arial Black" w:eastAsia="Times New Roman" w:hAnsi="Arial Black" w:cs="Times New Roman"/>
          <w:b/>
          <w:sz w:val="32"/>
          <w:szCs w:val="32"/>
        </w:rPr>
      </w:pPr>
    </w:p>
    <w:p w:rsidR="00E945C4" w:rsidRDefault="00E945C4"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jc w:val="both"/>
      </w:pPr>
    </w:p>
    <w:p w:rsidR="00ED12B6" w:rsidRDefault="00ED12B6" w:rsidP="00ED12B6">
      <w:pPr>
        <w:pStyle w:val="Heading1"/>
      </w:pPr>
      <w:bookmarkStart w:id="0" w:name="_Toc113283873"/>
      <w:r>
        <w:lastRenderedPageBreak/>
        <w:t>Part One</w:t>
      </w:r>
      <w:bookmarkEnd w:id="0"/>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part analyze the company's sales data, to analyzing whether the superstore generates profit through increasing the sales value or declining the superstore sales volume. To analyses the data using data analysis tools and functions. The functions help to summarize the data and based on the summarized data fetch the actual outcomes. In this case the report main to findings on whether the company increased their sales. Increasing profit defines that the superstore improves its sales margin in order to increase sales volume or increase its profit margin. Through the data analyzing which is based on the years' wise companies' profitability. This report is considered 4 years of sales data to analyses the company’s profitable ability (</w:t>
      </w:r>
      <w:proofErr w:type="spellStart"/>
      <w:r>
        <w:rPr>
          <w:rFonts w:ascii="Times New Roman" w:eastAsia="Times New Roman" w:hAnsi="Times New Roman" w:cs="Times New Roman"/>
          <w:color w:val="222222"/>
          <w:sz w:val="24"/>
          <w:szCs w:val="24"/>
          <w:highlight w:val="white"/>
        </w:rPr>
        <w:t>Jalil</w:t>
      </w:r>
      <w:proofErr w:type="spellEnd"/>
      <w:r>
        <w:rPr>
          <w:rFonts w:ascii="Times New Roman" w:eastAsia="Times New Roman" w:hAnsi="Times New Roman" w:cs="Times New Roman"/>
          <w:color w:val="222222"/>
          <w:sz w:val="24"/>
          <w:szCs w:val="24"/>
          <w:highlight w:val="white"/>
        </w:rPr>
        <w:t xml:space="preserve"> and Hwang, 2019)</w:t>
      </w:r>
      <w:r>
        <w:rPr>
          <w:rFonts w:ascii="Times New Roman" w:eastAsia="Times New Roman" w:hAnsi="Times New Roman" w:cs="Times New Roman"/>
          <w:sz w:val="24"/>
          <w:szCs w:val="24"/>
        </w:rPr>
        <w:t>. The profitability depends on multiple factors such as increasing the sales price, the number of markets or regions increased and reducing variables cost and many other factors. In the supermarket data sets, there are multiple columns which give appropriate information about the company's financial abilities. However, all the data is not important to analyzing the financial ability. To simplify the data here considered order id, sales volume, profit and shipment date. To find the order id, sales, profit and shipment date. The date fetching from the superstore datasets from understanding whether the company increase their profitability order id wise. To find the data from the main data sets here used the LOOKUP function. In the Lookup function there are 4 criteria, that are look value, look vector and result vector. The look value is the range where the function fetches the result vectors and is a range used to select the elements that are required to fetch the actual outcomes. This report fetches ship date-wise data in order to sales price and profitability. Below is some given example in the table which reflects the process of data fetching by using Lookup functions.</w:t>
      </w:r>
    </w:p>
    <w:p w:rsidR="00ED12B6" w:rsidRDefault="00ED12B6" w:rsidP="00ED12B6">
      <w:pPr>
        <w:jc w:val="both"/>
        <w:rPr>
          <w:rFonts w:ascii="Times New Roman" w:eastAsia="Times New Roman" w:hAnsi="Times New Roman" w:cs="Times New Roman"/>
          <w:b/>
          <w:sz w:val="28"/>
          <w:szCs w:val="28"/>
        </w:rPr>
      </w:pP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1458DA44" wp14:editId="2FBA1F06">
            <wp:extent cx="2224088" cy="2074911"/>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224088" cy="2074911"/>
                    </a:xfrm>
                    <a:prstGeom prst="rect">
                      <a:avLst/>
                    </a:prstGeom>
                    <a:ln/>
                  </pic:spPr>
                </pic:pic>
              </a:graphicData>
            </a:graphic>
          </wp:inline>
        </w:drawing>
      </w:r>
    </w:p>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Fetching data from main data sets</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function is designed as if put order id in the order id column in the Lookup function, the profitability and the shipment date automatically fetch from the particulars column. For instance, if putting the value of sales depend on the order id, the outcome would be profit and shipment-wise sales (</w:t>
      </w:r>
      <w:proofErr w:type="spellStart"/>
      <w:r>
        <w:rPr>
          <w:rFonts w:ascii="Times New Roman" w:eastAsia="Times New Roman" w:hAnsi="Times New Roman" w:cs="Times New Roman"/>
          <w:color w:val="222222"/>
          <w:sz w:val="24"/>
          <w:szCs w:val="24"/>
          <w:highlight w:val="white"/>
        </w:rPr>
        <w:t>Moscoso-Zea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Suppose the order id 293, the sales value is 244.57, then the company’s profitability is 46.71 and the shipment date would be that date when the company closed the order. Another example for simplifying the above function is supposed in the sales column, putting Look function, the look value would be order id, look vector would be the range the value the look value exists and the result vendors would be sales. </w:t>
      </w:r>
    </w:p>
    <w:p w:rsidR="00ED12B6" w:rsidRDefault="00ED12B6" w:rsidP="00ED12B6">
      <w:pPr>
        <w:jc w:val="both"/>
        <w:rPr>
          <w:rFonts w:ascii="Times New Roman" w:eastAsia="Times New Roman" w:hAnsi="Times New Roman" w:cs="Times New Roman"/>
          <w:sz w:val="24"/>
          <w:szCs w:val="24"/>
        </w:rPr>
      </w:pPr>
    </w:p>
    <w:tbl>
      <w:tblPr>
        <w:tblW w:w="4575" w:type="dxa"/>
        <w:jc w:val="center"/>
        <w:tblBorders>
          <w:top w:val="nil"/>
          <w:left w:val="nil"/>
          <w:bottom w:val="nil"/>
          <w:right w:val="nil"/>
          <w:insideH w:val="nil"/>
          <w:insideV w:val="nil"/>
        </w:tblBorders>
        <w:tblLayout w:type="fixed"/>
        <w:tblLook w:val="0600" w:firstRow="0" w:lastRow="0" w:firstColumn="0" w:lastColumn="0" w:noHBand="1" w:noVBand="1"/>
      </w:tblPr>
      <w:tblGrid>
        <w:gridCol w:w="1580"/>
        <w:gridCol w:w="1475"/>
        <w:gridCol w:w="1520"/>
      </w:tblGrid>
      <w:tr w:rsidR="00ED12B6" w:rsidTr="006F5032">
        <w:trPr>
          <w:trHeight w:val="500"/>
          <w:jc w:val="center"/>
        </w:trPr>
        <w:tc>
          <w:tcPr>
            <w:tcW w:w="1580"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Row Labels</w:t>
            </w:r>
          </w:p>
        </w:tc>
        <w:tc>
          <w:tcPr>
            <w:tcW w:w="1475"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Sum of Sales</w:t>
            </w:r>
          </w:p>
        </w:tc>
        <w:tc>
          <w:tcPr>
            <w:tcW w:w="1520"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Sum of Profit</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293</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244.57</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46.71</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Mar</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244.57</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46.71</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868</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2948.66</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228.92</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Oct</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2948.66</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228.92</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933</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80.61</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-4.72</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Apr</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80.61</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-4.72</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1540</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80.9</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5.76</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Jun</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80.9</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5.76</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3232</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42.66</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-11.83</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Oct</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42.66</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-11.83</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3524</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427.32</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52.35</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Mar</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427.32</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52.35</w:t>
            </w:r>
          </w:p>
        </w:tc>
      </w:tr>
      <w:tr w:rsidR="00ED12B6" w:rsidTr="006F5032">
        <w:trPr>
          <w:trHeight w:val="500"/>
          <w:jc w:val="center"/>
        </w:trPr>
        <w:tc>
          <w:tcPr>
            <w:tcW w:w="1580"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Grand Total</w:t>
            </w:r>
          </w:p>
        </w:tc>
        <w:tc>
          <w:tcPr>
            <w:tcW w:w="1475"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3824.72</w:t>
            </w:r>
          </w:p>
        </w:tc>
        <w:tc>
          <w:tcPr>
            <w:tcW w:w="1520"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317.19</w:t>
            </w:r>
          </w:p>
        </w:tc>
      </w:tr>
    </w:tbl>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order id wise data of 2012</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self-created in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 the above table will discuss 2012 data, the table shows otherwise companies' sales and profitability. On March 2012, for order id 293, the sum of the sales is 244.57 and the total of the order is 46.71 (</w:t>
      </w:r>
      <w:proofErr w:type="spellStart"/>
      <w:r>
        <w:rPr>
          <w:rFonts w:ascii="Times New Roman" w:eastAsia="Times New Roman" w:hAnsi="Times New Roman" w:cs="Times New Roman"/>
          <w:color w:val="222222"/>
          <w:sz w:val="24"/>
          <w:szCs w:val="24"/>
          <w:highlight w:val="white"/>
        </w:rPr>
        <w:t>Bordeleau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Another order id 3524, which was generated in March month, generated a profit of 52.35 and the sum of the sales was 427. On October 2012, for order id 933, the sum of sales was 2948 and the profit was 228.92. On April 2012, the company getting a profit of 5.76 on order id 1540. On June 2012, the company’s got a loss of -11.83 on order id 3232.</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1244E520" wp14:editId="7816BC16">
            <wp:extent cx="3852863" cy="1728849"/>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3852863" cy="1728849"/>
                    </a:xfrm>
                    <a:prstGeom prst="rect">
                      <a:avLst/>
                    </a:prstGeom>
                    <a:ln/>
                  </pic:spPr>
                </pic:pic>
              </a:graphicData>
            </a:graphic>
          </wp:inline>
        </w:drawing>
      </w:r>
    </w:p>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profitable chart</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above graph, there are two axis x and y, the y-axis defines the sales data and the x-axis defines the profitability. In the chart, generate a trend line which reflects whether the company increase their profitability or decreases its profitability. In March the company’s sales amount is higher than its profitability (</w:t>
      </w:r>
      <w:proofErr w:type="spellStart"/>
      <w:r>
        <w:rPr>
          <w:rFonts w:ascii="Times New Roman" w:eastAsia="Times New Roman" w:hAnsi="Times New Roman" w:cs="Times New Roman"/>
          <w:color w:val="222222"/>
          <w:sz w:val="24"/>
          <w:szCs w:val="24"/>
          <w:highlight w:val="white"/>
        </w:rPr>
        <w:t>Szárnyas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In March, section profit is lower than the sales value. It could be multiple factors that the company faces losses. The company sells their product on credit hence the company’s till now recover its sales value. The company perform better in order to increase sales from March to October. However, the sales volume is more than the company’s profitability.</w:t>
      </w:r>
    </w:p>
    <w:p w:rsidR="00ED12B6" w:rsidRDefault="00ED12B6" w:rsidP="00ED12B6">
      <w:pPr>
        <w:spacing w:line="360" w:lineRule="auto"/>
        <w:jc w:val="both"/>
        <w:rPr>
          <w:rFonts w:ascii="Times New Roman" w:eastAsia="Times New Roman" w:hAnsi="Times New Roman" w:cs="Times New Roman"/>
          <w:sz w:val="24"/>
          <w:szCs w:val="24"/>
        </w:rPr>
      </w:pPr>
    </w:p>
    <w:tbl>
      <w:tblPr>
        <w:tblW w:w="4575" w:type="dxa"/>
        <w:jc w:val="center"/>
        <w:tblBorders>
          <w:top w:val="nil"/>
          <w:left w:val="nil"/>
          <w:bottom w:val="nil"/>
          <w:right w:val="nil"/>
          <w:insideH w:val="nil"/>
          <w:insideV w:val="nil"/>
        </w:tblBorders>
        <w:tblLayout w:type="fixed"/>
        <w:tblLook w:val="0600" w:firstRow="0" w:lastRow="0" w:firstColumn="0" w:lastColumn="0" w:noHBand="1" w:noVBand="1"/>
      </w:tblPr>
      <w:tblGrid>
        <w:gridCol w:w="1580"/>
        <w:gridCol w:w="1520"/>
        <w:gridCol w:w="1475"/>
      </w:tblGrid>
      <w:tr w:rsidR="00ED12B6" w:rsidTr="006F5032">
        <w:trPr>
          <w:trHeight w:val="500"/>
          <w:jc w:val="center"/>
        </w:trPr>
        <w:tc>
          <w:tcPr>
            <w:tcW w:w="1580"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Row Labels</w:t>
            </w:r>
          </w:p>
        </w:tc>
        <w:tc>
          <w:tcPr>
            <w:tcW w:w="1520"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Sum of Profit</w:t>
            </w:r>
          </w:p>
        </w:tc>
        <w:tc>
          <w:tcPr>
            <w:tcW w:w="1475"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Sum of Sales</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483</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1198.97</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4965.7595</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Dec</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1198.97</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4965.7595</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1702</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4.9</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67.24</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Jul</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4.9</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67.24</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lastRenderedPageBreak/>
              <w:t>2277</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67.34</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1690.64</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Mar</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67.34</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1690.64</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2532</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-157.92</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852.074</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Nov</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-157.92</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852.074</w:t>
            </w:r>
          </w:p>
        </w:tc>
      </w:tr>
      <w:tr w:rsidR="00ED12B6" w:rsidTr="006F5032">
        <w:trPr>
          <w:trHeight w:val="500"/>
          <w:jc w:val="center"/>
        </w:trPr>
        <w:tc>
          <w:tcPr>
            <w:tcW w:w="1580"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Grand Total</w:t>
            </w:r>
          </w:p>
        </w:tc>
        <w:tc>
          <w:tcPr>
            <w:tcW w:w="1520"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1113.29</w:t>
            </w:r>
          </w:p>
        </w:tc>
        <w:tc>
          <w:tcPr>
            <w:tcW w:w="1475"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7575.7135</w:t>
            </w:r>
          </w:p>
        </w:tc>
      </w:tr>
    </w:tbl>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order id wise data of 2011</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excel)</w:t>
      </w:r>
    </w:p>
    <w:p w:rsidR="00ED12B6" w:rsidRDefault="00ED12B6" w:rsidP="00ED12B6">
      <w:pPr>
        <w:jc w:val="both"/>
        <w:rPr>
          <w:rFonts w:ascii="Times New Roman" w:eastAsia="Times New Roman" w:hAnsi="Times New Roman" w:cs="Times New Roman"/>
          <w:sz w:val="24"/>
          <w:szCs w:val="24"/>
        </w:rPr>
      </w:pP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above table, company’s profitability on December 2011 was 4965.7595, on July 2011 the company’s profitability was 1198.97 on July 2011, the company’s profitability was 4.9, on March 2011 the company’s profitability was 67.34 and on November 2011, the company’s got loss -157.29. As per the above table, the company’s overall profit is greater than the loss. However, the sales volume is higher than the profitability. </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1B3A926D" wp14:editId="311031F2">
            <wp:extent cx="4138613" cy="1963188"/>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138613" cy="1963188"/>
                    </a:xfrm>
                    <a:prstGeom prst="rect">
                      <a:avLst/>
                    </a:prstGeom>
                    <a:ln/>
                  </pic:spPr>
                </pic:pic>
              </a:graphicData>
            </a:graphic>
          </wp:inline>
        </w:drawing>
      </w:r>
    </w:p>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profitable chart</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excel)</w:t>
      </w:r>
    </w:p>
    <w:p w:rsidR="00ED12B6" w:rsidRDefault="00ED12B6" w:rsidP="00ED12B6">
      <w:pPr>
        <w:jc w:val="both"/>
        <w:rPr>
          <w:rFonts w:ascii="Times New Roman" w:eastAsia="Times New Roman" w:hAnsi="Times New Roman" w:cs="Times New Roman"/>
          <w:sz w:val="24"/>
          <w:szCs w:val="24"/>
        </w:rPr>
      </w:pP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above chart, the total sales value is higher than the company's profitability. In the July order, the company had not generated any profit from the sales, therefore, the profitable value is nil. In November month 2011, the company’s profitability is lower than the sales volume. Even the faces face loss in November month (</w:t>
      </w:r>
      <w:r>
        <w:rPr>
          <w:rFonts w:ascii="Times New Roman" w:eastAsia="Times New Roman" w:hAnsi="Times New Roman" w:cs="Times New Roman"/>
          <w:color w:val="222222"/>
          <w:sz w:val="24"/>
          <w:szCs w:val="24"/>
          <w:highlight w:val="white"/>
        </w:rPr>
        <w:t xml:space="preserve">Niño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 trend line shows that the company over the year reduced their profitability. Therefore in November month, the company faces loss. there are multiple factors such increase credit, increase bad debt, and the party being unable to pay their debt hence the company is unable to recover its sales amount and reduce its profitability. It needs that the company must improve their sales volume rather </w:t>
      </w:r>
      <w:r>
        <w:rPr>
          <w:rFonts w:ascii="Times New Roman" w:eastAsia="Times New Roman" w:hAnsi="Times New Roman" w:cs="Times New Roman"/>
          <w:sz w:val="24"/>
          <w:szCs w:val="24"/>
        </w:rPr>
        <w:lastRenderedPageBreak/>
        <w:t xml:space="preserve">than consider increasing the sales amount. To generate profitability, required to reduce credit sales and increase debit sales. Sales transactions must be through liquidity such as “cash and cash equivalent”.   </w:t>
      </w:r>
    </w:p>
    <w:p w:rsidR="00ED12B6" w:rsidRDefault="00ED12B6" w:rsidP="00ED12B6">
      <w:pPr>
        <w:spacing w:line="360" w:lineRule="auto"/>
        <w:jc w:val="both"/>
        <w:rPr>
          <w:rFonts w:ascii="Times New Roman" w:eastAsia="Times New Roman" w:hAnsi="Times New Roman" w:cs="Times New Roman"/>
          <w:sz w:val="24"/>
          <w:szCs w:val="24"/>
        </w:rPr>
      </w:pPr>
    </w:p>
    <w:tbl>
      <w:tblPr>
        <w:tblW w:w="6380" w:type="dxa"/>
        <w:jc w:val="center"/>
        <w:tblBorders>
          <w:top w:val="nil"/>
          <w:left w:val="nil"/>
          <w:bottom w:val="nil"/>
          <w:right w:val="nil"/>
          <w:insideH w:val="nil"/>
          <w:insideV w:val="nil"/>
        </w:tblBorders>
        <w:tblLayout w:type="fixed"/>
        <w:tblLook w:val="0600" w:firstRow="0" w:lastRow="0" w:firstColumn="0" w:lastColumn="0" w:noHBand="1" w:noVBand="1"/>
      </w:tblPr>
      <w:tblGrid>
        <w:gridCol w:w="1580"/>
        <w:gridCol w:w="1475"/>
        <w:gridCol w:w="1520"/>
        <w:gridCol w:w="1805"/>
      </w:tblGrid>
      <w:tr w:rsidR="00ED12B6" w:rsidTr="006F5032">
        <w:trPr>
          <w:trHeight w:val="500"/>
          <w:jc w:val="center"/>
        </w:trPr>
        <w:tc>
          <w:tcPr>
            <w:tcW w:w="1580"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Row Labels</w:t>
            </w:r>
          </w:p>
        </w:tc>
        <w:tc>
          <w:tcPr>
            <w:tcW w:w="1475"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Sum of Sales</w:t>
            </w:r>
          </w:p>
        </w:tc>
        <w:tc>
          <w:tcPr>
            <w:tcW w:w="1520"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Sum of Profit</w:t>
            </w:r>
          </w:p>
        </w:tc>
        <w:tc>
          <w:tcPr>
            <w:tcW w:w="1805"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Sum of Order ID</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Mar</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6900.13</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552.97</w:t>
            </w:r>
          </w:p>
        </w:tc>
        <w:tc>
          <w:tcPr>
            <w:tcW w:w="180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7906</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Aug</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820.284</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-180.2</w:t>
            </w:r>
          </w:p>
        </w:tc>
        <w:tc>
          <w:tcPr>
            <w:tcW w:w="180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3908</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Nov</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16962.83</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2740.69</w:t>
            </w:r>
          </w:p>
        </w:tc>
        <w:tc>
          <w:tcPr>
            <w:tcW w:w="180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121816</w:t>
            </w:r>
          </w:p>
        </w:tc>
      </w:tr>
      <w:tr w:rsidR="00ED12B6" w:rsidTr="006F5032">
        <w:trPr>
          <w:trHeight w:val="500"/>
          <w:jc w:val="center"/>
        </w:trPr>
        <w:tc>
          <w:tcPr>
            <w:tcW w:w="1580"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Grand Total</w:t>
            </w:r>
          </w:p>
        </w:tc>
        <w:tc>
          <w:tcPr>
            <w:tcW w:w="1475"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24683.244</w:t>
            </w:r>
          </w:p>
        </w:tc>
        <w:tc>
          <w:tcPr>
            <w:tcW w:w="1520"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3113.46</w:t>
            </w:r>
          </w:p>
        </w:tc>
        <w:tc>
          <w:tcPr>
            <w:tcW w:w="1805"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b/>
              </w:rPr>
              <w:t>133630</w:t>
            </w:r>
          </w:p>
        </w:tc>
      </w:tr>
    </w:tbl>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order id wise data of 2010</w:t>
      </w:r>
    </w:p>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 in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above table company’s March total sales was 6900.13 and profit was 552.97. On August 2010, the company’s total sales were 820.284 and in the same month the company’s loss was -180.2 on November 2010, the company’s sales were 16962.83 and in the same month, the company’s profit was 2740.69. It means over profitability was higher than loss. The company operates its business on the right track. At the time the company received their product selling price and generate profitability (</w:t>
      </w:r>
      <w:proofErr w:type="spellStart"/>
      <w:r>
        <w:rPr>
          <w:rFonts w:ascii="Times New Roman" w:eastAsia="Times New Roman" w:hAnsi="Times New Roman" w:cs="Times New Roman"/>
          <w:color w:val="222222"/>
          <w:sz w:val="24"/>
          <w:szCs w:val="24"/>
          <w:highlight w:val="white"/>
        </w:rPr>
        <w:t>Nuseir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There are multiple reasons that the company faces loss in august, whether the company not selling that volume of products which generate the profit or the product sales volume is lower than the previous month. The grand total sales amount of 2011 was 24683.244, and the grand total profit in 2011 was 3113.46. </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5558DC4A" wp14:editId="4D07F8BF">
            <wp:extent cx="4511475" cy="2458176"/>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511475" cy="2458176"/>
                    </a:xfrm>
                    <a:prstGeom prst="rect">
                      <a:avLst/>
                    </a:prstGeom>
                    <a:ln/>
                  </pic:spPr>
                </pic:pic>
              </a:graphicData>
            </a:graphic>
          </wp:inline>
        </w:drawing>
      </w:r>
      <w:r>
        <w:rPr>
          <w:rFonts w:ascii="Times New Roman" w:eastAsia="Times New Roman" w:hAnsi="Times New Roman" w:cs="Times New Roman"/>
          <w:sz w:val="24"/>
          <w:szCs w:val="24"/>
        </w:rPr>
        <w:t xml:space="preserve"> </w:t>
      </w:r>
    </w:p>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4: profitable chart</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graph, the grey line shows the sum of order id, the orange line shows the sum of profit and the blue line shows the sum of sales. Through the trend line trying to understand the company’s profitability over the years. The profitability increased compared to the previous month. The company also increased their sales in comparison to the previous month. The main reason for to increase in its profitability is that the company increase their overall sales volume (</w:t>
      </w:r>
      <w:proofErr w:type="spellStart"/>
      <w:r>
        <w:rPr>
          <w:rFonts w:ascii="Times New Roman" w:eastAsia="Times New Roman" w:hAnsi="Times New Roman" w:cs="Times New Roman"/>
          <w:color w:val="222222"/>
          <w:sz w:val="24"/>
          <w:szCs w:val="24"/>
          <w:highlight w:val="white"/>
        </w:rPr>
        <w:t>Nuseir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total sales order is 121816, the November profit is 2740.69, and the sales value is 16962.83. In August 2010 sales, volume was 3908 and out of the sales, the profit was 820.284. On March 2010, the sales order was 7906, the sum of sales was 6900 and the profitability was 552.97. However, in august, the company faces a loss and on November 2010 the company’s profitability was greater than the March profitability.  </w:t>
      </w:r>
    </w:p>
    <w:p w:rsidR="00ED12B6" w:rsidRDefault="00ED12B6" w:rsidP="00ED12B6">
      <w:pPr>
        <w:jc w:val="both"/>
        <w:rPr>
          <w:rFonts w:ascii="Times New Roman" w:eastAsia="Times New Roman" w:hAnsi="Times New Roman" w:cs="Times New Roman"/>
          <w:sz w:val="24"/>
          <w:szCs w:val="24"/>
        </w:rPr>
      </w:pPr>
    </w:p>
    <w:p w:rsidR="00ED12B6" w:rsidRDefault="00ED12B6" w:rsidP="00ED12B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bl>
      <w:tblPr>
        <w:tblW w:w="4575" w:type="dxa"/>
        <w:jc w:val="center"/>
        <w:tblBorders>
          <w:top w:val="nil"/>
          <w:left w:val="nil"/>
          <w:bottom w:val="nil"/>
          <w:right w:val="nil"/>
          <w:insideH w:val="nil"/>
          <w:insideV w:val="nil"/>
        </w:tblBorders>
        <w:tblLayout w:type="fixed"/>
        <w:tblLook w:val="0600" w:firstRow="0" w:lastRow="0" w:firstColumn="0" w:lastColumn="0" w:noHBand="1" w:noVBand="1"/>
      </w:tblPr>
      <w:tblGrid>
        <w:gridCol w:w="1580"/>
        <w:gridCol w:w="1475"/>
        <w:gridCol w:w="1520"/>
      </w:tblGrid>
      <w:tr w:rsidR="00ED12B6" w:rsidTr="006F5032">
        <w:trPr>
          <w:trHeight w:val="500"/>
          <w:jc w:val="center"/>
        </w:trPr>
        <w:tc>
          <w:tcPr>
            <w:tcW w:w="1580"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Row Labels</w:t>
            </w:r>
          </w:p>
        </w:tc>
        <w:tc>
          <w:tcPr>
            <w:tcW w:w="1475"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Sum of Sales</w:t>
            </w:r>
          </w:p>
        </w:tc>
        <w:tc>
          <w:tcPr>
            <w:tcW w:w="1520" w:type="dxa"/>
            <w:tcBorders>
              <w:top w:val="nil"/>
              <w:left w:val="nil"/>
              <w:bottom w:val="single" w:sz="5" w:space="0" w:color="9BC2E6"/>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Sum of Profit</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2791</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1522.92</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356.82</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Oct</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1522.92</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356.82</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4612</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55.45</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21.42</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Jun</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55.45</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21.42</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4676</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221.8</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85.68</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Jun</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221.8</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85.68</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10499</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121.73</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-69.07</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Nov</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121.73</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-69.07</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10535</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243.46</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-138.14</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Nov</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243.46</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-138.14</w:t>
            </w:r>
          </w:p>
        </w:tc>
      </w:tr>
      <w:tr w:rsidR="00ED12B6" w:rsidTr="006F5032">
        <w:trPr>
          <w:trHeight w:val="500"/>
          <w:jc w:val="center"/>
        </w:trPr>
        <w:tc>
          <w:tcPr>
            <w:tcW w:w="158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10789</w:t>
            </w:r>
          </w:p>
        </w:tc>
        <w:tc>
          <w:tcPr>
            <w:tcW w:w="1475"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121.73</w:t>
            </w:r>
          </w:p>
        </w:tc>
        <w:tc>
          <w:tcPr>
            <w:tcW w:w="1520" w:type="dxa"/>
            <w:tcBorders>
              <w:top w:val="nil"/>
              <w:left w:val="nil"/>
              <w:bottom w:val="single" w:sz="5" w:space="0" w:color="9BC2E6"/>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-69.07</w:t>
            </w:r>
          </w:p>
        </w:tc>
      </w:tr>
      <w:tr w:rsidR="00ED12B6" w:rsidTr="006F5032">
        <w:trPr>
          <w:trHeight w:val="500"/>
          <w:jc w:val="center"/>
        </w:trPr>
        <w:tc>
          <w:tcPr>
            <w:tcW w:w="158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lastRenderedPageBreak/>
              <w:t>Nov</w:t>
            </w:r>
          </w:p>
        </w:tc>
        <w:tc>
          <w:tcPr>
            <w:tcW w:w="1475"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121.73</w:t>
            </w:r>
          </w:p>
        </w:tc>
        <w:tc>
          <w:tcPr>
            <w:tcW w:w="1520" w:type="dxa"/>
            <w:tcBorders>
              <w:top w:val="nil"/>
              <w:left w:val="nil"/>
              <w:bottom w:val="nil"/>
              <w:right w:val="nil"/>
            </w:tcBorders>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-69.07</w:t>
            </w:r>
          </w:p>
        </w:tc>
      </w:tr>
      <w:tr w:rsidR="00ED12B6" w:rsidTr="006F5032">
        <w:trPr>
          <w:trHeight w:val="500"/>
          <w:jc w:val="center"/>
        </w:trPr>
        <w:tc>
          <w:tcPr>
            <w:tcW w:w="1580"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Grand Total</w:t>
            </w:r>
          </w:p>
        </w:tc>
        <w:tc>
          <w:tcPr>
            <w:tcW w:w="1475"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2287.09</w:t>
            </w:r>
          </w:p>
        </w:tc>
        <w:tc>
          <w:tcPr>
            <w:tcW w:w="1520" w:type="dxa"/>
            <w:tcBorders>
              <w:top w:val="single" w:sz="5" w:space="0" w:color="9BC2E6"/>
              <w:left w:val="nil"/>
              <w:bottom w:val="nil"/>
              <w:right w:val="nil"/>
            </w:tcBorders>
            <w:shd w:val="clear" w:color="auto" w:fill="DDEBF7"/>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r>
              <w:rPr>
                <w:rFonts w:ascii="Calibri" w:eastAsia="Calibri" w:hAnsi="Calibri" w:cs="Calibri"/>
              </w:rPr>
              <w:t>187.64</w:t>
            </w:r>
          </w:p>
        </w:tc>
      </w:tr>
    </w:tbl>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order id wise data of 2010</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above table, on October 2009, the company’s total sales was 1522.92 and sum of profit was 356.82. In June 2009, the sum of total sales was 55.45 and the sum of profit was 21.42. On June 2009, the company’s total sales were 221.8 and the sum profit was 85.68. On November 2009, the company’s total sales were 243.46.the faces loss in November 2009, -138.14. The overall profit was higher than the loss, which means the company operate their business on the right track (</w:t>
      </w:r>
      <w:proofErr w:type="spellStart"/>
      <w:r>
        <w:rPr>
          <w:rFonts w:ascii="Times New Roman" w:eastAsia="Times New Roman" w:hAnsi="Times New Roman" w:cs="Times New Roman"/>
          <w:color w:val="222222"/>
          <w:sz w:val="24"/>
          <w:szCs w:val="24"/>
          <w:highlight w:val="white"/>
        </w:rPr>
        <w:t>Llave</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However, in November and June 2009, the company faces losses, triggered by multiple factors such as an increase the bad debt, unable to recover their pay or reduce sales volume. To improve profitability its needs that the company must increase its sales margin and reduce the variable cost. </w:t>
      </w:r>
    </w:p>
    <w:p w:rsidR="00ED12B6" w:rsidRDefault="00ED12B6" w:rsidP="00ED12B6">
      <w:pPr>
        <w:jc w:val="both"/>
        <w:rPr>
          <w:rFonts w:ascii="Times New Roman" w:eastAsia="Times New Roman" w:hAnsi="Times New Roman" w:cs="Times New Roman"/>
          <w:sz w:val="24"/>
          <w:szCs w:val="24"/>
        </w:rPr>
      </w:pP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45DE8683" wp14:editId="04DB223D">
            <wp:extent cx="3814763" cy="249555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814763" cy="2495550"/>
                    </a:xfrm>
                    <a:prstGeom prst="rect">
                      <a:avLst/>
                    </a:prstGeom>
                    <a:ln/>
                  </pic:spPr>
                </pic:pic>
              </a:graphicData>
            </a:graphic>
          </wp:inline>
        </w:drawing>
      </w:r>
      <w:r>
        <w:rPr>
          <w:rFonts w:ascii="Times New Roman" w:eastAsia="Times New Roman" w:hAnsi="Times New Roman" w:cs="Times New Roman"/>
          <w:sz w:val="24"/>
          <w:szCs w:val="24"/>
        </w:rPr>
        <w:t xml:space="preserve">  </w:t>
      </w:r>
    </w:p>
    <w:p w:rsidR="00ED12B6" w:rsidRDefault="00ED12B6" w:rsidP="00ED12B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profitable chart</w:t>
      </w:r>
    </w:p>
    <w:p w:rsidR="00ED12B6" w:rsidRDefault="00ED12B6" w:rsidP="00ED12B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above graph, the blue line shows total sales, and the orange line shows the total profit. The graph shows that on October 2009, the total sales amount was 1522.92 and the profit was 356.82. On June 2009, the company's total sales were 55.45 and the profit was 21.42. In the month of June, the company’s total sales were 221.8 and the profit was 85.68 (</w:t>
      </w:r>
      <w:r>
        <w:rPr>
          <w:rFonts w:ascii="Times New Roman" w:eastAsia="Times New Roman" w:hAnsi="Times New Roman" w:cs="Times New Roman"/>
          <w:color w:val="222222"/>
          <w:sz w:val="24"/>
          <w:szCs w:val="24"/>
          <w:highlight w:val="white"/>
        </w:rPr>
        <w:t xml:space="preserve">Al </w:t>
      </w:r>
      <w:proofErr w:type="spellStart"/>
      <w:r>
        <w:rPr>
          <w:rFonts w:ascii="Times New Roman" w:eastAsia="Times New Roman" w:hAnsi="Times New Roman" w:cs="Times New Roman"/>
          <w:color w:val="222222"/>
          <w:sz w:val="24"/>
          <w:szCs w:val="24"/>
          <w:highlight w:val="white"/>
        </w:rPr>
        <w:t>Eid</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Yavuz</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In the month of November, the total sales were 121.73 and the company faces sales of -69.07. It shows that the company reduces its overall profitability and in the last month of 2009, the company generate a loss of value over sales. It means the company's sales performance was not healthy to counter their expense. Over the year the company increase </w:t>
      </w:r>
      <w:r>
        <w:rPr>
          <w:rFonts w:ascii="Times New Roman" w:eastAsia="Times New Roman" w:hAnsi="Times New Roman" w:cs="Times New Roman"/>
          <w:sz w:val="24"/>
          <w:szCs w:val="24"/>
        </w:rPr>
        <w:lastRenderedPageBreak/>
        <w:t xml:space="preserve">their liabilities and decrease its assets. It needs that the company more focus on increasing profitability through increasing the sales margin, enhancing the volume of sales and also targeting fresh markets which help generate more profitability for the company and fetch competitive advantages from the markets. </w:t>
      </w:r>
    </w:p>
    <w:p w:rsidR="00ED12B6" w:rsidRDefault="00ED12B6" w:rsidP="00ED12B6">
      <w:pPr>
        <w:pStyle w:val="Heading1"/>
      </w:pPr>
      <w:bookmarkStart w:id="1" w:name="_Toc113283874"/>
      <w:r>
        <w:t>Part Two</w:t>
      </w:r>
      <w:bookmarkEnd w:id="1"/>
    </w:p>
    <w:p w:rsidR="00ED12B6" w:rsidRDefault="00ED12B6" w:rsidP="00ED12B6">
      <w:pPr>
        <w:spacing w:line="360" w:lineRule="auto"/>
        <w:jc w:val="both"/>
        <w:rPr>
          <w:rFonts w:ascii="Times New Roman" w:eastAsia="Times New Roman" w:hAnsi="Times New Roman" w:cs="Times New Roman"/>
          <w:sz w:val="24"/>
          <w:szCs w:val="24"/>
        </w:rPr>
      </w:pPr>
      <w:bookmarkStart w:id="2" w:name="_heading=h.gjdgxs" w:colFirst="0" w:colLast="0"/>
      <w:bookmarkEnd w:id="2"/>
      <w:r>
        <w:rPr>
          <w:rFonts w:ascii="Times New Roman" w:eastAsia="Times New Roman" w:hAnsi="Times New Roman" w:cs="Times New Roman"/>
          <w:sz w:val="24"/>
          <w:szCs w:val="24"/>
        </w:rPr>
        <w:t>In this portion will critically analyze the provided data of “Ice_cream.xls” and “</w:t>
      </w:r>
      <w:proofErr w:type="spellStart"/>
      <w:r>
        <w:rPr>
          <w:rFonts w:ascii="Times New Roman" w:eastAsia="Times New Roman" w:hAnsi="Times New Roman" w:cs="Times New Roman"/>
          <w:sz w:val="24"/>
          <w:szCs w:val="24"/>
        </w:rPr>
        <w:t>Ice_cream_csv</w:t>
      </w:r>
      <w:proofErr w:type="spellEnd"/>
      <w:r>
        <w:rPr>
          <w:rFonts w:ascii="Times New Roman" w:eastAsia="Times New Roman" w:hAnsi="Times New Roman" w:cs="Times New Roman"/>
          <w:sz w:val="24"/>
          <w:szCs w:val="24"/>
        </w:rPr>
        <w:t xml:space="preserve">”. The purpose of the analysis of the data is to measure the data from the provided dataset. The measurement of the data basically concentrates on the total number of male students and female students, in the overall counting of the students that like vanilla flavored ice cream, the respective mean and median of students who like strawberry and chocolate flavored ice cream. Additionally, after analysis of the data, the graphical plot with respect to the dataset will be critically discussed. As well, it will also analyses the clustering such as K-means of the provided dataset.  </w:t>
      </w:r>
    </w:p>
    <w:p w:rsidR="00ED12B6" w:rsidRDefault="00ED12B6" w:rsidP="00ED12B6">
      <w:pPr>
        <w:pStyle w:val="Heading2"/>
      </w:pPr>
      <w:bookmarkStart w:id="3" w:name="_Toc113283875"/>
      <w:r>
        <w:t>2.1</w:t>
      </w:r>
      <w:bookmarkEnd w:id="3"/>
      <w:r>
        <w:t xml:space="preserve"> </w:t>
      </w:r>
    </w:p>
    <w:p w:rsidR="00ED12B6" w:rsidRDefault="00ED12B6" w:rsidP="00ED12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Gender vs ice cream</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analysis the dataset has been created in Excel platform for the SPSS analysis. This portion, it will critically find and discuss the number of students and their choices of vanilla-flavored ice cream. From analysis, of the students and flavored ice cream, it was found that there were 13 students who choose vanilla flavored ice cream. And among the 13 students, there are 9 male students and 4 female students.  </w:t>
      </w:r>
    </w:p>
    <w:p w:rsidR="00ED12B6" w:rsidRDefault="00ED12B6" w:rsidP="00ED12B6">
      <w:pPr>
        <w:spacing w:line="360" w:lineRule="auto"/>
        <w:jc w:val="both"/>
        <w:rPr>
          <w:rFonts w:ascii="Times New Roman" w:eastAsia="Times New Roman" w:hAnsi="Times New Roman" w:cs="Times New Roman"/>
          <w:sz w:val="24"/>
          <w:szCs w:val="24"/>
        </w:rPr>
      </w:pPr>
    </w:p>
    <w:tbl>
      <w:tblPr>
        <w:tblW w:w="7095" w:type="dxa"/>
        <w:jc w:val="center"/>
        <w:tblBorders>
          <w:top w:val="nil"/>
          <w:left w:val="nil"/>
          <w:bottom w:val="nil"/>
          <w:right w:val="nil"/>
          <w:insideH w:val="nil"/>
          <w:insideV w:val="nil"/>
        </w:tblBorders>
        <w:tblLayout w:type="fixed"/>
        <w:tblLook w:val="0600" w:firstRow="0" w:lastRow="0" w:firstColumn="0" w:lastColumn="0" w:noHBand="1" w:noVBand="1"/>
      </w:tblPr>
      <w:tblGrid>
        <w:gridCol w:w="1130"/>
        <w:gridCol w:w="965"/>
        <w:gridCol w:w="1250"/>
        <w:gridCol w:w="1250"/>
        <w:gridCol w:w="1250"/>
        <w:gridCol w:w="1250"/>
      </w:tblGrid>
      <w:tr w:rsidR="00ED12B6" w:rsidTr="006F5032">
        <w:trPr>
          <w:trHeight w:val="545"/>
          <w:jc w:val="center"/>
        </w:trPr>
        <w:tc>
          <w:tcPr>
            <w:tcW w:w="7095" w:type="dxa"/>
            <w:gridSpan w:val="6"/>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Gender * ice-cream Cross tabulation</w:t>
            </w:r>
          </w:p>
        </w:tc>
      </w:tr>
      <w:tr w:rsidR="00ED12B6" w:rsidTr="006F5032">
        <w:trPr>
          <w:trHeight w:val="545"/>
          <w:jc w:val="center"/>
        </w:trPr>
        <w:tc>
          <w:tcPr>
            <w:tcW w:w="7095" w:type="dxa"/>
            <w:gridSpan w:val="6"/>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vAlign w:val="bottom"/>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r>
      <w:tr w:rsidR="00ED12B6" w:rsidTr="006F5032">
        <w:trPr>
          <w:trHeight w:val="545"/>
          <w:jc w:val="center"/>
        </w:trPr>
        <w:tc>
          <w:tcPr>
            <w:tcW w:w="2095" w:type="dxa"/>
            <w:gridSpan w:val="2"/>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3750" w:type="dxa"/>
            <w:gridSpan w:val="3"/>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ice-cream</w:t>
            </w:r>
          </w:p>
        </w:tc>
        <w:tc>
          <w:tcPr>
            <w:tcW w:w="1250" w:type="dxa"/>
            <w:vMerge w:val="restar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r>
      <w:tr w:rsidR="00ED12B6" w:rsidTr="006F5032">
        <w:trPr>
          <w:trHeight w:val="545"/>
          <w:jc w:val="center"/>
        </w:trPr>
        <w:tc>
          <w:tcPr>
            <w:tcW w:w="2095" w:type="dxa"/>
            <w:gridSpan w:val="2"/>
            <w:vMerge/>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0" w:type="dxa"/>
            <w:vMerge/>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r>
      <w:tr w:rsidR="00ED12B6" w:rsidTr="006F5032">
        <w:trPr>
          <w:trHeight w:val="545"/>
          <w:jc w:val="center"/>
        </w:trPr>
        <w:tc>
          <w:tcPr>
            <w:tcW w:w="113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9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ED12B6" w:rsidTr="006F5032">
        <w:trPr>
          <w:trHeight w:val="545"/>
          <w:jc w:val="center"/>
        </w:trPr>
        <w:tc>
          <w:tcPr>
            <w:tcW w:w="1130" w:type="dxa"/>
            <w:vMerge/>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9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r w:rsidR="00ED12B6" w:rsidTr="006F5032">
        <w:trPr>
          <w:trHeight w:val="545"/>
          <w:jc w:val="center"/>
        </w:trPr>
        <w:tc>
          <w:tcPr>
            <w:tcW w:w="2095"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r>
    </w:tbl>
    <w:p w:rsidR="00ED12B6" w:rsidRDefault="00ED12B6" w:rsidP="00ED12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no.1: students and ice-cream cross-tabulation </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SPSS)</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65BD3F0C" wp14:editId="282894BD">
            <wp:extent cx="4357688" cy="3932736"/>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357688" cy="3932736"/>
                    </a:xfrm>
                    <a:prstGeom prst="rect">
                      <a:avLst/>
                    </a:prstGeom>
                    <a:ln/>
                  </pic:spPr>
                </pic:pic>
              </a:graphicData>
            </a:graphic>
          </wp:inline>
        </w:drawing>
      </w:r>
    </w:p>
    <w:p w:rsidR="00ED12B6" w:rsidRDefault="00ED12B6" w:rsidP="00ED12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Gender vs Ice cream graphical plot </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SPSS)</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graphical bar plot shows the number of students that like vanilla-flavored ice cream. In the graphical plot, the blue bar represents vanilla-flavored ice cream. 1 stands for female students and 0 stands for male students. </w:t>
      </w:r>
    </w:p>
    <w:p w:rsidR="00ED12B6" w:rsidRDefault="00ED12B6" w:rsidP="00ED12B6">
      <w:pPr>
        <w:pStyle w:val="Heading2"/>
      </w:pPr>
      <w:bookmarkStart w:id="4" w:name="_Toc113283876"/>
      <w:r>
        <w:t>2.2</w:t>
      </w:r>
      <w:bookmarkEnd w:id="4"/>
      <w:r>
        <w:t xml:space="preserve"> </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analysis, it was found that in the shortlisted dataset there is a total of 31 students and among them, 17 are male students and 14 are female students.</w:t>
      </w:r>
    </w:p>
    <w:p w:rsidR="00ED12B6" w:rsidRDefault="00ED12B6" w:rsidP="00ED12B6">
      <w:pPr>
        <w:spacing w:line="360" w:lineRule="auto"/>
        <w:jc w:val="both"/>
        <w:rPr>
          <w:rFonts w:ascii="Times New Roman" w:eastAsia="Times New Roman" w:hAnsi="Times New Roman" w:cs="Times New Roman"/>
          <w:sz w:val="24"/>
          <w:szCs w:val="24"/>
        </w:rPr>
      </w:pPr>
    </w:p>
    <w:tbl>
      <w:tblPr>
        <w:tblW w:w="7095" w:type="dxa"/>
        <w:jc w:val="center"/>
        <w:tblBorders>
          <w:top w:val="nil"/>
          <w:left w:val="nil"/>
          <w:bottom w:val="nil"/>
          <w:right w:val="nil"/>
          <w:insideH w:val="nil"/>
          <w:insideV w:val="nil"/>
        </w:tblBorders>
        <w:tblLayout w:type="fixed"/>
        <w:tblLook w:val="0600" w:firstRow="0" w:lastRow="0" w:firstColumn="0" w:lastColumn="0" w:noHBand="1" w:noVBand="1"/>
      </w:tblPr>
      <w:tblGrid>
        <w:gridCol w:w="1130"/>
        <w:gridCol w:w="965"/>
        <w:gridCol w:w="1250"/>
        <w:gridCol w:w="1250"/>
        <w:gridCol w:w="1250"/>
        <w:gridCol w:w="1250"/>
      </w:tblGrid>
      <w:tr w:rsidR="00ED12B6" w:rsidTr="006F5032">
        <w:trPr>
          <w:trHeight w:val="545"/>
          <w:jc w:val="center"/>
        </w:trPr>
        <w:tc>
          <w:tcPr>
            <w:tcW w:w="7095" w:type="dxa"/>
            <w:gridSpan w:val="6"/>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Gender * ice-cream Cross tabulation</w:t>
            </w:r>
          </w:p>
        </w:tc>
      </w:tr>
      <w:tr w:rsidR="00ED12B6" w:rsidTr="006F5032">
        <w:trPr>
          <w:trHeight w:val="545"/>
          <w:jc w:val="center"/>
        </w:trPr>
        <w:tc>
          <w:tcPr>
            <w:tcW w:w="7095" w:type="dxa"/>
            <w:gridSpan w:val="6"/>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vAlign w:val="bottom"/>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Count</w:t>
            </w:r>
          </w:p>
        </w:tc>
      </w:tr>
      <w:tr w:rsidR="00ED12B6" w:rsidTr="006F5032">
        <w:trPr>
          <w:trHeight w:val="545"/>
          <w:jc w:val="center"/>
        </w:trPr>
        <w:tc>
          <w:tcPr>
            <w:tcW w:w="2095" w:type="dxa"/>
            <w:gridSpan w:val="2"/>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3750" w:type="dxa"/>
            <w:gridSpan w:val="3"/>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ice-cream</w:t>
            </w:r>
          </w:p>
        </w:tc>
        <w:tc>
          <w:tcPr>
            <w:tcW w:w="1250" w:type="dxa"/>
            <w:vMerge w:val="restar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r>
      <w:tr w:rsidR="00ED12B6" w:rsidTr="006F5032">
        <w:trPr>
          <w:trHeight w:val="545"/>
          <w:jc w:val="center"/>
        </w:trPr>
        <w:tc>
          <w:tcPr>
            <w:tcW w:w="2095" w:type="dxa"/>
            <w:gridSpan w:val="2"/>
            <w:vMerge/>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0" w:type="dxa"/>
            <w:vMerge/>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r>
      <w:tr w:rsidR="00ED12B6" w:rsidTr="006F5032">
        <w:trPr>
          <w:trHeight w:val="545"/>
          <w:jc w:val="center"/>
        </w:trPr>
        <w:tc>
          <w:tcPr>
            <w:tcW w:w="113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9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ED12B6" w:rsidTr="006F5032">
        <w:trPr>
          <w:trHeight w:val="545"/>
          <w:jc w:val="center"/>
        </w:trPr>
        <w:tc>
          <w:tcPr>
            <w:tcW w:w="1130" w:type="dxa"/>
            <w:vMerge/>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9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r w:rsidR="00ED12B6" w:rsidTr="006F5032">
        <w:trPr>
          <w:trHeight w:val="545"/>
          <w:jc w:val="center"/>
        </w:trPr>
        <w:tc>
          <w:tcPr>
            <w:tcW w:w="2095"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r>
    </w:tbl>
    <w:p w:rsidR="00ED12B6" w:rsidRDefault="00ED12B6" w:rsidP="00ED12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no.2: Number of both male and female students </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self-created in SPSS) </w:t>
      </w:r>
    </w:p>
    <w:p w:rsidR="00ED12B6" w:rsidRDefault="00ED12B6" w:rsidP="00ED12B6">
      <w:pPr>
        <w:pStyle w:val="Heading2"/>
      </w:pPr>
      <w:bookmarkStart w:id="5" w:name="_Toc113283877"/>
      <w:r>
        <w:t>2.3</w:t>
      </w:r>
      <w:bookmarkEnd w:id="5"/>
      <w:r>
        <w:t xml:space="preserve"> </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median and mean of the students are going to be discussed here with the help of data analysis result in SPSS. </w:t>
      </w:r>
    </w:p>
    <w:p w:rsidR="00ED12B6" w:rsidRDefault="00ED12B6" w:rsidP="00ED12B6">
      <w:pPr>
        <w:spacing w:line="360" w:lineRule="auto"/>
        <w:jc w:val="both"/>
        <w:rPr>
          <w:rFonts w:ascii="Times New Roman" w:eastAsia="Times New Roman" w:hAnsi="Times New Roman" w:cs="Times New Roman"/>
          <w:sz w:val="24"/>
          <w:szCs w:val="24"/>
        </w:rPr>
      </w:pPr>
    </w:p>
    <w:tbl>
      <w:tblPr>
        <w:tblW w:w="6820" w:type="dxa"/>
        <w:jc w:val="center"/>
        <w:tblBorders>
          <w:top w:val="nil"/>
          <w:left w:val="nil"/>
          <w:bottom w:val="nil"/>
          <w:right w:val="nil"/>
          <w:insideH w:val="nil"/>
          <w:insideV w:val="nil"/>
        </w:tblBorders>
        <w:tblLayout w:type="fixed"/>
        <w:tblLook w:val="0600" w:firstRow="0" w:lastRow="0" w:firstColumn="0" w:lastColumn="0" w:noHBand="1" w:noVBand="1"/>
      </w:tblPr>
      <w:tblGrid>
        <w:gridCol w:w="1400"/>
        <w:gridCol w:w="1250"/>
        <w:gridCol w:w="1670"/>
        <w:gridCol w:w="1250"/>
        <w:gridCol w:w="1250"/>
      </w:tblGrid>
      <w:tr w:rsidR="00ED12B6" w:rsidTr="006F5032">
        <w:trPr>
          <w:trHeight w:val="545"/>
          <w:jc w:val="center"/>
        </w:trPr>
        <w:tc>
          <w:tcPr>
            <w:tcW w:w="6820" w:type="dxa"/>
            <w:gridSpan w:val="5"/>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Report</w:t>
            </w:r>
          </w:p>
        </w:tc>
      </w:tr>
      <w:tr w:rsidR="00ED12B6" w:rsidTr="006F5032">
        <w:trPr>
          <w:trHeight w:val="545"/>
          <w:jc w:val="center"/>
        </w:trPr>
        <w:tc>
          <w:tcPr>
            <w:tcW w:w="6820" w:type="dxa"/>
            <w:gridSpan w:val="5"/>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vAlign w:val="bottom"/>
          </w:tcPr>
          <w:p w:rsidR="00ED12B6" w:rsidRDefault="00ED12B6" w:rsidP="006F5032">
            <w:pPr>
              <w:spacing w:line="360"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r>
      <w:tr w:rsidR="00ED12B6" w:rsidTr="006F5032">
        <w:trPr>
          <w:trHeight w:val="860"/>
          <w:jc w:val="center"/>
        </w:trPr>
        <w:tc>
          <w:tcPr>
            <w:tcW w:w="140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ice-cream</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Std. Deviation</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r>
      <w:tr w:rsidR="00ED12B6" w:rsidTr="006F5032">
        <w:trPr>
          <w:trHeight w:val="545"/>
          <w:jc w:val="center"/>
        </w:trPr>
        <w:tc>
          <w:tcPr>
            <w:tcW w:w="140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.480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ED12B6" w:rsidTr="006F5032">
        <w:trPr>
          <w:trHeight w:val="545"/>
          <w:jc w:val="center"/>
        </w:trPr>
        <w:tc>
          <w:tcPr>
            <w:tcW w:w="140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.63</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.518</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ED12B6" w:rsidTr="006F5032">
        <w:trPr>
          <w:trHeight w:val="545"/>
          <w:jc w:val="center"/>
        </w:trPr>
        <w:tc>
          <w:tcPr>
            <w:tcW w:w="140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.527</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ED12B6" w:rsidTr="006F5032">
        <w:trPr>
          <w:trHeight w:val="545"/>
          <w:jc w:val="center"/>
        </w:trPr>
        <w:tc>
          <w:tcPr>
            <w:tcW w:w="140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.506</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.00</w:t>
            </w:r>
          </w:p>
        </w:tc>
        <w:tc>
          <w:tcPr>
            <w:tcW w:w="12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rsidR="00ED12B6" w:rsidRDefault="00ED12B6" w:rsidP="00ED12B6">
      <w:pPr>
        <w:spacing w:line="360" w:lineRule="auto"/>
        <w:jc w:val="center"/>
        <w:rPr>
          <w:rFonts w:ascii="Times New Roman" w:eastAsia="Times New Roman" w:hAnsi="Times New Roman" w:cs="Times New Roman"/>
          <w:b/>
          <w:sz w:val="24"/>
          <w:szCs w:val="24"/>
        </w:rPr>
      </w:pPr>
    </w:p>
    <w:p w:rsidR="00ED12B6" w:rsidRDefault="00ED12B6" w:rsidP="00ED12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no.3: Median &amp; Mean of participants who like strawberry and chocolate ice cream  </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SPSS)</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simply shows the Median &amp; Mean of participants who like strawberry and chocolate ice cream. In the above table, 2 represent chocolate flavored ice cream and 3 represent strawberry flavored ice cream.  From the above table analysis, it can be stated that for chocolate ice cream the mean value is 0.63 and the median value is 1.00, whereas for strawberry flavored ice cream the mean value is 0.50 and the median value is 0.50.  </w:t>
      </w:r>
    </w:p>
    <w:p w:rsidR="00ED12B6" w:rsidRDefault="00ED12B6" w:rsidP="00ED12B6">
      <w:pPr>
        <w:pStyle w:val="Heading2"/>
      </w:pPr>
      <w:bookmarkStart w:id="6" w:name="_Toc113283878"/>
      <w:r>
        <w:t>2.4</w:t>
      </w:r>
      <w:bookmarkEnd w:id="6"/>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portion critically discussed the K-means clustering outcomes analyzed in SPSS. </w:t>
      </w:r>
    </w:p>
    <w:p w:rsidR="00ED12B6" w:rsidRDefault="00ED12B6" w:rsidP="00ED12B6">
      <w:pPr>
        <w:spacing w:line="360" w:lineRule="auto"/>
        <w:jc w:val="both"/>
        <w:rPr>
          <w:rFonts w:ascii="Times New Roman" w:eastAsia="Times New Roman" w:hAnsi="Times New Roman" w:cs="Times New Roman"/>
          <w:sz w:val="24"/>
          <w:szCs w:val="24"/>
        </w:rPr>
      </w:pPr>
    </w:p>
    <w:tbl>
      <w:tblPr>
        <w:tblW w:w="3945" w:type="dxa"/>
        <w:jc w:val="center"/>
        <w:tblBorders>
          <w:top w:val="nil"/>
          <w:left w:val="nil"/>
          <w:bottom w:val="nil"/>
          <w:right w:val="nil"/>
          <w:insideH w:val="nil"/>
          <w:insideV w:val="nil"/>
        </w:tblBorders>
        <w:tblLayout w:type="fixed"/>
        <w:tblLook w:val="0600" w:firstRow="0" w:lastRow="0" w:firstColumn="0" w:lastColumn="0" w:noHBand="1" w:noVBand="1"/>
      </w:tblPr>
      <w:tblGrid>
        <w:gridCol w:w="1415"/>
        <w:gridCol w:w="1265"/>
        <w:gridCol w:w="1265"/>
      </w:tblGrid>
      <w:tr w:rsidR="00ED12B6" w:rsidTr="006F5032">
        <w:trPr>
          <w:trHeight w:val="545"/>
          <w:jc w:val="center"/>
        </w:trPr>
        <w:tc>
          <w:tcPr>
            <w:tcW w:w="3945"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Initial Cluster Centers</w:t>
            </w:r>
          </w:p>
        </w:tc>
      </w:tr>
      <w:tr w:rsidR="00ED12B6" w:rsidTr="006F5032">
        <w:trPr>
          <w:trHeight w:val="545"/>
          <w:jc w:val="center"/>
        </w:trPr>
        <w:tc>
          <w:tcPr>
            <w:tcW w:w="1415"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530"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r>
      <w:tr w:rsidR="00ED12B6" w:rsidTr="006F5032">
        <w:trPr>
          <w:trHeight w:val="545"/>
          <w:jc w:val="center"/>
        </w:trPr>
        <w:tc>
          <w:tcPr>
            <w:tcW w:w="1415" w:type="dxa"/>
            <w:vMerge/>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ED12B6" w:rsidTr="006F5032">
        <w:trPr>
          <w:trHeight w:val="545"/>
          <w:jc w:val="center"/>
        </w:trPr>
        <w:tc>
          <w:tcPr>
            <w:tcW w:w="14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ED12B6" w:rsidTr="006F5032">
        <w:trPr>
          <w:trHeight w:val="545"/>
          <w:jc w:val="center"/>
        </w:trPr>
        <w:tc>
          <w:tcPr>
            <w:tcW w:w="14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ice-cream</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ED12B6" w:rsidTr="006F5032">
        <w:trPr>
          <w:trHeight w:val="545"/>
          <w:jc w:val="center"/>
        </w:trPr>
        <w:tc>
          <w:tcPr>
            <w:tcW w:w="14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video</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61</w:t>
            </w:r>
          </w:p>
        </w:tc>
      </w:tr>
      <w:tr w:rsidR="00ED12B6" w:rsidTr="006F5032">
        <w:trPr>
          <w:trHeight w:val="545"/>
          <w:jc w:val="center"/>
        </w:trPr>
        <w:tc>
          <w:tcPr>
            <w:tcW w:w="14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puzzle</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71</w:t>
            </w:r>
          </w:p>
        </w:tc>
      </w:tr>
    </w:tbl>
    <w:p w:rsidR="00ED12B6" w:rsidRDefault="00ED12B6" w:rsidP="00ED12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no.4: Initial cluster</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SPSS)</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shows the initial cluster in the K-means clustering. For cluster 1, the ice cream number is 1, the video number is 39 and the puzzle number is 36. Whereas for cluster 2, the ice cream number is 3, the video number is 61 and the puzzle number is 71.</w:t>
      </w:r>
    </w:p>
    <w:p w:rsidR="00ED12B6" w:rsidRDefault="00ED12B6" w:rsidP="00ED12B6">
      <w:pPr>
        <w:spacing w:line="360" w:lineRule="auto"/>
        <w:jc w:val="center"/>
        <w:rPr>
          <w:rFonts w:ascii="Times New Roman" w:eastAsia="Times New Roman" w:hAnsi="Times New Roman" w:cs="Times New Roman"/>
          <w:sz w:val="24"/>
          <w:szCs w:val="24"/>
        </w:rPr>
      </w:pPr>
    </w:p>
    <w:tbl>
      <w:tblPr>
        <w:tblW w:w="3945" w:type="dxa"/>
        <w:jc w:val="center"/>
        <w:tblBorders>
          <w:top w:val="nil"/>
          <w:left w:val="nil"/>
          <w:bottom w:val="nil"/>
          <w:right w:val="nil"/>
          <w:insideH w:val="nil"/>
          <w:insideV w:val="nil"/>
        </w:tblBorders>
        <w:tblLayout w:type="fixed"/>
        <w:tblLook w:val="0600" w:firstRow="0" w:lastRow="0" w:firstColumn="0" w:lastColumn="0" w:noHBand="1" w:noVBand="1"/>
      </w:tblPr>
      <w:tblGrid>
        <w:gridCol w:w="1415"/>
        <w:gridCol w:w="1265"/>
        <w:gridCol w:w="1265"/>
      </w:tblGrid>
      <w:tr w:rsidR="00ED12B6" w:rsidTr="006F5032">
        <w:trPr>
          <w:trHeight w:val="545"/>
          <w:jc w:val="center"/>
        </w:trPr>
        <w:tc>
          <w:tcPr>
            <w:tcW w:w="3945"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Final Cluster Centers</w:t>
            </w:r>
          </w:p>
        </w:tc>
      </w:tr>
      <w:tr w:rsidR="00ED12B6" w:rsidTr="006F5032">
        <w:trPr>
          <w:trHeight w:val="545"/>
          <w:jc w:val="center"/>
        </w:trPr>
        <w:tc>
          <w:tcPr>
            <w:tcW w:w="1415"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tc>
        <w:tc>
          <w:tcPr>
            <w:tcW w:w="2530"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r>
      <w:tr w:rsidR="00ED12B6" w:rsidTr="006F5032">
        <w:trPr>
          <w:trHeight w:val="545"/>
          <w:jc w:val="center"/>
        </w:trPr>
        <w:tc>
          <w:tcPr>
            <w:tcW w:w="1415" w:type="dxa"/>
            <w:vMerge/>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ED12B6" w:rsidTr="006F5032">
        <w:trPr>
          <w:trHeight w:val="545"/>
          <w:jc w:val="center"/>
        </w:trPr>
        <w:tc>
          <w:tcPr>
            <w:tcW w:w="14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ED12B6" w:rsidTr="006F5032">
        <w:trPr>
          <w:trHeight w:val="545"/>
          <w:jc w:val="center"/>
        </w:trPr>
        <w:tc>
          <w:tcPr>
            <w:tcW w:w="14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ice-cream</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ED12B6" w:rsidTr="006F5032">
        <w:trPr>
          <w:trHeight w:val="545"/>
          <w:jc w:val="center"/>
        </w:trPr>
        <w:tc>
          <w:tcPr>
            <w:tcW w:w="14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video</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56</w:t>
            </w:r>
          </w:p>
        </w:tc>
      </w:tr>
      <w:tr w:rsidR="00ED12B6" w:rsidTr="006F5032">
        <w:trPr>
          <w:trHeight w:val="545"/>
          <w:jc w:val="center"/>
        </w:trPr>
        <w:tc>
          <w:tcPr>
            <w:tcW w:w="14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puzzle</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59</w:t>
            </w:r>
          </w:p>
        </w:tc>
      </w:tr>
    </w:tbl>
    <w:p w:rsidR="00ED12B6" w:rsidRDefault="00ED12B6" w:rsidP="00ED12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no.5: Final cluster</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SPSS)</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shows the final cluster in the K-means clustering. For cluster 1, the ice cream number is 2, the video number is 45 and the puzzle number is 45. Whereas for cluster 2, the ice cream number is 2, the video number is 56 and the puzzle number is 59.</w:t>
      </w:r>
    </w:p>
    <w:p w:rsidR="00ED12B6" w:rsidRDefault="00ED12B6" w:rsidP="00ED12B6">
      <w:pPr>
        <w:spacing w:line="360" w:lineRule="auto"/>
        <w:jc w:val="center"/>
        <w:rPr>
          <w:rFonts w:ascii="Times New Roman" w:eastAsia="Times New Roman" w:hAnsi="Times New Roman" w:cs="Times New Roman"/>
          <w:sz w:val="24"/>
          <w:szCs w:val="24"/>
        </w:rPr>
      </w:pP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367"/>
        <w:gridCol w:w="1587"/>
        <w:gridCol w:w="1205"/>
        <w:gridCol w:w="1586"/>
        <w:gridCol w:w="1205"/>
        <w:gridCol w:w="1205"/>
        <w:gridCol w:w="1205"/>
      </w:tblGrid>
      <w:tr w:rsidR="00ED12B6" w:rsidTr="006F5032">
        <w:trPr>
          <w:trHeight w:val="545"/>
        </w:trPr>
        <w:tc>
          <w:tcPr>
            <w:tcW w:w="9360" w:type="dxa"/>
            <w:gridSpan w:val="7"/>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ANOVA</w:t>
            </w:r>
          </w:p>
        </w:tc>
      </w:tr>
      <w:tr w:rsidR="00ED12B6" w:rsidTr="006F5032">
        <w:trPr>
          <w:trHeight w:val="545"/>
        </w:trPr>
        <w:tc>
          <w:tcPr>
            <w:tcW w:w="1367"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792"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c>
          <w:tcPr>
            <w:tcW w:w="2791"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Error</w:t>
            </w:r>
          </w:p>
        </w:tc>
        <w:tc>
          <w:tcPr>
            <w:tcW w:w="1205" w:type="dxa"/>
            <w:vMerge w:val="restar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w:t>
            </w:r>
          </w:p>
        </w:tc>
        <w:tc>
          <w:tcPr>
            <w:tcW w:w="1205" w:type="dxa"/>
            <w:vMerge w:val="restar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Sig.</w:t>
            </w:r>
          </w:p>
        </w:tc>
      </w:tr>
      <w:tr w:rsidR="00ED12B6" w:rsidTr="006F5032">
        <w:trPr>
          <w:trHeight w:val="545"/>
        </w:trPr>
        <w:tc>
          <w:tcPr>
            <w:tcW w:w="1367" w:type="dxa"/>
            <w:vMerge/>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1587"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Mean Square</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df</w:t>
            </w:r>
            <w:proofErr w:type="spellEnd"/>
          </w:p>
        </w:tc>
        <w:tc>
          <w:tcPr>
            <w:tcW w:w="158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Mean Square</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df</w:t>
            </w:r>
            <w:proofErr w:type="spellEnd"/>
          </w:p>
        </w:tc>
        <w:tc>
          <w:tcPr>
            <w:tcW w:w="1205" w:type="dxa"/>
            <w:vMerge/>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1205" w:type="dxa"/>
            <w:vMerge/>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r>
      <w:tr w:rsidR="00ED12B6" w:rsidTr="006F5032">
        <w:trPr>
          <w:trHeight w:val="545"/>
        </w:trPr>
        <w:tc>
          <w:tcPr>
            <w:tcW w:w="1367"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c>
          <w:tcPr>
            <w:tcW w:w="1587"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.035</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58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.264</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.131</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.720</w:t>
            </w:r>
          </w:p>
        </w:tc>
      </w:tr>
      <w:tr w:rsidR="00ED12B6" w:rsidTr="006F5032">
        <w:trPr>
          <w:trHeight w:val="545"/>
        </w:trPr>
        <w:tc>
          <w:tcPr>
            <w:tcW w:w="1367"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ice_cream</w:t>
            </w:r>
            <w:proofErr w:type="spellEnd"/>
          </w:p>
        </w:tc>
        <w:tc>
          <w:tcPr>
            <w:tcW w:w="1587"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.138</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58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.778</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.178</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.677</w:t>
            </w:r>
          </w:p>
        </w:tc>
      </w:tr>
      <w:tr w:rsidR="00ED12B6" w:rsidTr="006F5032">
        <w:trPr>
          <w:trHeight w:val="545"/>
        </w:trPr>
        <w:tc>
          <w:tcPr>
            <w:tcW w:w="1367"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video</w:t>
            </w:r>
          </w:p>
        </w:tc>
        <w:tc>
          <w:tcPr>
            <w:tcW w:w="1587"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849.755</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58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51.021</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16.655</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r>
      <w:tr w:rsidR="00ED12B6" w:rsidTr="006F5032">
        <w:trPr>
          <w:trHeight w:val="545"/>
        </w:trPr>
        <w:tc>
          <w:tcPr>
            <w:tcW w:w="1367"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puzzle</w:t>
            </w:r>
          </w:p>
        </w:tc>
        <w:tc>
          <w:tcPr>
            <w:tcW w:w="1587"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1316.925</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58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46.765</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28.161</w:t>
            </w:r>
          </w:p>
        </w:tc>
        <w:tc>
          <w:tcPr>
            <w:tcW w:w="120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r>
    </w:tbl>
    <w:p w:rsidR="00ED12B6" w:rsidRDefault="00ED12B6" w:rsidP="00ED12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no.6: Average of variance </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SPSS)</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From the above table analysis it can be stated that video and puzzle have statistical significance but students and ice cream do not have statistical significance. From this, it can be concluded that students and ice cream do not have a significant impact on determining which cluster programmed is grouped into.  </w:t>
      </w:r>
    </w:p>
    <w:p w:rsidR="00ED12B6" w:rsidRDefault="00ED12B6" w:rsidP="00ED12B6">
      <w:pPr>
        <w:spacing w:line="360" w:lineRule="auto"/>
        <w:jc w:val="both"/>
        <w:rPr>
          <w:rFonts w:ascii="Times New Roman" w:eastAsia="Times New Roman" w:hAnsi="Times New Roman" w:cs="Times New Roman"/>
          <w:sz w:val="24"/>
          <w:szCs w:val="24"/>
        </w:rPr>
      </w:pPr>
    </w:p>
    <w:tbl>
      <w:tblPr>
        <w:tblW w:w="3375" w:type="dxa"/>
        <w:jc w:val="center"/>
        <w:tblBorders>
          <w:top w:val="nil"/>
          <w:left w:val="nil"/>
          <w:bottom w:val="nil"/>
          <w:right w:val="nil"/>
          <w:insideH w:val="nil"/>
          <w:insideV w:val="nil"/>
        </w:tblBorders>
        <w:tblLayout w:type="fixed"/>
        <w:tblLook w:val="0600" w:firstRow="0" w:lastRow="0" w:firstColumn="0" w:lastColumn="0" w:noHBand="1" w:noVBand="1"/>
      </w:tblPr>
      <w:tblGrid>
        <w:gridCol w:w="1130"/>
        <w:gridCol w:w="980"/>
        <w:gridCol w:w="1265"/>
      </w:tblGrid>
      <w:tr w:rsidR="00ED12B6" w:rsidTr="006F5032">
        <w:trPr>
          <w:trHeight w:val="860"/>
          <w:jc w:val="center"/>
        </w:trPr>
        <w:tc>
          <w:tcPr>
            <w:tcW w:w="3375"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Cases in each Cluster</w:t>
            </w:r>
          </w:p>
        </w:tc>
      </w:tr>
      <w:tr w:rsidR="00ED12B6" w:rsidTr="006F5032">
        <w:trPr>
          <w:trHeight w:val="545"/>
          <w:jc w:val="center"/>
        </w:trPr>
        <w:tc>
          <w:tcPr>
            <w:tcW w:w="113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c>
          <w:tcPr>
            <w:tcW w:w="9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ED12B6" w:rsidTr="006F5032">
        <w:trPr>
          <w:trHeight w:val="545"/>
          <w:jc w:val="center"/>
        </w:trPr>
        <w:tc>
          <w:tcPr>
            <w:tcW w:w="1130" w:type="dxa"/>
            <w:vMerge/>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widowControl w:val="0"/>
              <w:pBdr>
                <w:top w:val="nil"/>
                <w:left w:val="nil"/>
                <w:bottom w:val="nil"/>
                <w:right w:val="nil"/>
                <w:between w:val="nil"/>
              </w:pBdr>
              <w:rPr>
                <w:rFonts w:ascii="Times New Roman" w:eastAsia="Times New Roman" w:hAnsi="Times New Roman" w:cs="Times New Roman"/>
                <w:sz w:val="24"/>
                <w:szCs w:val="24"/>
              </w:rPr>
            </w:pPr>
          </w:p>
        </w:tc>
        <w:tc>
          <w:tcPr>
            <w:tcW w:w="9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r>
      <w:tr w:rsidR="00ED12B6" w:rsidTr="006F5032">
        <w:trPr>
          <w:trHeight w:val="545"/>
          <w:jc w:val="center"/>
        </w:trPr>
        <w:tc>
          <w:tcPr>
            <w:tcW w:w="2110"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Valid</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31.000</w:t>
            </w:r>
          </w:p>
        </w:tc>
      </w:tr>
      <w:tr w:rsidR="00ED12B6" w:rsidTr="006F5032">
        <w:trPr>
          <w:trHeight w:val="545"/>
          <w:jc w:val="center"/>
        </w:trPr>
        <w:tc>
          <w:tcPr>
            <w:tcW w:w="2110"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Missing</w:t>
            </w:r>
          </w:p>
        </w:tc>
        <w:tc>
          <w:tcPr>
            <w:tcW w:w="12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ED12B6" w:rsidRDefault="00ED12B6" w:rsidP="006F5032">
            <w:pPr>
              <w:spacing w:line="349"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r>
    </w:tbl>
    <w:p w:rsidR="00ED12B6" w:rsidRDefault="00ED12B6" w:rsidP="00ED12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no.7: Number of cases</w:t>
      </w:r>
    </w:p>
    <w:p w:rsidR="00ED12B6" w:rsidRDefault="00ED12B6" w:rsidP="00ED12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self-created in SPSS) </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analysis it can be stated that in cluster 1 there are 10 cases and in cluster 2 there are 21 cases.   </w:t>
      </w:r>
    </w:p>
    <w:p w:rsidR="00ED12B6" w:rsidRDefault="00ED12B6" w:rsidP="00ED12B6">
      <w:pPr>
        <w:pStyle w:val="Heading2"/>
      </w:pPr>
      <w:bookmarkStart w:id="7" w:name="_Toc113283879"/>
      <w:r>
        <w:t>2.5</w:t>
      </w:r>
      <w:bookmarkEnd w:id="7"/>
      <w:r>
        <w:t xml:space="preserve">  </w:t>
      </w:r>
    </w:p>
    <w:p w:rsidR="00ED12B6" w:rsidRDefault="00ED12B6" w:rsidP="00ED12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Real-world examples of data mining over business intelligence</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mining is mainly needed for analyzing the business. Data mining is mainly needed or data mining is the process which is mainly needed for turning the raw data into some useful pieces of information. They mainly utilize the software to look out for the patterns of the large batches of data. For the process of data mining, they mainly learn all about their customers. Data mining is mainly used to pull out various types of information from different datasets. And it mainly helps the business to make various types of decisions. In business, information is the most necessary thing.</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Real-world examples of text mining over business intelligence</w:t>
      </w:r>
      <w:r>
        <w:rPr>
          <w:rFonts w:ascii="Times New Roman" w:eastAsia="Times New Roman" w:hAnsi="Times New Roman" w:cs="Times New Roman"/>
          <w:sz w:val="24"/>
          <w:szCs w:val="24"/>
        </w:rPr>
        <w:t xml:space="preserve"> </w:t>
      </w:r>
    </w:p>
    <w:p w:rsidR="00ED12B6" w:rsidRDefault="00ED12B6" w:rsidP="00ED12B6">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Business insight devices have turned into an indispensable piece of most business dynamic cycles. By gathering, putting away, and dissecting information, these devices can assist one with tracking down examples, patterns, and open doors in your information substantially more </w:t>
      </w:r>
      <w:r>
        <w:rPr>
          <w:rFonts w:ascii="Times New Roman" w:eastAsia="Times New Roman" w:hAnsi="Times New Roman" w:cs="Times New Roman"/>
          <w:sz w:val="24"/>
          <w:szCs w:val="24"/>
        </w:rPr>
        <w:lastRenderedPageBreak/>
        <w:t xml:space="preserve">rapidly than one can do it physically. By integrating text mining into the situation, BI apparatuses can use unstructured information close by organized information to improve the datasets utilized by models to produce business experiences. This permits one to make more vigorous BI models that convey more applicable business experiences.      </w:t>
      </w:r>
      <w:r>
        <w:rPr>
          <w:rFonts w:ascii="Times New Roman" w:eastAsia="Times New Roman" w:hAnsi="Times New Roman" w:cs="Times New Roman"/>
          <w:sz w:val="28"/>
          <w:szCs w:val="28"/>
        </w:rPr>
        <w:t xml:space="preserve">  </w:t>
      </w:r>
    </w:p>
    <w:p w:rsidR="00ED12B6" w:rsidRDefault="00ED12B6" w:rsidP="00ED12B6">
      <w:pPr>
        <w:pStyle w:val="Heading2"/>
      </w:pPr>
      <w:bookmarkStart w:id="8" w:name="_Toc113283880"/>
      <w:r>
        <w:t>2.6</w:t>
      </w:r>
      <w:bookmarkEnd w:id="8"/>
      <w:r>
        <w:t xml:space="preserve"> </w:t>
      </w:r>
    </w:p>
    <w:p w:rsidR="00ED12B6" w:rsidRDefault="00ED12B6" w:rsidP="00ED12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of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advantages of excel are given below.</w:t>
      </w:r>
    </w:p>
    <w:p w:rsidR="00ED12B6" w:rsidRDefault="00ED12B6" w:rsidP="00ED12B6">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excel, here mainly easily visualize all the charts and the charts are mainly used to implement the data.   </w:t>
      </w:r>
    </w:p>
    <w:p w:rsidR="00ED12B6" w:rsidRDefault="00ED12B6" w:rsidP="00ED12B6">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excel, there are many free templates that are mainly used to display the data very well. </w:t>
      </w:r>
    </w:p>
    <w:p w:rsidR="00ED12B6" w:rsidRDefault="00ED12B6" w:rsidP="00ED12B6">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excel, the data are easily transformed and clean for use.  </w:t>
      </w:r>
    </w:p>
    <w:p w:rsidR="00ED12B6" w:rsidRDefault="00ED12B6" w:rsidP="00ED12B6">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the main thing is that in excel, there has a tool of data analysis which is mainly used to analyze any type of data.  </w:t>
      </w:r>
    </w:p>
    <w:p w:rsidR="00ED12B6" w:rsidRDefault="00ED12B6" w:rsidP="00ED12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of SPSS</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types of advantages that have come into the picture in the time of performing SPSS. So the advantages are given below.</w:t>
      </w:r>
    </w:p>
    <w:p w:rsidR="00ED12B6" w:rsidRDefault="00ED12B6" w:rsidP="00ED12B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software is dynamic and beneficial for graphs and tables. </w:t>
      </w:r>
    </w:p>
    <w:p w:rsidR="00ED12B6" w:rsidRDefault="00ED12B6" w:rsidP="00ED12B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software provides quick and reliable answers, due to this it is effective for data management.  </w:t>
      </w:r>
    </w:p>
    <w:p w:rsidR="00ED12B6" w:rsidRDefault="00ED12B6" w:rsidP="00ED12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 of Excel</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types of disadvantages that have come into the picture during the time of performing Excel. So the disadvantages are given below.</w:t>
      </w:r>
    </w:p>
    <w:p w:rsidR="00ED12B6" w:rsidRDefault="00ED12B6" w:rsidP="00ED12B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control and security is the main problem of excel. </w:t>
      </w:r>
    </w:p>
    <w:p w:rsidR="00ED12B6" w:rsidRDefault="00ED12B6" w:rsidP="00ED12B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time of testing excel is too much difficult. </w:t>
      </w:r>
    </w:p>
    <w:p w:rsidR="00ED12B6" w:rsidRDefault="00ED12B6" w:rsidP="00ED12B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have various types of risks in the time of performing </w:t>
      </w:r>
      <w:proofErr w:type="gramStart"/>
      <w:r>
        <w:rPr>
          <w:rFonts w:ascii="Times New Roman" w:eastAsia="Times New Roman" w:hAnsi="Times New Roman" w:cs="Times New Roman"/>
          <w:sz w:val="24"/>
          <w:szCs w:val="24"/>
        </w:rPr>
        <w:t>the excel</w:t>
      </w:r>
      <w:proofErr w:type="gramEnd"/>
      <w:r>
        <w:rPr>
          <w:rFonts w:ascii="Times New Roman" w:eastAsia="Times New Roman" w:hAnsi="Times New Roman" w:cs="Times New Roman"/>
          <w:sz w:val="24"/>
          <w:szCs w:val="24"/>
        </w:rPr>
        <w:t xml:space="preserve"> of the human error.  </w:t>
      </w:r>
    </w:p>
    <w:p w:rsidR="00ED12B6" w:rsidRDefault="00ED12B6" w:rsidP="00ED12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 of SPSS</w:t>
      </w:r>
    </w:p>
    <w:p w:rsidR="00ED12B6" w:rsidRDefault="00ED12B6" w:rsidP="00ED12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types of disadvantages that have come into the picture during the time of performing SPSS. So the disadvantages are given below.</w:t>
      </w:r>
    </w:p>
    <w:p w:rsidR="00ED12B6" w:rsidRDefault="00ED12B6" w:rsidP="00ED12B6">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biggest issues of SPSS software is that it is not able to measure huge amounts of data. And also this statistical software has limited functionality.  </w:t>
      </w:r>
    </w:p>
    <w:p w:rsidR="00ED12B6" w:rsidRDefault="00ED12B6" w:rsidP="00ED12B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ED12B6" w:rsidRPr="0098396A" w:rsidRDefault="00ED12B6" w:rsidP="00ED12B6">
      <w:pPr>
        <w:pStyle w:val="Heading1"/>
      </w:pPr>
      <w:bookmarkStart w:id="9" w:name="_Toc113283881"/>
      <w:r w:rsidRPr="0098396A">
        <w:lastRenderedPageBreak/>
        <w:t>Reference list</w:t>
      </w:r>
      <w:bookmarkEnd w:id="9"/>
    </w:p>
    <w:p w:rsidR="00ED12B6" w:rsidRPr="0098396A" w:rsidRDefault="00ED12B6" w:rsidP="00ED12B6">
      <w:pPr>
        <w:spacing w:line="360" w:lineRule="auto"/>
        <w:jc w:val="both"/>
        <w:rPr>
          <w:rFonts w:ascii="Times New Roman" w:hAnsi="Times New Roman" w:cs="Times New Roman"/>
          <w:b/>
          <w:sz w:val="24"/>
          <w:szCs w:val="24"/>
        </w:rPr>
      </w:pPr>
      <w:r w:rsidRPr="0098396A">
        <w:rPr>
          <w:rFonts w:ascii="Times New Roman" w:hAnsi="Times New Roman" w:cs="Times New Roman"/>
          <w:b/>
          <w:sz w:val="24"/>
          <w:szCs w:val="24"/>
        </w:rPr>
        <w:t>Journal</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Abellera</w:t>
      </w:r>
      <w:proofErr w:type="spellEnd"/>
      <w:r w:rsidRPr="0098396A">
        <w:rPr>
          <w:rFonts w:ascii="Times New Roman" w:hAnsi="Times New Roman" w:cs="Times New Roman"/>
          <w:color w:val="222222"/>
          <w:sz w:val="24"/>
          <w:szCs w:val="24"/>
          <w:shd w:val="clear" w:color="auto" w:fill="FFFFFF"/>
        </w:rPr>
        <w:t xml:space="preserve">, R. and </w:t>
      </w:r>
      <w:proofErr w:type="spellStart"/>
      <w:r w:rsidRPr="0098396A">
        <w:rPr>
          <w:rFonts w:ascii="Times New Roman" w:hAnsi="Times New Roman" w:cs="Times New Roman"/>
          <w:color w:val="222222"/>
          <w:sz w:val="24"/>
          <w:szCs w:val="24"/>
          <w:shd w:val="clear" w:color="auto" w:fill="FFFFFF"/>
        </w:rPr>
        <w:t>Bulusu</w:t>
      </w:r>
      <w:proofErr w:type="spellEnd"/>
      <w:r w:rsidRPr="0098396A">
        <w:rPr>
          <w:rFonts w:ascii="Times New Roman" w:hAnsi="Times New Roman" w:cs="Times New Roman"/>
          <w:color w:val="222222"/>
          <w:sz w:val="24"/>
          <w:szCs w:val="24"/>
          <w:shd w:val="clear" w:color="auto" w:fill="FFFFFF"/>
        </w:rPr>
        <w:t>, L., 2018. Oracle business intelligence with machine learning. </w:t>
      </w:r>
      <w:r w:rsidRPr="0098396A">
        <w:rPr>
          <w:rFonts w:ascii="Times New Roman" w:hAnsi="Times New Roman" w:cs="Times New Roman"/>
          <w:i/>
          <w:iCs/>
          <w:color w:val="222222"/>
          <w:sz w:val="24"/>
          <w:szCs w:val="24"/>
          <w:shd w:val="clear" w:color="auto" w:fill="FFFFFF"/>
        </w:rPr>
        <w:t>Artificial Intelligence Techniques in OBIEE for Actionable BI</w:t>
      </w:r>
      <w:r w:rsidRPr="0098396A">
        <w:rPr>
          <w:rFonts w:ascii="Times New Roman" w:hAnsi="Times New Roman" w:cs="Times New Roman"/>
          <w:color w:val="222222"/>
          <w:sz w:val="24"/>
          <w:szCs w:val="24"/>
          <w:shd w:val="clear" w:color="auto" w:fill="FFFFFF"/>
        </w:rPr>
        <w:t>.</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r w:rsidRPr="0098396A">
        <w:rPr>
          <w:rFonts w:ascii="Times New Roman" w:hAnsi="Times New Roman" w:cs="Times New Roman"/>
          <w:color w:val="222222"/>
          <w:sz w:val="24"/>
          <w:szCs w:val="24"/>
          <w:shd w:val="clear" w:color="auto" w:fill="FFFFFF"/>
        </w:rPr>
        <w:t xml:space="preserve">Al </w:t>
      </w:r>
      <w:proofErr w:type="spellStart"/>
      <w:r w:rsidRPr="0098396A">
        <w:rPr>
          <w:rFonts w:ascii="Times New Roman" w:hAnsi="Times New Roman" w:cs="Times New Roman"/>
          <w:color w:val="222222"/>
          <w:sz w:val="24"/>
          <w:szCs w:val="24"/>
          <w:shd w:val="clear" w:color="auto" w:fill="FFFFFF"/>
        </w:rPr>
        <w:t>Eid</w:t>
      </w:r>
      <w:proofErr w:type="spellEnd"/>
      <w:r w:rsidRPr="0098396A">
        <w:rPr>
          <w:rFonts w:ascii="Times New Roman" w:hAnsi="Times New Roman" w:cs="Times New Roman"/>
          <w:color w:val="222222"/>
          <w:sz w:val="24"/>
          <w:szCs w:val="24"/>
          <w:shd w:val="clear" w:color="auto" w:fill="FFFFFF"/>
        </w:rPr>
        <w:t xml:space="preserve">, A.A. and </w:t>
      </w:r>
      <w:proofErr w:type="spellStart"/>
      <w:r w:rsidRPr="0098396A">
        <w:rPr>
          <w:rFonts w:ascii="Times New Roman" w:hAnsi="Times New Roman" w:cs="Times New Roman"/>
          <w:color w:val="222222"/>
          <w:sz w:val="24"/>
          <w:szCs w:val="24"/>
          <w:shd w:val="clear" w:color="auto" w:fill="FFFFFF"/>
        </w:rPr>
        <w:t>Yavuz</w:t>
      </w:r>
      <w:proofErr w:type="spellEnd"/>
      <w:r w:rsidRPr="0098396A">
        <w:rPr>
          <w:rFonts w:ascii="Times New Roman" w:hAnsi="Times New Roman" w:cs="Times New Roman"/>
          <w:color w:val="222222"/>
          <w:sz w:val="24"/>
          <w:szCs w:val="24"/>
          <w:shd w:val="clear" w:color="auto" w:fill="FFFFFF"/>
        </w:rPr>
        <w:t>, U., 2022. The Effect of Using Decision Support Systems Applications and Business Intelligence Systems in Making Strategic Decisions: A Field Study in the City of Gaziantep. </w:t>
      </w:r>
      <w:r w:rsidRPr="0098396A">
        <w:rPr>
          <w:rFonts w:ascii="Times New Roman" w:hAnsi="Times New Roman" w:cs="Times New Roman"/>
          <w:i/>
          <w:iCs/>
          <w:color w:val="222222"/>
          <w:sz w:val="24"/>
          <w:szCs w:val="24"/>
          <w:shd w:val="clear" w:color="auto" w:fill="FFFFFF"/>
        </w:rPr>
        <w:t>Global Journal of Economics and Business</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12</w:t>
      </w:r>
      <w:r w:rsidRPr="0098396A">
        <w:rPr>
          <w:rFonts w:ascii="Times New Roman" w:hAnsi="Times New Roman" w:cs="Times New Roman"/>
          <w:color w:val="222222"/>
          <w:sz w:val="24"/>
          <w:szCs w:val="24"/>
          <w:shd w:val="clear" w:color="auto" w:fill="FFFFFF"/>
        </w:rPr>
        <w:t>(2), pp.256-273.</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Bordeleau</w:t>
      </w:r>
      <w:proofErr w:type="spellEnd"/>
      <w:r w:rsidRPr="0098396A">
        <w:rPr>
          <w:rFonts w:ascii="Times New Roman" w:hAnsi="Times New Roman" w:cs="Times New Roman"/>
          <w:color w:val="222222"/>
          <w:sz w:val="24"/>
          <w:szCs w:val="24"/>
          <w:shd w:val="clear" w:color="auto" w:fill="FFFFFF"/>
        </w:rPr>
        <w:t xml:space="preserve">, F.E., </w:t>
      </w:r>
      <w:proofErr w:type="spellStart"/>
      <w:r w:rsidRPr="0098396A">
        <w:rPr>
          <w:rFonts w:ascii="Times New Roman" w:hAnsi="Times New Roman" w:cs="Times New Roman"/>
          <w:color w:val="222222"/>
          <w:sz w:val="24"/>
          <w:szCs w:val="24"/>
          <w:shd w:val="clear" w:color="auto" w:fill="FFFFFF"/>
        </w:rPr>
        <w:t>Mosconi</w:t>
      </w:r>
      <w:proofErr w:type="spellEnd"/>
      <w:r w:rsidRPr="0098396A">
        <w:rPr>
          <w:rFonts w:ascii="Times New Roman" w:hAnsi="Times New Roman" w:cs="Times New Roman"/>
          <w:color w:val="222222"/>
          <w:sz w:val="24"/>
          <w:szCs w:val="24"/>
          <w:shd w:val="clear" w:color="auto" w:fill="FFFFFF"/>
        </w:rPr>
        <w:t>, E. and Santa-Eulalia, L.A., 2018, January. Business Intelligence in Industry 4.0: State of the art and research opportunities. In </w:t>
      </w:r>
      <w:r w:rsidRPr="0098396A">
        <w:rPr>
          <w:rFonts w:ascii="Times New Roman" w:hAnsi="Times New Roman" w:cs="Times New Roman"/>
          <w:i/>
          <w:iCs/>
          <w:color w:val="222222"/>
          <w:sz w:val="24"/>
          <w:szCs w:val="24"/>
          <w:shd w:val="clear" w:color="auto" w:fill="FFFFFF"/>
        </w:rPr>
        <w:t>Proceedings of the 51st Hawaii international conference on system sciences</w:t>
      </w:r>
      <w:r w:rsidRPr="0098396A">
        <w:rPr>
          <w:rFonts w:ascii="Times New Roman" w:hAnsi="Times New Roman" w:cs="Times New Roman"/>
          <w:color w:val="222222"/>
          <w:sz w:val="24"/>
          <w:szCs w:val="24"/>
          <w:shd w:val="clear" w:color="auto" w:fill="FFFFFF"/>
        </w:rPr>
        <w:t>.</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r w:rsidRPr="0098396A">
        <w:rPr>
          <w:rFonts w:ascii="Times New Roman" w:hAnsi="Times New Roman" w:cs="Times New Roman"/>
          <w:color w:val="222222"/>
          <w:sz w:val="24"/>
          <w:szCs w:val="24"/>
          <w:shd w:val="clear" w:color="auto" w:fill="FFFFFF"/>
        </w:rPr>
        <w:t xml:space="preserve">Cheng, C., </w:t>
      </w:r>
      <w:proofErr w:type="spellStart"/>
      <w:r w:rsidRPr="0098396A">
        <w:rPr>
          <w:rFonts w:ascii="Times New Roman" w:hAnsi="Times New Roman" w:cs="Times New Roman"/>
          <w:color w:val="222222"/>
          <w:sz w:val="24"/>
          <w:szCs w:val="24"/>
          <w:shd w:val="clear" w:color="auto" w:fill="FFFFFF"/>
        </w:rPr>
        <w:t>Zhong</w:t>
      </w:r>
      <w:proofErr w:type="spellEnd"/>
      <w:r w:rsidRPr="0098396A">
        <w:rPr>
          <w:rFonts w:ascii="Times New Roman" w:hAnsi="Times New Roman" w:cs="Times New Roman"/>
          <w:color w:val="222222"/>
          <w:sz w:val="24"/>
          <w:szCs w:val="24"/>
          <w:shd w:val="clear" w:color="auto" w:fill="FFFFFF"/>
        </w:rPr>
        <w:t>, H. and Cao, L., 2020. Facilitating speed of internationalization: The roles of business intelligence and organizational agility. </w:t>
      </w:r>
      <w:r w:rsidRPr="0098396A">
        <w:rPr>
          <w:rFonts w:ascii="Times New Roman" w:hAnsi="Times New Roman" w:cs="Times New Roman"/>
          <w:i/>
          <w:iCs/>
          <w:color w:val="222222"/>
          <w:sz w:val="24"/>
          <w:szCs w:val="24"/>
          <w:shd w:val="clear" w:color="auto" w:fill="FFFFFF"/>
        </w:rPr>
        <w:t>Journal of Business Research</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110</w:t>
      </w:r>
      <w:r w:rsidRPr="0098396A">
        <w:rPr>
          <w:rFonts w:ascii="Times New Roman" w:hAnsi="Times New Roman" w:cs="Times New Roman"/>
          <w:color w:val="222222"/>
          <w:sz w:val="24"/>
          <w:szCs w:val="24"/>
          <w:shd w:val="clear" w:color="auto" w:fill="FFFFFF"/>
        </w:rPr>
        <w:t xml:space="preserve">, pp.95-103. Cheng, C., </w:t>
      </w:r>
      <w:proofErr w:type="spellStart"/>
      <w:r w:rsidRPr="0098396A">
        <w:rPr>
          <w:rFonts w:ascii="Times New Roman" w:hAnsi="Times New Roman" w:cs="Times New Roman"/>
          <w:color w:val="222222"/>
          <w:sz w:val="24"/>
          <w:szCs w:val="24"/>
          <w:shd w:val="clear" w:color="auto" w:fill="FFFFFF"/>
        </w:rPr>
        <w:t>Zhong</w:t>
      </w:r>
      <w:proofErr w:type="spellEnd"/>
      <w:r w:rsidRPr="0098396A">
        <w:rPr>
          <w:rFonts w:ascii="Times New Roman" w:hAnsi="Times New Roman" w:cs="Times New Roman"/>
          <w:color w:val="222222"/>
          <w:sz w:val="24"/>
          <w:szCs w:val="24"/>
          <w:shd w:val="clear" w:color="auto" w:fill="FFFFFF"/>
        </w:rPr>
        <w:t>, H. and Cao, L., 2020. Facilitating speed of internationalization: The roles of business intelligence and organizational agility. </w:t>
      </w:r>
      <w:r w:rsidRPr="0098396A">
        <w:rPr>
          <w:rFonts w:ascii="Times New Roman" w:hAnsi="Times New Roman" w:cs="Times New Roman"/>
          <w:i/>
          <w:iCs/>
          <w:color w:val="222222"/>
          <w:sz w:val="24"/>
          <w:szCs w:val="24"/>
          <w:shd w:val="clear" w:color="auto" w:fill="FFFFFF"/>
        </w:rPr>
        <w:t>Journal of Business Research</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110</w:t>
      </w:r>
      <w:r w:rsidRPr="0098396A">
        <w:rPr>
          <w:rFonts w:ascii="Times New Roman" w:hAnsi="Times New Roman" w:cs="Times New Roman"/>
          <w:color w:val="222222"/>
          <w:sz w:val="24"/>
          <w:szCs w:val="24"/>
          <w:shd w:val="clear" w:color="auto" w:fill="FFFFFF"/>
        </w:rPr>
        <w:t>, pp.95-103.</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Farooqi</w:t>
      </w:r>
      <w:proofErr w:type="spellEnd"/>
      <w:r w:rsidRPr="0098396A">
        <w:rPr>
          <w:rFonts w:ascii="Times New Roman" w:hAnsi="Times New Roman" w:cs="Times New Roman"/>
          <w:color w:val="222222"/>
          <w:sz w:val="24"/>
          <w:szCs w:val="24"/>
          <w:shd w:val="clear" w:color="auto" w:fill="FFFFFF"/>
        </w:rPr>
        <w:t xml:space="preserve">, N.S. and </w:t>
      </w:r>
      <w:proofErr w:type="spellStart"/>
      <w:r w:rsidRPr="0098396A">
        <w:rPr>
          <w:rFonts w:ascii="Times New Roman" w:hAnsi="Times New Roman" w:cs="Times New Roman"/>
          <w:color w:val="222222"/>
          <w:sz w:val="24"/>
          <w:szCs w:val="24"/>
          <w:shd w:val="clear" w:color="auto" w:fill="FFFFFF"/>
        </w:rPr>
        <w:t>Khozium</w:t>
      </w:r>
      <w:proofErr w:type="spellEnd"/>
      <w:r w:rsidRPr="0098396A">
        <w:rPr>
          <w:rFonts w:ascii="Times New Roman" w:hAnsi="Times New Roman" w:cs="Times New Roman"/>
          <w:color w:val="222222"/>
          <w:sz w:val="24"/>
          <w:szCs w:val="24"/>
          <w:shd w:val="clear" w:color="auto" w:fill="FFFFFF"/>
        </w:rPr>
        <w:t xml:space="preserve">, M.O., 2020. A Model for </w:t>
      </w:r>
      <w:proofErr w:type="spellStart"/>
      <w:r w:rsidRPr="0098396A">
        <w:rPr>
          <w:rFonts w:ascii="Times New Roman" w:hAnsi="Times New Roman" w:cs="Times New Roman"/>
          <w:color w:val="222222"/>
          <w:sz w:val="24"/>
          <w:szCs w:val="24"/>
          <w:shd w:val="clear" w:color="auto" w:fill="FFFFFF"/>
        </w:rPr>
        <w:t>UnifiedAgile</w:t>
      </w:r>
      <w:proofErr w:type="spellEnd"/>
      <w:r w:rsidRPr="0098396A">
        <w:rPr>
          <w:rFonts w:ascii="Times New Roman" w:hAnsi="Times New Roman" w:cs="Times New Roman"/>
          <w:color w:val="222222"/>
          <w:sz w:val="24"/>
          <w:szCs w:val="24"/>
          <w:shd w:val="clear" w:color="auto" w:fill="FFFFFF"/>
        </w:rPr>
        <w:t xml:space="preserve"> Business Intelligence. </w:t>
      </w:r>
      <w:r w:rsidRPr="0098396A">
        <w:rPr>
          <w:rFonts w:ascii="Times New Roman" w:hAnsi="Times New Roman" w:cs="Times New Roman"/>
          <w:i/>
          <w:iCs/>
          <w:color w:val="222222"/>
          <w:sz w:val="24"/>
          <w:szCs w:val="24"/>
          <w:shd w:val="clear" w:color="auto" w:fill="FFFFFF"/>
        </w:rPr>
        <w:t>Solid State Technology</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63</w:t>
      </w:r>
      <w:r w:rsidRPr="0098396A">
        <w:rPr>
          <w:rFonts w:ascii="Times New Roman" w:hAnsi="Times New Roman" w:cs="Times New Roman"/>
          <w:color w:val="222222"/>
          <w:sz w:val="24"/>
          <w:szCs w:val="24"/>
          <w:shd w:val="clear" w:color="auto" w:fill="FFFFFF"/>
        </w:rPr>
        <w:t>(6), pp.19660-19674.</w:t>
      </w:r>
    </w:p>
    <w:p w:rsidR="00ED12B6" w:rsidRDefault="00ED12B6" w:rsidP="00ED12B6">
      <w:pPr>
        <w:spacing w:line="360" w:lineRule="auto"/>
        <w:jc w:val="both"/>
        <w:rPr>
          <w:rFonts w:ascii="Times New Roman" w:hAnsi="Times New Roman" w:cs="Times New Roman"/>
          <w:color w:val="222222"/>
          <w:sz w:val="24"/>
          <w:szCs w:val="24"/>
          <w:shd w:val="clear" w:color="auto" w:fill="FFFFFF"/>
        </w:rPr>
      </w:pPr>
      <w:r w:rsidRPr="0098396A">
        <w:rPr>
          <w:rFonts w:ascii="Times New Roman" w:hAnsi="Times New Roman" w:cs="Times New Roman"/>
          <w:color w:val="222222"/>
          <w:sz w:val="24"/>
          <w:szCs w:val="24"/>
          <w:shd w:val="clear" w:color="auto" w:fill="FFFFFF"/>
        </w:rPr>
        <w:t xml:space="preserve">Howson, C., </w:t>
      </w:r>
      <w:proofErr w:type="spellStart"/>
      <w:r w:rsidRPr="0098396A">
        <w:rPr>
          <w:rFonts w:ascii="Times New Roman" w:hAnsi="Times New Roman" w:cs="Times New Roman"/>
          <w:color w:val="222222"/>
          <w:sz w:val="24"/>
          <w:szCs w:val="24"/>
          <w:shd w:val="clear" w:color="auto" w:fill="FFFFFF"/>
        </w:rPr>
        <w:t>Sallam</w:t>
      </w:r>
      <w:proofErr w:type="spellEnd"/>
      <w:r w:rsidRPr="0098396A">
        <w:rPr>
          <w:rFonts w:ascii="Times New Roman" w:hAnsi="Times New Roman" w:cs="Times New Roman"/>
          <w:color w:val="222222"/>
          <w:sz w:val="24"/>
          <w:szCs w:val="24"/>
          <w:shd w:val="clear" w:color="auto" w:fill="FFFFFF"/>
        </w:rPr>
        <w:t xml:space="preserve">, R.L., Richardson, J.L., </w:t>
      </w:r>
      <w:proofErr w:type="spellStart"/>
      <w:r w:rsidRPr="0098396A">
        <w:rPr>
          <w:rFonts w:ascii="Times New Roman" w:hAnsi="Times New Roman" w:cs="Times New Roman"/>
          <w:color w:val="222222"/>
          <w:sz w:val="24"/>
          <w:szCs w:val="24"/>
          <w:shd w:val="clear" w:color="auto" w:fill="FFFFFF"/>
        </w:rPr>
        <w:t>Tapadinhas</w:t>
      </w:r>
      <w:proofErr w:type="spellEnd"/>
      <w:r w:rsidRPr="0098396A">
        <w:rPr>
          <w:rFonts w:ascii="Times New Roman" w:hAnsi="Times New Roman" w:cs="Times New Roman"/>
          <w:color w:val="222222"/>
          <w:sz w:val="24"/>
          <w:szCs w:val="24"/>
          <w:shd w:val="clear" w:color="auto" w:fill="FFFFFF"/>
        </w:rPr>
        <w:t xml:space="preserve">, J., </w:t>
      </w:r>
      <w:proofErr w:type="spellStart"/>
      <w:r w:rsidRPr="0098396A">
        <w:rPr>
          <w:rFonts w:ascii="Times New Roman" w:hAnsi="Times New Roman" w:cs="Times New Roman"/>
          <w:color w:val="222222"/>
          <w:sz w:val="24"/>
          <w:szCs w:val="24"/>
          <w:shd w:val="clear" w:color="auto" w:fill="FFFFFF"/>
        </w:rPr>
        <w:t>Idoine</w:t>
      </w:r>
      <w:proofErr w:type="spellEnd"/>
      <w:r w:rsidRPr="0098396A">
        <w:rPr>
          <w:rFonts w:ascii="Times New Roman" w:hAnsi="Times New Roman" w:cs="Times New Roman"/>
          <w:color w:val="222222"/>
          <w:sz w:val="24"/>
          <w:szCs w:val="24"/>
          <w:shd w:val="clear" w:color="auto" w:fill="FFFFFF"/>
        </w:rPr>
        <w:t>, C.J. and Woodward, A., 2018. Magic quadrant for analytics and business intelligence platforms. </w:t>
      </w:r>
      <w:r w:rsidRPr="0098396A">
        <w:rPr>
          <w:rFonts w:ascii="Times New Roman" w:hAnsi="Times New Roman" w:cs="Times New Roman"/>
          <w:i/>
          <w:iCs/>
          <w:color w:val="222222"/>
          <w:sz w:val="24"/>
          <w:szCs w:val="24"/>
          <w:shd w:val="clear" w:color="auto" w:fill="FFFFFF"/>
        </w:rPr>
        <w:t>Retrieved Aug</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16</w:t>
      </w:r>
      <w:r w:rsidRPr="0098396A">
        <w:rPr>
          <w:rFonts w:ascii="Times New Roman" w:hAnsi="Times New Roman" w:cs="Times New Roman"/>
          <w:color w:val="222222"/>
          <w:sz w:val="24"/>
          <w:szCs w:val="24"/>
          <w:shd w:val="clear" w:color="auto" w:fill="FFFFFF"/>
        </w:rPr>
        <w:t>, p.2018.</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Jalil</w:t>
      </w:r>
      <w:proofErr w:type="spellEnd"/>
      <w:r w:rsidRPr="0098396A">
        <w:rPr>
          <w:rFonts w:ascii="Times New Roman" w:hAnsi="Times New Roman" w:cs="Times New Roman"/>
          <w:color w:val="222222"/>
          <w:sz w:val="24"/>
          <w:szCs w:val="24"/>
          <w:shd w:val="clear" w:color="auto" w:fill="FFFFFF"/>
        </w:rPr>
        <w:t>, N.A. and Hwang, H.J., 2019. Technological-centric business intelligence: Critical success factors. </w:t>
      </w:r>
      <w:r w:rsidRPr="0098396A">
        <w:rPr>
          <w:rFonts w:ascii="Times New Roman" w:hAnsi="Times New Roman" w:cs="Times New Roman"/>
          <w:i/>
          <w:iCs/>
          <w:color w:val="222222"/>
          <w:sz w:val="24"/>
          <w:szCs w:val="24"/>
          <w:shd w:val="clear" w:color="auto" w:fill="FFFFFF"/>
        </w:rPr>
        <w:t>International Journal of Innovation, Creativity and Change</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5</w:t>
      </w:r>
      <w:r w:rsidRPr="0098396A">
        <w:rPr>
          <w:rFonts w:ascii="Times New Roman" w:hAnsi="Times New Roman" w:cs="Times New Roman"/>
          <w:color w:val="222222"/>
          <w:sz w:val="24"/>
          <w:szCs w:val="24"/>
          <w:shd w:val="clear" w:color="auto" w:fill="FFFFFF"/>
        </w:rPr>
        <w:t>(2), p.1499.</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Kephart</w:t>
      </w:r>
      <w:proofErr w:type="spellEnd"/>
      <w:r w:rsidRPr="0098396A">
        <w:rPr>
          <w:rFonts w:ascii="Times New Roman" w:hAnsi="Times New Roman" w:cs="Times New Roman"/>
          <w:color w:val="222222"/>
          <w:sz w:val="24"/>
          <w:szCs w:val="24"/>
          <w:shd w:val="clear" w:color="auto" w:fill="FFFFFF"/>
        </w:rPr>
        <w:t>, J.O., 2021, May. Multi-modal Agents for Business Intelligence. In </w:t>
      </w:r>
      <w:r w:rsidRPr="0098396A">
        <w:rPr>
          <w:rFonts w:ascii="Times New Roman" w:hAnsi="Times New Roman" w:cs="Times New Roman"/>
          <w:i/>
          <w:iCs/>
          <w:color w:val="222222"/>
          <w:sz w:val="24"/>
          <w:szCs w:val="24"/>
          <w:shd w:val="clear" w:color="auto" w:fill="FFFFFF"/>
        </w:rPr>
        <w:t xml:space="preserve">Proceedings of the 20th International Conference on Autonomous Agents and </w:t>
      </w:r>
      <w:proofErr w:type="spellStart"/>
      <w:r w:rsidRPr="0098396A">
        <w:rPr>
          <w:rFonts w:ascii="Times New Roman" w:hAnsi="Times New Roman" w:cs="Times New Roman"/>
          <w:i/>
          <w:iCs/>
          <w:color w:val="222222"/>
          <w:sz w:val="24"/>
          <w:szCs w:val="24"/>
          <w:shd w:val="clear" w:color="auto" w:fill="FFFFFF"/>
        </w:rPr>
        <w:t>MultiAgent</w:t>
      </w:r>
      <w:proofErr w:type="spellEnd"/>
      <w:r w:rsidRPr="0098396A">
        <w:rPr>
          <w:rFonts w:ascii="Times New Roman" w:hAnsi="Times New Roman" w:cs="Times New Roman"/>
          <w:i/>
          <w:iCs/>
          <w:color w:val="222222"/>
          <w:sz w:val="24"/>
          <w:szCs w:val="24"/>
          <w:shd w:val="clear" w:color="auto" w:fill="FFFFFF"/>
        </w:rPr>
        <w:t xml:space="preserve"> Systems</w:t>
      </w:r>
      <w:r w:rsidRPr="0098396A">
        <w:rPr>
          <w:rFonts w:ascii="Times New Roman" w:hAnsi="Times New Roman" w:cs="Times New Roman"/>
          <w:color w:val="222222"/>
          <w:sz w:val="24"/>
          <w:szCs w:val="24"/>
          <w:shd w:val="clear" w:color="auto" w:fill="FFFFFF"/>
        </w:rPr>
        <w:t> (pp. 17-22).</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r w:rsidRPr="0098396A">
        <w:rPr>
          <w:rFonts w:ascii="Times New Roman" w:hAnsi="Times New Roman" w:cs="Times New Roman"/>
          <w:color w:val="222222"/>
          <w:sz w:val="24"/>
          <w:szCs w:val="24"/>
          <w:shd w:val="clear" w:color="auto" w:fill="FFFFFF"/>
        </w:rPr>
        <w:t>Li, Z., 2020. Geospatial big data handling with high performance computing: Current approaches and future directions. </w:t>
      </w:r>
      <w:r w:rsidRPr="0098396A">
        <w:rPr>
          <w:rFonts w:ascii="Times New Roman" w:hAnsi="Times New Roman" w:cs="Times New Roman"/>
          <w:i/>
          <w:iCs/>
          <w:color w:val="222222"/>
          <w:sz w:val="24"/>
          <w:szCs w:val="24"/>
          <w:shd w:val="clear" w:color="auto" w:fill="FFFFFF"/>
        </w:rPr>
        <w:t>High Performance Computing for Geospatial Applications</w:t>
      </w:r>
      <w:r w:rsidRPr="0098396A">
        <w:rPr>
          <w:rFonts w:ascii="Times New Roman" w:hAnsi="Times New Roman" w:cs="Times New Roman"/>
          <w:color w:val="222222"/>
          <w:sz w:val="24"/>
          <w:szCs w:val="24"/>
          <w:shd w:val="clear" w:color="auto" w:fill="FFFFFF"/>
        </w:rPr>
        <w:t>, pp.53-76.</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r w:rsidRPr="0098396A">
        <w:rPr>
          <w:rFonts w:ascii="Times New Roman" w:hAnsi="Times New Roman" w:cs="Times New Roman"/>
          <w:color w:val="222222"/>
          <w:sz w:val="24"/>
          <w:szCs w:val="24"/>
          <w:shd w:val="clear" w:color="auto" w:fill="FFFFFF"/>
        </w:rPr>
        <w:t>Li, Z., 2020. Geospatial big data handling with high performance computing: Current approaches and future directions. </w:t>
      </w:r>
      <w:r w:rsidRPr="0098396A">
        <w:rPr>
          <w:rFonts w:ascii="Times New Roman" w:hAnsi="Times New Roman" w:cs="Times New Roman"/>
          <w:i/>
          <w:iCs/>
          <w:color w:val="222222"/>
          <w:sz w:val="24"/>
          <w:szCs w:val="24"/>
          <w:shd w:val="clear" w:color="auto" w:fill="FFFFFF"/>
        </w:rPr>
        <w:t>High Performance Computing for Geospatial Applications</w:t>
      </w:r>
      <w:r w:rsidRPr="0098396A">
        <w:rPr>
          <w:rFonts w:ascii="Times New Roman" w:hAnsi="Times New Roman" w:cs="Times New Roman"/>
          <w:color w:val="222222"/>
          <w:sz w:val="24"/>
          <w:szCs w:val="24"/>
          <w:shd w:val="clear" w:color="auto" w:fill="FFFFFF"/>
        </w:rPr>
        <w:t>, pp.53-76.</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Llave</w:t>
      </w:r>
      <w:proofErr w:type="spellEnd"/>
      <w:r w:rsidRPr="0098396A">
        <w:rPr>
          <w:rFonts w:ascii="Times New Roman" w:hAnsi="Times New Roman" w:cs="Times New Roman"/>
          <w:color w:val="222222"/>
          <w:sz w:val="24"/>
          <w:szCs w:val="24"/>
          <w:shd w:val="clear" w:color="auto" w:fill="FFFFFF"/>
        </w:rPr>
        <w:t>, M.R., 2018. Data lakes in business intelligence: reporting from the trenches. </w:t>
      </w:r>
      <w:r w:rsidRPr="0098396A">
        <w:rPr>
          <w:rFonts w:ascii="Times New Roman" w:hAnsi="Times New Roman" w:cs="Times New Roman"/>
          <w:i/>
          <w:iCs/>
          <w:color w:val="222222"/>
          <w:sz w:val="24"/>
          <w:szCs w:val="24"/>
          <w:shd w:val="clear" w:color="auto" w:fill="FFFFFF"/>
        </w:rPr>
        <w:t>Procedia computer science</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138</w:t>
      </w:r>
      <w:r w:rsidRPr="0098396A">
        <w:rPr>
          <w:rFonts w:ascii="Times New Roman" w:hAnsi="Times New Roman" w:cs="Times New Roman"/>
          <w:color w:val="222222"/>
          <w:sz w:val="24"/>
          <w:szCs w:val="24"/>
          <w:shd w:val="clear" w:color="auto" w:fill="FFFFFF"/>
        </w:rPr>
        <w:t>, pp.516-524.</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lastRenderedPageBreak/>
        <w:t>Madaan</w:t>
      </w:r>
      <w:proofErr w:type="spellEnd"/>
      <w:r w:rsidRPr="0098396A">
        <w:rPr>
          <w:rFonts w:ascii="Times New Roman" w:hAnsi="Times New Roman" w:cs="Times New Roman"/>
          <w:color w:val="222222"/>
          <w:sz w:val="24"/>
          <w:szCs w:val="24"/>
          <w:shd w:val="clear" w:color="auto" w:fill="FFFFFF"/>
        </w:rPr>
        <w:t xml:space="preserve">, A., Sharma, V., </w:t>
      </w:r>
      <w:proofErr w:type="spellStart"/>
      <w:r w:rsidRPr="0098396A">
        <w:rPr>
          <w:rFonts w:ascii="Times New Roman" w:hAnsi="Times New Roman" w:cs="Times New Roman"/>
          <w:color w:val="222222"/>
          <w:sz w:val="24"/>
          <w:szCs w:val="24"/>
          <w:shd w:val="clear" w:color="auto" w:fill="FFFFFF"/>
        </w:rPr>
        <w:t>Pahwa</w:t>
      </w:r>
      <w:proofErr w:type="spellEnd"/>
      <w:r w:rsidRPr="0098396A">
        <w:rPr>
          <w:rFonts w:ascii="Times New Roman" w:hAnsi="Times New Roman" w:cs="Times New Roman"/>
          <w:color w:val="222222"/>
          <w:sz w:val="24"/>
          <w:szCs w:val="24"/>
          <w:shd w:val="clear" w:color="auto" w:fill="FFFFFF"/>
        </w:rPr>
        <w:t>, P., Das, P. and Sharma, C., 2018. Hadoop: Solution to unstructured data handling. In </w:t>
      </w:r>
      <w:r w:rsidRPr="0098396A">
        <w:rPr>
          <w:rFonts w:ascii="Times New Roman" w:hAnsi="Times New Roman" w:cs="Times New Roman"/>
          <w:i/>
          <w:iCs/>
          <w:color w:val="222222"/>
          <w:sz w:val="24"/>
          <w:szCs w:val="24"/>
          <w:shd w:val="clear" w:color="auto" w:fill="FFFFFF"/>
        </w:rPr>
        <w:t>Big Data Analytics</w:t>
      </w:r>
      <w:r w:rsidRPr="0098396A">
        <w:rPr>
          <w:rFonts w:ascii="Times New Roman" w:hAnsi="Times New Roman" w:cs="Times New Roman"/>
          <w:color w:val="222222"/>
          <w:sz w:val="24"/>
          <w:szCs w:val="24"/>
          <w:shd w:val="clear" w:color="auto" w:fill="FFFFFF"/>
        </w:rPr>
        <w:t> (pp. 47-54). Springer, Singapore.</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Moscoso-Zea</w:t>
      </w:r>
      <w:proofErr w:type="spellEnd"/>
      <w:r w:rsidRPr="0098396A">
        <w:rPr>
          <w:rFonts w:ascii="Times New Roman" w:hAnsi="Times New Roman" w:cs="Times New Roman"/>
          <w:color w:val="222222"/>
          <w:sz w:val="24"/>
          <w:szCs w:val="24"/>
          <w:shd w:val="clear" w:color="auto" w:fill="FFFFFF"/>
        </w:rPr>
        <w:t>, O., Castro, J., Paredes-</w:t>
      </w:r>
      <w:proofErr w:type="spellStart"/>
      <w:r w:rsidRPr="0098396A">
        <w:rPr>
          <w:rFonts w:ascii="Times New Roman" w:hAnsi="Times New Roman" w:cs="Times New Roman"/>
          <w:color w:val="222222"/>
          <w:sz w:val="24"/>
          <w:szCs w:val="24"/>
          <w:shd w:val="clear" w:color="auto" w:fill="FFFFFF"/>
        </w:rPr>
        <w:t>Gualtor</w:t>
      </w:r>
      <w:proofErr w:type="spellEnd"/>
      <w:r w:rsidRPr="0098396A">
        <w:rPr>
          <w:rFonts w:ascii="Times New Roman" w:hAnsi="Times New Roman" w:cs="Times New Roman"/>
          <w:color w:val="222222"/>
          <w:sz w:val="24"/>
          <w:szCs w:val="24"/>
          <w:shd w:val="clear" w:color="auto" w:fill="FFFFFF"/>
        </w:rPr>
        <w:t xml:space="preserve">, J. and </w:t>
      </w:r>
      <w:proofErr w:type="spellStart"/>
      <w:r w:rsidRPr="0098396A">
        <w:rPr>
          <w:rFonts w:ascii="Times New Roman" w:hAnsi="Times New Roman" w:cs="Times New Roman"/>
          <w:color w:val="222222"/>
          <w:sz w:val="24"/>
          <w:szCs w:val="24"/>
          <w:shd w:val="clear" w:color="auto" w:fill="FFFFFF"/>
        </w:rPr>
        <w:t>Luján</w:t>
      </w:r>
      <w:proofErr w:type="spellEnd"/>
      <w:r w:rsidRPr="0098396A">
        <w:rPr>
          <w:rFonts w:ascii="Times New Roman" w:hAnsi="Times New Roman" w:cs="Times New Roman"/>
          <w:color w:val="222222"/>
          <w:sz w:val="24"/>
          <w:szCs w:val="24"/>
          <w:shd w:val="clear" w:color="auto" w:fill="FFFFFF"/>
        </w:rPr>
        <w:t>-Mora, S., 2019. A hybrid infrastructure of enterprise architecture and business intelligence &amp; analytics for knowledge management in education. </w:t>
      </w:r>
      <w:r w:rsidRPr="0098396A">
        <w:rPr>
          <w:rFonts w:ascii="Times New Roman" w:hAnsi="Times New Roman" w:cs="Times New Roman"/>
          <w:i/>
          <w:iCs/>
          <w:color w:val="222222"/>
          <w:sz w:val="24"/>
          <w:szCs w:val="24"/>
          <w:shd w:val="clear" w:color="auto" w:fill="FFFFFF"/>
        </w:rPr>
        <w:t>IEEE access</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7</w:t>
      </w:r>
      <w:r w:rsidRPr="0098396A">
        <w:rPr>
          <w:rFonts w:ascii="Times New Roman" w:hAnsi="Times New Roman" w:cs="Times New Roman"/>
          <w:color w:val="222222"/>
          <w:sz w:val="24"/>
          <w:szCs w:val="24"/>
          <w:shd w:val="clear" w:color="auto" w:fill="FFFFFF"/>
        </w:rPr>
        <w:t>, pp.38778-38788.</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r w:rsidRPr="0098396A">
        <w:rPr>
          <w:rFonts w:ascii="Times New Roman" w:hAnsi="Times New Roman" w:cs="Times New Roman"/>
          <w:color w:val="222222"/>
          <w:sz w:val="24"/>
          <w:szCs w:val="24"/>
          <w:shd w:val="clear" w:color="auto" w:fill="FFFFFF"/>
        </w:rPr>
        <w:t xml:space="preserve">Niño, H.A.C., Niño, J.P.C. and Ortega, R.M., 2020. Business intelligence governance framework in a university: Universidad de la </w:t>
      </w:r>
      <w:proofErr w:type="spellStart"/>
      <w:r w:rsidRPr="0098396A">
        <w:rPr>
          <w:rFonts w:ascii="Times New Roman" w:hAnsi="Times New Roman" w:cs="Times New Roman"/>
          <w:color w:val="222222"/>
          <w:sz w:val="24"/>
          <w:szCs w:val="24"/>
          <w:shd w:val="clear" w:color="auto" w:fill="FFFFFF"/>
        </w:rPr>
        <w:t>costa</w:t>
      </w:r>
      <w:proofErr w:type="spellEnd"/>
      <w:r w:rsidRPr="0098396A">
        <w:rPr>
          <w:rFonts w:ascii="Times New Roman" w:hAnsi="Times New Roman" w:cs="Times New Roman"/>
          <w:color w:val="222222"/>
          <w:sz w:val="24"/>
          <w:szCs w:val="24"/>
          <w:shd w:val="clear" w:color="auto" w:fill="FFFFFF"/>
        </w:rPr>
        <w:t xml:space="preserve"> case study. </w:t>
      </w:r>
      <w:r w:rsidRPr="0098396A">
        <w:rPr>
          <w:rFonts w:ascii="Times New Roman" w:hAnsi="Times New Roman" w:cs="Times New Roman"/>
          <w:i/>
          <w:iCs/>
          <w:color w:val="222222"/>
          <w:sz w:val="24"/>
          <w:szCs w:val="24"/>
          <w:shd w:val="clear" w:color="auto" w:fill="FFFFFF"/>
        </w:rPr>
        <w:t>International Journal of Information Management</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50</w:t>
      </w:r>
      <w:r w:rsidRPr="0098396A">
        <w:rPr>
          <w:rFonts w:ascii="Times New Roman" w:hAnsi="Times New Roman" w:cs="Times New Roman"/>
          <w:color w:val="222222"/>
          <w:sz w:val="24"/>
          <w:szCs w:val="24"/>
          <w:shd w:val="clear" w:color="auto" w:fill="FFFFFF"/>
        </w:rPr>
        <w:t>, pp.405-412.</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Nuseir</w:t>
      </w:r>
      <w:proofErr w:type="spellEnd"/>
      <w:r w:rsidRPr="0098396A">
        <w:rPr>
          <w:rFonts w:ascii="Times New Roman" w:hAnsi="Times New Roman" w:cs="Times New Roman"/>
          <w:color w:val="222222"/>
          <w:sz w:val="24"/>
          <w:szCs w:val="24"/>
          <w:shd w:val="clear" w:color="auto" w:fill="FFFFFF"/>
        </w:rPr>
        <w:t xml:space="preserve">, M.T., </w:t>
      </w:r>
      <w:proofErr w:type="spellStart"/>
      <w:r w:rsidRPr="0098396A">
        <w:rPr>
          <w:rFonts w:ascii="Times New Roman" w:hAnsi="Times New Roman" w:cs="Times New Roman"/>
          <w:color w:val="222222"/>
          <w:sz w:val="24"/>
          <w:szCs w:val="24"/>
          <w:shd w:val="clear" w:color="auto" w:fill="FFFFFF"/>
        </w:rPr>
        <w:t>Aljumah</w:t>
      </w:r>
      <w:proofErr w:type="spellEnd"/>
      <w:r w:rsidRPr="0098396A">
        <w:rPr>
          <w:rFonts w:ascii="Times New Roman" w:hAnsi="Times New Roman" w:cs="Times New Roman"/>
          <w:color w:val="222222"/>
          <w:sz w:val="24"/>
          <w:szCs w:val="24"/>
          <w:shd w:val="clear" w:color="auto" w:fill="FFFFFF"/>
        </w:rPr>
        <w:t xml:space="preserve">, A. and </w:t>
      </w:r>
      <w:proofErr w:type="spellStart"/>
      <w:r w:rsidRPr="0098396A">
        <w:rPr>
          <w:rFonts w:ascii="Times New Roman" w:hAnsi="Times New Roman" w:cs="Times New Roman"/>
          <w:color w:val="222222"/>
          <w:sz w:val="24"/>
          <w:szCs w:val="24"/>
          <w:shd w:val="clear" w:color="auto" w:fill="FFFFFF"/>
        </w:rPr>
        <w:t>Alshurideh</w:t>
      </w:r>
      <w:proofErr w:type="spellEnd"/>
      <w:r w:rsidRPr="0098396A">
        <w:rPr>
          <w:rFonts w:ascii="Times New Roman" w:hAnsi="Times New Roman" w:cs="Times New Roman"/>
          <w:color w:val="222222"/>
          <w:sz w:val="24"/>
          <w:szCs w:val="24"/>
          <w:shd w:val="clear" w:color="auto" w:fill="FFFFFF"/>
        </w:rPr>
        <w:t>, M.T., 2021. How the business intelligence in the new startup performance in UAE during COVID-19: The mediating role of innovativeness. In </w:t>
      </w:r>
      <w:r w:rsidRPr="0098396A">
        <w:rPr>
          <w:rFonts w:ascii="Times New Roman" w:hAnsi="Times New Roman" w:cs="Times New Roman"/>
          <w:i/>
          <w:iCs/>
          <w:color w:val="222222"/>
          <w:sz w:val="24"/>
          <w:szCs w:val="24"/>
          <w:shd w:val="clear" w:color="auto" w:fill="FFFFFF"/>
        </w:rPr>
        <w:t>The effect of coronavirus disease (covid-19) on business intelligence</w:t>
      </w:r>
      <w:r w:rsidRPr="0098396A">
        <w:rPr>
          <w:rFonts w:ascii="Times New Roman" w:hAnsi="Times New Roman" w:cs="Times New Roman"/>
          <w:color w:val="222222"/>
          <w:sz w:val="24"/>
          <w:szCs w:val="24"/>
          <w:shd w:val="clear" w:color="auto" w:fill="FFFFFF"/>
        </w:rPr>
        <w:t> (pp. 63-79). Springer, Cham.</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Nuseir</w:t>
      </w:r>
      <w:proofErr w:type="spellEnd"/>
      <w:r w:rsidRPr="0098396A">
        <w:rPr>
          <w:rFonts w:ascii="Times New Roman" w:hAnsi="Times New Roman" w:cs="Times New Roman"/>
          <w:color w:val="222222"/>
          <w:sz w:val="24"/>
          <w:szCs w:val="24"/>
          <w:shd w:val="clear" w:color="auto" w:fill="FFFFFF"/>
        </w:rPr>
        <w:t xml:space="preserve">, M.T., </w:t>
      </w:r>
      <w:proofErr w:type="spellStart"/>
      <w:r w:rsidRPr="0098396A">
        <w:rPr>
          <w:rFonts w:ascii="Times New Roman" w:hAnsi="Times New Roman" w:cs="Times New Roman"/>
          <w:color w:val="222222"/>
          <w:sz w:val="24"/>
          <w:szCs w:val="24"/>
          <w:shd w:val="clear" w:color="auto" w:fill="FFFFFF"/>
        </w:rPr>
        <w:t>Aljumah</w:t>
      </w:r>
      <w:proofErr w:type="spellEnd"/>
      <w:r w:rsidRPr="0098396A">
        <w:rPr>
          <w:rFonts w:ascii="Times New Roman" w:hAnsi="Times New Roman" w:cs="Times New Roman"/>
          <w:color w:val="222222"/>
          <w:sz w:val="24"/>
          <w:szCs w:val="24"/>
          <w:shd w:val="clear" w:color="auto" w:fill="FFFFFF"/>
        </w:rPr>
        <w:t xml:space="preserve">, A. and </w:t>
      </w:r>
      <w:proofErr w:type="spellStart"/>
      <w:r w:rsidRPr="0098396A">
        <w:rPr>
          <w:rFonts w:ascii="Times New Roman" w:hAnsi="Times New Roman" w:cs="Times New Roman"/>
          <w:color w:val="222222"/>
          <w:sz w:val="24"/>
          <w:szCs w:val="24"/>
          <w:shd w:val="clear" w:color="auto" w:fill="FFFFFF"/>
        </w:rPr>
        <w:t>Alshurideh</w:t>
      </w:r>
      <w:proofErr w:type="spellEnd"/>
      <w:r w:rsidRPr="0098396A">
        <w:rPr>
          <w:rFonts w:ascii="Times New Roman" w:hAnsi="Times New Roman" w:cs="Times New Roman"/>
          <w:color w:val="222222"/>
          <w:sz w:val="24"/>
          <w:szCs w:val="24"/>
          <w:shd w:val="clear" w:color="auto" w:fill="FFFFFF"/>
        </w:rPr>
        <w:t>, M.T., 2021. How the business intelligence in the new startup performance in UAE during COVID-19: The mediating role of innovativeness. In </w:t>
      </w:r>
      <w:r w:rsidRPr="0098396A">
        <w:rPr>
          <w:rFonts w:ascii="Times New Roman" w:hAnsi="Times New Roman" w:cs="Times New Roman"/>
          <w:i/>
          <w:iCs/>
          <w:color w:val="222222"/>
          <w:sz w:val="24"/>
          <w:szCs w:val="24"/>
          <w:shd w:val="clear" w:color="auto" w:fill="FFFFFF"/>
        </w:rPr>
        <w:t>The effect of coronavirus disease (covid-19) on business intelligence</w:t>
      </w:r>
      <w:r w:rsidRPr="0098396A">
        <w:rPr>
          <w:rFonts w:ascii="Times New Roman" w:hAnsi="Times New Roman" w:cs="Times New Roman"/>
          <w:color w:val="222222"/>
          <w:sz w:val="24"/>
          <w:szCs w:val="24"/>
          <w:shd w:val="clear" w:color="auto" w:fill="FFFFFF"/>
        </w:rPr>
        <w:t> (pp. 63-79). Springer, Cham.</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r w:rsidRPr="0098396A">
        <w:rPr>
          <w:rFonts w:ascii="Times New Roman" w:hAnsi="Times New Roman" w:cs="Times New Roman"/>
          <w:color w:val="222222"/>
          <w:sz w:val="24"/>
          <w:szCs w:val="24"/>
          <w:shd w:val="clear" w:color="auto" w:fill="FFFFFF"/>
        </w:rPr>
        <w:t xml:space="preserve">Sarkar, S., </w:t>
      </w:r>
      <w:proofErr w:type="spellStart"/>
      <w:r w:rsidRPr="0098396A">
        <w:rPr>
          <w:rFonts w:ascii="Times New Roman" w:hAnsi="Times New Roman" w:cs="Times New Roman"/>
          <w:color w:val="222222"/>
          <w:sz w:val="24"/>
          <w:szCs w:val="24"/>
          <w:shd w:val="clear" w:color="auto" w:fill="FFFFFF"/>
        </w:rPr>
        <w:t>Pramanik</w:t>
      </w:r>
      <w:proofErr w:type="spellEnd"/>
      <w:r w:rsidRPr="0098396A">
        <w:rPr>
          <w:rFonts w:ascii="Times New Roman" w:hAnsi="Times New Roman" w:cs="Times New Roman"/>
          <w:color w:val="222222"/>
          <w:sz w:val="24"/>
          <w:szCs w:val="24"/>
          <w:shd w:val="clear" w:color="auto" w:fill="FFFFFF"/>
        </w:rPr>
        <w:t xml:space="preserve">, A., </w:t>
      </w:r>
      <w:proofErr w:type="spellStart"/>
      <w:r w:rsidRPr="0098396A">
        <w:rPr>
          <w:rFonts w:ascii="Times New Roman" w:hAnsi="Times New Roman" w:cs="Times New Roman"/>
          <w:color w:val="222222"/>
          <w:sz w:val="24"/>
          <w:szCs w:val="24"/>
          <w:shd w:val="clear" w:color="auto" w:fill="FFFFFF"/>
        </w:rPr>
        <w:t>Khatedi</w:t>
      </w:r>
      <w:proofErr w:type="spellEnd"/>
      <w:r w:rsidRPr="0098396A">
        <w:rPr>
          <w:rFonts w:ascii="Times New Roman" w:hAnsi="Times New Roman" w:cs="Times New Roman"/>
          <w:color w:val="222222"/>
          <w:sz w:val="24"/>
          <w:szCs w:val="24"/>
          <w:shd w:val="clear" w:color="auto" w:fill="FFFFFF"/>
        </w:rPr>
        <w:t xml:space="preserve">, N. and </w:t>
      </w:r>
      <w:proofErr w:type="spellStart"/>
      <w:r w:rsidRPr="0098396A">
        <w:rPr>
          <w:rFonts w:ascii="Times New Roman" w:hAnsi="Times New Roman" w:cs="Times New Roman"/>
          <w:color w:val="222222"/>
          <w:sz w:val="24"/>
          <w:szCs w:val="24"/>
          <w:shd w:val="clear" w:color="auto" w:fill="FFFFFF"/>
        </w:rPr>
        <w:t>Maiti</w:t>
      </w:r>
      <w:proofErr w:type="spellEnd"/>
      <w:r w:rsidRPr="0098396A">
        <w:rPr>
          <w:rFonts w:ascii="Times New Roman" w:hAnsi="Times New Roman" w:cs="Times New Roman"/>
          <w:color w:val="222222"/>
          <w:sz w:val="24"/>
          <w:szCs w:val="24"/>
          <w:shd w:val="clear" w:color="auto" w:fill="FFFFFF"/>
        </w:rPr>
        <w:t>, J., 2020. An investigation of the effects of missing data handling using ‘r’-packages. In </w:t>
      </w:r>
      <w:r w:rsidRPr="0098396A">
        <w:rPr>
          <w:rFonts w:ascii="Times New Roman" w:hAnsi="Times New Roman" w:cs="Times New Roman"/>
          <w:i/>
          <w:iCs/>
          <w:color w:val="222222"/>
          <w:sz w:val="24"/>
          <w:szCs w:val="24"/>
          <w:shd w:val="clear" w:color="auto" w:fill="FFFFFF"/>
        </w:rPr>
        <w:t>Data Engineering and Communication Technology</w:t>
      </w:r>
      <w:r w:rsidRPr="0098396A">
        <w:rPr>
          <w:rFonts w:ascii="Times New Roman" w:hAnsi="Times New Roman" w:cs="Times New Roman"/>
          <w:color w:val="222222"/>
          <w:sz w:val="24"/>
          <w:szCs w:val="24"/>
          <w:shd w:val="clear" w:color="auto" w:fill="FFFFFF"/>
        </w:rPr>
        <w:t> (pp. 275-284). Springer, Singapore.</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Sreesurya</w:t>
      </w:r>
      <w:proofErr w:type="spellEnd"/>
      <w:r w:rsidRPr="0098396A">
        <w:rPr>
          <w:rFonts w:ascii="Times New Roman" w:hAnsi="Times New Roman" w:cs="Times New Roman"/>
          <w:color w:val="222222"/>
          <w:sz w:val="24"/>
          <w:szCs w:val="24"/>
          <w:shd w:val="clear" w:color="auto" w:fill="FFFFFF"/>
        </w:rPr>
        <w:t xml:space="preserve">, I., </w:t>
      </w:r>
      <w:proofErr w:type="spellStart"/>
      <w:r w:rsidRPr="0098396A">
        <w:rPr>
          <w:rFonts w:ascii="Times New Roman" w:hAnsi="Times New Roman" w:cs="Times New Roman"/>
          <w:color w:val="222222"/>
          <w:sz w:val="24"/>
          <w:szCs w:val="24"/>
          <w:shd w:val="clear" w:color="auto" w:fill="FFFFFF"/>
        </w:rPr>
        <w:t>Rathi</w:t>
      </w:r>
      <w:proofErr w:type="spellEnd"/>
      <w:r w:rsidRPr="0098396A">
        <w:rPr>
          <w:rFonts w:ascii="Times New Roman" w:hAnsi="Times New Roman" w:cs="Times New Roman"/>
          <w:color w:val="222222"/>
          <w:sz w:val="24"/>
          <w:szCs w:val="24"/>
          <w:shd w:val="clear" w:color="auto" w:fill="FFFFFF"/>
        </w:rPr>
        <w:t xml:space="preserve">, H., Jain, P. and Jain, T.K., 2020. </w:t>
      </w:r>
      <w:proofErr w:type="spellStart"/>
      <w:r w:rsidRPr="0098396A">
        <w:rPr>
          <w:rFonts w:ascii="Times New Roman" w:hAnsi="Times New Roman" w:cs="Times New Roman"/>
          <w:color w:val="222222"/>
          <w:sz w:val="24"/>
          <w:szCs w:val="24"/>
          <w:shd w:val="clear" w:color="auto" w:fill="FFFFFF"/>
        </w:rPr>
        <w:t>Hypex</w:t>
      </w:r>
      <w:proofErr w:type="spellEnd"/>
      <w:r w:rsidRPr="0098396A">
        <w:rPr>
          <w:rFonts w:ascii="Times New Roman" w:hAnsi="Times New Roman" w:cs="Times New Roman"/>
          <w:color w:val="222222"/>
          <w:sz w:val="24"/>
          <w:szCs w:val="24"/>
          <w:shd w:val="clear" w:color="auto" w:fill="FFFFFF"/>
        </w:rPr>
        <w:t>: A tool for extracting business intelligence from sentiment analysis using enhanced LSTM. </w:t>
      </w:r>
      <w:r w:rsidRPr="0098396A">
        <w:rPr>
          <w:rFonts w:ascii="Times New Roman" w:hAnsi="Times New Roman" w:cs="Times New Roman"/>
          <w:i/>
          <w:iCs/>
          <w:color w:val="222222"/>
          <w:sz w:val="24"/>
          <w:szCs w:val="24"/>
          <w:shd w:val="clear" w:color="auto" w:fill="FFFFFF"/>
        </w:rPr>
        <w:t>Multimedia Tools and Applications</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79</w:t>
      </w:r>
      <w:r w:rsidRPr="0098396A">
        <w:rPr>
          <w:rFonts w:ascii="Times New Roman" w:hAnsi="Times New Roman" w:cs="Times New Roman"/>
          <w:color w:val="222222"/>
          <w:sz w:val="24"/>
          <w:szCs w:val="24"/>
          <w:shd w:val="clear" w:color="auto" w:fill="FFFFFF"/>
        </w:rPr>
        <w:t>(47), pp.35641-35663.</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r w:rsidRPr="0098396A">
        <w:rPr>
          <w:rFonts w:ascii="Times New Roman" w:hAnsi="Times New Roman" w:cs="Times New Roman"/>
          <w:color w:val="222222"/>
          <w:sz w:val="24"/>
          <w:szCs w:val="24"/>
          <w:shd w:val="clear" w:color="auto" w:fill="FFFFFF"/>
        </w:rPr>
        <w:t xml:space="preserve">Sun, S., Zheng, X., </w:t>
      </w:r>
      <w:proofErr w:type="spellStart"/>
      <w:r w:rsidRPr="0098396A">
        <w:rPr>
          <w:rFonts w:ascii="Times New Roman" w:hAnsi="Times New Roman" w:cs="Times New Roman"/>
          <w:color w:val="222222"/>
          <w:sz w:val="24"/>
          <w:szCs w:val="24"/>
          <w:shd w:val="clear" w:color="auto" w:fill="FFFFFF"/>
        </w:rPr>
        <w:t>Villalba-Díez</w:t>
      </w:r>
      <w:proofErr w:type="spellEnd"/>
      <w:r w:rsidRPr="0098396A">
        <w:rPr>
          <w:rFonts w:ascii="Times New Roman" w:hAnsi="Times New Roman" w:cs="Times New Roman"/>
          <w:color w:val="222222"/>
          <w:sz w:val="24"/>
          <w:szCs w:val="24"/>
          <w:shd w:val="clear" w:color="auto" w:fill="FFFFFF"/>
        </w:rPr>
        <w:t xml:space="preserve">, J. and </w:t>
      </w:r>
      <w:proofErr w:type="spellStart"/>
      <w:r w:rsidRPr="0098396A">
        <w:rPr>
          <w:rFonts w:ascii="Times New Roman" w:hAnsi="Times New Roman" w:cs="Times New Roman"/>
          <w:color w:val="222222"/>
          <w:sz w:val="24"/>
          <w:szCs w:val="24"/>
          <w:shd w:val="clear" w:color="auto" w:fill="FFFFFF"/>
        </w:rPr>
        <w:t>Ordieres-Meré</w:t>
      </w:r>
      <w:proofErr w:type="spellEnd"/>
      <w:r w:rsidRPr="0098396A">
        <w:rPr>
          <w:rFonts w:ascii="Times New Roman" w:hAnsi="Times New Roman" w:cs="Times New Roman"/>
          <w:color w:val="222222"/>
          <w:sz w:val="24"/>
          <w:szCs w:val="24"/>
          <w:shd w:val="clear" w:color="auto" w:fill="FFFFFF"/>
        </w:rPr>
        <w:t>, J., 2020. Data handling in industry 4.0: Interoperability based on distributed ledger technology. </w:t>
      </w:r>
      <w:r w:rsidRPr="0098396A">
        <w:rPr>
          <w:rFonts w:ascii="Times New Roman" w:hAnsi="Times New Roman" w:cs="Times New Roman"/>
          <w:i/>
          <w:iCs/>
          <w:color w:val="222222"/>
          <w:sz w:val="24"/>
          <w:szCs w:val="24"/>
          <w:shd w:val="clear" w:color="auto" w:fill="FFFFFF"/>
        </w:rPr>
        <w:t>Sensors</w:t>
      </w:r>
      <w:r w:rsidRPr="0098396A">
        <w:rPr>
          <w:rFonts w:ascii="Times New Roman" w:hAnsi="Times New Roman" w:cs="Times New Roman"/>
          <w:color w:val="222222"/>
          <w:sz w:val="24"/>
          <w:szCs w:val="24"/>
          <w:shd w:val="clear" w:color="auto" w:fill="FFFFFF"/>
        </w:rPr>
        <w:t>, </w:t>
      </w:r>
      <w:r w:rsidRPr="0098396A">
        <w:rPr>
          <w:rFonts w:ascii="Times New Roman" w:hAnsi="Times New Roman" w:cs="Times New Roman"/>
          <w:i/>
          <w:iCs/>
          <w:color w:val="222222"/>
          <w:sz w:val="24"/>
          <w:szCs w:val="24"/>
          <w:shd w:val="clear" w:color="auto" w:fill="FFFFFF"/>
        </w:rPr>
        <w:t>20</w:t>
      </w:r>
      <w:r w:rsidRPr="0098396A">
        <w:rPr>
          <w:rFonts w:ascii="Times New Roman" w:hAnsi="Times New Roman" w:cs="Times New Roman"/>
          <w:color w:val="222222"/>
          <w:sz w:val="24"/>
          <w:szCs w:val="24"/>
          <w:shd w:val="clear" w:color="auto" w:fill="FFFFFF"/>
        </w:rPr>
        <w:t>(11), p.3046.</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Szárnyas</w:t>
      </w:r>
      <w:proofErr w:type="spellEnd"/>
      <w:r w:rsidRPr="0098396A">
        <w:rPr>
          <w:rFonts w:ascii="Times New Roman" w:hAnsi="Times New Roman" w:cs="Times New Roman"/>
          <w:color w:val="222222"/>
          <w:sz w:val="24"/>
          <w:szCs w:val="24"/>
          <w:shd w:val="clear" w:color="auto" w:fill="FFFFFF"/>
        </w:rPr>
        <w:t xml:space="preserve">, G., Prat-Pérez, A., </w:t>
      </w:r>
      <w:proofErr w:type="spellStart"/>
      <w:r w:rsidRPr="0098396A">
        <w:rPr>
          <w:rFonts w:ascii="Times New Roman" w:hAnsi="Times New Roman" w:cs="Times New Roman"/>
          <w:color w:val="222222"/>
          <w:sz w:val="24"/>
          <w:szCs w:val="24"/>
          <w:shd w:val="clear" w:color="auto" w:fill="FFFFFF"/>
        </w:rPr>
        <w:t>Averbuch</w:t>
      </w:r>
      <w:proofErr w:type="spellEnd"/>
      <w:r w:rsidRPr="0098396A">
        <w:rPr>
          <w:rFonts w:ascii="Times New Roman" w:hAnsi="Times New Roman" w:cs="Times New Roman"/>
          <w:color w:val="222222"/>
          <w:sz w:val="24"/>
          <w:szCs w:val="24"/>
          <w:shd w:val="clear" w:color="auto" w:fill="FFFFFF"/>
        </w:rPr>
        <w:t xml:space="preserve">, A., </w:t>
      </w:r>
      <w:proofErr w:type="spellStart"/>
      <w:r w:rsidRPr="0098396A">
        <w:rPr>
          <w:rFonts w:ascii="Times New Roman" w:hAnsi="Times New Roman" w:cs="Times New Roman"/>
          <w:color w:val="222222"/>
          <w:sz w:val="24"/>
          <w:szCs w:val="24"/>
          <w:shd w:val="clear" w:color="auto" w:fill="FFFFFF"/>
        </w:rPr>
        <w:t>Marton</w:t>
      </w:r>
      <w:proofErr w:type="spellEnd"/>
      <w:r w:rsidRPr="0098396A">
        <w:rPr>
          <w:rFonts w:ascii="Times New Roman" w:hAnsi="Times New Roman" w:cs="Times New Roman"/>
          <w:color w:val="222222"/>
          <w:sz w:val="24"/>
          <w:szCs w:val="24"/>
          <w:shd w:val="clear" w:color="auto" w:fill="FFFFFF"/>
        </w:rPr>
        <w:t xml:space="preserve">, J., </w:t>
      </w:r>
      <w:proofErr w:type="spellStart"/>
      <w:r w:rsidRPr="0098396A">
        <w:rPr>
          <w:rFonts w:ascii="Times New Roman" w:hAnsi="Times New Roman" w:cs="Times New Roman"/>
          <w:color w:val="222222"/>
          <w:sz w:val="24"/>
          <w:szCs w:val="24"/>
          <w:shd w:val="clear" w:color="auto" w:fill="FFFFFF"/>
        </w:rPr>
        <w:t>Paradies</w:t>
      </w:r>
      <w:proofErr w:type="spellEnd"/>
      <w:r w:rsidRPr="0098396A">
        <w:rPr>
          <w:rFonts w:ascii="Times New Roman" w:hAnsi="Times New Roman" w:cs="Times New Roman"/>
          <w:color w:val="222222"/>
          <w:sz w:val="24"/>
          <w:szCs w:val="24"/>
          <w:shd w:val="clear" w:color="auto" w:fill="FFFFFF"/>
        </w:rPr>
        <w:t xml:space="preserve">, M., Kaufmann, M., </w:t>
      </w:r>
      <w:proofErr w:type="spellStart"/>
      <w:r w:rsidRPr="0098396A">
        <w:rPr>
          <w:rFonts w:ascii="Times New Roman" w:hAnsi="Times New Roman" w:cs="Times New Roman"/>
          <w:color w:val="222222"/>
          <w:sz w:val="24"/>
          <w:szCs w:val="24"/>
          <w:shd w:val="clear" w:color="auto" w:fill="FFFFFF"/>
        </w:rPr>
        <w:t>Erling</w:t>
      </w:r>
      <w:proofErr w:type="spellEnd"/>
      <w:r w:rsidRPr="0098396A">
        <w:rPr>
          <w:rFonts w:ascii="Times New Roman" w:hAnsi="Times New Roman" w:cs="Times New Roman"/>
          <w:color w:val="222222"/>
          <w:sz w:val="24"/>
          <w:szCs w:val="24"/>
          <w:shd w:val="clear" w:color="auto" w:fill="FFFFFF"/>
        </w:rPr>
        <w:t xml:space="preserve">, O., </w:t>
      </w:r>
      <w:proofErr w:type="spellStart"/>
      <w:r w:rsidRPr="0098396A">
        <w:rPr>
          <w:rFonts w:ascii="Times New Roman" w:hAnsi="Times New Roman" w:cs="Times New Roman"/>
          <w:color w:val="222222"/>
          <w:sz w:val="24"/>
          <w:szCs w:val="24"/>
          <w:shd w:val="clear" w:color="auto" w:fill="FFFFFF"/>
        </w:rPr>
        <w:t>Boncz</w:t>
      </w:r>
      <w:proofErr w:type="spellEnd"/>
      <w:r w:rsidRPr="0098396A">
        <w:rPr>
          <w:rFonts w:ascii="Times New Roman" w:hAnsi="Times New Roman" w:cs="Times New Roman"/>
          <w:color w:val="222222"/>
          <w:sz w:val="24"/>
          <w:szCs w:val="24"/>
          <w:shd w:val="clear" w:color="auto" w:fill="FFFFFF"/>
        </w:rPr>
        <w:t xml:space="preserve">, P., </w:t>
      </w:r>
      <w:proofErr w:type="spellStart"/>
      <w:r w:rsidRPr="0098396A">
        <w:rPr>
          <w:rFonts w:ascii="Times New Roman" w:hAnsi="Times New Roman" w:cs="Times New Roman"/>
          <w:color w:val="222222"/>
          <w:sz w:val="24"/>
          <w:szCs w:val="24"/>
          <w:shd w:val="clear" w:color="auto" w:fill="FFFFFF"/>
        </w:rPr>
        <w:t>Haprian</w:t>
      </w:r>
      <w:proofErr w:type="spellEnd"/>
      <w:r w:rsidRPr="0098396A">
        <w:rPr>
          <w:rFonts w:ascii="Times New Roman" w:hAnsi="Times New Roman" w:cs="Times New Roman"/>
          <w:color w:val="222222"/>
          <w:sz w:val="24"/>
          <w:szCs w:val="24"/>
          <w:shd w:val="clear" w:color="auto" w:fill="FFFFFF"/>
        </w:rPr>
        <w:t xml:space="preserve">, V. and </w:t>
      </w:r>
      <w:proofErr w:type="spellStart"/>
      <w:r w:rsidRPr="0098396A">
        <w:rPr>
          <w:rFonts w:ascii="Times New Roman" w:hAnsi="Times New Roman" w:cs="Times New Roman"/>
          <w:color w:val="222222"/>
          <w:sz w:val="24"/>
          <w:szCs w:val="24"/>
          <w:shd w:val="clear" w:color="auto" w:fill="FFFFFF"/>
        </w:rPr>
        <w:t>Antal</w:t>
      </w:r>
      <w:proofErr w:type="spellEnd"/>
      <w:r w:rsidRPr="0098396A">
        <w:rPr>
          <w:rFonts w:ascii="Times New Roman" w:hAnsi="Times New Roman" w:cs="Times New Roman"/>
          <w:color w:val="222222"/>
          <w:sz w:val="24"/>
          <w:szCs w:val="24"/>
          <w:shd w:val="clear" w:color="auto" w:fill="FFFFFF"/>
        </w:rPr>
        <w:t>, J.B., 2018, June. An early look at the LDBC social network benchmark's business intelligence workload. In </w:t>
      </w:r>
      <w:r w:rsidRPr="0098396A">
        <w:rPr>
          <w:rFonts w:ascii="Times New Roman" w:hAnsi="Times New Roman" w:cs="Times New Roman"/>
          <w:i/>
          <w:iCs/>
          <w:color w:val="222222"/>
          <w:sz w:val="24"/>
          <w:szCs w:val="24"/>
          <w:shd w:val="clear" w:color="auto" w:fill="FFFFFF"/>
        </w:rPr>
        <w:t>Proceedings of the 1st ACM SIGMOD Joint International Workshop on Graph Data Management Experiences &amp; Systems (GRADES) and Network Data Analytics (NDA)</w:t>
      </w:r>
      <w:r w:rsidRPr="0098396A">
        <w:rPr>
          <w:rFonts w:ascii="Times New Roman" w:hAnsi="Times New Roman" w:cs="Times New Roman"/>
          <w:color w:val="222222"/>
          <w:sz w:val="24"/>
          <w:szCs w:val="24"/>
          <w:shd w:val="clear" w:color="auto" w:fill="FFFFFF"/>
        </w:rPr>
        <w:t> (pp. 1-11).</w:t>
      </w:r>
    </w:p>
    <w:p w:rsidR="00ED12B6" w:rsidRPr="0098396A" w:rsidRDefault="00ED12B6" w:rsidP="00ED12B6">
      <w:pPr>
        <w:spacing w:line="360" w:lineRule="auto"/>
        <w:jc w:val="both"/>
        <w:rPr>
          <w:rFonts w:ascii="Times New Roman" w:hAnsi="Times New Roman" w:cs="Times New Roman"/>
          <w:color w:val="222222"/>
          <w:sz w:val="24"/>
          <w:szCs w:val="24"/>
          <w:shd w:val="clear" w:color="auto" w:fill="FFFFFF"/>
        </w:rPr>
      </w:pPr>
      <w:proofErr w:type="spellStart"/>
      <w:r w:rsidRPr="0098396A">
        <w:rPr>
          <w:rFonts w:ascii="Times New Roman" w:hAnsi="Times New Roman" w:cs="Times New Roman"/>
          <w:color w:val="222222"/>
          <w:sz w:val="24"/>
          <w:szCs w:val="24"/>
          <w:shd w:val="clear" w:color="auto" w:fill="FFFFFF"/>
        </w:rPr>
        <w:t>Στεργίου</w:t>
      </w:r>
      <w:proofErr w:type="spellEnd"/>
      <w:r w:rsidRPr="0098396A">
        <w:rPr>
          <w:rFonts w:ascii="Times New Roman" w:hAnsi="Times New Roman" w:cs="Times New Roman"/>
          <w:color w:val="222222"/>
          <w:sz w:val="24"/>
          <w:szCs w:val="24"/>
          <w:shd w:val="clear" w:color="auto" w:fill="FFFFFF"/>
        </w:rPr>
        <w:t xml:space="preserve">, </w:t>
      </w:r>
      <w:proofErr w:type="gramStart"/>
      <w:r w:rsidRPr="0098396A">
        <w:rPr>
          <w:rFonts w:ascii="Times New Roman" w:hAnsi="Times New Roman" w:cs="Times New Roman"/>
          <w:color w:val="222222"/>
          <w:sz w:val="24"/>
          <w:szCs w:val="24"/>
          <w:shd w:val="clear" w:color="auto" w:fill="FFFFFF"/>
        </w:rPr>
        <w:t>Χ.,</w:t>
      </w:r>
      <w:proofErr w:type="gramEnd"/>
      <w:r w:rsidRPr="0098396A">
        <w:rPr>
          <w:rFonts w:ascii="Times New Roman" w:hAnsi="Times New Roman" w:cs="Times New Roman"/>
          <w:color w:val="222222"/>
          <w:sz w:val="24"/>
          <w:szCs w:val="24"/>
          <w:shd w:val="clear" w:color="auto" w:fill="FFFFFF"/>
        </w:rPr>
        <w:t xml:space="preserve"> 2021. Efficient and secure algorithms for big data handling, processing, and delivery in cloud computing for Internet of Things networks.</w:t>
      </w:r>
    </w:p>
    <w:p w:rsidR="00ED12B6" w:rsidRPr="004D21D7" w:rsidRDefault="00ED12B6" w:rsidP="00ED12B6">
      <w:pPr>
        <w:spacing w:line="360" w:lineRule="auto"/>
        <w:jc w:val="both"/>
        <w:rPr>
          <w:rFonts w:ascii="Times New Roman" w:hAnsi="Times New Roman" w:cs="Times New Roman"/>
          <w:b/>
          <w:color w:val="222222"/>
          <w:sz w:val="24"/>
          <w:szCs w:val="24"/>
          <w:shd w:val="clear" w:color="auto" w:fill="FFFFFF"/>
        </w:rPr>
      </w:pPr>
      <w:r w:rsidRPr="004D21D7">
        <w:rPr>
          <w:rFonts w:ascii="Times New Roman" w:hAnsi="Times New Roman" w:cs="Times New Roman"/>
          <w:b/>
          <w:color w:val="222222"/>
          <w:sz w:val="24"/>
          <w:szCs w:val="24"/>
          <w:shd w:val="clear" w:color="auto" w:fill="FFFFFF"/>
        </w:rPr>
        <w:t>Websites</w:t>
      </w:r>
    </w:p>
    <w:p w:rsidR="00ED12B6" w:rsidRPr="008A3509" w:rsidRDefault="00ED12B6" w:rsidP="00ED12B6">
      <w:pPr>
        <w:spacing w:line="360" w:lineRule="auto"/>
        <w:jc w:val="both"/>
        <w:rPr>
          <w:rFonts w:ascii="Times New Roman" w:eastAsia="Times New Roman" w:hAnsi="Times New Roman" w:cs="Times New Roman"/>
          <w:color w:val="000000" w:themeColor="text1"/>
          <w:sz w:val="24"/>
          <w:szCs w:val="24"/>
          <w:lang w:val="en-IN"/>
        </w:rPr>
      </w:pPr>
      <w:r w:rsidRPr="008A3509">
        <w:rPr>
          <w:rFonts w:ascii="Times New Roman" w:eastAsia="Times New Roman" w:hAnsi="Times New Roman" w:cs="Times New Roman"/>
          <w:color w:val="000000" w:themeColor="text1"/>
          <w:sz w:val="24"/>
          <w:szCs w:val="24"/>
          <w:lang w:val="en-IN"/>
        </w:rPr>
        <w:t>www.visma.com (2022) Top ten business intelligence trends in 2022 available at: https://www.visma.com/blog/business-intelligence-trends-2022/ [Accessed On: 22.08.2022]</w:t>
      </w:r>
    </w:p>
    <w:p w:rsidR="00ED12B6" w:rsidRPr="008A3509" w:rsidRDefault="00ED12B6" w:rsidP="00ED12B6">
      <w:pPr>
        <w:spacing w:line="360" w:lineRule="auto"/>
        <w:jc w:val="both"/>
        <w:rPr>
          <w:rFonts w:ascii="Times New Roman" w:eastAsia="Times New Roman" w:hAnsi="Times New Roman" w:cs="Times New Roman"/>
          <w:color w:val="000000" w:themeColor="text1"/>
          <w:sz w:val="24"/>
          <w:szCs w:val="24"/>
          <w:lang w:val="en-IN"/>
        </w:rPr>
      </w:pPr>
      <w:r w:rsidRPr="008A3509">
        <w:rPr>
          <w:rFonts w:ascii="Times New Roman" w:eastAsia="Times New Roman" w:hAnsi="Times New Roman" w:cs="Times New Roman"/>
          <w:color w:val="000000" w:themeColor="text1"/>
          <w:sz w:val="24"/>
          <w:szCs w:val="24"/>
          <w:lang w:val="en-IN"/>
        </w:rPr>
        <w:lastRenderedPageBreak/>
        <w:t xml:space="preserve">www.datapine.com (2021) Top ten analytics and business intelligence trends for 2022 available at: </w:t>
      </w:r>
      <w:hyperlink r:id="rId11" w:history="1">
        <w:r w:rsidRPr="008A3509">
          <w:rPr>
            <w:rFonts w:ascii="Times New Roman" w:eastAsia="Times New Roman" w:hAnsi="Times New Roman" w:cs="Times New Roman"/>
            <w:color w:val="000000" w:themeColor="text1"/>
            <w:sz w:val="24"/>
            <w:szCs w:val="24"/>
            <w:lang w:val="en-IN"/>
          </w:rPr>
          <w:t>https://www.datapine.com/blog/business-intelligence-trends/</w:t>
        </w:r>
      </w:hyperlink>
      <w:r w:rsidRPr="008A3509">
        <w:rPr>
          <w:rFonts w:ascii="Times New Roman" w:eastAsia="Times New Roman" w:hAnsi="Times New Roman" w:cs="Times New Roman"/>
          <w:color w:val="000000" w:themeColor="text1"/>
          <w:sz w:val="24"/>
          <w:szCs w:val="24"/>
          <w:lang w:val="en-IN"/>
        </w:rPr>
        <w:t xml:space="preserve"> [Accessed On: 22.08.2022]</w:t>
      </w:r>
    </w:p>
    <w:p w:rsidR="00ED12B6" w:rsidRPr="008A3509" w:rsidRDefault="00ED12B6" w:rsidP="00ED12B6">
      <w:pPr>
        <w:spacing w:line="360" w:lineRule="auto"/>
        <w:jc w:val="both"/>
        <w:rPr>
          <w:rFonts w:ascii="Times New Roman" w:eastAsia="Times New Roman" w:hAnsi="Times New Roman" w:cs="Times New Roman"/>
          <w:color w:val="000000" w:themeColor="text1"/>
          <w:sz w:val="24"/>
          <w:szCs w:val="24"/>
          <w:lang w:val="en-IN"/>
        </w:rPr>
      </w:pPr>
      <w:r w:rsidRPr="008A3509">
        <w:rPr>
          <w:rFonts w:ascii="Times New Roman" w:eastAsia="Times New Roman" w:hAnsi="Times New Roman" w:cs="Times New Roman"/>
          <w:color w:val="000000" w:themeColor="text1"/>
          <w:sz w:val="24"/>
          <w:szCs w:val="24"/>
          <w:lang w:val="en-IN"/>
        </w:rPr>
        <w:t xml:space="preserve">www.analyticsinsight.net (2022) </w:t>
      </w:r>
      <w:proofErr w:type="gramStart"/>
      <w:r w:rsidRPr="008A3509">
        <w:rPr>
          <w:rFonts w:ascii="Times New Roman" w:eastAsia="Times New Roman" w:hAnsi="Times New Roman" w:cs="Times New Roman"/>
          <w:color w:val="000000" w:themeColor="text1"/>
          <w:sz w:val="24"/>
          <w:szCs w:val="24"/>
          <w:lang w:val="en-IN"/>
        </w:rPr>
        <w:t>Seven</w:t>
      </w:r>
      <w:proofErr w:type="gramEnd"/>
      <w:r w:rsidRPr="008A3509">
        <w:rPr>
          <w:rFonts w:ascii="Times New Roman" w:eastAsia="Times New Roman" w:hAnsi="Times New Roman" w:cs="Times New Roman"/>
          <w:color w:val="000000" w:themeColor="text1"/>
          <w:sz w:val="24"/>
          <w:szCs w:val="24"/>
          <w:lang w:val="en-IN"/>
        </w:rPr>
        <w:t xml:space="preserve"> business intelligence trends to watch out for 2020 available at: </w:t>
      </w:r>
      <w:hyperlink r:id="rId12" w:history="1">
        <w:r w:rsidRPr="008A3509">
          <w:rPr>
            <w:rFonts w:ascii="Times New Roman" w:eastAsia="Times New Roman" w:hAnsi="Times New Roman" w:cs="Times New Roman"/>
            <w:color w:val="000000" w:themeColor="text1"/>
            <w:sz w:val="24"/>
            <w:szCs w:val="24"/>
            <w:lang w:val="en-IN"/>
          </w:rPr>
          <w:t>https://www.analyticsinsight.net/7-business-intelligence-trends-to-watch-out-for-in-2022/</w:t>
        </w:r>
      </w:hyperlink>
      <w:r w:rsidRPr="008A3509">
        <w:rPr>
          <w:rFonts w:ascii="Times New Roman" w:eastAsia="Times New Roman" w:hAnsi="Times New Roman" w:cs="Times New Roman"/>
          <w:color w:val="000000" w:themeColor="text1"/>
          <w:sz w:val="24"/>
          <w:szCs w:val="24"/>
          <w:lang w:val="en-IN"/>
        </w:rPr>
        <w:t xml:space="preserve"> [Accessed On: 22.08.2022]</w:t>
      </w:r>
    </w:p>
    <w:p w:rsidR="00ED12B6" w:rsidRPr="008A3509" w:rsidRDefault="00ED12B6" w:rsidP="00ED12B6">
      <w:pPr>
        <w:spacing w:line="360" w:lineRule="auto"/>
        <w:jc w:val="both"/>
        <w:rPr>
          <w:rFonts w:ascii="Times New Roman" w:hAnsi="Times New Roman" w:cs="Times New Roman"/>
          <w:b/>
          <w:color w:val="000000" w:themeColor="text1"/>
          <w:sz w:val="24"/>
          <w:szCs w:val="24"/>
        </w:rPr>
      </w:pPr>
      <w:r w:rsidRPr="008A3509">
        <w:rPr>
          <w:rFonts w:ascii="Times New Roman" w:eastAsia="Times New Roman" w:hAnsi="Times New Roman" w:cs="Times New Roman"/>
          <w:color w:val="000000" w:themeColor="text1"/>
          <w:sz w:val="24"/>
          <w:szCs w:val="24"/>
          <w:lang w:val="en-IN"/>
        </w:rPr>
        <w:t>www.zucisystems.com (2022) top eight business intelligence trends in 2022 available at: https://www.zucisystems.com/blog/top-8-trends-in-business-intelligence-in-2022/ [Accessed On: 22.08.2022]</w:t>
      </w:r>
    </w:p>
    <w:p w:rsidR="00ED12B6" w:rsidRPr="00E827F4" w:rsidRDefault="00ED12B6" w:rsidP="00ED12B6">
      <w:pPr>
        <w:spacing w:line="360" w:lineRule="auto"/>
        <w:jc w:val="both"/>
        <w:rPr>
          <w:rFonts w:ascii="Times New Roman" w:hAnsi="Times New Roman" w:cs="Times New Roman"/>
          <w:sz w:val="24"/>
          <w:szCs w:val="24"/>
        </w:rPr>
      </w:pPr>
    </w:p>
    <w:p w:rsidR="00ED12B6" w:rsidRDefault="00ED12B6" w:rsidP="00ED12B6">
      <w:pPr>
        <w:spacing w:line="360" w:lineRule="auto"/>
        <w:jc w:val="both"/>
        <w:rPr>
          <w:rFonts w:ascii="Times New Roman" w:eastAsia="Times New Roman" w:hAnsi="Times New Roman" w:cs="Times New Roman"/>
          <w:sz w:val="24"/>
          <w:szCs w:val="24"/>
        </w:rPr>
      </w:pPr>
    </w:p>
    <w:p w:rsidR="00ED12B6" w:rsidRDefault="00ED12B6" w:rsidP="00ED12B6">
      <w:pPr>
        <w:jc w:val="both"/>
      </w:pPr>
      <w:bookmarkStart w:id="10" w:name="_GoBack"/>
      <w:bookmarkEnd w:id="10"/>
    </w:p>
    <w:p w:rsidR="00ED12B6" w:rsidRPr="00ED12B6" w:rsidRDefault="00ED12B6" w:rsidP="00ED12B6">
      <w:pPr>
        <w:jc w:val="both"/>
        <w:rPr>
          <w:rFonts w:ascii="Times New Roman" w:hAnsi="Times New Roman" w:cs="Times New Roman"/>
          <w:b/>
          <w:sz w:val="48"/>
          <w:szCs w:val="48"/>
        </w:rPr>
      </w:pPr>
      <w:r>
        <w:rPr>
          <w:rFonts w:ascii="Times New Roman" w:hAnsi="Times New Roman" w:cs="Times New Roman"/>
          <w:sz w:val="28"/>
          <w:szCs w:val="28"/>
        </w:rPr>
        <w:t xml:space="preserve">                                        </w:t>
      </w:r>
    </w:p>
    <w:sectPr w:rsidR="00ED12B6" w:rsidRPr="00ED12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44599"/>
    <w:multiLevelType w:val="multilevel"/>
    <w:tmpl w:val="8D22B4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C70858"/>
    <w:multiLevelType w:val="multilevel"/>
    <w:tmpl w:val="860E6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0B40B5"/>
    <w:multiLevelType w:val="multilevel"/>
    <w:tmpl w:val="5BDC9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DA7323"/>
    <w:multiLevelType w:val="multilevel"/>
    <w:tmpl w:val="95B6F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12B6"/>
    <w:rsid w:val="00E945C4"/>
    <w:rsid w:val="00ED1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169DC8-241F-4779-BED2-2381E9208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ED12B6"/>
    <w:pPr>
      <w:spacing w:after="0" w:line="276" w:lineRule="auto"/>
    </w:pPr>
    <w:rPr>
      <w:rFonts w:ascii="Arial" w:eastAsia="Arial" w:hAnsi="Arial" w:cs="Arial"/>
      <w:lang w:val="en" w:eastAsia="en-IN"/>
    </w:rPr>
  </w:style>
  <w:style w:type="paragraph" w:styleId="Heading1">
    <w:name w:val="heading 1"/>
    <w:basedOn w:val="Normal"/>
    <w:next w:val="Normal"/>
    <w:link w:val="Heading1Char"/>
    <w:autoRedefine/>
    <w:rsid w:val="00ED12B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link w:val="Heading2Char"/>
    <w:autoRedefine/>
    <w:rsid w:val="00ED12B6"/>
    <w:pPr>
      <w:keepNext/>
      <w:keepLines/>
      <w:spacing w:before="360" w:after="120" w:line="360" w:lineRule="auto"/>
      <w:jc w:val="both"/>
      <w:outlineLvl w:val="1"/>
    </w:pPr>
    <w:rPr>
      <w:rFonts w:ascii="Times New Roman" w:hAnsi="Times New Roman"/>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D12B6"/>
    <w:rPr>
      <w:rFonts w:ascii="Times New Roman" w:eastAsia="Arial" w:hAnsi="Times New Roman" w:cs="Arial"/>
      <w:b/>
      <w:sz w:val="28"/>
      <w:szCs w:val="40"/>
      <w:lang w:val="en" w:eastAsia="en-IN"/>
    </w:rPr>
  </w:style>
  <w:style w:type="character" w:customStyle="1" w:styleId="Heading2Char">
    <w:name w:val="Heading 2 Char"/>
    <w:basedOn w:val="DefaultParagraphFont"/>
    <w:link w:val="Heading2"/>
    <w:rsid w:val="00ED12B6"/>
    <w:rPr>
      <w:rFonts w:ascii="Times New Roman" w:eastAsia="Arial" w:hAnsi="Times New Roman" w:cs="Arial"/>
      <w:b/>
      <w:sz w:val="26"/>
      <w:szCs w:val="32"/>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analyticsinsight.net/7-business-intelligence-trends-to-watch-out-for-in-20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atapine.com/blog/business-intelligence-trends/"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3545</Words>
  <Characters>20212</Characters>
  <Application>Microsoft Office Word</Application>
  <DocSecurity>0</DocSecurity>
  <Lines>168</Lines>
  <Paragraphs>47</Paragraphs>
  <ScaleCrop>false</ScaleCrop>
  <Company/>
  <LinksUpToDate>false</LinksUpToDate>
  <CharactersWithSpaces>23710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Konstantina malamova</dc:creator>
  <cp:keywords/>
  <dc:description/>
  <cp:lastModifiedBy>Konstantina malamova</cp:lastModifiedBy>
  <cp:revision>1</cp:revision>
  <dcterms:created xsi:type="dcterms:W3CDTF">2022-09-09T18:46:00Z</dcterms:created>
  <dcterms:modified xsi:type="dcterms:W3CDTF">2022-09-09T18:58:00Z</dcterms:modified>
</cp:coreProperties>
</file>