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3C03CB" w14:textId="77777777" w:rsidR="007E1E1E" w:rsidRDefault="007E1E1E" w:rsidP="007E1E1E"/>
    <w:sdt>
      <w:sdtPr>
        <w:rPr>
          <w:rFonts w:asciiTheme="minorHAnsi" w:eastAsiaTheme="minorHAnsi" w:hAnsiTheme="minorHAnsi" w:cstheme="minorBidi"/>
          <w:color w:val="auto"/>
          <w:kern w:val="2"/>
          <w:sz w:val="22"/>
          <w:szCs w:val="22"/>
          <w14:ligatures w14:val="standardContextual"/>
        </w:rPr>
        <w:id w:val="1757554905"/>
        <w:docPartObj>
          <w:docPartGallery w:val="Table of Contents"/>
          <w:docPartUnique/>
        </w:docPartObj>
      </w:sdtPr>
      <w:sdtEndPr>
        <w:rPr>
          <w:b/>
          <w:bCs/>
          <w:noProof/>
        </w:rPr>
      </w:sdtEndPr>
      <w:sdtContent>
        <w:p w14:paraId="23C34456" w14:textId="073FC47B" w:rsidR="00AB764E" w:rsidRDefault="00AB764E">
          <w:pPr>
            <w:pStyle w:val="TOCHeading"/>
          </w:pPr>
          <w:r>
            <w:t>Contents</w:t>
          </w:r>
        </w:p>
        <w:p w14:paraId="1B326A37" w14:textId="0EA34EE7" w:rsidR="00036545" w:rsidRDefault="00AB764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5040079" w:history="1">
            <w:r w:rsidR="00036545" w:rsidRPr="00F3643C">
              <w:rPr>
                <w:rStyle w:val="Hyperlink"/>
                <w:b/>
                <w:bCs/>
                <w:noProof/>
              </w:rPr>
              <w:t>Introduction</w:t>
            </w:r>
            <w:r w:rsidR="00036545">
              <w:rPr>
                <w:noProof/>
                <w:webHidden/>
              </w:rPr>
              <w:tab/>
            </w:r>
            <w:r w:rsidR="00036545">
              <w:rPr>
                <w:noProof/>
                <w:webHidden/>
              </w:rPr>
              <w:fldChar w:fldCharType="begin"/>
            </w:r>
            <w:r w:rsidR="00036545">
              <w:rPr>
                <w:noProof/>
                <w:webHidden/>
              </w:rPr>
              <w:instrText xml:space="preserve"> PAGEREF _Toc175040079 \h </w:instrText>
            </w:r>
            <w:r w:rsidR="00036545">
              <w:rPr>
                <w:noProof/>
                <w:webHidden/>
              </w:rPr>
            </w:r>
            <w:r w:rsidR="00036545">
              <w:rPr>
                <w:noProof/>
                <w:webHidden/>
              </w:rPr>
              <w:fldChar w:fldCharType="separate"/>
            </w:r>
            <w:r w:rsidR="00036545">
              <w:rPr>
                <w:noProof/>
                <w:webHidden/>
              </w:rPr>
              <w:t>2</w:t>
            </w:r>
            <w:r w:rsidR="00036545">
              <w:rPr>
                <w:noProof/>
                <w:webHidden/>
              </w:rPr>
              <w:fldChar w:fldCharType="end"/>
            </w:r>
          </w:hyperlink>
        </w:p>
        <w:p w14:paraId="78217ACC" w14:textId="09AC90C1" w:rsidR="00036545" w:rsidRDefault="00036545">
          <w:pPr>
            <w:pStyle w:val="TOC1"/>
            <w:tabs>
              <w:tab w:val="right" w:leader="dot" w:pos="9350"/>
            </w:tabs>
            <w:rPr>
              <w:rFonts w:eastAsiaTheme="minorEastAsia"/>
              <w:noProof/>
            </w:rPr>
          </w:pPr>
          <w:hyperlink w:anchor="_Toc175040080" w:history="1">
            <w:r w:rsidRPr="00F3643C">
              <w:rPr>
                <w:rStyle w:val="Hyperlink"/>
                <w:b/>
                <w:bCs/>
                <w:noProof/>
              </w:rPr>
              <w:t>Main Body</w:t>
            </w:r>
            <w:r>
              <w:rPr>
                <w:noProof/>
                <w:webHidden/>
              </w:rPr>
              <w:tab/>
            </w:r>
            <w:r>
              <w:rPr>
                <w:noProof/>
                <w:webHidden/>
              </w:rPr>
              <w:fldChar w:fldCharType="begin"/>
            </w:r>
            <w:r>
              <w:rPr>
                <w:noProof/>
                <w:webHidden/>
              </w:rPr>
              <w:instrText xml:space="preserve"> PAGEREF _Toc175040080 \h </w:instrText>
            </w:r>
            <w:r>
              <w:rPr>
                <w:noProof/>
                <w:webHidden/>
              </w:rPr>
            </w:r>
            <w:r>
              <w:rPr>
                <w:noProof/>
                <w:webHidden/>
              </w:rPr>
              <w:fldChar w:fldCharType="separate"/>
            </w:r>
            <w:r>
              <w:rPr>
                <w:noProof/>
                <w:webHidden/>
              </w:rPr>
              <w:t>2</w:t>
            </w:r>
            <w:r>
              <w:rPr>
                <w:noProof/>
                <w:webHidden/>
              </w:rPr>
              <w:fldChar w:fldCharType="end"/>
            </w:r>
          </w:hyperlink>
        </w:p>
        <w:p w14:paraId="3770D481" w14:textId="0455C733" w:rsidR="00036545" w:rsidRDefault="00036545">
          <w:pPr>
            <w:pStyle w:val="TOC2"/>
            <w:tabs>
              <w:tab w:val="right" w:leader="dot" w:pos="9350"/>
            </w:tabs>
            <w:rPr>
              <w:rFonts w:eastAsiaTheme="minorEastAsia"/>
              <w:noProof/>
            </w:rPr>
          </w:pPr>
          <w:hyperlink w:anchor="_Toc175040081" w:history="1">
            <w:r w:rsidRPr="00F3643C">
              <w:rPr>
                <w:rStyle w:val="Hyperlink"/>
                <w:rFonts w:asciiTheme="majorHAnsi" w:hAnsiTheme="majorHAnsi" w:cstheme="majorHAnsi"/>
                <w:noProof/>
              </w:rPr>
              <w:t>Overview of Uber, Business Model, Target Market and USP</w:t>
            </w:r>
            <w:r>
              <w:rPr>
                <w:noProof/>
                <w:webHidden/>
              </w:rPr>
              <w:tab/>
            </w:r>
            <w:r>
              <w:rPr>
                <w:noProof/>
                <w:webHidden/>
              </w:rPr>
              <w:fldChar w:fldCharType="begin"/>
            </w:r>
            <w:r>
              <w:rPr>
                <w:noProof/>
                <w:webHidden/>
              </w:rPr>
              <w:instrText xml:space="preserve"> PAGEREF _Toc175040081 \h </w:instrText>
            </w:r>
            <w:r>
              <w:rPr>
                <w:noProof/>
                <w:webHidden/>
              </w:rPr>
            </w:r>
            <w:r>
              <w:rPr>
                <w:noProof/>
                <w:webHidden/>
              </w:rPr>
              <w:fldChar w:fldCharType="separate"/>
            </w:r>
            <w:r>
              <w:rPr>
                <w:noProof/>
                <w:webHidden/>
              </w:rPr>
              <w:t>2</w:t>
            </w:r>
            <w:r>
              <w:rPr>
                <w:noProof/>
                <w:webHidden/>
              </w:rPr>
              <w:fldChar w:fldCharType="end"/>
            </w:r>
          </w:hyperlink>
        </w:p>
        <w:p w14:paraId="7E951E05" w14:textId="46371971" w:rsidR="00036545" w:rsidRDefault="00036545">
          <w:pPr>
            <w:pStyle w:val="TOC2"/>
            <w:tabs>
              <w:tab w:val="right" w:leader="dot" w:pos="9350"/>
            </w:tabs>
            <w:rPr>
              <w:rFonts w:eastAsiaTheme="minorEastAsia"/>
              <w:noProof/>
            </w:rPr>
          </w:pPr>
          <w:hyperlink w:anchor="_Toc175040082" w:history="1">
            <w:r w:rsidRPr="00F3643C">
              <w:rPr>
                <w:rStyle w:val="Hyperlink"/>
                <w:rFonts w:asciiTheme="majorHAnsi" w:hAnsiTheme="majorHAnsi" w:cstheme="majorHAnsi"/>
                <w:noProof/>
              </w:rPr>
              <w:t>Key reasons of Uber for going Public</w:t>
            </w:r>
            <w:r>
              <w:rPr>
                <w:noProof/>
                <w:webHidden/>
              </w:rPr>
              <w:tab/>
            </w:r>
            <w:r>
              <w:rPr>
                <w:noProof/>
                <w:webHidden/>
              </w:rPr>
              <w:fldChar w:fldCharType="begin"/>
            </w:r>
            <w:r>
              <w:rPr>
                <w:noProof/>
                <w:webHidden/>
              </w:rPr>
              <w:instrText xml:space="preserve"> PAGEREF _Toc175040082 \h </w:instrText>
            </w:r>
            <w:r>
              <w:rPr>
                <w:noProof/>
                <w:webHidden/>
              </w:rPr>
            </w:r>
            <w:r>
              <w:rPr>
                <w:noProof/>
                <w:webHidden/>
              </w:rPr>
              <w:fldChar w:fldCharType="separate"/>
            </w:r>
            <w:r>
              <w:rPr>
                <w:noProof/>
                <w:webHidden/>
              </w:rPr>
              <w:t>3</w:t>
            </w:r>
            <w:r>
              <w:rPr>
                <w:noProof/>
                <w:webHidden/>
              </w:rPr>
              <w:fldChar w:fldCharType="end"/>
            </w:r>
          </w:hyperlink>
        </w:p>
        <w:p w14:paraId="39AD98C2" w14:textId="035D1EBF" w:rsidR="00036545" w:rsidRDefault="00036545">
          <w:pPr>
            <w:pStyle w:val="TOC2"/>
            <w:tabs>
              <w:tab w:val="right" w:leader="dot" w:pos="9350"/>
            </w:tabs>
            <w:rPr>
              <w:rFonts w:eastAsiaTheme="minorEastAsia"/>
              <w:noProof/>
            </w:rPr>
          </w:pPr>
          <w:hyperlink w:anchor="_Toc175040083" w:history="1">
            <w:r w:rsidRPr="00F3643C">
              <w:rPr>
                <w:rStyle w:val="Hyperlink"/>
                <w:rFonts w:asciiTheme="majorHAnsi" w:hAnsiTheme="majorHAnsi" w:cstheme="majorHAnsi"/>
                <w:noProof/>
              </w:rPr>
              <w:t>Key Risks</w:t>
            </w:r>
            <w:r>
              <w:rPr>
                <w:noProof/>
                <w:webHidden/>
              </w:rPr>
              <w:tab/>
            </w:r>
            <w:r>
              <w:rPr>
                <w:noProof/>
                <w:webHidden/>
              </w:rPr>
              <w:fldChar w:fldCharType="begin"/>
            </w:r>
            <w:r>
              <w:rPr>
                <w:noProof/>
                <w:webHidden/>
              </w:rPr>
              <w:instrText xml:space="preserve"> PAGEREF _Toc175040083 \h </w:instrText>
            </w:r>
            <w:r>
              <w:rPr>
                <w:noProof/>
                <w:webHidden/>
              </w:rPr>
            </w:r>
            <w:r>
              <w:rPr>
                <w:noProof/>
                <w:webHidden/>
              </w:rPr>
              <w:fldChar w:fldCharType="separate"/>
            </w:r>
            <w:r>
              <w:rPr>
                <w:noProof/>
                <w:webHidden/>
              </w:rPr>
              <w:t>4</w:t>
            </w:r>
            <w:r>
              <w:rPr>
                <w:noProof/>
                <w:webHidden/>
              </w:rPr>
              <w:fldChar w:fldCharType="end"/>
            </w:r>
          </w:hyperlink>
        </w:p>
        <w:p w14:paraId="53CA1687" w14:textId="6133EBA6" w:rsidR="00036545" w:rsidRDefault="00036545">
          <w:pPr>
            <w:pStyle w:val="TOC2"/>
            <w:tabs>
              <w:tab w:val="right" w:leader="dot" w:pos="9350"/>
            </w:tabs>
            <w:rPr>
              <w:rFonts w:eastAsiaTheme="minorEastAsia"/>
              <w:noProof/>
            </w:rPr>
          </w:pPr>
          <w:hyperlink w:anchor="_Toc175040084" w:history="1">
            <w:r w:rsidRPr="00F3643C">
              <w:rPr>
                <w:rStyle w:val="Hyperlink"/>
                <w:rFonts w:asciiTheme="majorHAnsi" w:hAnsiTheme="majorHAnsi" w:cstheme="majorHAnsi"/>
                <w:noProof/>
              </w:rPr>
              <w:t>CAGR</w:t>
            </w:r>
            <w:r>
              <w:rPr>
                <w:noProof/>
                <w:webHidden/>
              </w:rPr>
              <w:tab/>
            </w:r>
            <w:r>
              <w:rPr>
                <w:noProof/>
                <w:webHidden/>
              </w:rPr>
              <w:fldChar w:fldCharType="begin"/>
            </w:r>
            <w:r>
              <w:rPr>
                <w:noProof/>
                <w:webHidden/>
              </w:rPr>
              <w:instrText xml:space="preserve"> PAGEREF _Toc175040084 \h </w:instrText>
            </w:r>
            <w:r>
              <w:rPr>
                <w:noProof/>
                <w:webHidden/>
              </w:rPr>
            </w:r>
            <w:r>
              <w:rPr>
                <w:noProof/>
                <w:webHidden/>
              </w:rPr>
              <w:fldChar w:fldCharType="separate"/>
            </w:r>
            <w:r>
              <w:rPr>
                <w:noProof/>
                <w:webHidden/>
              </w:rPr>
              <w:t>5</w:t>
            </w:r>
            <w:r>
              <w:rPr>
                <w:noProof/>
                <w:webHidden/>
              </w:rPr>
              <w:fldChar w:fldCharType="end"/>
            </w:r>
          </w:hyperlink>
        </w:p>
        <w:p w14:paraId="0ACF20E6" w14:textId="16AB8822" w:rsidR="00036545" w:rsidRDefault="00036545">
          <w:pPr>
            <w:pStyle w:val="TOC2"/>
            <w:tabs>
              <w:tab w:val="right" w:leader="dot" w:pos="9350"/>
            </w:tabs>
            <w:rPr>
              <w:rFonts w:eastAsiaTheme="minorEastAsia"/>
              <w:noProof/>
            </w:rPr>
          </w:pPr>
          <w:hyperlink w:anchor="_Toc175040085" w:history="1">
            <w:r w:rsidRPr="00F3643C">
              <w:rPr>
                <w:rStyle w:val="Hyperlink"/>
                <w:rFonts w:cstheme="minorHAnsi"/>
                <w:noProof/>
              </w:rPr>
              <w:t>Sharpe and Treynor Ratios</w:t>
            </w:r>
            <w:r>
              <w:rPr>
                <w:noProof/>
                <w:webHidden/>
              </w:rPr>
              <w:tab/>
            </w:r>
            <w:r>
              <w:rPr>
                <w:noProof/>
                <w:webHidden/>
              </w:rPr>
              <w:fldChar w:fldCharType="begin"/>
            </w:r>
            <w:r>
              <w:rPr>
                <w:noProof/>
                <w:webHidden/>
              </w:rPr>
              <w:instrText xml:space="preserve"> PAGEREF _Toc175040085 \h </w:instrText>
            </w:r>
            <w:r>
              <w:rPr>
                <w:noProof/>
                <w:webHidden/>
              </w:rPr>
            </w:r>
            <w:r>
              <w:rPr>
                <w:noProof/>
                <w:webHidden/>
              </w:rPr>
              <w:fldChar w:fldCharType="separate"/>
            </w:r>
            <w:r>
              <w:rPr>
                <w:noProof/>
                <w:webHidden/>
              </w:rPr>
              <w:t>8</w:t>
            </w:r>
            <w:r>
              <w:rPr>
                <w:noProof/>
                <w:webHidden/>
              </w:rPr>
              <w:fldChar w:fldCharType="end"/>
            </w:r>
          </w:hyperlink>
        </w:p>
        <w:p w14:paraId="472DC197" w14:textId="5F50424C" w:rsidR="00036545" w:rsidRDefault="00036545">
          <w:pPr>
            <w:pStyle w:val="TOC2"/>
            <w:tabs>
              <w:tab w:val="right" w:leader="dot" w:pos="9350"/>
            </w:tabs>
            <w:rPr>
              <w:rFonts w:eastAsiaTheme="minorEastAsia"/>
              <w:noProof/>
            </w:rPr>
          </w:pPr>
          <w:hyperlink w:anchor="_Toc175040086" w:history="1">
            <w:r w:rsidRPr="00F3643C">
              <w:rPr>
                <w:rStyle w:val="Hyperlink"/>
                <w:rFonts w:asciiTheme="majorHAnsi" w:hAnsiTheme="majorHAnsi" w:cstheme="majorHAnsi"/>
                <w:noProof/>
              </w:rPr>
              <w:t>Money Call Option</w:t>
            </w:r>
            <w:r>
              <w:rPr>
                <w:noProof/>
                <w:webHidden/>
              </w:rPr>
              <w:tab/>
            </w:r>
            <w:r>
              <w:rPr>
                <w:noProof/>
                <w:webHidden/>
              </w:rPr>
              <w:fldChar w:fldCharType="begin"/>
            </w:r>
            <w:r>
              <w:rPr>
                <w:noProof/>
                <w:webHidden/>
              </w:rPr>
              <w:instrText xml:space="preserve"> PAGEREF _Toc175040086 \h </w:instrText>
            </w:r>
            <w:r>
              <w:rPr>
                <w:noProof/>
                <w:webHidden/>
              </w:rPr>
            </w:r>
            <w:r>
              <w:rPr>
                <w:noProof/>
                <w:webHidden/>
              </w:rPr>
              <w:fldChar w:fldCharType="separate"/>
            </w:r>
            <w:r>
              <w:rPr>
                <w:noProof/>
                <w:webHidden/>
              </w:rPr>
              <w:t>10</w:t>
            </w:r>
            <w:r>
              <w:rPr>
                <w:noProof/>
                <w:webHidden/>
              </w:rPr>
              <w:fldChar w:fldCharType="end"/>
            </w:r>
          </w:hyperlink>
        </w:p>
        <w:p w14:paraId="416893E0" w14:textId="2414C9DF" w:rsidR="00036545" w:rsidRDefault="00036545">
          <w:pPr>
            <w:pStyle w:val="TOC3"/>
            <w:tabs>
              <w:tab w:val="right" w:leader="dot" w:pos="9350"/>
            </w:tabs>
            <w:rPr>
              <w:rFonts w:eastAsiaTheme="minorEastAsia"/>
              <w:noProof/>
            </w:rPr>
          </w:pPr>
          <w:hyperlink w:anchor="_Toc175040087" w:history="1">
            <w:r w:rsidRPr="00F3643C">
              <w:rPr>
                <w:rStyle w:val="Hyperlink"/>
                <w:i/>
                <w:iCs/>
                <w:noProof/>
              </w:rPr>
              <w:t>Long Call Profit</w:t>
            </w:r>
            <w:r>
              <w:rPr>
                <w:noProof/>
                <w:webHidden/>
              </w:rPr>
              <w:tab/>
            </w:r>
            <w:r>
              <w:rPr>
                <w:noProof/>
                <w:webHidden/>
              </w:rPr>
              <w:fldChar w:fldCharType="begin"/>
            </w:r>
            <w:r>
              <w:rPr>
                <w:noProof/>
                <w:webHidden/>
              </w:rPr>
              <w:instrText xml:space="preserve"> PAGEREF _Toc175040087 \h </w:instrText>
            </w:r>
            <w:r>
              <w:rPr>
                <w:noProof/>
                <w:webHidden/>
              </w:rPr>
            </w:r>
            <w:r>
              <w:rPr>
                <w:noProof/>
                <w:webHidden/>
              </w:rPr>
              <w:fldChar w:fldCharType="separate"/>
            </w:r>
            <w:r>
              <w:rPr>
                <w:noProof/>
                <w:webHidden/>
              </w:rPr>
              <w:t>10</w:t>
            </w:r>
            <w:r>
              <w:rPr>
                <w:noProof/>
                <w:webHidden/>
              </w:rPr>
              <w:fldChar w:fldCharType="end"/>
            </w:r>
          </w:hyperlink>
        </w:p>
        <w:p w14:paraId="63FDBFEE" w14:textId="03BD3D6D" w:rsidR="00036545" w:rsidRDefault="00036545">
          <w:pPr>
            <w:pStyle w:val="TOC3"/>
            <w:tabs>
              <w:tab w:val="right" w:leader="dot" w:pos="9350"/>
            </w:tabs>
            <w:rPr>
              <w:rFonts w:eastAsiaTheme="minorEastAsia"/>
              <w:noProof/>
            </w:rPr>
          </w:pPr>
          <w:hyperlink w:anchor="_Toc175040088" w:history="1">
            <w:r w:rsidRPr="00F3643C">
              <w:rPr>
                <w:rStyle w:val="Hyperlink"/>
                <w:i/>
                <w:iCs/>
                <w:noProof/>
              </w:rPr>
              <w:t>Short Call Profit</w:t>
            </w:r>
            <w:r>
              <w:rPr>
                <w:noProof/>
                <w:webHidden/>
              </w:rPr>
              <w:tab/>
            </w:r>
            <w:r>
              <w:rPr>
                <w:noProof/>
                <w:webHidden/>
              </w:rPr>
              <w:fldChar w:fldCharType="begin"/>
            </w:r>
            <w:r>
              <w:rPr>
                <w:noProof/>
                <w:webHidden/>
              </w:rPr>
              <w:instrText xml:space="preserve"> PAGEREF _Toc175040088 \h </w:instrText>
            </w:r>
            <w:r>
              <w:rPr>
                <w:noProof/>
                <w:webHidden/>
              </w:rPr>
            </w:r>
            <w:r>
              <w:rPr>
                <w:noProof/>
                <w:webHidden/>
              </w:rPr>
              <w:fldChar w:fldCharType="separate"/>
            </w:r>
            <w:r>
              <w:rPr>
                <w:noProof/>
                <w:webHidden/>
              </w:rPr>
              <w:t>10</w:t>
            </w:r>
            <w:r>
              <w:rPr>
                <w:noProof/>
                <w:webHidden/>
              </w:rPr>
              <w:fldChar w:fldCharType="end"/>
            </w:r>
          </w:hyperlink>
        </w:p>
        <w:p w14:paraId="18B8F936" w14:textId="49BDF778" w:rsidR="00036545" w:rsidRDefault="00036545">
          <w:pPr>
            <w:pStyle w:val="TOC2"/>
            <w:tabs>
              <w:tab w:val="right" w:leader="dot" w:pos="9350"/>
            </w:tabs>
            <w:rPr>
              <w:rFonts w:eastAsiaTheme="minorEastAsia"/>
              <w:noProof/>
            </w:rPr>
          </w:pPr>
          <w:hyperlink w:anchor="_Toc175040089" w:history="1">
            <w:r w:rsidRPr="00F3643C">
              <w:rPr>
                <w:rStyle w:val="Hyperlink"/>
                <w:rFonts w:asciiTheme="majorHAnsi" w:hAnsiTheme="majorHAnsi" w:cstheme="majorHAnsi"/>
                <w:noProof/>
              </w:rPr>
              <w:t>Money Put Option</w:t>
            </w:r>
            <w:r>
              <w:rPr>
                <w:noProof/>
                <w:webHidden/>
              </w:rPr>
              <w:tab/>
            </w:r>
            <w:r>
              <w:rPr>
                <w:noProof/>
                <w:webHidden/>
              </w:rPr>
              <w:fldChar w:fldCharType="begin"/>
            </w:r>
            <w:r>
              <w:rPr>
                <w:noProof/>
                <w:webHidden/>
              </w:rPr>
              <w:instrText xml:space="preserve"> PAGEREF _Toc175040089 \h </w:instrText>
            </w:r>
            <w:r>
              <w:rPr>
                <w:noProof/>
                <w:webHidden/>
              </w:rPr>
            </w:r>
            <w:r>
              <w:rPr>
                <w:noProof/>
                <w:webHidden/>
              </w:rPr>
              <w:fldChar w:fldCharType="separate"/>
            </w:r>
            <w:r>
              <w:rPr>
                <w:noProof/>
                <w:webHidden/>
              </w:rPr>
              <w:t>11</w:t>
            </w:r>
            <w:r>
              <w:rPr>
                <w:noProof/>
                <w:webHidden/>
              </w:rPr>
              <w:fldChar w:fldCharType="end"/>
            </w:r>
          </w:hyperlink>
        </w:p>
        <w:p w14:paraId="0B3D47BD" w14:textId="16647F6D" w:rsidR="00036545" w:rsidRDefault="00036545">
          <w:pPr>
            <w:pStyle w:val="TOC3"/>
            <w:tabs>
              <w:tab w:val="right" w:leader="dot" w:pos="9350"/>
            </w:tabs>
            <w:rPr>
              <w:rFonts w:eastAsiaTheme="minorEastAsia"/>
              <w:noProof/>
            </w:rPr>
          </w:pPr>
          <w:hyperlink w:anchor="_Toc175040090" w:history="1">
            <w:r w:rsidRPr="00F3643C">
              <w:rPr>
                <w:rStyle w:val="Hyperlink"/>
                <w:i/>
                <w:iCs/>
                <w:noProof/>
              </w:rPr>
              <w:t>Long Put Profit</w:t>
            </w:r>
            <w:r>
              <w:rPr>
                <w:noProof/>
                <w:webHidden/>
              </w:rPr>
              <w:tab/>
            </w:r>
            <w:r>
              <w:rPr>
                <w:noProof/>
                <w:webHidden/>
              </w:rPr>
              <w:fldChar w:fldCharType="begin"/>
            </w:r>
            <w:r>
              <w:rPr>
                <w:noProof/>
                <w:webHidden/>
              </w:rPr>
              <w:instrText xml:space="preserve"> PAGEREF _Toc175040090 \h </w:instrText>
            </w:r>
            <w:r>
              <w:rPr>
                <w:noProof/>
                <w:webHidden/>
              </w:rPr>
            </w:r>
            <w:r>
              <w:rPr>
                <w:noProof/>
                <w:webHidden/>
              </w:rPr>
              <w:fldChar w:fldCharType="separate"/>
            </w:r>
            <w:r>
              <w:rPr>
                <w:noProof/>
                <w:webHidden/>
              </w:rPr>
              <w:t>11</w:t>
            </w:r>
            <w:r>
              <w:rPr>
                <w:noProof/>
                <w:webHidden/>
              </w:rPr>
              <w:fldChar w:fldCharType="end"/>
            </w:r>
          </w:hyperlink>
        </w:p>
        <w:p w14:paraId="48F5DD33" w14:textId="2231177D" w:rsidR="00036545" w:rsidRDefault="00036545">
          <w:pPr>
            <w:pStyle w:val="TOC3"/>
            <w:tabs>
              <w:tab w:val="right" w:leader="dot" w:pos="9350"/>
            </w:tabs>
            <w:rPr>
              <w:rFonts w:eastAsiaTheme="minorEastAsia"/>
              <w:noProof/>
            </w:rPr>
          </w:pPr>
          <w:hyperlink w:anchor="_Toc175040091" w:history="1">
            <w:r w:rsidRPr="00F3643C">
              <w:rPr>
                <w:rStyle w:val="Hyperlink"/>
                <w:i/>
                <w:iCs/>
                <w:noProof/>
              </w:rPr>
              <w:t>Short Put Profit</w:t>
            </w:r>
            <w:r>
              <w:rPr>
                <w:noProof/>
                <w:webHidden/>
              </w:rPr>
              <w:tab/>
            </w:r>
            <w:r>
              <w:rPr>
                <w:noProof/>
                <w:webHidden/>
              </w:rPr>
              <w:fldChar w:fldCharType="begin"/>
            </w:r>
            <w:r>
              <w:rPr>
                <w:noProof/>
                <w:webHidden/>
              </w:rPr>
              <w:instrText xml:space="preserve"> PAGEREF _Toc175040091 \h </w:instrText>
            </w:r>
            <w:r>
              <w:rPr>
                <w:noProof/>
                <w:webHidden/>
              </w:rPr>
            </w:r>
            <w:r>
              <w:rPr>
                <w:noProof/>
                <w:webHidden/>
              </w:rPr>
              <w:fldChar w:fldCharType="separate"/>
            </w:r>
            <w:r>
              <w:rPr>
                <w:noProof/>
                <w:webHidden/>
              </w:rPr>
              <w:t>12</w:t>
            </w:r>
            <w:r>
              <w:rPr>
                <w:noProof/>
                <w:webHidden/>
              </w:rPr>
              <w:fldChar w:fldCharType="end"/>
            </w:r>
          </w:hyperlink>
        </w:p>
        <w:p w14:paraId="1B33C891" w14:textId="31BE4D7F" w:rsidR="00036545" w:rsidRDefault="00036545">
          <w:pPr>
            <w:pStyle w:val="TOC2"/>
            <w:tabs>
              <w:tab w:val="right" w:leader="dot" w:pos="9350"/>
            </w:tabs>
            <w:rPr>
              <w:rFonts w:eastAsiaTheme="minorEastAsia"/>
              <w:noProof/>
            </w:rPr>
          </w:pPr>
          <w:hyperlink w:anchor="_Toc175040092" w:history="1">
            <w:r w:rsidRPr="00F3643C">
              <w:rPr>
                <w:rStyle w:val="Hyperlink"/>
                <w:rFonts w:asciiTheme="majorHAnsi" w:hAnsiTheme="majorHAnsi" w:cstheme="majorHAnsi"/>
                <w:noProof/>
              </w:rPr>
              <w:t>Strangle</w:t>
            </w:r>
            <w:r>
              <w:rPr>
                <w:noProof/>
                <w:webHidden/>
              </w:rPr>
              <w:tab/>
            </w:r>
            <w:r>
              <w:rPr>
                <w:noProof/>
                <w:webHidden/>
              </w:rPr>
              <w:fldChar w:fldCharType="begin"/>
            </w:r>
            <w:r>
              <w:rPr>
                <w:noProof/>
                <w:webHidden/>
              </w:rPr>
              <w:instrText xml:space="preserve"> PAGEREF _Toc175040092 \h </w:instrText>
            </w:r>
            <w:r>
              <w:rPr>
                <w:noProof/>
                <w:webHidden/>
              </w:rPr>
            </w:r>
            <w:r>
              <w:rPr>
                <w:noProof/>
                <w:webHidden/>
              </w:rPr>
              <w:fldChar w:fldCharType="separate"/>
            </w:r>
            <w:r>
              <w:rPr>
                <w:noProof/>
                <w:webHidden/>
              </w:rPr>
              <w:t>13</w:t>
            </w:r>
            <w:r>
              <w:rPr>
                <w:noProof/>
                <w:webHidden/>
              </w:rPr>
              <w:fldChar w:fldCharType="end"/>
            </w:r>
          </w:hyperlink>
        </w:p>
        <w:p w14:paraId="2CA230C1" w14:textId="11D83013" w:rsidR="00036545" w:rsidRDefault="00036545">
          <w:pPr>
            <w:pStyle w:val="TOC2"/>
            <w:tabs>
              <w:tab w:val="right" w:leader="dot" w:pos="9350"/>
            </w:tabs>
            <w:rPr>
              <w:rFonts w:eastAsiaTheme="minorEastAsia"/>
              <w:noProof/>
            </w:rPr>
          </w:pPr>
          <w:hyperlink w:anchor="_Toc175040093" w:history="1">
            <w:r w:rsidRPr="00F3643C">
              <w:rPr>
                <w:rStyle w:val="Hyperlink"/>
                <w:rFonts w:asciiTheme="majorHAnsi" w:hAnsiTheme="majorHAnsi" w:cstheme="majorHAnsi"/>
                <w:noProof/>
              </w:rPr>
              <w:t>Performance of 10Y Note</w:t>
            </w:r>
            <w:r>
              <w:rPr>
                <w:noProof/>
                <w:webHidden/>
              </w:rPr>
              <w:tab/>
            </w:r>
            <w:r>
              <w:rPr>
                <w:noProof/>
                <w:webHidden/>
              </w:rPr>
              <w:fldChar w:fldCharType="begin"/>
            </w:r>
            <w:r>
              <w:rPr>
                <w:noProof/>
                <w:webHidden/>
              </w:rPr>
              <w:instrText xml:space="preserve"> PAGEREF _Toc175040093 \h </w:instrText>
            </w:r>
            <w:r>
              <w:rPr>
                <w:noProof/>
                <w:webHidden/>
              </w:rPr>
            </w:r>
            <w:r>
              <w:rPr>
                <w:noProof/>
                <w:webHidden/>
              </w:rPr>
              <w:fldChar w:fldCharType="separate"/>
            </w:r>
            <w:r>
              <w:rPr>
                <w:noProof/>
                <w:webHidden/>
              </w:rPr>
              <w:t>14</w:t>
            </w:r>
            <w:r>
              <w:rPr>
                <w:noProof/>
                <w:webHidden/>
              </w:rPr>
              <w:fldChar w:fldCharType="end"/>
            </w:r>
          </w:hyperlink>
        </w:p>
        <w:p w14:paraId="653519ED" w14:textId="44E3E384" w:rsidR="00036545" w:rsidRDefault="00036545">
          <w:pPr>
            <w:pStyle w:val="TOC2"/>
            <w:tabs>
              <w:tab w:val="right" w:leader="dot" w:pos="9350"/>
            </w:tabs>
            <w:rPr>
              <w:rFonts w:eastAsiaTheme="minorEastAsia"/>
              <w:noProof/>
            </w:rPr>
          </w:pPr>
          <w:hyperlink w:anchor="_Toc175040094" w:history="1">
            <w:r w:rsidRPr="00F3643C">
              <w:rPr>
                <w:rStyle w:val="Hyperlink"/>
                <w:rFonts w:asciiTheme="majorHAnsi" w:hAnsiTheme="majorHAnsi" w:cstheme="majorHAnsi"/>
                <w:noProof/>
              </w:rPr>
              <w:t>Impact of changes in the yield upon Customer debt</w:t>
            </w:r>
            <w:r>
              <w:rPr>
                <w:noProof/>
                <w:webHidden/>
              </w:rPr>
              <w:tab/>
            </w:r>
            <w:r>
              <w:rPr>
                <w:noProof/>
                <w:webHidden/>
              </w:rPr>
              <w:fldChar w:fldCharType="begin"/>
            </w:r>
            <w:r>
              <w:rPr>
                <w:noProof/>
                <w:webHidden/>
              </w:rPr>
              <w:instrText xml:space="preserve"> PAGEREF _Toc175040094 \h </w:instrText>
            </w:r>
            <w:r>
              <w:rPr>
                <w:noProof/>
                <w:webHidden/>
              </w:rPr>
            </w:r>
            <w:r>
              <w:rPr>
                <w:noProof/>
                <w:webHidden/>
              </w:rPr>
              <w:fldChar w:fldCharType="separate"/>
            </w:r>
            <w:r>
              <w:rPr>
                <w:noProof/>
                <w:webHidden/>
              </w:rPr>
              <w:t>15</w:t>
            </w:r>
            <w:r>
              <w:rPr>
                <w:noProof/>
                <w:webHidden/>
              </w:rPr>
              <w:fldChar w:fldCharType="end"/>
            </w:r>
          </w:hyperlink>
        </w:p>
        <w:p w14:paraId="413093AE" w14:textId="03F165C8" w:rsidR="00036545" w:rsidRDefault="00036545">
          <w:pPr>
            <w:pStyle w:val="TOC1"/>
            <w:tabs>
              <w:tab w:val="right" w:leader="dot" w:pos="9350"/>
            </w:tabs>
            <w:rPr>
              <w:rFonts w:eastAsiaTheme="minorEastAsia"/>
              <w:noProof/>
            </w:rPr>
          </w:pPr>
          <w:hyperlink w:anchor="_Toc175040095" w:history="1">
            <w:r w:rsidRPr="00F3643C">
              <w:rPr>
                <w:rStyle w:val="Hyperlink"/>
                <w:b/>
                <w:bCs/>
                <w:noProof/>
              </w:rPr>
              <w:t>Conclusions:</w:t>
            </w:r>
            <w:r>
              <w:rPr>
                <w:noProof/>
                <w:webHidden/>
              </w:rPr>
              <w:tab/>
            </w:r>
            <w:r>
              <w:rPr>
                <w:noProof/>
                <w:webHidden/>
              </w:rPr>
              <w:fldChar w:fldCharType="begin"/>
            </w:r>
            <w:r>
              <w:rPr>
                <w:noProof/>
                <w:webHidden/>
              </w:rPr>
              <w:instrText xml:space="preserve"> PAGEREF _Toc175040095 \h </w:instrText>
            </w:r>
            <w:r>
              <w:rPr>
                <w:noProof/>
                <w:webHidden/>
              </w:rPr>
            </w:r>
            <w:r>
              <w:rPr>
                <w:noProof/>
                <w:webHidden/>
              </w:rPr>
              <w:fldChar w:fldCharType="separate"/>
            </w:r>
            <w:r>
              <w:rPr>
                <w:noProof/>
                <w:webHidden/>
              </w:rPr>
              <w:t>15</w:t>
            </w:r>
            <w:r>
              <w:rPr>
                <w:noProof/>
                <w:webHidden/>
              </w:rPr>
              <w:fldChar w:fldCharType="end"/>
            </w:r>
          </w:hyperlink>
        </w:p>
        <w:p w14:paraId="7F9E5A57" w14:textId="37D11EF4" w:rsidR="00036545" w:rsidRDefault="00036545">
          <w:pPr>
            <w:pStyle w:val="TOC1"/>
            <w:tabs>
              <w:tab w:val="right" w:leader="dot" w:pos="9350"/>
            </w:tabs>
            <w:rPr>
              <w:rFonts w:eastAsiaTheme="minorEastAsia"/>
              <w:noProof/>
            </w:rPr>
          </w:pPr>
          <w:hyperlink w:anchor="_Toc175040096" w:history="1">
            <w:r w:rsidRPr="00F3643C">
              <w:rPr>
                <w:rStyle w:val="Hyperlink"/>
                <w:b/>
                <w:bCs/>
                <w:noProof/>
              </w:rPr>
              <w:t>References:</w:t>
            </w:r>
            <w:r>
              <w:rPr>
                <w:noProof/>
                <w:webHidden/>
              </w:rPr>
              <w:tab/>
            </w:r>
            <w:r>
              <w:rPr>
                <w:noProof/>
                <w:webHidden/>
              </w:rPr>
              <w:fldChar w:fldCharType="begin"/>
            </w:r>
            <w:r>
              <w:rPr>
                <w:noProof/>
                <w:webHidden/>
              </w:rPr>
              <w:instrText xml:space="preserve"> PAGEREF _Toc175040096 \h </w:instrText>
            </w:r>
            <w:r>
              <w:rPr>
                <w:noProof/>
                <w:webHidden/>
              </w:rPr>
            </w:r>
            <w:r>
              <w:rPr>
                <w:noProof/>
                <w:webHidden/>
              </w:rPr>
              <w:fldChar w:fldCharType="separate"/>
            </w:r>
            <w:r>
              <w:rPr>
                <w:noProof/>
                <w:webHidden/>
              </w:rPr>
              <w:t>16</w:t>
            </w:r>
            <w:r>
              <w:rPr>
                <w:noProof/>
                <w:webHidden/>
              </w:rPr>
              <w:fldChar w:fldCharType="end"/>
            </w:r>
          </w:hyperlink>
        </w:p>
        <w:p w14:paraId="1521513D" w14:textId="78FCBD87" w:rsidR="00AB764E" w:rsidRDefault="00AB764E">
          <w:r>
            <w:rPr>
              <w:b/>
              <w:bCs/>
              <w:noProof/>
            </w:rPr>
            <w:fldChar w:fldCharType="end"/>
          </w:r>
        </w:p>
      </w:sdtContent>
    </w:sdt>
    <w:p w14:paraId="2B881731" w14:textId="77777777" w:rsidR="00650FAB" w:rsidRDefault="00650FAB" w:rsidP="00AB764E"/>
    <w:p w14:paraId="53E76893" w14:textId="1ADABC4F" w:rsidR="00650FAB" w:rsidRDefault="00650FAB">
      <w:pPr>
        <w:pStyle w:val="TableofFigures"/>
        <w:tabs>
          <w:tab w:val="right" w:leader="dot" w:pos="9350"/>
        </w:tabs>
        <w:rPr>
          <w:noProof/>
        </w:rPr>
      </w:pPr>
      <w:r>
        <w:fldChar w:fldCharType="begin"/>
      </w:r>
      <w:r>
        <w:instrText xml:space="preserve"> TOC \h \z \c "Graph" </w:instrText>
      </w:r>
      <w:r>
        <w:fldChar w:fldCharType="separate"/>
      </w:r>
      <w:hyperlink w:anchor="_Toc174238751" w:history="1">
        <w:r w:rsidRPr="00DF5D90">
          <w:rPr>
            <w:rStyle w:val="Hyperlink"/>
            <w:noProof/>
          </w:rPr>
          <w:t>Graph 1: CAGR of Uber and Nasdaq Composite</w:t>
        </w:r>
        <w:r>
          <w:rPr>
            <w:noProof/>
            <w:webHidden/>
          </w:rPr>
          <w:tab/>
        </w:r>
        <w:r>
          <w:rPr>
            <w:noProof/>
            <w:webHidden/>
          </w:rPr>
          <w:fldChar w:fldCharType="begin"/>
        </w:r>
        <w:r>
          <w:rPr>
            <w:noProof/>
            <w:webHidden/>
          </w:rPr>
          <w:instrText xml:space="preserve"> PAGEREF _Toc174238751 \h </w:instrText>
        </w:r>
        <w:r>
          <w:rPr>
            <w:noProof/>
            <w:webHidden/>
          </w:rPr>
        </w:r>
        <w:r>
          <w:rPr>
            <w:noProof/>
            <w:webHidden/>
          </w:rPr>
          <w:fldChar w:fldCharType="separate"/>
        </w:r>
        <w:r>
          <w:rPr>
            <w:noProof/>
            <w:webHidden/>
          </w:rPr>
          <w:t>7</w:t>
        </w:r>
        <w:r>
          <w:rPr>
            <w:noProof/>
            <w:webHidden/>
          </w:rPr>
          <w:fldChar w:fldCharType="end"/>
        </w:r>
      </w:hyperlink>
    </w:p>
    <w:p w14:paraId="6FA3A87D" w14:textId="72166F2D" w:rsidR="00650FAB" w:rsidRDefault="00000000">
      <w:pPr>
        <w:pStyle w:val="TableofFigures"/>
        <w:tabs>
          <w:tab w:val="right" w:leader="dot" w:pos="9350"/>
        </w:tabs>
        <w:rPr>
          <w:noProof/>
        </w:rPr>
      </w:pPr>
      <w:hyperlink w:anchor="_Toc174238752" w:history="1">
        <w:r w:rsidR="00650FAB" w:rsidRPr="00DF5D90">
          <w:rPr>
            <w:rStyle w:val="Hyperlink"/>
            <w:noProof/>
          </w:rPr>
          <w:t>Graph 2: Sharpe and Treynor Ratios of Uber and Nasdaq Composite</w:t>
        </w:r>
        <w:r w:rsidR="00650FAB">
          <w:rPr>
            <w:noProof/>
            <w:webHidden/>
          </w:rPr>
          <w:tab/>
        </w:r>
        <w:r w:rsidR="00650FAB">
          <w:rPr>
            <w:noProof/>
            <w:webHidden/>
          </w:rPr>
          <w:fldChar w:fldCharType="begin"/>
        </w:r>
        <w:r w:rsidR="00650FAB">
          <w:rPr>
            <w:noProof/>
            <w:webHidden/>
          </w:rPr>
          <w:instrText xml:space="preserve"> PAGEREF _Toc174238752 \h </w:instrText>
        </w:r>
        <w:r w:rsidR="00650FAB">
          <w:rPr>
            <w:noProof/>
            <w:webHidden/>
          </w:rPr>
        </w:r>
        <w:r w:rsidR="00650FAB">
          <w:rPr>
            <w:noProof/>
            <w:webHidden/>
          </w:rPr>
          <w:fldChar w:fldCharType="separate"/>
        </w:r>
        <w:r w:rsidR="00650FAB">
          <w:rPr>
            <w:noProof/>
            <w:webHidden/>
          </w:rPr>
          <w:t>8</w:t>
        </w:r>
        <w:r w:rsidR="00650FAB">
          <w:rPr>
            <w:noProof/>
            <w:webHidden/>
          </w:rPr>
          <w:fldChar w:fldCharType="end"/>
        </w:r>
      </w:hyperlink>
    </w:p>
    <w:p w14:paraId="7483C27C" w14:textId="5E795222" w:rsidR="00650FAB" w:rsidRDefault="00000000">
      <w:pPr>
        <w:pStyle w:val="TableofFigures"/>
        <w:tabs>
          <w:tab w:val="right" w:leader="dot" w:pos="9350"/>
        </w:tabs>
        <w:rPr>
          <w:noProof/>
        </w:rPr>
      </w:pPr>
      <w:hyperlink w:anchor="_Toc174238753" w:history="1">
        <w:r w:rsidR="00650FAB" w:rsidRPr="00DF5D90">
          <w:rPr>
            <w:rStyle w:val="Hyperlink"/>
            <w:noProof/>
          </w:rPr>
          <w:t>Graph 3: Call Option Payoffs</w:t>
        </w:r>
        <w:r w:rsidR="00650FAB">
          <w:rPr>
            <w:noProof/>
            <w:webHidden/>
          </w:rPr>
          <w:tab/>
        </w:r>
        <w:r w:rsidR="00650FAB">
          <w:rPr>
            <w:noProof/>
            <w:webHidden/>
          </w:rPr>
          <w:fldChar w:fldCharType="begin"/>
        </w:r>
        <w:r w:rsidR="00650FAB">
          <w:rPr>
            <w:noProof/>
            <w:webHidden/>
          </w:rPr>
          <w:instrText xml:space="preserve"> PAGEREF _Toc174238753 \h </w:instrText>
        </w:r>
        <w:r w:rsidR="00650FAB">
          <w:rPr>
            <w:noProof/>
            <w:webHidden/>
          </w:rPr>
        </w:r>
        <w:r w:rsidR="00650FAB">
          <w:rPr>
            <w:noProof/>
            <w:webHidden/>
          </w:rPr>
          <w:fldChar w:fldCharType="separate"/>
        </w:r>
        <w:r w:rsidR="00650FAB">
          <w:rPr>
            <w:noProof/>
            <w:webHidden/>
          </w:rPr>
          <w:t>11</w:t>
        </w:r>
        <w:r w:rsidR="00650FAB">
          <w:rPr>
            <w:noProof/>
            <w:webHidden/>
          </w:rPr>
          <w:fldChar w:fldCharType="end"/>
        </w:r>
      </w:hyperlink>
    </w:p>
    <w:p w14:paraId="7DC911A5" w14:textId="011446C4" w:rsidR="00650FAB" w:rsidRDefault="00000000">
      <w:pPr>
        <w:pStyle w:val="TableofFigures"/>
        <w:tabs>
          <w:tab w:val="right" w:leader="dot" w:pos="9350"/>
        </w:tabs>
        <w:rPr>
          <w:noProof/>
        </w:rPr>
      </w:pPr>
      <w:hyperlink w:anchor="_Toc174238754" w:history="1">
        <w:r w:rsidR="00650FAB" w:rsidRPr="00DF5D90">
          <w:rPr>
            <w:rStyle w:val="Hyperlink"/>
            <w:noProof/>
          </w:rPr>
          <w:t>Graph 4: Put Option Pay</w:t>
        </w:r>
        <w:r w:rsidR="00650FAB" w:rsidRPr="00DF5D90">
          <w:rPr>
            <w:rStyle w:val="Hyperlink"/>
            <w:noProof/>
          </w:rPr>
          <w:t>o</w:t>
        </w:r>
        <w:r w:rsidR="00650FAB" w:rsidRPr="00DF5D90">
          <w:rPr>
            <w:rStyle w:val="Hyperlink"/>
            <w:noProof/>
          </w:rPr>
          <w:t>ffs</w:t>
        </w:r>
        <w:r w:rsidR="00650FAB">
          <w:rPr>
            <w:noProof/>
            <w:webHidden/>
          </w:rPr>
          <w:tab/>
        </w:r>
        <w:r w:rsidR="00650FAB">
          <w:rPr>
            <w:noProof/>
            <w:webHidden/>
          </w:rPr>
          <w:fldChar w:fldCharType="begin"/>
        </w:r>
        <w:r w:rsidR="00650FAB">
          <w:rPr>
            <w:noProof/>
            <w:webHidden/>
          </w:rPr>
          <w:instrText xml:space="preserve"> PAGEREF _Toc174238754 \h </w:instrText>
        </w:r>
        <w:r w:rsidR="00650FAB">
          <w:rPr>
            <w:noProof/>
            <w:webHidden/>
          </w:rPr>
        </w:r>
        <w:r w:rsidR="00650FAB">
          <w:rPr>
            <w:noProof/>
            <w:webHidden/>
          </w:rPr>
          <w:fldChar w:fldCharType="separate"/>
        </w:r>
        <w:r w:rsidR="00650FAB">
          <w:rPr>
            <w:noProof/>
            <w:webHidden/>
          </w:rPr>
          <w:t>13</w:t>
        </w:r>
        <w:r w:rsidR="00650FAB">
          <w:rPr>
            <w:noProof/>
            <w:webHidden/>
          </w:rPr>
          <w:fldChar w:fldCharType="end"/>
        </w:r>
      </w:hyperlink>
    </w:p>
    <w:p w14:paraId="059E9C7A" w14:textId="77777777" w:rsidR="00650FAB" w:rsidRDefault="00650FAB" w:rsidP="00AB764E">
      <w:pPr>
        <w:rPr>
          <w:noProof/>
        </w:rPr>
      </w:pPr>
      <w:r>
        <w:fldChar w:fldCharType="end"/>
      </w:r>
      <w:r>
        <w:fldChar w:fldCharType="begin"/>
      </w:r>
      <w:r>
        <w:instrText xml:space="preserve"> TOC \h \z \c "Table" </w:instrText>
      </w:r>
      <w:r>
        <w:fldChar w:fldCharType="separate"/>
      </w:r>
    </w:p>
    <w:p w14:paraId="30E5AA6B" w14:textId="640C4B0C" w:rsidR="00650FAB" w:rsidRDefault="00000000">
      <w:pPr>
        <w:pStyle w:val="TableofFigures"/>
        <w:tabs>
          <w:tab w:val="right" w:leader="dot" w:pos="9350"/>
        </w:tabs>
        <w:rPr>
          <w:rFonts w:eastAsiaTheme="minorEastAsia"/>
          <w:noProof/>
        </w:rPr>
      </w:pPr>
      <w:hyperlink w:anchor="_Toc174238764" w:history="1">
        <w:r w:rsidR="00650FAB" w:rsidRPr="007B6736">
          <w:rPr>
            <w:rStyle w:val="Hyperlink"/>
            <w:noProof/>
          </w:rPr>
          <w:t>Table 1: CAGR of Uber and Nasdaq Composite</w:t>
        </w:r>
        <w:r w:rsidR="00650FAB">
          <w:rPr>
            <w:noProof/>
            <w:webHidden/>
          </w:rPr>
          <w:tab/>
        </w:r>
        <w:r w:rsidR="00650FAB">
          <w:rPr>
            <w:noProof/>
            <w:webHidden/>
          </w:rPr>
          <w:fldChar w:fldCharType="begin"/>
        </w:r>
        <w:r w:rsidR="00650FAB">
          <w:rPr>
            <w:noProof/>
            <w:webHidden/>
          </w:rPr>
          <w:instrText xml:space="preserve"> PAGEREF _Toc174238764 \h </w:instrText>
        </w:r>
        <w:r w:rsidR="00650FAB">
          <w:rPr>
            <w:noProof/>
            <w:webHidden/>
          </w:rPr>
        </w:r>
        <w:r w:rsidR="00650FAB">
          <w:rPr>
            <w:noProof/>
            <w:webHidden/>
          </w:rPr>
          <w:fldChar w:fldCharType="separate"/>
        </w:r>
        <w:r w:rsidR="00650FAB">
          <w:rPr>
            <w:noProof/>
            <w:webHidden/>
          </w:rPr>
          <w:t>6</w:t>
        </w:r>
        <w:r w:rsidR="00650FAB">
          <w:rPr>
            <w:noProof/>
            <w:webHidden/>
          </w:rPr>
          <w:fldChar w:fldCharType="end"/>
        </w:r>
      </w:hyperlink>
    </w:p>
    <w:p w14:paraId="75C7AA40" w14:textId="38055C1B" w:rsidR="00650FAB" w:rsidRDefault="00000000">
      <w:pPr>
        <w:pStyle w:val="TableofFigures"/>
        <w:tabs>
          <w:tab w:val="right" w:leader="dot" w:pos="9350"/>
        </w:tabs>
        <w:rPr>
          <w:rFonts w:eastAsiaTheme="minorEastAsia"/>
          <w:noProof/>
        </w:rPr>
      </w:pPr>
      <w:hyperlink w:anchor="_Toc174238765" w:history="1">
        <w:r w:rsidR="00650FAB" w:rsidRPr="007B6736">
          <w:rPr>
            <w:rStyle w:val="Hyperlink"/>
            <w:noProof/>
          </w:rPr>
          <w:t>Table 2: Sharpe and Treynor Ratios of Uber and Nasdaq Composite</w:t>
        </w:r>
        <w:r w:rsidR="00650FAB">
          <w:rPr>
            <w:noProof/>
            <w:webHidden/>
          </w:rPr>
          <w:tab/>
        </w:r>
        <w:r w:rsidR="00650FAB">
          <w:rPr>
            <w:noProof/>
            <w:webHidden/>
          </w:rPr>
          <w:fldChar w:fldCharType="begin"/>
        </w:r>
        <w:r w:rsidR="00650FAB">
          <w:rPr>
            <w:noProof/>
            <w:webHidden/>
          </w:rPr>
          <w:instrText xml:space="preserve"> PAGEREF _Toc174238765 \h </w:instrText>
        </w:r>
        <w:r w:rsidR="00650FAB">
          <w:rPr>
            <w:noProof/>
            <w:webHidden/>
          </w:rPr>
        </w:r>
        <w:r w:rsidR="00650FAB">
          <w:rPr>
            <w:noProof/>
            <w:webHidden/>
          </w:rPr>
          <w:fldChar w:fldCharType="separate"/>
        </w:r>
        <w:r w:rsidR="00650FAB">
          <w:rPr>
            <w:noProof/>
            <w:webHidden/>
          </w:rPr>
          <w:t>8</w:t>
        </w:r>
        <w:r w:rsidR="00650FAB">
          <w:rPr>
            <w:noProof/>
            <w:webHidden/>
          </w:rPr>
          <w:fldChar w:fldCharType="end"/>
        </w:r>
      </w:hyperlink>
    </w:p>
    <w:p w14:paraId="6D90B43B" w14:textId="307EA577" w:rsidR="007E1E1E" w:rsidRDefault="00650FAB" w:rsidP="00AB764E">
      <w:pPr>
        <w:rPr>
          <w:rFonts w:asciiTheme="majorHAnsi" w:eastAsiaTheme="majorEastAsia" w:hAnsiTheme="majorHAnsi" w:cstheme="majorBidi"/>
        </w:rPr>
      </w:pPr>
      <w:r>
        <w:fldChar w:fldCharType="end"/>
      </w:r>
      <w:r w:rsidR="007E1E1E">
        <w:br w:type="page"/>
      </w:r>
    </w:p>
    <w:p w14:paraId="141C2CF6" w14:textId="6B6A717D" w:rsidR="00AC161A" w:rsidRPr="00AC161A" w:rsidRDefault="00AC161A" w:rsidP="00AC161A">
      <w:pPr>
        <w:pStyle w:val="Heading1"/>
        <w:spacing w:line="360" w:lineRule="auto"/>
        <w:rPr>
          <w:b/>
          <w:bCs/>
          <w:color w:val="auto"/>
          <w:sz w:val="36"/>
          <w:szCs w:val="36"/>
        </w:rPr>
      </w:pPr>
      <w:bookmarkStart w:id="0" w:name="_Toc175040079"/>
      <w:r w:rsidRPr="00AC161A">
        <w:rPr>
          <w:b/>
          <w:bCs/>
          <w:color w:val="auto"/>
          <w:sz w:val="36"/>
          <w:szCs w:val="36"/>
        </w:rPr>
        <w:lastRenderedPageBreak/>
        <w:t>Introduction</w:t>
      </w:r>
      <w:bookmarkEnd w:id="0"/>
      <w:r w:rsidRPr="00AC161A">
        <w:rPr>
          <w:b/>
          <w:bCs/>
          <w:color w:val="auto"/>
          <w:sz w:val="36"/>
          <w:szCs w:val="36"/>
        </w:rPr>
        <w:t xml:space="preserve"> </w:t>
      </w:r>
    </w:p>
    <w:p w14:paraId="1224949A" w14:textId="5C9316D0"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Uber is a forward-thinking technology company that has fundamentally revolutionized the transportation sector with its ride-hailing platform. Since it was established in 2009, the company has seen rapid expansion, expanding its operations to encompass food delivery, logistics, and micromobility. As a result, it has established itself as a significant player in the market for urban mobility.</w:t>
      </w:r>
    </w:p>
    <w:p w14:paraId="213B0157" w14:textId="6793BE5C"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This study investigates the details of Uber's business strategy, target market, and unique selling proposition (USP) in order to get an understanding of the factors that contribute to Uber's success as well as the challenges that it faces. In addition, the report analyzes the fundamental factors that led to Uber's first public offering (IPO) and examines the significant risks that have an impact on the value of the firm.</w:t>
      </w:r>
    </w:p>
    <w:p w14:paraId="6FAF2132" w14:textId="77777777"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Through a comparison of the company's risk-adjusted returns and an evaluation of its performance in comparison to the Nasdaq Composite Index, this study endeavors to present a comprehensive picture of Uber's financial trajectory and investment opportunities. In addition, a discussion of several options trading strategies, such as strangles, is included in order to illustrate the many methods in which one may invest in Uber's shares.</w:t>
      </w:r>
    </w:p>
    <w:p w14:paraId="2C997D04" w14:textId="77777777" w:rsidR="00505BDA" w:rsidRDefault="00505BDA" w:rsidP="00505BDA"/>
    <w:p w14:paraId="5E976037" w14:textId="112C691D" w:rsidR="00AC161A" w:rsidRPr="00AC161A" w:rsidRDefault="00AC161A" w:rsidP="00AC161A">
      <w:pPr>
        <w:pStyle w:val="Heading1"/>
        <w:spacing w:line="360" w:lineRule="auto"/>
        <w:rPr>
          <w:b/>
          <w:bCs/>
          <w:color w:val="auto"/>
          <w:sz w:val="36"/>
          <w:szCs w:val="36"/>
        </w:rPr>
      </w:pPr>
      <w:bookmarkStart w:id="1" w:name="_Toc175040080"/>
      <w:r w:rsidRPr="00AC161A">
        <w:rPr>
          <w:b/>
          <w:bCs/>
          <w:color w:val="auto"/>
          <w:sz w:val="36"/>
          <w:szCs w:val="36"/>
        </w:rPr>
        <w:t>Main Body</w:t>
      </w:r>
      <w:bookmarkEnd w:id="1"/>
    </w:p>
    <w:p w14:paraId="7510A47D" w14:textId="29D9488B" w:rsidR="00D5670D" w:rsidRPr="00AC161A" w:rsidRDefault="000E6AFE" w:rsidP="00AC161A">
      <w:pPr>
        <w:rPr>
          <w:b/>
          <w:bCs/>
          <w:i/>
          <w:iCs/>
          <w:sz w:val="32"/>
          <w:szCs w:val="32"/>
          <w:u w:val="single"/>
        </w:rPr>
      </w:pPr>
      <w:r>
        <w:rPr>
          <w:b/>
          <w:bCs/>
          <w:i/>
          <w:iCs/>
          <w:sz w:val="32"/>
          <w:szCs w:val="32"/>
          <w:u w:val="single"/>
        </w:rPr>
        <w:t>Section 1</w:t>
      </w:r>
    </w:p>
    <w:p w14:paraId="29E6864A" w14:textId="6BD41089" w:rsidR="00AC161A" w:rsidRPr="00AC161A" w:rsidRDefault="00505BDA" w:rsidP="00AC161A">
      <w:pPr>
        <w:pStyle w:val="Heading2"/>
        <w:rPr>
          <w:rFonts w:asciiTheme="majorHAnsi" w:hAnsiTheme="majorHAnsi" w:cstheme="majorHAnsi"/>
          <w:sz w:val="32"/>
          <w:szCs w:val="32"/>
          <w:u w:val="single"/>
        </w:rPr>
      </w:pPr>
      <w:bookmarkStart w:id="2" w:name="_Toc175040081"/>
      <w:r>
        <w:rPr>
          <w:rFonts w:asciiTheme="majorHAnsi" w:hAnsiTheme="majorHAnsi" w:cstheme="majorHAnsi"/>
          <w:sz w:val="32"/>
          <w:szCs w:val="32"/>
          <w:u w:val="single"/>
        </w:rPr>
        <w:t>Overview of Uber, Business Model, Target Market and USP</w:t>
      </w:r>
      <w:bookmarkEnd w:id="2"/>
      <w:r>
        <w:rPr>
          <w:rFonts w:asciiTheme="majorHAnsi" w:hAnsiTheme="majorHAnsi" w:cstheme="majorHAnsi"/>
          <w:sz w:val="32"/>
          <w:szCs w:val="32"/>
          <w:u w:val="single"/>
        </w:rPr>
        <w:t xml:space="preserve"> </w:t>
      </w:r>
    </w:p>
    <w:p w14:paraId="5729D74E" w14:textId="7E0AD06C" w:rsidR="00D5670D" w:rsidRPr="00AC161A" w:rsidRDefault="00505BDA" w:rsidP="00AC161A">
      <w:pPr>
        <w:rPr>
          <w:rFonts w:ascii="Times New Roman" w:hAnsi="Times New Roman" w:cs="Times New Roman"/>
          <w:b/>
          <w:bCs/>
          <w:sz w:val="24"/>
          <w:szCs w:val="24"/>
        </w:rPr>
      </w:pPr>
      <w:r>
        <w:rPr>
          <w:rFonts w:ascii="Times New Roman" w:hAnsi="Times New Roman" w:cs="Times New Roman"/>
          <w:b/>
          <w:bCs/>
          <w:sz w:val="24"/>
          <w:szCs w:val="24"/>
        </w:rPr>
        <w:t>Overview of Uber</w:t>
      </w:r>
      <w:r w:rsidR="00AC161A">
        <w:rPr>
          <w:rFonts w:ascii="Times New Roman" w:hAnsi="Times New Roman" w:cs="Times New Roman"/>
          <w:b/>
          <w:bCs/>
          <w:sz w:val="24"/>
          <w:szCs w:val="24"/>
        </w:rPr>
        <w:t>:</w:t>
      </w:r>
    </w:p>
    <w:p w14:paraId="08BEB0B9" w14:textId="4AB281E4" w:rsid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 xml:space="preserve">Uber, a transportation technology startup based in San Francisco, California, is widely </w:t>
      </w:r>
      <w:proofErr w:type="spellStart"/>
      <w:r w:rsidRPr="00505BDA">
        <w:rPr>
          <w:rFonts w:ascii="Times New Roman" w:hAnsi="Times New Roman" w:cs="Times New Roman"/>
          <w:sz w:val="24"/>
          <w:szCs w:val="24"/>
        </w:rPr>
        <w:t>recognised</w:t>
      </w:r>
      <w:proofErr w:type="spellEnd"/>
      <w:r w:rsidRPr="00505BDA">
        <w:rPr>
          <w:rFonts w:ascii="Times New Roman" w:hAnsi="Times New Roman" w:cs="Times New Roman"/>
          <w:sz w:val="24"/>
          <w:szCs w:val="24"/>
        </w:rPr>
        <w:t xml:space="preserve"> as the benchmark for ride-hailing services. Founded in 2009, this company used mobile technology to facilitate the connection between clients and drivers via a user-friendly app, resulting in a significant upheaval in the conventional taxi sector.</w:t>
      </w:r>
    </w:p>
    <w:p w14:paraId="5797F848" w14:textId="020FAC8D" w:rsidR="00D5670D" w:rsidRPr="00AC161A" w:rsidRDefault="00505BDA" w:rsidP="00AC161A">
      <w:pPr>
        <w:rPr>
          <w:rFonts w:ascii="Times New Roman" w:hAnsi="Times New Roman" w:cs="Times New Roman"/>
          <w:b/>
          <w:bCs/>
          <w:sz w:val="24"/>
          <w:szCs w:val="24"/>
        </w:rPr>
      </w:pPr>
      <w:r>
        <w:rPr>
          <w:rFonts w:ascii="Times New Roman" w:hAnsi="Times New Roman" w:cs="Times New Roman"/>
          <w:b/>
          <w:bCs/>
          <w:sz w:val="24"/>
          <w:szCs w:val="24"/>
        </w:rPr>
        <w:t>Business Model of Uber</w:t>
      </w:r>
      <w:r w:rsidR="00D5670D" w:rsidRPr="00AC161A">
        <w:rPr>
          <w:rFonts w:ascii="Times New Roman" w:hAnsi="Times New Roman" w:cs="Times New Roman"/>
          <w:b/>
          <w:bCs/>
          <w:sz w:val="24"/>
          <w:szCs w:val="24"/>
        </w:rPr>
        <w:t xml:space="preserve">: </w:t>
      </w:r>
    </w:p>
    <w:p w14:paraId="7501575D" w14:textId="77777777"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 xml:space="preserve">Uber enables ridesharing using a network of autonomous drivers. By using the application, anyone may request a taxi, get a fare estimate before to commencing their trip, and monitor their driver's real-time whereabouts. Due to the widespread use of digital payment processing, the </w:t>
      </w:r>
      <w:proofErr w:type="spellStart"/>
      <w:r w:rsidRPr="00505BDA">
        <w:rPr>
          <w:rFonts w:ascii="Times New Roman" w:hAnsi="Times New Roman" w:cs="Times New Roman"/>
          <w:sz w:val="24"/>
          <w:szCs w:val="24"/>
        </w:rPr>
        <w:t>utilisation</w:t>
      </w:r>
      <w:proofErr w:type="spellEnd"/>
      <w:r w:rsidRPr="00505BDA">
        <w:rPr>
          <w:rFonts w:ascii="Times New Roman" w:hAnsi="Times New Roman" w:cs="Times New Roman"/>
          <w:sz w:val="24"/>
          <w:szCs w:val="24"/>
        </w:rPr>
        <w:t xml:space="preserve"> of cash has become more obsolete. Independent contractor drivers have autonomy in selecting their timetables and using their own cars. Furthermore, they have the choice to use their own automobiles. Uber earns revenue via a fee charged for every completed journey, resulting in financial gain for the company.</w:t>
      </w:r>
    </w:p>
    <w:p w14:paraId="70CA45E7" w14:textId="4AC48B2F" w:rsid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lastRenderedPageBreak/>
        <w:t>In addition, Uber offers food delivery via its Uber Eats service, transportation management through its Uber Freight service, and small-scale transportation options through its Jump bikes and scooters. This is an additional service offered in conjunction with its primary ridesharing company. Uber's diversification enables it to cater to a broader range of urban transportation needs (Lahoti, 2019).</w:t>
      </w:r>
    </w:p>
    <w:p w14:paraId="56E4AE8F" w14:textId="1F2BC923" w:rsidR="00D5670D" w:rsidRPr="00AC161A" w:rsidRDefault="00A23121" w:rsidP="00AC161A">
      <w:pPr>
        <w:rPr>
          <w:rFonts w:ascii="Times New Roman" w:hAnsi="Times New Roman" w:cs="Times New Roman"/>
          <w:b/>
          <w:bCs/>
          <w:sz w:val="24"/>
          <w:szCs w:val="24"/>
        </w:rPr>
      </w:pPr>
      <w:r>
        <w:rPr>
          <w:rFonts w:ascii="Times New Roman" w:hAnsi="Times New Roman" w:cs="Times New Roman"/>
          <w:b/>
          <w:bCs/>
          <w:sz w:val="24"/>
          <w:szCs w:val="24"/>
        </w:rPr>
        <w:t>Target Market of Uber</w:t>
      </w:r>
      <w:r w:rsidR="00AC161A">
        <w:rPr>
          <w:rFonts w:ascii="Times New Roman" w:hAnsi="Times New Roman" w:cs="Times New Roman"/>
          <w:b/>
          <w:bCs/>
          <w:sz w:val="24"/>
          <w:szCs w:val="24"/>
        </w:rPr>
        <w:t>:</w:t>
      </w:r>
    </w:p>
    <w:p w14:paraId="2EE2C7E7" w14:textId="75FE642B" w:rsidR="0002445F"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 xml:space="preserve">Uber primarily targets urban dwellers who </w:t>
      </w:r>
      <w:proofErr w:type="spellStart"/>
      <w:r w:rsidRPr="00A23121">
        <w:rPr>
          <w:rFonts w:ascii="Times New Roman" w:hAnsi="Times New Roman" w:cs="Times New Roman"/>
          <w:sz w:val="24"/>
          <w:szCs w:val="24"/>
        </w:rPr>
        <w:t>prioritise</w:t>
      </w:r>
      <w:proofErr w:type="spellEnd"/>
      <w:r w:rsidRPr="00A23121">
        <w:rPr>
          <w:rFonts w:ascii="Times New Roman" w:hAnsi="Times New Roman" w:cs="Times New Roman"/>
          <w:sz w:val="24"/>
          <w:szCs w:val="24"/>
        </w:rPr>
        <w:t xml:space="preserve"> accessibility, price, and convenience. Research has shown that younger generations, namely Millennials and Gen Z, have a higher propensity to use ridesharing services compared to older age groups. As a result, Uber has identified these younger demographics as a key target market (</w:t>
      </w:r>
      <w:proofErr w:type="spellStart"/>
      <w:r w:rsidRPr="00A23121">
        <w:rPr>
          <w:rFonts w:ascii="Times New Roman" w:hAnsi="Times New Roman" w:cs="Times New Roman"/>
          <w:sz w:val="24"/>
          <w:szCs w:val="24"/>
        </w:rPr>
        <w:t>Jillani</w:t>
      </w:r>
      <w:proofErr w:type="spellEnd"/>
      <w:r w:rsidRPr="00A23121">
        <w:rPr>
          <w:rFonts w:ascii="Times New Roman" w:hAnsi="Times New Roman" w:cs="Times New Roman"/>
          <w:sz w:val="24"/>
          <w:szCs w:val="24"/>
        </w:rPr>
        <w:t>, Zahid and Rasool, 2021). Uber's Uber for Business platform aims to appeal to companies seeking cost-effective and efficient solutions for managing their corporate transportation and logistics (Lahoti, 2019).</w:t>
      </w:r>
    </w:p>
    <w:p w14:paraId="61C610AC" w14:textId="7B0F8E39" w:rsidR="00D5670D" w:rsidRPr="00AC161A" w:rsidRDefault="00A23121" w:rsidP="00AC161A">
      <w:pPr>
        <w:rPr>
          <w:rFonts w:ascii="Times New Roman" w:hAnsi="Times New Roman" w:cs="Times New Roman"/>
          <w:b/>
          <w:bCs/>
          <w:sz w:val="24"/>
          <w:szCs w:val="24"/>
        </w:rPr>
      </w:pPr>
      <w:r>
        <w:rPr>
          <w:rFonts w:ascii="Times New Roman" w:hAnsi="Times New Roman" w:cs="Times New Roman"/>
          <w:b/>
          <w:bCs/>
          <w:sz w:val="24"/>
          <w:szCs w:val="24"/>
        </w:rPr>
        <w:t>USP of Uber</w:t>
      </w:r>
      <w:r w:rsidR="00AC161A">
        <w:rPr>
          <w:rFonts w:ascii="Times New Roman" w:hAnsi="Times New Roman" w:cs="Times New Roman"/>
          <w:b/>
          <w:bCs/>
          <w:sz w:val="24"/>
          <w:szCs w:val="24"/>
        </w:rPr>
        <w:t>:</w:t>
      </w:r>
    </w:p>
    <w:p w14:paraId="0CDB468B" w14:textId="77777777" w:rsidR="00A23121"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Uber differentiates itself from traditional taxi services with its technology-centric strategy, which provides many benefits, including the following:</w:t>
      </w:r>
    </w:p>
    <w:p w14:paraId="3B53FD32" w14:textId="77777777"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 xml:space="preserve">The app's user-friendly features for requesting and tracking trips provide a smooth and straightforward experience. </w:t>
      </w:r>
    </w:p>
    <w:p w14:paraId="275E8AD1" w14:textId="617E0A0A"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The upfront charge predictions eliminate the volatility of conventional taxi meters and encourage transparency.</w:t>
      </w:r>
    </w:p>
    <w:p w14:paraId="710045D2" w14:textId="77777777"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 xml:space="preserve">Customers may </w:t>
      </w:r>
      <w:proofErr w:type="spellStart"/>
      <w:r w:rsidRPr="00A23121">
        <w:rPr>
          <w:rFonts w:ascii="Times New Roman" w:hAnsi="Times New Roman" w:cs="Times New Roman"/>
          <w:sz w:val="24"/>
          <w:szCs w:val="24"/>
        </w:rPr>
        <w:t>customise</w:t>
      </w:r>
      <w:proofErr w:type="spellEnd"/>
      <w:r w:rsidRPr="00A23121">
        <w:rPr>
          <w:rFonts w:ascii="Times New Roman" w:hAnsi="Times New Roman" w:cs="Times New Roman"/>
          <w:sz w:val="24"/>
          <w:szCs w:val="24"/>
        </w:rPr>
        <w:t xml:space="preserve"> their experience by selecting from a range of vehicle options and service levels that align with their unique needs and budget.</w:t>
      </w:r>
    </w:p>
    <w:p w14:paraId="32E2AAF0" w14:textId="12B562BC"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Due to the abundance of drivers, particularly in less populated regions, it is feasible to get a trip more expeditiously compared to a taxi.</w:t>
      </w:r>
    </w:p>
    <w:p w14:paraId="7CC794DB" w14:textId="1ED017C5" w:rsidR="00A23121"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 xml:space="preserve">Uber has many hurdles, including as competition from Lyft and other ridesharing services, difficulties with driver rules and </w:t>
      </w:r>
      <w:proofErr w:type="spellStart"/>
      <w:r w:rsidRPr="00A23121">
        <w:rPr>
          <w:rFonts w:ascii="Times New Roman" w:hAnsi="Times New Roman" w:cs="Times New Roman"/>
          <w:sz w:val="24"/>
          <w:szCs w:val="24"/>
        </w:rPr>
        <w:t>labour</w:t>
      </w:r>
      <w:proofErr w:type="spellEnd"/>
      <w:r w:rsidRPr="00A23121">
        <w:rPr>
          <w:rFonts w:ascii="Times New Roman" w:hAnsi="Times New Roman" w:cs="Times New Roman"/>
          <w:sz w:val="24"/>
          <w:szCs w:val="24"/>
        </w:rPr>
        <w:t xml:space="preserve"> procedures, and rivalry from other ridesharing enterprises (Zhang and Zhang, 2018). Despite these hurdles, Uber has established itself as a frontrunner in the transportation technology sector because to its pioneering platform and its commitment to provide a </w:t>
      </w:r>
      <w:proofErr w:type="spellStart"/>
      <w:r w:rsidRPr="00A23121">
        <w:rPr>
          <w:rFonts w:ascii="Times New Roman" w:hAnsi="Times New Roman" w:cs="Times New Roman"/>
          <w:sz w:val="24"/>
          <w:szCs w:val="24"/>
        </w:rPr>
        <w:t>favourable</w:t>
      </w:r>
      <w:proofErr w:type="spellEnd"/>
      <w:r w:rsidRPr="00A23121">
        <w:rPr>
          <w:rFonts w:ascii="Times New Roman" w:hAnsi="Times New Roman" w:cs="Times New Roman"/>
          <w:sz w:val="24"/>
          <w:szCs w:val="24"/>
        </w:rPr>
        <w:t xml:space="preserve"> experience for its clientele.</w:t>
      </w:r>
    </w:p>
    <w:p w14:paraId="45F4215E" w14:textId="77777777" w:rsidR="0002445F" w:rsidRDefault="0002445F" w:rsidP="0002445F"/>
    <w:p w14:paraId="57BFA9A5" w14:textId="11EE18F1" w:rsidR="007B7569" w:rsidRPr="00AC161A" w:rsidRDefault="00A23121" w:rsidP="00AC161A">
      <w:pPr>
        <w:pStyle w:val="Heading2"/>
        <w:rPr>
          <w:rFonts w:asciiTheme="majorHAnsi" w:hAnsiTheme="majorHAnsi" w:cstheme="majorHAnsi"/>
          <w:sz w:val="56"/>
          <w:szCs w:val="56"/>
          <w:u w:val="single"/>
        </w:rPr>
      </w:pPr>
      <w:bookmarkStart w:id="3" w:name="_Toc175040082"/>
      <w:r>
        <w:rPr>
          <w:rFonts w:asciiTheme="majorHAnsi" w:hAnsiTheme="majorHAnsi" w:cstheme="majorHAnsi"/>
          <w:sz w:val="32"/>
          <w:szCs w:val="32"/>
          <w:u w:val="single"/>
        </w:rPr>
        <w:t>Key reasons of Uber for going Public</w:t>
      </w:r>
      <w:bookmarkEnd w:id="3"/>
    </w:p>
    <w:p w14:paraId="49C2991B" w14:textId="1AC6850B"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Several variables, including as strategic considerations and market circumstances, had a significant role in the success of Uber's initial public offering (IPO) in 2019. Here is a concise overview of the main factors:</w:t>
      </w:r>
    </w:p>
    <w:p w14:paraId="14276520" w14:textId="71E7194D" w:rsidR="00D5670D"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Capital Acquisition:</w:t>
      </w:r>
    </w:p>
    <w:p w14:paraId="465F4395" w14:textId="153A652C" w:rsidR="00D5670D" w:rsidRPr="00A23121" w:rsidRDefault="00A23121" w:rsidP="00A23121">
      <w:pPr>
        <w:shd w:val="clear" w:color="auto" w:fill="FFFFFF"/>
        <w:spacing w:before="100" w:beforeAutospacing="1" w:after="0" w:line="240" w:lineRule="auto"/>
        <w:jc w:val="both"/>
        <w:rPr>
          <w:rFonts w:ascii="Times New Roman" w:eastAsia="Times New Roman" w:hAnsi="Times New Roman" w:cs="Times New Roman"/>
          <w:color w:val="FF0000"/>
          <w:kern w:val="0"/>
          <w:sz w:val="24"/>
          <w:szCs w:val="24"/>
          <w14:ligatures w14:val="none"/>
        </w:rPr>
      </w:pPr>
      <w:r w:rsidRPr="00A23121">
        <w:rPr>
          <w:rFonts w:ascii="Times New Roman" w:eastAsia="Times New Roman" w:hAnsi="Times New Roman" w:cs="Times New Roman"/>
          <w:color w:val="1F1F1F"/>
          <w:kern w:val="0"/>
          <w:sz w:val="24"/>
          <w:szCs w:val="24"/>
          <w14:ligatures w14:val="none"/>
        </w:rPr>
        <w:t xml:space="preserve">The need to acquire finances in order to sustain and further the expansion was a principal motivator of this undertaking. Throughout this period, Uber consistently allocated funds into research and </w:t>
      </w:r>
      <w:r w:rsidRPr="00A23121">
        <w:rPr>
          <w:rFonts w:ascii="Times New Roman" w:eastAsia="Times New Roman" w:hAnsi="Times New Roman" w:cs="Times New Roman"/>
          <w:color w:val="1F1F1F"/>
          <w:kern w:val="0"/>
          <w:sz w:val="24"/>
          <w:szCs w:val="24"/>
          <w14:ligatures w14:val="none"/>
        </w:rPr>
        <w:lastRenderedPageBreak/>
        <w:t>development, with a specific focus on autonomous vehicles, but also venturing into other domains. By establishing links with a large number of investors, it becomes feasible to raise a significant quantity of capital via the public markets (Divine, 2017).</w:t>
      </w:r>
    </w:p>
    <w:p w14:paraId="4FB0857E" w14:textId="7778FD61" w:rsidR="00D5670D"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Liquidity for Early Investors and Employees:</w:t>
      </w:r>
    </w:p>
    <w:p w14:paraId="0137672F" w14:textId="17E907D6"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Employees and early investors with stock options were able to avoid the scenario by taking part in an initial public offering (IPO). Their decision to become a publicly traded company enabled them to offer shares for sale, which has the potential to generate significant profits for them (Maxwell, 2019).</w:t>
      </w:r>
    </w:p>
    <w:p w14:paraId="16A99535" w14:textId="1475AB40" w:rsidR="00BF15F4"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Market Conditions and Investor Sentiment:</w:t>
      </w:r>
    </w:p>
    <w:p w14:paraId="2E55921B" w14:textId="73CE400C"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Simultaneously with the occurrence of the catastrophe, the stock market in the United States was consistently experiencing a prolonged stretch of bullish market conditions. This event has created the potential for an increase in Uber's stock price (Maxwell, 2019).</w:t>
      </w:r>
    </w:p>
    <w:p w14:paraId="135389FD" w14:textId="27D19533" w:rsidR="00BF15F4"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Marketing and Image:</w:t>
      </w:r>
    </w:p>
    <w:p w14:paraId="4BB9360B" w14:textId="77777777" w:rsidR="00A23121"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Going public may be seen as a marketing tactic that signals the company's attainment of a certain degree of maturity and stability. Uber, which has faced criticism in the past, might benefit from projecting a more reputable image if it proceeds with an initial public offering (IPO) (Maxwell, 2019).</w:t>
      </w:r>
    </w:p>
    <w:p w14:paraId="2D857B75" w14:textId="5544C068" w:rsidR="00C81E82" w:rsidRDefault="00A23121" w:rsidP="00C81E82">
      <w:pPr>
        <w:jc w:val="both"/>
        <w:rPr>
          <w:rFonts w:ascii="Times New Roman" w:hAnsi="Times New Roman" w:cs="Times New Roman"/>
          <w:sz w:val="24"/>
          <w:szCs w:val="24"/>
        </w:rPr>
      </w:pPr>
      <w:r w:rsidRPr="00A23121">
        <w:rPr>
          <w:rFonts w:ascii="Times New Roman" w:hAnsi="Times New Roman" w:cs="Times New Roman"/>
          <w:sz w:val="24"/>
          <w:szCs w:val="24"/>
        </w:rPr>
        <w:t>Uber's first public offering (IPO) encountered notable issues. Prior to the corporation's public launch, it had a period of internal upheaval, resulting in two consecutive periods of unprofitability. However, the criteria outlined above demonstrate the primary strategic and market-driven motives for Uber's choice to go public.</w:t>
      </w:r>
    </w:p>
    <w:p w14:paraId="5C5F1C21" w14:textId="77777777" w:rsidR="00AC161A" w:rsidRPr="00BF15F4" w:rsidRDefault="00AC161A" w:rsidP="00C81E82">
      <w:pPr>
        <w:jc w:val="both"/>
        <w:rPr>
          <w:rFonts w:ascii="Times New Roman" w:hAnsi="Times New Roman" w:cs="Times New Roman"/>
          <w:sz w:val="24"/>
          <w:szCs w:val="24"/>
        </w:rPr>
      </w:pPr>
    </w:p>
    <w:p w14:paraId="14C28A3A" w14:textId="0B98F4B5" w:rsidR="00D5670D" w:rsidRPr="00AC161A" w:rsidRDefault="00AC161A" w:rsidP="00AC161A">
      <w:pPr>
        <w:pStyle w:val="Heading2"/>
        <w:rPr>
          <w:rFonts w:asciiTheme="majorHAnsi" w:hAnsiTheme="majorHAnsi" w:cstheme="majorHAnsi"/>
          <w:sz w:val="32"/>
          <w:szCs w:val="32"/>
          <w:u w:val="single"/>
        </w:rPr>
      </w:pPr>
      <w:bookmarkStart w:id="4" w:name="_Toc175040083"/>
      <w:r w:rsidRPr="00AC161A">
        <w:rPr>
          <w:rFonts w:asciiTheme="majorHAnsi" w:hAnsiTheme="majorHAnsi" w:cstheme="majorHAnsi"/>
          <w:sz w:val="32"/>
          <w:szCs w:val="32"/>
          <w:u w:val="single"/>
        </w:rPr>
        <w:t>Key Risks</w:t>
      </w:r>
      <w:bookmarkEnd w:id="4"/>
    </w:p>
    <w:p w14:paraId="10B6A1AC" w14:textId="3CD19628"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 xml:space="preserve">After </w:t>
      </w:r>
      <w:proofErr w:type="spellStart"/>
      <w:r w:rsidRPr="00A23121">
        <w:rPr>
          <w:rFonts w:ascii="Times New Roman" w:eastAsia="Times New Roman" w:hAnsi="Times New Roman" w:cs="Times New Roman"/>
          <w:color w:val="1F1F1F"/>
          <w:kern w:val="0"/>
          <w:sz w:val="24"/>
          <w:szCs w:val="24"/>
          <w14:ligatures w14:val="none"/>
        </w:rPr>
        <w:t>analysing</w:t>
      </w:r>
      <w:proofErr w:type="spellEnd"/>
      <w:r w:rsidRPr="00A23121">
        <w:rPr>
          <w:rFonts w:ascii="Times New Roman" w:eastAsia="Times New Roman" w:hAnsi="Times New Roman" w:cs="Times New Roman"/>
          <w:color w:val="1F1F1F"/>
          <w:kern w:val="0"/>
          <w:sz w:val="24"/>
          <w:szCs w:val="24"/>
          <w14:ligatures w14:val="none"/>
        </w:rPr>
        <w:t xml:space="preserve"> Uber's S-1 filing, we have identified three noteworthy concerns that might impact the company's valuation:</w:t>
      </w:r>
    </w:p>
    <w:p w14:paraId="25DCF8C7" w14:textId="1BEC0153" w:rsidR="00A23121" w:rsidRPr="000E6AFE" w:rsidRDefault="00A23121" w:rsidP="000E6AFE">
      <w:pPr>
        <w:pStyle w:val="ListParagraph"/>
        <w:numPr>
          <w:ilvl w:val="0"/>
          <w:numId w:val="87"/>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E6AFE">
        <w:rPr>
          <w:rFonts w:ascii="Times New Roman" w:eastAsia="Times New Roman" w:hAnsi="Times New Roman" w:cs="Times New Roman"/>
          <w:color w:val="1F1F1F"/>
          <w:kern w:val="0"/>
          <w:sz w:val="24"/>
          <w:szCs w:val="24"/>
          <w14:ligatures w14:val="none"/>
        </w:rPr>
        <w:t xml:space="preserve">Uber designates its drivers as independent contractors to mitigate legal issues and save costs. This enables the corporation to provide them perks and handle their taxes. Because of the regulatory obstacles that drivers face, it is quite likely that they may encounter legal disputes or be reclassified as employees. Uber's profitability would see a substantial decline due to the substantial rise in </w:t>
      </w:r>
      <w:proofErr w:type="spellStart"/>
      <w:r w:rsidRPr="000E6AFE">
        <w:rPr>
          <w:rFonts w:ascii="Times New Roman" w:eastAsia="Times New Roman" w:hAnsi="Times New Roman" w:cs="Times New Roman"/>
          <w:color w:val="1F1F1F"/>
          <w:kern w:val="0"/>
          <w:sz w:val="24"/>
          <w:szCs w:val="24"/>
          <w14:ligatures w14:val="none"/>
        </w:rPr>
        <w:t>labour</w:t>
      </w:r>
      <w:proofErr w:type="spellEnd"/>
      <w:r w:rsidRPr="000E6AFE">
        <w:rPr>
          <w:rFonts w:ascii="Times New Roman" w:eastAsia="Times New Roman" w:hAnsi="Times New Roman" w:cs="Times New Roman"/>
          <w:color w:val="1F1F1F"/>
          <w:kern w:val="0"/>
          <w:sz w:val="24"/>
          <w:szCs w:val="24"/>
          <w14:ligatures w14:val="none"/>
        </w:rPr>
        <w:t xml:space="preserve"> costs (Branstetter and Taylor, 2021). Branstetter and Taylor (2021) found that reclassifying ride-hailing drivers as workers may result in a possible rise in Uber's </w:t>
      </w:r>
      <w:proofErr w:type="spellStart"/>
      <w:r w:rsidRPr="000E6AFE">
        <w:rPr>
          <w:rFonts w:ascii="Times New Roman" w:eastAsia="Times New Roman" w:hAnsi="Times New Roman" w:cs="Times New Roman"/>
          <w:color w:val="1F1F1F"/>
          <w:kern w:val="0"/>
          <w:sz w:val="24"/>
          <w:szCs w:val="24"/>
          <w14:ligatures w14:val="none"/>
        </w:rPr>
        <w:t>labour</w:t>
      </w:r>
      <w:proofErr w:type="spellEnd"/>
      <w:r w:rsidRPr="000E6AFE">
        <w:rPr>
          <w:rFonts w:ascii="Times New Roman" w:eastAsia="Times New Roman" w:hAnsi="Times New Roman" w:cs="Times New Roman"/>
          <w:color w:val="1F1F1F"/>
          <w:kern w:val="0"/>
          <w:sz w:val="24"/>
          <w:szCs w:val="24"/>
          <w14:ligatures w14:val="none"/>
        </w:rPr>
        <w:t xml:space="preserve"> expenses by 32 to 48 percent. Uber's worth may potentially decline due to the impact of this substantial increase in costs on the company's financial performance.</w:t>
      </w:r>
    </w:p>
    <w:p w14:paraId="5B7E7020" w14:textId="27032074" w:rsidR="000E6AFE" w:rsidRPr="000E6AFE" w:rsidRDefault="000E6AFE" w:rsidP="000E6AFE">
      <w:pPr>
        <w:pStyle w:val="ListParagraph"/>
        <w:numPr>
          <w:ilvl w:val="0"/>
          <w:numId w:val="87"/>
        </w:numPr>
        <w:rPr>
          <w:rFonts w:ascii="Times New Roman" w:eastAsia="Times New Roman" w:hAnsi="Times New Roman" w:cs="Times New Roman"/>
          <w:color w:val="1F1F1F"/>
          <w:kern w:val="0"/>
          <w:sz w:val="24"/>
          <w:szCs w:val="24"/>
          <w14:ligatures w14:val="none"/>
        </w:rPr>
      </w:pPr>
      <w:r w:rsidRPr="000E6AFE">
        <w:rPr>
          <w:rFonts w:ascii="Times New Roman" w:eastAsia="Times New Roman" w:hAnsi="Times New Roman" w:cs="Times New Roman"/>
          <w:color w:val="1F1F1F"/>
          <w:kern w:val="0"/>
          <w:sz w:val="24"/>
          <w:szCs w:val="24"/>
          <w14:ligatures w14:val="none"/>
        </w:rPr>
        <w:lastRenderedPageBreak/>
        <w:t xml:space="preserve">Autonomous vehicles and other forms of alternative mobility, such as electric scooters, are quickly becoming the norm in the transportation industry. The potential of these technical improvements to disrupt Uber's reliance on conventional ridesharing methods might impact the company's long-term profitability (Branstetter and Taylor, 2021). Fagnant and </w:t>
      </w:r>
      <w:proofErr w:type="spellStart"/>
      <w:r w:rsidRPr="000E6AFE">
        <w:rPr>
          <w:rFonts w:ascii="Times New Roman" w:eastAsia="Times New Roman" w:hAnsi="Times New Roman" w:cs="Times New Roman"/>
          <w:color w:val="1F1F1F"/>
          <w:kern w:val="0"/>
          <w:sz w:val="24"/>
          <w:szCs w:val="24"/>
          <w14:ligatures w14:val="none"/>
        </w:rPr>
        <w:t>Kockelman</w:t>
      </w:r>
      <w:proofErr w:type="spellEnd"/>
      <w:r w:rsidRPr="000E6AFE">
        <w:rPr>
          <w:rFonts w:ascii="Times New Roman" w:eastAsia="Times New Roman" w:hAnsi="Times New Roman" w:cs="Times New Roman"/>
          <w:color w:val="1F1F1F"/>
          <w:kern w:val="0"/>
          <w:sz w:val="24"/>
          <w:szCs w:val="24"/>
          <w14:ligatures w14:val="none"/>
        </w:rPr>
        <w:t xml:space="preserve"> (2015) examine the possibility that autonomous cars might bring about a substantial change in established transportation paradigms. The rapid advancement of autonomous vehicles might potentially threaten Uber's fundamental business model, leading to a potential fall in the price of Uber services.</w:t>
      </w:r>
    </w:p>
    <w:p w14:paraId="425A074B" w14:textId="14B46441" w:rsidR="00D5670D" w:rsidRPr="00AC161A" w:rsidRDefault="000E6AFE" w:rsidP="00AC161A">
      <w:pPr>
        <w:rPr>
          <w:rFonts w:ascii="Times New Roman" w:hAnsi="Times New Roman" w:cs="Times New Roman"/>
          <w:b/>
          <w:bCs/>
          <w:sz w:val="24"/>
          <w:szCs w:val="24"/>
        </w:rPr>
      </w:pPr>
      <w:r>
        <w:rPr>
          <w:rFonts w:ascii="Times New Roman" w:hAnsi="Times New Roman" w:cs="Times New Roman"/>
          <w:b/>
          <w:bCs/>
          <w:sz w:val="24"/>
          <w:szCs w:val="24"/>
        </w:rPr>
        <w:t>Valuation in context of these risks</w:t>
      </w:r>
      <w:r w:rsidR="00AC161A">
        <w:rPr>
          <w:rFonts w:ascii="Times New Roman" w:hAnsi="Times New Roman" w:cs="Times New Roman"/>
          <w:b/>
          <w:bCs/>
          <w:sz w:val="24"/>
          <w:szCs w:val="24"/>
        </w:rPr>
        <w:t>:</w:t>
      </w:r>
    </w:p>
    <w:p w14:paraId="090C5876" w14:textId="0A47A6F9" w:rsidR="00C81E82" w:rsidRDefault="000E6AFE" w:rsidP="000E6AFE">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E6AFE">
        <w:rPr>
          <w:rFonts w:ascii="Times New Roman" w:eastAsia="Times New Roman" w:hAnsi="Times New Roman" w:cs="Times New Roman"/>
          <w:color w:val="1F1F1F"/>
          <w:kern w:val="0"/>
          <w:sz w:val="24"/>
          <w:szCs w:val="24"/>
          <w14:ligatures w14:val="none"/>
        </w:rPr>
        <w:t xml:space="preserve">Due to the relevance of these issues, it is crucial to do a thorough evaluation of Uber's potential worth before it goes public for the first time. The inclusion of drivers in the workforce is likely to lead to a rise in </w:t>
      </w:r>
      <w:proofErr w:type="spellStart"/>
      <w:r w:rsidRPr="000E6AFE">
        <w:rPr>
          <w:rFonts w:ascii="Times New Roman" w:eastAsia="Times New Roman" w:hAnsi="Times New Roman" w:cs="Times New Roman"/>
          <w:color w:val="1F1F1F"/>
          <w:kern w:val="0"/>
          <w:sz w:val="24"/>
          <w:szCs w:val="24"/>
          <w14:ligatures w14:val="none"/>
        </w:rPr>
        <w:t>labour</w:t>
      </w:r>
      <w:proofErr w:type="spellEnd"/>
      <w:r w:rsidRPr="000E6AFE">
        <w:rPr>
          <w:rFonts w:ascii="Times New Roman" w:eastAsia="Times New Roman" w:hAnsi="Times New Roman" w:cs="Times New Roman"/>
          <w:color w:val="1F1F1F"/>
          <w:kern w:val="0"/>
          <w:sz w:val="24"/>
          <w:szCs w:val="24"/>
          <w14:ligatures w14:val="none"/>
        </w:rPr>
        <w:t xml:space="preserve"> costs, while the market is very competitive. These variables will greatly impact Uber's financial performance. Furthermore, the company's long-term prospects are already questionable, and the potential disruption caused by upcoming transportation technologies is also a significant risk.</w:t>
      </w:r>
    </w:p>
    <w:p w14:paraId="565F07E4" w14:textId="77777777" w:rsidR="000E6AFE" w:rsidRPr="000E6AFE" w:rsidRDefault="000E6AFE" w:rsidP="000E6AFE">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p>
    <w:p w14:paraId="0F2CF5B3" w14:textId="4B6D09CB" w:rsidR="002B6777" w:rsidRPr="00AC161A" w:rsidRDefault="000E6AFE" w:rsidP="002B6777">
      <w:pPr>
        <w:shd w:val="clear" w:color="auto" w:fill="FFFFFF"/>
        <w:spacing w:before="100" w:beforeAutospacing="1" w:after="0" w:line="240" w:lineRule="auto"/>
        <w:rPr>
          <w:rFonts w:eastAsia="Times New Roman" w:cstheme="minorHAnsi"/>
          <w:b/>
          <w:bCs/>
          <w:i/>
          <w:iCs/>
          <w:color w:val="1F1F1F"/>
          <w:kern w:val="0"/>
          <w:sz w:val="32"/>
          <w:szCs w:val="32"/>
          <w:u w:val="single"/>
          <w14:ligatures w14:val="none"/>
        </w:rPr>
      </w:pPr>
      <w:r>
        <w:rPr>
          <w:rFonts w:eastAsia="Times New Roman" w:cstheme="minorHAnsi"/>
          <w:b/>
          <w:bCs/>
          <w:i/>
          <w:iCs/>
          <w:color w:val="1F1F1F"/>
          <w:kern w:val="0"/>
          <w:sz w:val="32"/>
          <w:szCs w:val="32"/>
          <w:u w:val="single"/>
          <w14:ligatures w14:val="none"/>
        </w:rPr>
        <w:t>Section 2</w:t>
      </w:r>
    </w:p>
    <w:p w14:paraId="0724A575" w14:textId="21E40A89" w:rsidR="00A00065" w:rsidRPr="00AC161A" w:rsidRDefault="000E6AFE" w:rsidP="00AC161A">
      <w:pPr>
        <w:pStyle w:val="Heading2"/>
        <w:rPr>
          <w:rFonts w:asciiTheme="majorHAnsi" w:hAnsiTheme="majorHAnsi" w:cstheme="majorHAnsi"/>
          <w:color w:val="1F1F1F"/>
          <w:sz w:val="32"/>
          <w:szCs w:val="32"/>
          <w:u w:val="single"/>
        </w:rPr>
      </w:pPr>
      <w:bookmarkStart w:id="5" w:name="_Toc175040084"/>
      <w:r>
        <w:rPr>
          <w:rFonts w:asciiTheme="majorHAnsi" w:hAnsiTheme="majorHAnsi" w:cstheme="majorHAnsi"/>
          <w:sz w:val="32"/>
          <w:szCs w:val="32"/>
          <w:u w:val="single"/>
        </w:rPr>
        <w:t>CAGR</w:t>
      </w:r>
      <w:bookmarkEnd w:id="5"/>
    </w:p>
    <w:p w14:paraId="5D3662BE" w14:textId="7F470F06" w:rsidR="000E6AFE" w:rsidRPr="000E6AFE" w:rsidRDefault="000E6AFE" w:rsidP="000E6AFE">
      <w:pPr>
        <w:jc w:val="both"/>
        <w:rPr>
          <w:rFonts w:ascii="Times New Roman" w:hAnsi="Times New Roman" w:cs="Times New Roman"/>
          <w:sz w:val="24"/>
          <w:szCs w:val="24"/>
        </w:rPr>
      </w:pPr>
      <w:r w:rsidRPr="000E6AFE">
        <w:rPr>
          <w:rFonts w:ascii="Times New Roman" w:hAnsi="Times New Roman" w:cs="Times New Roman"/>
          <w:sz w:val="24"/>
          <w:szCs w:val="24"/>
        </w:rPr>
        <w:t>The Table 1 presents a comparison between the performance of the Nasdaq Composite Index and Uber's performance during the next five years, from 2019 to 2023. The information includes annual data for both the index and Uber, as well as the rate of return (RRI) and compound annual growth rate (CAGR) that correlate to each of these figures.</w:t>
      </w:r>
    </w:p>
    <w:p w14:paraId="1908DA00" w14:textId="2E839FEF" w:rsidR="000E6AFE" w:rsidRPr="000E6AFE" w:rsidRDefault="000E6AFE" w:rsidP="000E6AFE">
      <w:pPr>
        <w:jc w:val="both"/>
        <w:rPr>
          <w:rFonts w:ascii="Times New Roman" w:hAnsi="Times New Roman" w:cs="Times New Roman"/>
          <w:sz w:val="24"/>
          <w:szCs w:val="24"/>
        </w:rPr>
      </w:pPr>
      <w:r w:rsidRPr="000E6AFE">
        <w:rPr>
          <w:rFonts w:ascii="Times New Roman" w:hAnsi="Times New Roman" w:cs="Times New Roman"/>
          <w:sz w:val="24"/>
          <w:szCs w:val="24"/>
        </w:rPr>
        <w:t>Over the length of the time under consideration, the Nasdaq Composite Index has shown tremendously superior performance over that of Uber. Uber's performance was unpredictable, which resulted in a negative compound annual growth rate (CAGR) of -1%. On the other hand, the index had a consistent upward trend at a rate of 9%. The values of Uber are subject to huge yearly variations, which leads one to believe that the company is very volatile. It can be deduced from this that the stock price of Uber is affected by a variety of factors, such as the conditions of the market, the performance of the company, and the prevalent trends in the industry. The Nasdaq Composite Index has been tracking in an upward direction for quite some time, which is reflective of the overall strength of the technology sector. Since the index has been steadily growing, its role as a market benchmark has been more apparent.</w:t>
      </w:r>
    </w:p>
    <w:p w14:paraId="37FE7EAB" w14:textId="42F02FF8" w:rsidR="00F2011F" w:rsidRPr="00380F24" w:rsidRDefault="00F2011F" w:rsidP="00380F24">
      <w:pPr>
        <w:jc w:val="both"/>
        <w:rPr>
          <w:rFonts w:ascii="Times New Roman" w:hAnsi="Times New Roman" w:cs="Times New Roman"/>
          <w:b/>
          <w:bCs/>
          <w:sz w:val="24"/>
          <w:szCs w:val="24"/>
        </w:rPr>
      </w:pPr>
      <w:r w:rsidRPr="00380F24">
        <w:rPr>
          <w:rFonts w:ascii="Times New Roman" w:hAnsi="Times New Roman" w:cs="Times New Roman"/>
          <w:b/>
          <w:bCs/>
          <w:sz w:val="24"/>
          <w:szCs w:val="24"/>
        </w:rPr>
        <w:t>Potential Implications</w:t>
      </w:r>
      <w:r w:rsidR="00380F24">
        <w:rPr>
          <w:rFonts w:ascii="Times New Roman" w:hAnsi="Times New Roman" w:cs="Times New Roman"/>
          <w:b/>
          <w:bCs/>
          <w:sz w:val="24"/>
          <w:szCs w:val="24"/>
        </w:rPr>
        <w:t>:</w:t>
      </w:r>
    </w:p>
    <w:p w14:paraId="394E3B2A" w14:textId="0F01BEAA" w:rsidR="00F2011F" w:rsidRPr="00380F24" w:rsidRDefault="00F2011F" w:rsidP="00380F24">
      <w:pPr>
        <w:pStyle w:val="ListParagraph"/>
        <w:numPr>
          <w:ilvl w:val="0"/>
          <w:numId w:val="90"/>
        </w:numPr>
        <w:jc w:val="both"/>
        <w:rPr>
          <w:rFonts w:ascii="Times New Roman" w:hAnsi="Times New Roman" w:cs="Times New Roman"/>
          <w:sz w:val="24"/>
          <w:szCs w:val="24"/>
        </w:rPr>
      </w:pPr>
      <w:r w:rsidRPr="00380F24">
        <w:rPr>
          <w:rFonts w:ascii="Times New Roman" w:hAnsi="Times New Roman" w:cs="Times New Roman"/>
          <w:b/>
          <w:bCs/>
          <w:sz w:val="24"/>
          <w:szCs w:val="24"/>
        </w:rPr>
        <w:t>Investor Perspective:</w:t>
      </w:r>
      <w:r w:rsidRPr="00380F24">
        <w:rPr>
          <w:rFonts w:ascii="Times New Roman" w:hAnsi="Times New Roman" w:cs="Times New Roman"/>
          <w:sz w:val="24"/>
          <w:szCs w:val="24"/>
        </w:rPr>
        <w:t xml:space="preserve"> </w:t>
      </w:r>
      <w:r w:rsidR="000E6AFE" w:rsidRPr="00380F24">
        <w:rPr>
          <w:rFonts w:ascii="Times New Roman" w:hAnsi="Times New Roman" w:cs="Times New Roman"/>
          <w:sz w:val="24"/>
          <w:szCs w:val="24"/>
        </w:rPr>
        <w:t xml:space="preserve">In the period of time under consideration, the statistics indicate that an investment in the Nasdaq Composite Index would have most likely resulted in better </w:t>
      </w:r>
      <w:r w:rsidR="000E6AFE" w:rsidRPr="00380F24">
        <w:rPr>
          <w:rFonts w:ascii="Times New Roman" w:hAnsi="Times New Roman" w:cs="Times New Roman"/>
          <w:sz w:val="24"/>
          <w:szCs w:val="24"/>
        </w:rPr>
        <w:lastRenderedPageBreak/>
        <w:t>returns than an investment in Uber under the same circumstances. Nevertheless, the outcomes in the future can be different.</w:t>
      </w:r>
    </w:p>
    <w:p w14:paraId="2EDEB3D0" w14:textId="4597484F" w:rsidR="000E6AFE" w:rsidRPr="00380F24" w:rsidRDefault="00F2011F" w:rsidP="00380F24">
      <w:pPr>
        <w:pStyle w:val="ListParagraph"/>
        <w:numPr>
          <w:ilvl w:val="0"/>
          <w:numId w:val="90"/>
        </w:numPr>
        <w:jc w:val="both"/>
        <w:rPr>
          <w:rFonts w:ascii="Times New Roman" w:hAnsi="Times New Roman" w:cs="Times New Roman"/>
          <w:sz w:val="24"/>
          <w:szCs w:val="24"/>
        </w:rPr>
      </w:pPr>
      <w:r w:rsidRPr="00380F24">
        <w:rPr>
          <w:rFonts w:ascii="Times New Roman" w:hAnsi="Times New Roman" w:cs="Times New Roman"/>
          <w:b/>
          <w:bCs/>
          <w:sz w:val="24"/>
          <w:szCs w:val="24"/>
        </w:rPr>
        <w:t>Company Performance:</w:t>
      </w:r>
      <w:r w:rsidRPr="00380F24">
        <w:rPr>
          <w:rFonts w:ascii="Times New Roman" w:hAnsi="Times New Roman" w:cs="Times New Roman"/>
          <w:sz w:val="24"/>
          <w:szCs w:val="24"/>
        </w:rPr>
        <w:t xml:space="preserve"> </w:t>
      </w:r>
      <w:r w:rsidR="000E6AFE" w:rsidRPr="00380F24">
        <w:rPr>
          <w:rFonts w:ascii="Times New Roman" w:hAnsi="Times New Roman" w:cs="Times New Roman"/>
          <w:sz w:val="24"/>
          <w:szCs w:val="24"/>
        </w:rPr>
        <w:t>The fact that Uber's compound annual growth rate (CAGR) is negative indicates that it will be challenging to generate growth over the long run. Putting up strategies that will increase the company's stock price as well as its financial performance can be something that the company has to do.</w:t>
      </w:r>
    </w:p>
    <w:p w14:paraId="0E6CEA06" w14:textId="38EE19A1" w:rsidR="00F2011F" w:rsidRDefault="00F2011F" w:rsidP="00380F24">
      <w:pPr>
        <w:pStyle w:val="ListParagraph"/>
        <w:numPr>
          <w:ilvl w:val="0"/>
          <w:numId w:val="90"/>
        </w:numPr>
        <w:jc w:val="both"/>
        <w:rPr>
          <w:rFonts w:ascii="Times New Roman" w:hAnsi="Times New Roman" w:cs="Times New Roman"/>
          <w:sz w:val="24"/>
          <w:szCs w:val="24"/>
        </w:rPr>
      </w:pPr>
      <w:r w:rsidRPr="00380F24">
        <w:rPr>
          <w:rFonts w:ascii="Times New Roman" w:hAnsi="Times New Roman" w:cs="Times New Roman"/>
          <w:b/>
          <w:bCs/>
          <w:sz w:val="24"/>
          <w:szCs w:val="24"/>
        </w:rPr>
        <w:t>Market Trends:</w:t>
      </w:r>
      <w:r w:rsidRPr="00380F24">
        <w:rPr>
          <w:rFonts w:ascii="Times New Roman" w:hAnsi="Times New Roman" w:cs="Times New Roman"/>
          <w:sz w:val="24"/>
          <w:szCs w:val="24"/>
        </w:rPr>
        <w:t xml:space="preserve"> </w:t>
      </w:r>
      <w:r w:rsidR="00380F24" w:rsidRPr="00380F24">
        <w:rPr>
          <w:rFonts w:ascii="Times New Roman" w:hAnsi="Times New Roman" w:cs="Times New Roman"/>
          <w:sz w:val="24"/>
          <w:szCs w:val="24"/>
        </w:rPr>
        <w:t>Despite the challenges that Uber is facing, the comparison demonstrates that the company is on a positive trajectory in the bigger market, as seen by the Nasdaq Composite Index. The implication of this is that the success of Uber may have been more significantly influenced by challenges that are peculiar to the business.</w:t>
      </w:r>
    </w:p>
    <w:p w14:paraId="5AED624E" w14:textId="77777777" w:rsidR="00380F24" w:rsidRPr="00380F24" w:rsidRDefault="00380F24" w:rsidP="00380F24">
      <w:pPr>
        <w:pStyle w:val="ListParagraph"/>
        <w:jc w:val="both"/>
        <w:rPr>
          <w:rFonts w:ascii="Times New Roman" w:hAnsi="Times New Roman" w:cs="Times New Roman"/>
          <w:sz w:val="24"/>
          <w:szCs w:val="24"/>
        </w:rPr>
      </w:pPr>
    </w:p>
    <w:tbl>
      <w:tblPr>
        <w:tblStyle w:val="TableGridLight"/>
        <w:tblW w:w="4045" w:type="dxa"/>
        <w:jc w:val="center"/>
        <w:tblLook w:val="04A0" w:firstRow="1" w:lastRow="0" w:firstColumn="1" w:lastColumn="0" w:noHBand="0" w:noVBand="1"/>
      </w:tblPr>
      <w:tblGrid>
        <w:gridCol w:w="960"/>
        <w:gridCol w:w="960"/>
        <w:gridCol w:w="2125"/>
      </w:tblGrid>
      <w:tr w:rsidR="001667AC" w:rsidRPr="00380F24" w14:paraId="38034C27" w14:textId="77777777" w:rsidTr="00F57A82">
        <w:trPr>
          <w:trHeight w:val="665"/>
          <w:jc w:val="center"/>
        </w:trPr>
        <w:tc>
          <w:tcPr>
            <w:tcW w:w="960" w:type="dxa"/>
            <w:noWrap/>
            <w:hideMark/>
          </w:tcPr>
          <w:p w14:paraId="6DF71B9E" w14:textId="77777777" w:rsidR="001667AC" w:rsidRPr="00380F24" w:rsidRDefault="001667AC" w:rsidP="001667AC">
            <w:pPr>
              <w:jc w:val="center"/>
              <w:rPr>
                <w:rFonts w:ascii="Times New Roman" w:eastAsia="Times New Roman" w:hAnsi="Times New Roman" w:cs="Times New Roman"/>
                <w:kern w:val="0"/>
                <w:sz w:val="24"/>
                <w:szCs w:val="24"/>
                <w14:ligatures w14:val="none"/>
              </w:rPr>
            </w:pPr>
          </w:p>
        </w:tc>
        <w:tc>
          <w:tcPr>
            <w:tcW w:w="960" w:type="dxa"/>
            <w:noWrap/>
            <w:vAlign w:val="center"/>
            <w:hideMark/>
          </w:tcPr>
          <w:p w14:paraId="3BEB6BD1"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Uber</w:t>
            </w:r>
          </w:p>
        </w:tc>
        <w:tc>
          <w:tcPr>
            <w:tcW w:w="2125" w:type="dxa"/>
            <w:vAlign w:val="center"/>
            <w:hideMark/>
          </w:tcPr>
          <w:p w14:paraId="51940EA9" w14:textId="55CC5A6A"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Nasdaq Composite Index</w:t>
            </w:r>
          </w:p>
        </w:tc>
      </w:tr>
      <w:tr w:rsidR="001667AC" w:rsidRPr="00380F24" w14:paraId="654F7397" w14:textId="77777777" w:rsidTr="00F57A82">
        <w:trPr>
          <w:trHeight w:val="300"/>
          <w:jc w:val="center"/>
        </w:trPr>
        <w:tc>
          <w:tcPr>
            <w:tcW w:w="960" w:type="dxa"/>
            <w:noWrap/>
            <w:hideMark/>
          </w:tcPr>
          <w:p w14:paraId="718D3714" w14:textId="77777777" w:rsidR="001667AC" w:rsidRPr="00380F24" w:rsidRDefault="001667AC" w:rsidP="001667AC">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CAGR</w:t>
            </w:r>
          </w:p>
        </w:tc>
        <w:tc>
          <w:tcPr>
            <w:tcW w:w="960" w:type="dxa"/>
            <w:noWrap/>
            <w:vAlign w:val="center"/>
            <w:hideMark/>
          </w:tcPr>
          <w:p w14:paraId="5186DBF9"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-1%</w:t>
            </w:r>
          </w:p>
        </w:tc>
        <w:tc>
          <w:tcPr>
            <w:tcW w:w="2125" w:type="dxa"/>
            <w:noWrap/>
            <w:vAlign w:val="center"/>
            <w:hideMark/>
          </w:tcPr>
          <w:p w14:paraId="3DB1B3E7"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9%</w:t>
            </w:r>
          </w:p>
        </w:tc>
      </w:tr>
      <w:tr w:rsidR="001667AC" w:rsidRPr="00380F24" w14:paraId="5FDD7F19" w14:textId="77777777" w:rsidTr="00F57A82">
        <w:trPr>
          <w:trHeight w:val="300"/>
          <w:jc w:val="center"/>
        </w:trPr>
        <w:tc>
          <w:tcPr>
            <w:tcW w:w="960" w:type="dxa"/>
            <w:noWrap/>
            <w:hideMark/>
          </w:tcPr>
          <w:p w14:paraId="34125D6B" w14:textId="77777777" w:rsidR="001667AC" w:rsidRPr="00380F24" w:rsidRDefault="001667AC" w:rsidP="001667AC">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RRI</w:t>
            </w:r>
          </w:p>
        </w:tc>
        <w:tc>
          <w:tcPr>
            <w:tcW w:w="960" w:type="dxa"/>
            <w:noWrap/>
            <w:vAlign w:val="center"/>
            <w:hideMark/>
          </w:tcPr>
          <w:p w14:paraId="3F96AB7C"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-1%</w:t>
            </w:r>
          </w:p>
        </w:tc>
        <w:tc>
          <w:tcPr>
            <w:tcW w:w="2125" w:type="dxa"/>
            <w:noWrap/>
            <w:vAlign w:val="center"/>
            <w:hideMark/>
          </w:tcPr>
          <w:p w14:paraId="123D972E"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9%</w:t>
            </w:r>
          </w:p>
        </w:tc>
      </w:tr>
    </w:tbl>
    <w:p w14:paraId="76ED7077" w14:textId="2C4E86C6" w:rsidR="001667AC" w:rsidRDefault="00F57A82" w:rsidP="00F57A82">
      <w:pPr>
        <w:pStyle w:val="Caption"/>
      </w:pPr>
      <w:bookmarkStart w:id="6" w:name="_Toc174238764"/>
      <w:r>
        <w:t xml:space="preserve">Table </w:t>
      </w:r>
      <w:r>
        <w:fldChar w:fldCharType="begin"/>
      </w:r>
      <w:r>
        <w:instrText xml:space="preserve"> SEQ Table \* ARABIC </w:instrText>
      </w:r>
      <w:r>
        <w:fldChar w:fldCharType="separate"/>
      </w:r>
      <w:r>
        <w:rPr>
          <w:noProof/>
        </w:rPr>
        <w:t>1</w:t>
      </w:r>
      <w:r>
        <w:fldChar w:fldCharType="end"/>
      </w:r>
      <w:r>
        <w:t>: CAGR of Uber and Nasdaq Composite</w:t>
      </w:r>
      <w:bookmarkEnd w:id="6"/>
    </w:p>
    <w:p w14:paraId="0D9B106E" w14:textId="77777777" w:rsidR="00F57A82" w:rsidRPr="00F57A82" w:rsidRDefault="00F57A82" w:rsidP="00F57A82"/>
    <w:p w14:paraId="28ADE37A" w14:textId="77777777" w:rsidR="001667AC" w:rsidRPr="00380F24" w:rsidRDefault="001667AC" w:rsidP="00380F24">
      <w:pPr>
        <w:jc w:val="both"/>
        <w:rPr>
          <w:rFonts w:ascii="Times New Roman" w:hAnsi="Times New Roman" w:cs="Times New Roman"/>
          <w:b/>
          <w:bCs/>
          <w:sz w:val="24"/>
          <w:szCs w:val="24"/>
        </w:rPr>
      </w:pPr>
      <w:r w:rsidRPr="00380F24">
        <w:rPr>
          <w:rFonts w:ascii="Times New Roman" w:hAnsi="Times New Roman" w:cs="Times New Roman"/>
          <w:b/>
          <w:bCs/>
          <w:sz w:val="24"/>
          <w:szCs w:val="24"/>
        </w:rPr>
        <w:t>Overall Performance Comparison</w:t>
      </w:r>
    </w:p>
    <w:p w14:paraId="1E3C39DF" w14:textId="77777777" w:rsidR="00380F24"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 xml:space="preserve">The performance of Uber was </w:t>
      </w:r>
      <w:proofErr w:type="spellStart"/>
      <w:r w:rsidRPr="00380F24">
        <w:rPr>
          <w:rFonts w:ascii="Times New Roman" w:hAnsi="Times New Roman" w:cs="Times New Roman"/>
          <w:sz w:val="24"/>
          <w:szCs w:val="24"/>
        </w:rPr>
        <w:t>unorganised</w:t>
      </w:r>
      <w:proofErr w:type="spellEnd"/>
      <w:r w:rsidRPr="00380F24">
        <w:rPr>
          <w:rFonts w:ascii="Times New Roman" w:hAnsi="Times New Roman" w:cs="Times New Roman"/>
          <w:sz w:val="24"/>
          <w:szCs w:val="24"/>
        </w:rPr>
        <w:t>, with the company exhibiting tremendous increase in the year 2020, followed by two years of declines in the years 2021 and 2022. In the year 2023, the company was able to achieve stability, but it was unable to regain the velocity it had previously had.</w:t>
      </w:r>
    </w:p>
    <w:p w14:paraId="1BC708B4" w14:textId="75D4D13E" w:rsidR="00AF3D5B"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During the whole-time span under consideration, the Nasdaq Composite Index demonstrated consistent growth, with the exception of a little decrease in the year 2023. Over the course of this time period, the index performed better than Uber overall.</w:t>
      </w:r>
    </w:p>
    <w:p w14:paraId="344F8E0F" w14:textId="35B00600" w:rsidR="001667AC" w:rsidRDefault="00AF3D5B" w:rsidP="00F57A82">
      <w:pPr>
        <w:jc w:val="center"/>
      </w:pPr>
      <w:r>
        <w:rPr>
          <w:noProof/>
        </w:rPr>
        <w:lastRenderedPageBreak/>
        <w:drawing>
          <wp:inline distT="0" distB="0" distL="0" distR="0" wp14:anchorId="3734D650" wp14:editId="798ECBA5">
            <wp:extent cx="4572000" cy="3533775"/>
            <wp:effectExtent l="0" t="0" r="0" b="9525"/>
            <wp:docPr id="670619809" name="Chart 1">
              <a:extLst xmlns:a="http://schemas.openxmlformats.org/drawingml/2006/main">
                <a:ext uri="{FF2B5EF4-FFF2-40B4-BE49-F238E27FC236}">
                  <a16:creationId xmlns:a16="http://schemas.microsoft.com/office/drawing/2014/main" id="{EAFB1EEA-2438-03A1-5FE8-D6AD128F03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6751DF8" w14:textId="081FF940" w:rsidR="00F57A82" w:rsidRDefault="00650FAB" w:rsidP="00650FAB">
      <w:pPr>
        <w:pStyle w:val="Caption"/>
      </w:pPr>
      <w:bookmarkStart w:id="7" w:name="_Toc174238751"/>
      <w:r>
        <w:t xml:space="preserve">Graph </w:t>
      </w:r>
      <w:r>
        <w:fldChar w:fldCharType="begin"/>
      </w:r>
      <w:r>
        <w:instrText xml:space="preserve"> SEQ Graph \* ARABIC </w:instrText>
      </w:r>
      <w:r>
        <w:fldChar w:fldCharType="separate"/>
      </w:r>
      <w:r>
        <w:rPr>
          <w:noProof/>
        </w:rPr>
        <w:t>1</w:t>
      </w:r>
      <w:r>
        <w:fldChar w:fldCharType="end"/>
      </w:r>
      <w:r>
        <w:t>: CAGR of Uber and Nasdaq Composite</w:t>
      </w:r>
      <w:bookmarkEnd w:id="7"/>
      <w:r>
        <w:t xml:space="preserve"> </w:t>
      </w:r>
    </w:p>
    <w:p w14:paraId="43903521" w14:textId="40AB5685" w:rsidR="00650FAB" w:rsidRDefault="00650FAB" w:rsidP="00650FAB">
      <w:pPr>
        <w:tabs>
          <w:tab w:val="right" w:pos="9360"/>
        </w:tabs>
      </w:pPr>
      <w:r>
        <w:t>Source: Self-generated</w:t>
      </w:r>
      <w:r>
        <w:tab/>
      </w:r>
    </w:p>
    <w:p w14:paraId="6765FF8B" w14:textId="77777777" w:rsidR="00650FAB" w:rsidRPr="00650FAB" w:rsidRDefault="00650FAB" w:rsidP="00650FAB"/>
    <w:p w14:paraId="54AC8311" w14:textId="3A71F08D" w:rsidR="001667AC"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The compound annual growth rate (CAGR) of Uber is -1%, which indicates that the company's growth has been negative. During the course of the investigation, this demonstrates that the value has regularly declined by a significant amount. The Nasdaq Composite Index, which is a measure of the whole market, has had significant growth, with a compound annual growth rate (CAGR) of 9%. This indicates that the market has been trending in a positive direction throughout the same time period. The return on investment (RRI) for Uber and the Nasdaq Composite Index is identical, coming in at -1% and 9%, respectively. It seems from this that even though Uber has generated losses, the risk that was engaged was quite low. On the other hand, the larger gains that the Nasdaq experienced were accompanied by a greater degree of risk.</w:t>
      </w:r>
    </w:p>
    <w:p w14:paraId="2267A3E6" w14:textId="0042B0F3" w:rsidR="00F2011F"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 xml:space="preserve">Due to the fact that Uber's compound annual growth rate (CAGR) is negative, there are significant concerns over the possibility of operational or business model challenges. The solid performance of the Nasdaq over the time period under consideration is evidence of the generally </w:t>
      </w:r>
      <w:proofErr w:type="spellStart"/>
      <w:r w:rsidRPr="00380F24">
        <w:rPr>
          <w:rFonts w:ascii="Times New Roman" w:hAnsi="Times New Roman" w:cs="Times New Roman"/>
          <w:sz w:val="24"/>
          <w:szCs w:val="24"/>
        </w:rPr>
        <w:t>favourable</w:t>
      </w:r>
      <w:proofErr w:type="spellEnd"/>
      <w:r w:rsidRPr="00380F24">
        <w:rPr>
          <w:rFonts w:ascii="Times New Roman" w:hAnsi="Times New Roman" w:cs="Times New Roman"/>
          <w:sz w:val="24"/>
          <w:szCs w:val="24"/>
        </w:rPr>
        <w:t xml:space="preserve"> market conditions that prevailed during that period. Despite the fact that Uber's RRI may seem to be appealing due to the little risk involved, this benefit is negated by the fact that it yields a negative return. The risk-return profile of the Nasdaq is superior, despite the fact that it carries a higher level of risk.</w:t>
      </w:r>
    </w:p>
    <w:p w14:paraId="4189902C" w14:textId="77777777" w:rsidR="00F2011F" w:rsidRDefault="00F2011F" w:rsidP="00A45BAB"/>
    <w:p w14:paraId="51EB985C" w14:textId="77777777" w:rsidR="00F57A82" w:rsidRDefault="00F57A82" w:rsidP="00A45BAB"/>
    <w:p w14:paraId="7F0598AD" w14:textId="3DD59C65" w:rsidR="00F2011F" w:rsidRPr="00AB764E" w:rsidRDefault="00036545" w:rsidP="00AB764E">
      <w:pPr>
        <w:pStyle w:val="Heading2"/>
        <w:rPr>
          <w:rFonts w:asciiTheme="minorHAnsi" w:hAnsiTheme="minorHAnsi" w:cstheme="minorHAnsi"/>
          <w:sz w:val="32"/>
          <w:szCs w:val="32"/>
          <w:u w:val="single"/>
        </w:rPr>
      </w:pPr>
      <w:bookmarkStart w:id="8" w:name="_Toc175040085"/>
      <w:r>
        <w:rPr>
          <w:rFonts w:asciiTheme="minorHAnsi" w:hAnsiTheme="minorHAnsi" w:cstheme="minorHAnsi"/>
          <w:sz w:val="32"/>
          <w:szCs w:val="32"/>
          <w:u w:val="single"/>
        </w:rPr>
        <w:lastRenderedPageBreak/>
        <w:t>Sharpe and Treynor Ratios</w:t>
      </w:r>
      <w:bookmarkEnd w:id="8"/>
    </w:p>
    <w:tbl>
      <w:tblPr>
        <w:tblStyle w:val="TableGridLight"/>
        <w:tblW w:w="3340" w:type="dxa"/>
        <w:jc w:val="center"/>
        <w:tblLook w:val="04A0" w:firstRow="1" w:lastRow="0" w:firstColumn="1" w:lastColumn="0" w:noHBand="0" w:noVBand="1"/>
      </w:tblPr>
      <w:tblGrid>
        <w:gridCol w:w="1420"/>
        <w:gridCol w:w="960"/>
        <w:gridCol w:w="960"/>
      </w:tblGrid>
      <w:tr w:rsidR="00303D58" w:rsidRPr="00303D58" w14:paraId="1D53D0F5" w14:textId="77777777" w:rsidTr="00F57A82">
        <w:trPr>
          <w:trHeight w:val="300"/>
          <w:jc w:val="center"/>
        </w:trPr>
        <w:tc>
          <w:tcPr>
            <w:tcW w:w="1420" w:type="dxa"/>
            <w:noWrap/>
            <w:hideMark/>
          </w:tcPr>
          <w:p w14:paraId="14735F49" w14:textId="77777777" w:rsidR="00303D58" w:rsidRPr="00303D58" w:rsidRDefault="00303D58" w:rsidP="00303D58">
            <w:pPr>
              <w:rPr>
                <w:rFonts w:ascii="Times New Roman" w:eastAsia="Times New Roman" w:hAnsi="Times New Roman" w:cs="Times New Roman"/>
                <w:kern w:val="0"/>
                <w:sz w:val="24"/>
                <w:szCs w:val="24"/>
                <w14:ligatures w14:val="none"/>
              </w:rPr>
            </w:pPr>
          </w:p>
        </w:tc>
        <w:tc>
          <w:tcPr>
            <w:tcW w:w="960" w:type="dxa"/>
            <w:noWrap/>
            <w:vAlign w:val="center"/>
            <w:hideMark/>
          </w:tcPr>
          <w:p w14:paraId="291B341C"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Uber</w:t>
            </w:r>
          </w:p>
        </w:tc>
        <w:tc>
          <w:tcPr>
            <w:tcW w:w="960" w:type="dxa"/>
            <w:noWrap/>
            <w:vAlign w:val="center"/>
            <w:hideMark/>
          </w:tcPr>
          <w:p w14:paraId="13AADFAE"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Nasdaq</w:t>
            </w:r>
          </w:p>
        </w:tc>
      </w:tr>
      <w:tr w:rsidR="00303D58" w:rsidRPr="00303D58" w14:paraId="58D36240" w14:textId="77777777" w:rsidTr="00F57A82">
        <w:trPr>
          <w:trHeight w:val="300"/>
          <w:jc w:val="center"/>
        </w:trPr>
        <w:tc>
          <w:tcPr>
            <w:tcW w:w="1420" w:type="dxa"/>
            <w:noWrap/>
            <w:hideMark/>
          </w:tcPr>
          <w:p w14:paraId="33840A11" w14:textId="77777777" w:rsidR="00303D58" w:rsidRPr="00303D58" w:rsidRDefault="00303D58" w:rsidP="00303D58">
            <w:pP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Sharpe Ratio</w:t>
            </w:r>
          </w:p>
        </w:tc>
        <w:tc>
          <w:tcPr>
            <w:tcW w:w="960" w:type="dxa"/>
            <w:noWrap/>
            <w:vAlign w:val="center"/>
            <w:hideMark/>
          </w:tcPr>
          <w:p w14:paraId="6B82F774"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12%</w:t>
            </w:r>
          </w:p>
        </w:tc>
        <w:tc>
          <w:tcPr>
            <w:tcW w:w="960" w:type="dxa"/>
            <w:noWrap/>
            <w:vAlign w:val="center"/>
            <w:hideMark/>
          </w:tcPr>
          <w:p w14:paraId="1A5C0FB5"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1%</w:t>
            </w:r>
          </w:p>
        </w:tc>
      </w:tr>
      <w:tr w:rsidR="00303D58" w:rsidRPr="00303D58" w14:paraId="41ED05DF" w14:textId="77777777" w:rsidTr="00F57A82">
        <w:trPr>
          <w:trHeight w:val="300"/>
          <w:jc w:val="center"/>
        </w:trPr>
        <w:tc>
          <w:tcPr>
            <w:tcW w:w="1420" w:type="dxa"/>
            <w:noWrap/>
            <w:hideMark/>
          </w:tcPr>
          <w:p w14:paraId="406D26BD" w14:textId="77777777" w:rsidR="00303D58" w:rsidRPr="00303D58" w:rsidRDefault="00303D58" w:rsidP="00303D58">
            <w:pP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Treynor Ratio</w:t>
            </w:r>
          </w:p>
        </w:tc>
        <w:tc>
          <w:tcPr>
            <w:tcW w:w="960" w:type="dxa"/>
            <w:noWrap/>
            <w:vAlign w:val="center"/>
            <w:hideMark/>
          </w:tcPr>
          <w:p w14:paraId="3673F34F"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8%</w:t>
            </w:r>
          </w:p>
        </w:tc>
        <w:tc>
          <w:tcPr>
            <w:tcW w:w="960" w:type="dxa"/>
            <w:noWrap/>
            <w:vAlign w:val="center"/>
            <w:hideMark/>
          </w:tcPr>
          <w:p w14:paraId="1949DE97"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4%</w:t>
            </w:r>
          </w:p>
        </w:tc>
      </w:tr>
    </w:tbl>
    <w:p w14:paraId="51F30DA2" w14:textId="00CD9436" w:rsidR="00303D58" w:rsidRDefault="00F57A82" w:rsidP="00F57A82">
      <w:pPr>
        <w:pStyle w:val="Caption"/>
      </w:pPr>
      <w:bookmarkStart w:id="9" w:name="_Toc174238765"/>
      <w:r>
        <w:t xml:space="preserve">Table </w:t>
      </w:r>
      <w:r>
        <w:fldChar w:fldCharType="begin"/>
      </w:r>
      <w:r>
        <w:instrText xml:space="preserve"> SEQ Table \* ARABIC </w:instrText>
      </w:r>
      <w:r>
        <w:fldChar w:fldCharType="separate"/>
      </w:r>
      <w:r>
        <w:rPr>
          <w:noProof/>
        </w:rPr>
        <w:t>2</w:t>
      </w:r>
      <w:r>
        <w:fldChar w:fldCharType="end"/>
      </w:r>
      <w:r>
        <w:t>: Sharpe and Treynor Ratios of Uber and Nasdaq Composite</w:t>
      </w:r>
      <w:bookmarkEnd w:id="9"/>
    </w:p>
    <w:p w14:paraId="58E69A7D" w14:textId="65609587" w:rsidR="00F57A82" w:rsidRDefault="00036545" w:rsidP="00F57A82">
      <w:r w:rsidRPr="00036545">
        <w:t>Source: Data is taken from Yahoo Finance</w:t>
      </w:r>
      <w:proofErr w:type="gramStart"/>
      <w:r w:rsidRPr="00036545">
        <w:t xml:space="preserve">: </w:t>
      </w:r>
      <w:r w:rsidR="00F57A82">
        <w:t xml:space="preserve"> </w:t>
      </w:r>
      <w:r w:rsidR="00650FAB" w:rsidRPr="00650FAB">
        <w:t>(</w:t>
      </w:r>
      <w:proofErr w:type="gramEnd"/>
      <w:r w:rsidR="00650FAB" w:rsidRPr="00650FAB">
        <w:t>Yahoo Finance, 2024)</w:t>
      </w:r>
    </w:p>
    <w:p w14:paraId="7589F346" w14:textId="77777777" w:rsidR="00650FAB" w:rsidRPr="00F57A82" w:rsidRDefault="00650FAB" w:rsidP="00F57A82"/>
    <w:p w14:paraId="7DC7F259" w14:textId="112D226F" w:rsidR="00F2011F" w:rsidRDefault="00303D58" w:rsidP="00650FAB">
      <w:pPr>
        <w:jc w:val="center"/>
      </w:pPr>
      <w:r>
        <w:rPr>
          <w:noProof/>
        </w:rPr>
        <w:drawing>
          <wp:inline distT="0" distB="0" distL="0" distR="0" wp14:anchorId="3514EE3E" wp14:editId="0AD2EB99">
            <wp:extent cx="4572000" cy="2743200"/>
            <wp:effectExtent l="0" t="0" r="0" b="0"/>
            <wp:docPr id="1032105197" name="Chart 1">
              <a:extLst xmlns:a="http://schemas.openxmlformats.org/drawingml/2006/main">
                <a:ext uri="{FF2B5EF4-FFF2-40B4-BE49-F238E27FC236}">
                  <a16:creationId xmlns:a16="http://schemas.microsoft.com/office/drawing/2014/main" id="{BC9FA398-F406-0C72-C3C7-1D4E9BDCE3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037C18" w14:textId="50F7CBDB" w:rsidR="00650FAB" w:rsidRDefault="00650FAB" w:rsidP="00650FAB">
      <w:pPr>
        <w:pStyle w:val="Caption"/>
      </w:pPr>
      <w:bookmarkStart w:id="10" w:name="_Toc174238752"/>
      <w:r>
        <w:t xml:space="preserve">Graph </w:t>
      </w:r>
      <w:r>
        <w:fldChar w:fldCharType="begin"/>
      </w:r>
      <w:r>
        <w:instrText xml:space="preserve"> SEQ Graph \* ARABIC </w:instrText>
      </w:r>
      <w:r>
        <w:fldChar w:fldCharType="separate"/>
      </w:r>
      <w:r>
        <w:rPr>
          <w:noProof/>
        </w:rPr>
        <w:t>2</w:t>
      </w:r>
      <w:r>
        <w:fldChar w:fldCharType="end"/>
      </w:r>
      <w:r>
        <w:t>: Sharpe and Treynor Ratios of Uber and Nasdaq Composite</w:t>
      </w:r>
      <w:bookmarkEnd w:id="10"/>
      <w:r>
        <w:t xml:space="preserve"> </w:t>
      </w:r>
    </w:p>
    <w:p w14:paraId="55243A9E" w14:textId="7058DED9" w:rsidR="00650FAB" w:rsidRPr="00650FAB" w:rsidRDefault="00650FAB" w:rsidP="00650FAB">
      <w:r>
        <w:t xml:space="preserve">Source: Self-generated </w:t>
      </w:r>
    </w:p>
    <w:p w14:paraId="089DBF38" w14:textId="77777777" w:rsidR="00380F24" w:rsidRDefault="00380F24" w:rsidP="00303D58"/>
    <w:p w14:paraId="0204D97D" w14:textId="4C9EA5D4" w:rsidR="00380F24"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The Sharpe Ratio is used to calculate the risk-adjusted return on an investment. It contrasts an investment's volatility with its average return (Dyk, Vuuren, and Heymans, 2014). The return on investment for each unit of risk, particularly market volatility, is measured by the Treynor Ratio. An enhanced return relative to risk is indicated by a greater Treynor Ratio. According to Scholz and Wilkens (2004), a greater Treynor Ratio indicates a higher return in relation to market risk.</w:t>
      </w:r>
    </w:p>
    <w:p w14:paraId="79AD17D3" w14:textId="509BBF40" w:rsidR="00303D58" w:rsidRPr="00380F24" w:rsidRDefault="00303D58" w:rsidP="00303D58">
      <w:pPr>
        <w:rPr>
          <w:rFonts w:ascii="Times New Roman" w:hAnsi="Times New Roman" w:cs="Times New Roman"/>
          <w:sz w:val="24"/>
          <w:szCs w:val="24"/>
        </w:rPr>
      </w:pPr>
      <w:r w:rsidRPr="00380F24">
        <w:rPr>
          <w:rFonts w:ascii="Times New Roman" w:hAnsi="Times New Roman" w:cs="Times New Roman"/>
          <w:sz w:val="24"/>
          <w:szCs w:val="24"/>
        </w:rPr>
        <w:t>The following is a breakdown of the ratios, along with some potential interpretations:</w:t>
      </w:r>
    </w:p>
    <w:p w14:paraId="0B86296D" w14:textId="43399575" w:rsidR="00380F24" w:rsidRPr="00380F24" w:rsidRDefault="00380F24" w:rsidP="00380F24">
      <w:pPr>
        <w:pStyle w:val="ListParagraph"/>
        <w:numPr>
          <w:ilvl w:val="0"/>
          <w:numId w:val="91"/>
        </w:numPr>
        <w:jc w:val="both"/>
        <w:rPr>
          <w:rFonts w:ascii="Times New Roman" w:hAnsi="Times New Roman" w:cs="Times New Roman"/>
          <w:sz w:val="24"/>
          <w:szCs w:val="24"/>
        </w:rPr>
      </w:pPr>
      <w:r w:rsidRPr="00380F24">
        <w:rPr>
          <w:rFonts w:ascii="Times New Roman" w:hAnsi="Times New Roman" w:cs="Times New Roman"/>
          <w:sz w:val="24"/>
          <w:szCs w:val="24"/>
        </w:rPr>
        <w:t xml:space="preserve">Sharpe Ratio: </w:t>
      </w:r>
      <w:r w:rsidR="00036545" w:rsidRPr="00036545">
        <w:rPr>
          <w:rFonts w:ascii="Times New Roman" w:hAnsi="Times New Roman" w:cs="Times New Roman"/>
          <w:sz w:val="24"/>
          <w:szCs w:val="24"/>
        </w:rPr>
        <w:t>Using the Sharpe Ratio, one may determine the amount of excess return (return that is higher than the risk-free rate) that is generated for each unit of total risk (standard deviation). When the Sharpe ratio is higher, it indicates that the returns when risk is adjusted are better.</w:t>
      </w:r>
    </w:p>
    <w:p w14:paraId="73A13FAB" w14:textId="7E0AC854" w:rsidR="00380F24" w:rsidRPr="00650FAB" w:rsidRDefault="00380F24" w:rsidP="00380F24">
      <w:pPr>
        <w:pStyle w:val="ListParagraph"/>
        <w:numPr>
          <w:ilvl w:val="0"/>
          <w:numId w:val="91"/>
        </w:numPr>
        <w:jc w:val="both"/>
        <w:rPr>
          <w:rFonts w:ascii="Times New Roman" w:hAnsi="Times New Roman" w:cs="Times New Roman"/>
          <w:sz w:val="24"/>
          <w:szCs w:val="24"/>
        </w:rPr>
      </w:pPr>
      <w:r w:rsidRPr="00380F24">
        <w:rPr>
          <w:rFonts w:ascii="Times New Roman" w:hAnsi="Times New Roman" w:cs="Times New Roman"/>
          <w:sz w:val="24"/>
          <w:szCs w:val="24"/>
        </w:rPr>
        <w:t>Treynor Ratio: The extra return per unit of systematic risk (beta) is measured by the Treynor Ratio. It focusses on an investment's risk associated with the market.</w:t>
      </w:r>
    </w:p>
    <w:p w14:paraId="695C14FD" w14:textId="6F70B4AB" w:rsidR="00303D58" w:rsidRPr="002461F8" w:rsidRDefault="002461F8" w:rsidP="00303D58">
      <w:pPr>
        <w:rPr>
          <w:rFonts w:ascii="Times New Roman" w:hAnsi="Times New Roman" w:cs="Times New Roman"/>
          <w:b/>
          <w:bCs/>
          <w:sz w:val="28"/>
          <w:szCs w:val="28"/>
        </w:rPr>
      </w:pPr>
      <w:r>
        <w:rPr>
          <w:rFonts w:ascii="Times New Roman" w:hAnsi="Times New Roman" w:cs="Times New Roman"/>
          <w:b/>
          <w:bCs/>
          <w:sz w:val="24"/>
          <w:szCs w:val="24"/>
        </w:rPr>
        <w:lastRenderedPageBreak/>
        <w:t>Analysis</w:t>
      </w:r>
    </w:p>
    <w:p w14:paraId="2850E342" w14:textId="77777777" w:rsidR="00303D58" w:rsidRPr="00380F24" w:rsidRDefault="00303D58" w:rsidP="00380F24">
      <w:pPr>
        <w:numPr>
          <w:ilvl w:val="0"/>
          <w:numId w:val="77"/>
        </w:numPr>
        <w:jc w:val="both"/>
        <w:rPr>
          <w:rFonts w:ascii="Times New Roman" w:hAnsi="Times New Roman" w:cs="Times New Roman"/>
          <w:sz w:val="24"/>
          <w:szCs w:val="24"/>
        </w:rPr>
      </w:pPr>
      <w:r w:rsidRPr="00380F24">
        <w:rPr>
          <w:rFonts w:ascii="Times New Roman" w:hAnsi="Times New Roman" w:cs="Times New Roman"/>
          <w:b/>
          <w:bCs/>
          <w:sz w:val="24"/>
          <w:szCs w:val="24"/>
        </w:rPr>
        <w:t>Uber:</w:t>
      </w:r>
    </w:p>
    <w:p w14:paraId="422B1246" w14:textId="20F3104A" w:rsidR="00303D58" w:rsidRPr="00380F24" w:rsidRDefault="00303D58" w:rsidP="00380F24">
      <w:pPr>
        <w:pStyle w:val="ListParagraph"/>
        <w:numPr>
          <w:ilvl w:val="0"/>
          <w:numId w:val="92"/>
        </w:numPr>
        <w:jc w:val="both"/>
        <w:rPr>
          <w:rFonts w:ascii="Times New Roman" w:hAnsi="Times New Roman" w:cs="Times New Roman"/>
          <w:sz w:val="24"/>
          <w:szCs w:val="24"/>
        </w:rPr>
      </w:pPr>
      <w:r w:rsidRPr="00380F24">
        <w:rPr>
          <w:rFonts w:ascii="Times New Roman" w:hAnsi="Times New Roman" w:cs="Times New Roman"/>
          <w:b/>
          <w:bCs/>
          <w:sz w:val="24"/>
          <w:szCs w:val="24"/>
        </w:rPr>
        <w:t>Sharpe Ratio (12%):</w:t>
      </w:r>
      <w:r w:rsidRPr="00380F24">
        <w:rPr>
          <w:rFonts w:ascii="Times New Roman" w:hAnsi="Times New Roman" w:cs="Times New Roman"/>
          <w:sz w:val="24"/>
          <w:szCs w:val="24"/>
        </w:rPr>
        <w:t xml:space="preserve"> </w:t>
      </w:r>
      <w:r w:rsidR="00380F24" w:rsidRPr="00380F24">
        <w:rPr>
          <w:rFonts w:ascii="Times New Roman" w:hAnsi="Times New Roman" w:cs="Times New Roman"/>
          <w:sz w:val="24"/>
          <w:szCs w:val="24"/>
        </w:rPr>
        <w:t>Uber's Sharpe ratio is much higher than that of the Nasdaq, which is a stock market index. Based on this, it can be deduced that Uber has generated a much bigger excess return in contrast to the whole risk it has taken. In other words, when risk-adjusted returns are taken into consideration, Uber seems to be a more lucrative investment.</w:t>
      </w:r>
    </w:p>
    <w:p w14:paraId="0968E338" w14:textId="41CC099C" w:rsidR="00303D58" w:rsidRPr="00380F24" w:rsidRDefault="00303D58" w:rsidP="00380F24">
      <w:pPr>
        <w:pStyle w:val="ListParagraph"/>
        <w:numPr>
          <w:ilvl w:val="0"/>
          <w:numId w:val="92"/>
        </w:numPr>
        <w:jc w:val="both"/>
        <w:rPr>
          <w:rFonts w:ascii="Times New Roman" w:hAnsi="Times New Roman" w:cs="Times New Roman"/>
          <w:sz w:val="24"/>
          <w:szCs w:val="24"/>
        </w:rPr>
      </w:pPr>
      <w:r w:rsidRPr="00380F24">
        <w:rPr>
          <w:rFonts w:ascii="Times New Roman" w:hAnsi="Times New Roman" w:cs="Times New Roman"/>
          <w:b/>
          <w:bCs/>
          <w:sz w:val="24"/>
          <w:szCs w:val="24"/>
        </w:rPr>
        <w:t>Treynor Ratio (8%):</w:t>
      </w:r>
      <w:r w:rsidRPr="00380F24">
        <w:rPr>
          <w:rFonts w:ascii="Times New Roman" w:hAnsi="Times New Roman" w:cs="Times New Roman"/>
          <w:sz w:val="24"/>
          <w:szCs w:val="24"/>
        </w:rPr>
        <w:t xml:space="preserve"> </w:t>
      </w:r>
      <w:r w:rsidR="00380F24" w:rsidRPr="00380F24">
        <w:rPr>
          <w:rFonts w:ascii="Times New Roman" w:hAnsi="Times New Roman" w:cs="Times New Roman"/>
          <w:sz w:val="24"/>
          <w:szCs w:val="24"/>
        </w:rPr>
        <w:t>In addition, the Treynor ratio assigned to Uber is higher than that assigned to the Nasdaq. In light of this, it seems that Uber has fared better in terms of the increased return per unit of systematic risk (market risk). As a result, it seems that Uber has outperformed the market in terms of returns that are adjusted for risk exposure.</w:t>
      </w:r>
    </w:p>
    <w:p w14:paraId="17E1A261" w14:textId="77777777" w:rsidR="00303D58" w:rsidRPr="002461F8" w:rsidRDefault="00303D58" w:rsidP="002461F8">
      <w:pPr>
        <w:numPr>
          <w:ilvl w:val="0"/>
          <w:numId w:val="77"/>
        </w:numPr>
        <w:jc w:val="both"/>
        <w:rPr>
          <w:rFonts w:ascii="Times New Roman" w:hAnsi="Times New Roman" w:cs="Times New Roman"/>
          <w:sz w:val="24"/>
          <w:szCs w:val="24"/>
        </w:rPr>
      </w:pPr>
      <w:r w:rsidRPr="002461F8">
        <w:rPr>
          <w:rFonts w:ascii="Times New Roman" w:hAnsi="Times New Roman" w:cs="Times New Roman"/>
          <w:b/>
          <w:bCs/>
          <w:sz w:val="24"/>
          <w:szCs w:val="24"/>
        </w:rPr>
        <w:t>Nasdaq:</w:t>
      </w:r>
    </w:p>
    <w:p w14:paraId="461F1E35" w14:textId="248C63C1" w:rsidR="00303D58" w:rsidRPr="002461F8" w:rsidRDefault="00303D58" w:rsidP="002461F8">
      <w:pPr>
        <w:pStyle w:val="ListParagraph"/>
        <w:numPr>
          <w:ilvl w:val="0"/>
          <w:numId w:val="93"/>
        </w:numPr>
        <w:jc w:val="both"/>
        <w:rPr>
          <w:rFonts w:ascii="Times New Roman" w:hAnsi="Times New Roman" w:cs="Times New Roman"/>
          <w:sz w:val="24"/>
          <w:szCs w:val="24"/>
        </w:rPr>
      </w:pPr>
      <w:r w:rsidRPr="002461F8">
        <w:rPr>
          <w:rFonts w:ascii="Times New Roman" w:hAnsi="Times New Roman" w:cs="Times New Roman"/>
          <w:b/>
          <w:bCs/>
          <w:sz w:val="24"/>
          <w:szCs w:val="24"/>
        </w:rPr>
        <w:t>Sharpe Ratio (1%):</w:t>
      </w:r>
      <w:r w:rsidRPr="002461F8">
        <w:rPr>
          <w:rFonts w:ascii="Times New Roman" w:hAnsi="Times New Roman" w:cs="Times New Roman"/>
          <w:sz w:val="24"/>
          <w:szCs w:val="24"/>
        </w:rPr>
        <w:t xml:space="preserve"> </w:t>
      </w:r>
      <w:r w:rsidR="002461F8" w:rsidRPr="002461F8">
        <w:rPr>
          <w:rFonts w:ascii="Times New Roman" w:hAnsi="Times New Roman" w:cs="Times New Roman"/>
          <w:sz w:val="24"/>
          <w:szCs w:val="24"/>
        </w:rPr>
        <w:t>There is a significant disparity between the Sharpe ratio of the Nasdaq and that of Uber. As a result, this indicates that the Nasdaq has generated a lower excess return in contrast to the whole risk that it has incurred. There is a possibility that the Nasdaq has generated bigger overall returns; nevertheless, the risk that is associated has also grown.</w:t>
      </w:r>
    </w:p>
    <w:p w14:paraId="32D6AF39" w14:textId="316AEB75" w:rsidR="00303D58" w:rsidRPr="002461F8" w:rsidRDefault="00303D58" w:rsidP="002461F8">
      <w:pPr>
        <w:pStyle w:val="ListParagraph"/>
        <w:numPr>
          <w:ilvl w:val="0"/>
          <w:numId w:val="93"/>
        </w:numPr>
        <w:jc w:val="both"/>
        <w:rPr>
          <w:rFonts w:ascii="Times New Roman" w:hAnsi="Times New Roman" w:cs="Times New Roman"/>
          <w:sz w:val="24"/>
          <w:szCs w:val="24"/>
        </w:rPr>
      </w:pPr>
      <w:r w:rsidRPr="002461F8">
        <w:rPr>
          <w:rFonts w:ascii="Times New Roman" w:hAnsi="Times New Roman" w:cs="Times New Roman"/>
          <w:b/>
          <w:bCs/>
          <w:sz w:val="24"/>
          <w:szCs w:val="24"/>
        </w:rPr>
        <w:t>Treynor Ratio (4%):</w:t>
      </w:r>
      <w:r w:rsidR="002461F8" w:rsidRPr="002461F8">
        <w:rPr>
          <w:rFonts w:ascii="Times New Roman" w:hAnsi="Times New Roman" w:cs="Times New Roman"/>
          <w:sz w:val="24"/>
          <w:szCs w:val="24"/>
        </w:rPr>
        <w:t xml:space="preserve"> The Treynor ratio of Uber is higher than that of the Nasdaq, which indicates that Uber has generated a bigger excess return per unit of systemic risk than the Nasdaq has experienced. The fact that investors have not gotten as much remuneration from the Nasdaq for taking on market risk is suggested by this.</w:t>
      </w:r>
    </w:p>
    <w:p w14:paraId="710CDA9F" w14:textId="77777777" w:rsidR="00303D58" w:rsidRPr="002461F8" w:rsidRDefault="00303D58" w:rsidP="002461F8">
      <w:pPr>
        <w:jc w:val="both"/>
        <w:rPr>
          <w:rFonts w:ascii="Times New Roman" w:hAnsi="Times New Roman" w:cs="Times New Roman"/>
          <w:b/>
          <w:bCs/>
          <w:sz w:val="24"/>
          <w:szCs w:val="24"/>
        </w:rPr>
      </w:pPr>
      <w:r w:rsidRPr="002461F8">
        <w:rPr>
          <w:rFonts w:ascii="Times New Roman" w:hAnsi="Times New Roman" w:cs="Times New Roman"/>
          <w:b/>
          <w:bCs/>
          <w:sz w:val="24"/>
          <w:szCs w:val="24"/>
        </w:rPr>
        <w:t>Implications</w:t>
      </w:r>
    </w:p>
    <w:p w14:paraId="152BF974" w14:textId="185A4429" w:rsidR="00303D58" w:rsidRPr="002461F8" w:rsidRDefault="00303D58" w:rsidP="002461F8">
      <w:pPr>
        <w:pStyle w:val="ListParagraph"/>
        <w:numPr>
          <w:ilvl w:val="0"/>
          <w:numId w:val="94"/>
        </w:numPr>
        <w:jc w:val="both"/>
        <w:rPr>
          <w:rFonts w:ascii="Times New Roman" w:hAnsi="Times New Roman" w:cs="Times New Roman"/>
          <w:sz w:val="24"/>
          <w:szCs w:val="24"/>
        </w:rPr>
      </w:pPr>
      <w:r w:rsidRPr="002461F8">
        <w:rPr>
          <w:rFonts w:ascii="Times New Roman" w:hAnsi="Times New Roman" w:cs="Times New Roman"/>
          <w:b/>
          <w:bCs/>
          <w:sz w:val="24"/>
          <w:szCs w:val="24"/>
        </w:rPr>
        <w:t>Uber's Superior Risk-Adjusted Performance:</w:t>
      </w:r>
      <w:r w:rsidRPr="002461F8">
        <w:rPr>
          <w:rFonts w:ascii="Times New Roman" w:hAnsi="Times New Roman" w:cs="Times New Roman"/>
          <w:sz w:val="24"/>
          <w:szCs w:val="24"/>
        </w:rPr>
        <w:t xml:space="preserve"> </w:t>
      </w:r>
      <w:r w:rsidR="002461F8" w:rsidRPr="002461F8">
        <w:rPr>
          <w:rFonts w:ascii="Times New Roman" w:hAnsi="Times New Roman" w:cs="Times New Roman"/>
          <w:sz w:val="24"/>
          <w:szCs w:val="24"/>
        </w:rPr>
        <w:t>Over the course of its history, Uber has consistently shown higher Treynor and Sharpe ratios than the Nasdaq, which indicates that it has generated superior risk-adjusted returns. This indicates that Uber has been more successful in earning profits in proportion to the amount of risk it has taken at this point in time.</w:t>
      </w:r>
    </w:p>
    <w:p w14:paraId="5E9047FA" w14:textId="21BFA099" w:rsidR="00303D58" w:rsidRPr="002461F8" w:rsidRDefault="00303D58" w:rsidP="002461F8">
      <w:pPr>
        <w:pStyle w:val="ListParagraph"/>
        <w:numPr>
          <w:ilvl w:val="0"/>
          <w:numId w:val="94"/>
        </w:numPr>
        <w:jc w:val="both"/>
        <w:rPr>
          <w:rFonts w:ascii="Times New Roman" w:hAnsi="Times New Roman" w:cs="Times New Roman"/>
          <w:b/>
          <w:bCs/>
          <w:sz w:val="24"/>
          <w:szCs w:val="24"/>
        </w:rPr>
      </w:pPr>
      <w:r w:rsidRPr="002461F8">
        <w:rPr>
          <w:rFonts w:ascii="Times New Roman" w:hAnsi="Times New Roman" w:cs="Times New Roman"/>
          <w:b/>
          <w:bCs/>
          <w:sz w:val="24"/>
          <w:szCs w:val="24"/>
        </w:rPr>
        <w:t>Nasdaq's Higher Overall Risk:</w:t>
      </w:r>
      <w:r w:rsidRPr="002461F8">
        <w:rPr>
          <w:rFonts w:ascii="Times New Roman" w:hAnsi="Times New Roman" w:cs="Times New Roman"/>
          <w:sz w:val="24"/>
          <w:szCs w:val="24"/>
        </w:rPr>
        <w:t xml:space="preserve"> </w:t>
      </w:r>
      <w:r w:rsidR="002461F8" w:rsidRPr="002461F8">
        <w:rPr>
          <w:rFonts w:ascii="Times New Roman" w:hAnsi="Times New Roman" w:cs="Times New Roman"/>
          <w:sz w:val="24"/>
          <w:szCs w:val="24"/>
        </w:rPr>
        <w:t>Although the Nasdaq may have generated higher total returns, this performance was accompanied by a higher level of risk, as seen by the fact that its Sharpe and Treynor ratios were lower. The potential exists that investors on the Nasdaq experienced a greater degree of volatility and unpredictability in their investments.</w:t>
      </w:r>
    </w:p>
    <w:p w14:paraId="01A80A8B" w14:textId="6DDD5199" w:rsidR="00303D58" w:rsidRPr="002461F8" w:rsidRDefault="00303D58" w:rsidP="002461F8">
      <w:pPr>
        <w:jc w:val="both"/>
        <w:rPr>
          <w:rFonts w:ascii="Times New Roman" w:hAnsi="Times New Roman" w:cs="Times New Roman"/>
          <w:b/>
          <w:bCs/>
          <w:sz w:val="24"/>
          <w:szCs w:val="24"/>
        </w:rPr>
      </w:pPr>
      <w:r w:rsidRPr="002461F8">
        <w:rPr>
          <w:rFonts w:ascii="Times New Roman" w:hAnsi="Times New Roman" w:cs="Times New Roman"/>
          <w:b/>
          <w:bCs/>
          <w:sz w:val="24"/>
          <w:szCs w:val="24"/>
        </w:rPr>
        <w:t>Overall Performance Assessment</w:t>
      </w:r>
    </w:p>
    <w:p w14:paraId="30A6657C" w14:textId="62139EF8" w:rsidR="00830DE2" w:rsidRPr="00650FAB" w:rsidRDefault="002461F8" w:rsidP="00650FAB">
      <w:pPr>
        <w:jc w:val="both"/>
        <w:rPr>
          <w:rFonts w:ascii="Times New Roman" w:hAnsi="Times New Roman" w:cs="Times New Roman"/>
          <w:sz w:val="24"/>
          <w:szCs w:val="24"/>
        </w:rPr>
      </w:pPr>
      <w:r w:rsidRPr="002461F8">
        <w:rPr>
          <w:rFonts w:ascii="Times New Roman" w:hAnsi="Times New Roman" w:cs="Times New Roman"/>
          <w:sz w:val="24"/>
          <w:szCs w:val="24"/>
        </w:rPr>
        <w:t>According to the Treynor and Sharpe ratios, Uber has a better risk-adjusted performance than the Nasdaq. This is seen by the differences between the two. Within the context of both its overall risk and its market risk, the company has been able to generate bigger excess returns than it would have otherwise. According to this, Uber has earned more alpha, which is defined as additional returns that are higher than the market, via its investment or operational approaches.</w:t>
      </w:r>
    </w:p>
    <w:p w14:paraId="13914A27" w14:textId="3D0C4619" w:rsidR="007E1E1E" w:rsidRPr="007E1E1E" w:rsidRDefault="002461F8" w:rsidP="00143305">
      <w:pPr>
        <w:rPr>
          <w:rFonts w:cstheme="minorHAnsi"/>
          <w:b/>
          <w:bCs/>
          <w:i/>
          <w:iCs/>
          <w:color w:val="1F1F1F"/>
          <w:sz w:val="32"/>
          <w:szCs w:val="32"/>
          <w:u w:val="single"/>
          <w:shd w:val="clear" w:color="auto" w:fill="FFFFFF"/>
        </w:rPr>
      </w:pPr>
      <w:r>
        <w:rPr>
          <w:rFonts w:cstheme="minorHAnsi"/>
          <w:b/>
          <w:bCs/>
          <w:i/>
          <w:iCs/>
          <w:color w:val="1F1F1F"/>
          <w:sz w:val="32"/>
          <w:szCs w:val="32"/>
          <w:u w:val="single"/>
          <w:shd w:val="clear" w:color="auto" w:fill="FFFFFF"/>
        </w:rPr>
        <w:lastRenderedPageBreak/>
        <w:t>Section 3</w:t>
      </w:r>
    </w:p>
    <w:p w14:paraId="2AA529D9" w14:textId="70B01746" w:rsidR="00830DE2" w:rsidRPr="007E1E1E" w:rsidRDefault="002461F8" w:rsidP="007E1E1E">
      <w:pPr>
        <w:pStyle w:val="Heading2"/>
        <w:rPr>
          <w:rFonts w:asciiTheme="majorHAnsi" w:hAnsiTheme="majorHAnsi" w:cstheme="majorHAnsi"/>
          <w:sz w:val="32"/>
          <w:szCs w:val="32"/>
          <w:u w:val="single"/>
        </w:rPr>
      </w:pPr>
      <w:bookmarkStart w:id="11" w:name="_Toc175040086"/>
      <w:r>
        <w:rPr>
          <w:rFonts w:asciiTheme="majorHAnsi" w:hAnsiTheme="majorHAnsi" w:cstheme="majorHAnsi"/>
          <w:sz w:val="32"/>
          <w:szCs w:val="32"/>
          <w:u w:val="single"/>
        </w:rPr>
        <w:t>Money Call Option</w:t>
      </w:r>
      <w:bookmarkEnd w:id="11"/>
    </w:p>
    <w:p w14:paraId="47A52736" w14:textId="555AA5D0" w:rsidR="002461F8" w:rsidRPr="002461F8" w:rsidRDefault="002461F8" w:rsidP="002461F8">
      <w:pPr>
        <w:jc w:val="both"/>
        <w:rPr>
          <w:rFonts w:ascii="Times New Roman" w:hAnsi="Times New Roman" w:cs="Times New Roman"/>
          <w:sz w:val="24"/>
          <w:szCs w:val="24"/>
        </w:rPr>
      </w:pPr>
      <w:r w:rsidRPr="002461F8">
        <w:rPr>
          <w:rFonts w:ascii="Times New Roman" w:hAnsi="Times New Roman" w:cs="Times New Roman"/>
          <w:sz w:val="24"/>
          <w:szCs w:val="24"/>
        </w:rPr>
        <w:t>The graph illustrates the payoff profiles of long and short call option positions over a wide range of underlying asset prices. These payout patterns are given in reverse order. The profit or loss of the option position is shown along the vertical axis, while the price of the underlying asset is displayed along the horizontal axis.</w:t>
      </w:r>
    </w:p>
    <w:p w14:paraId="2FA604BD" w14:textId="202BB400" w:rsidR="00BB1F6C" w:rsidRPr="00AB764E" w:rsidRDefault="00BB1F6C" w:rsidP="00AB764E">
      <w:pPr>
        <w:pStyle w:val="Heading3"/>
        <w:rPr>
          <w:i/>
          <w:iCs/>
          <w:sz w:val="24"/>
          <w:szCs w:val="24"/>
        </w:rPr>
      </w:pPr>
      <w:bookmarkStart w:id="12" w:name="_Toc175040087"/>
      <w:r w:rsidRPr="00AB764E">
        <w:rPr>
          <w:i/>
          <w:iCs/>
          <w:sz w:val="24"/>
          <w:szCs w:val="24"/>
        </w:rPr>
        <w:t>Long Call P</w:t>
      </w:r>
      <w:r w:rsidR="00411389" w:rsidRPr="00AB764E">
        <w:rPr>
          <w:i/>
          <w:iCs/>
          <w:sz w:val="24"/>
          <w:szCs w:val="24"/>
        </w:rPr>
        <w:t>rofit</w:t>
      </w:r>
      <w:bookmarkEnd w:id="12"/>
    </w:p>
    <w:p w14:paraId="0F10817B" w14:textId="516808AA" w:rsidR="00BB1F6C" w:rsidRPr="00C63F8A" w:rsidRDefault="00C63F8A" w:rsidP="00C63F8A">
      <w:pPr>
        <w:jc w:val="both"/>
        <w:rPr>
          <w:rFonts w:ascii="Times New Roman" w:hAnsi="Times New Roman" w:cs="Times New Roman"/>
          <w:sz w:val="24"/>
          <w:szCs w:val="24"/>
        </w:rPr>
      </w:pPr>
      <w:r w:rsidRPr="00C63F8A">
        <w:rPr>
          <w:rFonts w:ascii="Times New Roman" w:hAnsi="Times New Roman" w:cs="Times New Roman"/>
          <w:sz w:val="24"/>
          <w:szCs w:val="24"/>
        </w:rPr>
        <w:t xml:space="preserve">The long-term call payout curve is </w:t>
      </w:r>
      <w:proofErr w:type="spellStart"/>
      <w:r w:rsidRPr="00C63F8A">
        <w:rPr>
          <w:rFonts w:ascii="Times New Roman" w:hAnsi="Times New Roman" w:cs="Times New Roman"/>
          <w:sz w:val="24"/>
          <w:szCs w:val="24"/>
        </w:rPr>
        <w:t>characterised</w:t>
      </w:r>
      <w:proofErr w:type="spellEnd"/>
      <w:r w:rsidRPr="00C63F8A">
        <w:rPr>
          <w:rFonts w:ascii="Times New Roman" w:hAnsi="Times New Roman" w:cs="Times New Roman"/>
          <w:sz w:val="24"/>
          <w:szCs w:val="24"/>
        </w:rPr>
        <w:t xml:space="preserve"> by a characteristic skating stick-like slope that is ascending. The loss that the option holder experiences when the value of the underlying asset decreases is shown by the horizontal line that is located below the x-axis. This loss is comparable to the premium that was paid for the option. This loss is guaranteed to remain unchanged so long as the price of the underlying asset remains lower than the strike price. When the price of the underlying asset climbs to a level that is higher than the strike price, however, the option is considered to be in-the-money, and the payout begins to increase using a linear progression. On this line, the upward slope shows the profit margin for the option holder, which is determined by the difference between the price of the underlying asset and the strike price. This difference is what determines the profit margin.</w:t>
      </w:r>
    </w:p>
    <w:p w14:paraId="46F4F64F" w14:textId="02BC38D1" w:rsidR="00411389" w:rsidRPr="00C63F8A" w:rsidRDefault="00411389" w:rsidP="00C63F8A">
      <w:pPr>
        <w:pStyle w:val="ListParagraph"/>
        <w:numPr>
          <w:ilvl w:val="0"/>
          <w:numId w:val="95"/>
        </w:numPr>
        <w:jc w:val="both"/>
        <w:rPr>
          <w:rFonts w:ascii="Times New Roman" w:hAnsi="Times New Roman" w:cs="Times New Roman"/>
          <w:sz w:val="24"/>
          <w:szCs w:val="24"/>
        </w:rPr>
      </w:pPr>
      <w:r w:rsidRPr="00C63F8A">
        <w:rPr>
          <w:rFonts w:ascii="Times New Roman" w:hAnsi="Times New Roman" w:cs="Times New Roman"/>
          <w:b/>
          <w:bCs/>
          <w:sz w:val="24"/>
          <w:szCs w:val="24"/>
        </w:rPr>
        <w:t>If the underlying asset price increases:</w:t>
      </w:r>
      <w:r w:rsidRPr="00C63F8A">
        <w:rPr>
          <w:rFonts w:ascii="Times New Roman" w:hAnsi="Times New Roman" w:cs="Times New Roman"/>
          <w:sz w:val="24"/>
          <w:szCs w:val="24"/>
        </w:rPr>
        <w:t xml:space="preserve"> </w:t>
      </w:r>
      <w:r w:rsidR="00C63F8A" w:rsidRPr="00C63F8A">
        <w:rPr>
          <w:rFonts w:ascii="Times New Roman" w:hAnsi="Times New Roman" w:cs="Times New Roman"/>
          <w:sz w:val="24"/>
          <w:szCs w:val="24"/>
        </w:rPr>
        <w:t>When the stock price rises and crosses the strike price, the call option generates a greater likelihood of generating profits. As the price of the underlying asset continues to rise, the payout line for the long call option slopes higher and to the right, indicating that the profit will climb in tandem with the price of the asset. Due to the fact that the price of the underlying asset may continue to rise indefinitely, the maximum profit that can be made from a long call transaction is nearly infinite.</w:t>
      </w:r>
    </w:p>
    <w:p w14:paraId="30D21A85" w14:textId="29D6CB0B" w:rsidR="00411389" w:rsidRPr="00C63F8A" w:rsidRDefault="00411389" w:rsidP="00C63F8A">
      <w:pPr>
        <w:pStyle w:val="ListParagraph"/>
        <w:numPr>
          <w:ilvl w:val="0"/>
          <w:numId w:val="95"/>
        </w:numPr>
        <w:jc w:val="both"/>
        <w:rPr>
          <w:rFonts w:ascii="Times New Roman" w:hAnsi="Times New Roman" w:cs="Times New Roman"/>
          <w:sz w:val="24"/>
          <w:szCs w:val="24"/>
        </w:rPr>
      </w:pPr>
      <w:r w:rsidRPr="00C63F8A">
        <w:rPr>
          <w:rFonts w:ascii="Times New Roman" w:hAnsi="Times New Roman" w:cs="Times New Roman"/>
          <w:b/>
          <w:bCs/>
          <w:sz w:val="24"/>
          <w:szCs w:val="24"/>
        </w:rPr>
        <w:t>If the underlying asset price decreases:</w:t>
      </w:r>
      <w:r w:rsidRPr="00C63F8A">
        <w:rPr>
          <w:rFonts w:ascii="Times New Roman" w:hAnsi="Times New Roman" w:cs="Times New Roman"/>
          <w:sz w:val="24"/>
          <w:szCs w:val="24"/>
        </w:rPr>
        <w:t xml:space="preserve"> </w:t>
      </w:r>
      <w:r w:rsidR="00C63F8A" w:rsidRPr="00C63F8A">
        <w:rPr>
          <w:rFonts w:ascii="Times New Roman" w:hAnsi="Times New Roman" w:cs="Times New Roman"/>
          <w:sz w:val="24"/>
          <w:szCs w:val="24"/>
        </w:rPr>
        <w:t xml:space="preserve">In the event that the stock price falls below the strike price, the call option will become worthless and expire. As a result of the option holder losing the premium that they paid, the maximum loss is equal to the premium that was paid for the option.   </w:t>
      </w:r>
    </w:p>
    <w:p w14:paraId="3DE38F16" w14:textId="77777777" w:rsidR="00411389" w:rsidRPr="00BB1F6C" w:rsidRDefault="00411389" w:rsidP="00BB1F6C">
      <w:pPr>
        <w:rPr>
          <w:sz w:val="24"/>
          <w:szCs w:val="24"/>
        </w:rPr>
      </w:pPr>
    </w:p>
    <w:p w14:paraId="074415B7" w14:textId="5D139983" w:rsidR="00BB1F6C" w:rsidRPr="00AB764E" w:rsidRDefault="00BB1F6C" w:rsidP="00AB764E">
      <w:pPr>
        <w:pStyle w:val="Heading3"/>
        <w:rPr>
          <w:i/>
          <w:iCs/>
          <w:sz w:val="24"/>
          <w:szCs w:val="24"/>
        </w:rPr>
      </w:pPr>
      <w:bookmarkStart w:id="13" w:name="_Toc175040088"/>
      <w:r w:rsidRPr="00AB764E">
        <w:rPr>
          <w:i/>
          <w:iCs/>
          <w:sz w:val="24"/>
          <w:szCs w:val="24"/>
        </w:rPr>
        <w:t>Short Call P</w:t>
      </w:r>
      <w:r w:rsidR="00411389" w:rsidRPr="00AB764E">
        <w:rPr>
          <w:i/>
          <w:iCs/>
          <w:sz w:val="24"/>
          <w:szCs w:val="24"/>
        </w:rPr>
        <w:t>rofit</w:t>
      </w:r>
      <w:bookmarkEnd w:id="13"/>
    </w:p>
    <w:p w14:paraId="09AA2CCF" w14:textId="54C36525" w:rsidR="00723D3F" w:rsidRPr="00723D3F" w:rsidRDefault="00723D3F" w:rsidP="00723D3F">
      <w:pPr>
        <w:jc w:val="both"/>
        <w:rPr>
          <w:rFonts w:ascii="Times New Roman" w:hAnsi="Times New Roman" w:cs="Times New Roman"/>
          <w:sz w:val="24"/>
          <w:szCs w:val="24"/>
        </w:rPr>
      </w:pPr>
      <w:r w:rsidRPr="00723D3F">
        <w:rPr>
          <w:rFonts w:ascii="Times New Roman" w:hAnsi="Times New Roman" w:cs="Times New Roman"/>
          <w:sz w:val="24"/>
          <w:szCs w:val="24"/>
        </w:rPr>
        <w:t xml:space="preserve">On the other hand, the short call payoff curve is shaped like a hockey stick that begins at the top and gradually slopes downward. The option writer, also known as the short call holder, collects a premium when they sell the option at lower underlying asset prices. This premium is shown by the horizontal line that is located above the x-axis. This profit will remain constant regardless of whether or not the price of the underlying asset approaches the strike price. It is at this moment that the option enters the money, which is the point at which the option writer's losses begin to </w:t>
      </w:r>
      <w:r w:rsidRPr="00723D3F">
        <w:rPr>
          <w:rFonts w:ascii="Times New Roman" w:hAnsi="Times New Roman" w:cs="Times New Roman"/>
          <w:sz w:val="24"/>
          <w:szCs w:val="24"/>
        </w:rPr>
        <w:lastRenderedPageBreak/>
        <w:t>build in a linear fashion. This line has a steeper downward slope than the upward slope of the long call, which is a reflection of the unlimited potential loss that is associated with a short call position.</w:t>
      </w:r>
    </w:p>
    <w:p w14:paraId="1A876759" w14:textId="798BA271" w:rsidR="00411389" w:rsidRPr="00723D3F" w:rsidRDefault="00411389" w:rsidP="00723D3F">
      <w:pPr>
        <w:pStyle w:val="ListParagraph"/>
        <w:numPr>
          <w:ilvl w:val="0"/>
          <w:numId w:val="96"/>
        </w:numPr>
        <w:jc w:val="both"/>
        <w:rPr>
          <w:rFonts w:ascii="Times New Roman" w:hAnsi="Times New Roman" w:cs="Times New Roman"/>
          <w:sz w:val="24"/>
          <w:szCs w:val="24"/>
        </w:rPr>
      </w:pPr>
      <w:r w:rsidRPr="00723D3F">
        <w:rPr>
          <w:rFonts w:ascii="Times New Roman" w:hAnsi="Times New Roman" w:cs="Times New Roman"/>
          <w:b/>
          <w:bCs/>
          <w:sz w:val="24"/>
          <w:szCs w:val="24"/>
        </w:rPr>
        <w:t>If the underlying asset price increases:</w:t>
      </w:r>
      <w:r w:rsidRPr="00723D3F">
        <w:rPr>
          <w:rFonts w:ascii="Times New Roman" w:hAnsi="Times New Roman" w:cs="Times New Roman"/>
          <w:sz w:val="24"/>
          <w:szCs w:val="24"/>
        </w:rPr>
        <w:t xml:space="preserve"> </w:t>
      </w:r>
      <w:r w:rsidR="00723D3F" w:rsidRPr="00723D3F">
        <w:rPr>
          <w:rFonts w:ascii="Times New Roman" w:hAnsi="Times New Roman" w:cs="Times New Roman"/>
          <w:sz w:val="24"/>
          <w:szCs w:val="24"/>
        </w:rPr>
        <w:t>As the stock price rises and crosses the strike price, the short call option suffers an increasing amount of financial loss. Even in situations when the market price is higher, the option seller is obligated to sell the underlying asset at the price specified in the strike price. As the price of the stock goes up, the payoff line for the short call goes in a downward and rightward direction, which indicates that the losses will become greater. The potential for a short call to incur a loss is almost limitless due to the fact that the price of the underlying asset may continue to ascend constantly.</w:t>
      </w:r>
    </w:p>
    <w:p w14:paraId="3039CC0B" w14:textId="2A9464FE" w:rsidR="00411389" w:rsidRPr="00723D3F" w:rsidRDefault="00411389" w:rsidP="00723D3F">
      <w:pPr>
        <w:pStyle w:val="ListParagraph"/>
        <w:numPr>
          <w:ilvl w:val="0"/>
          <w:numId w:val="96"/>
        </w:numPr>
        <w:jc w:val="both"/>
        <w:rPr>
          <w:rFonts w:ascii="Times New Roman" w:hAnsi="Times New Roman" w:cs="Times New Roman"/>
          <w:sz w:val="24"/>
          <w:szCs w:val="24"/>
        </w:rPr>
      </w:pPr>
      <w:r w:rsidRPr="00723D3F">
        <w:rPr>
          <w:rFonts w:ascii="Times New Roman" w:hAnsi="Times New Roman" w:cs="Times New Roman"/>
          <w:b/>
          <w:bCs/>
          <w:sz w:val="24"/>
          <w:szCs w:val="24"/>
        </w:rPr>
        <w:t>If the underlying asset price decreases:</w:t>
      </w:r>
      <w:r w:rsidRPr="00723D3F">
        <w:rPr>
          <w:rFonts w:ascii="Times New Roman" w:hAnsi="Times New Roman" w:cs="Times New Roman"/>
          <w:sz w:val="24"/>
          <w:szCs w:val="24"/>
        </w:rPr>
        <w:t xml:space="preserve"> </w:t>
      </w:r>
      <w:r w:rsidR="00723D3F" w:rsidRPr="00723D3F">
        <w:rPr>
          <w:rFonts w:ascii="Times New Roman" w:hAnsi="Times New Roman" w:cs="Times New Roman"/>
          <w:sz w:val="24"/>
          <w:szCs w:val="24"/>
        </w:rPr>
        <w:t>In the event that the stock price falls below the strike price, the call option will expire worthless, and the option seller will keep the premium. This is the greatest profit that may be made from the short call position.</w:t>
      </w:r>
    </w:p>
    <w:p w14:paraId="0221D352" w14:textId="69C99E78" w:rsidR="00BB1F6C" w:rsidRDefault="00BB1F6C" w:rsidP="00650FAB">
      <w:pPr>
        <w:jc w:val="center"/>
        <w:rPr>
          <w:sz w:val="24"/>
          <w:szCs w:val="24"/>
        </w:rPr>
      </w:pPr>
      <w:r>
        <w:rPr>
          <w:noProof/>
        </w:rPr>
        <w:drawing>
          <wp:inline distT="0" distB="0" distL="0" distR="0" wp14:anchorId="76D16098" wp14:editId="25C67254">
            <wp:extent cx="4572000" cy="2743200"/>
            <wp:effectExtent l="0" t="0" r="0" b="0"/>
            <wp:docPr id="583444628" name="Chart 1">
              <a:extLst xmlns:a="http://schemas.openxmlformats.org/drawingml/2006/main">
                <a:ext uri="{FF2B5EF4-FFF2-40B4-BE49-F238E27FC236}">
                  <a16:creationId xmlns:a16="http://schemas.microsoft.com/office/drawing/2014/main" id="{DAC1E11E-ED85-E630-CCF9-50F4805FF4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3B7BBC" w14:textId="2FB79C9E" w:rsidR="00650FAB" w:rsidRDefault="00650FAB" w:rsidP="00650FAB">
      <w:pPr>
        <w:pStyle w:val="Caption"/>
      </w:pPr>
      <w:bookmarkStart w:id="14" w:name="_Toc174238753"/>
      <w:r>
        <w:t xml:space="preserve">Graph </w:t>
      </w:r>
      <w:r>
        <w:fldChar w:fldCharType="begin"/>
      </w:r>
      <w:r>
        <w:instrText xml:space="preserve"> SEQ Graph \* ARABIC </w:instrText>
      </w:r>
      <w:r>
        <w:fldChar w:fldCharType="separate"/>
      </w:r>
      <w:r>
        <w:rPr>
          <w:noProof/>
        </w:rPr>
        <w:t>3</w:t>
      </w:r>
      <w:r>
        <w:fldChar w:fldCharType="end"/>
      </w:r>
      <w:r>
        <w:t xml:space="preserve">: </w:t>
      </w:r>
      <w:bookmarkEnd w:id="14"/>
      <w:r w:rsidR="00036545">
        <w:t>Call Option Payoff</w:t>
      </w:r>
      <w:r>
        <w:t xml:space="preserve"> </w:t>
      </w:r>
    </w:p>
    <w:p w14:paraId="59864261" w14:textId="7961438D" w:rsidR="00650FAB" w:rsidRPr="00650FAB" w:rsidRDefault="00036545" w:rsidP="00650FAB">
      <w:r>
        <w:t>Source: Self-generated</w:t>
      </w:r>
    </w:p>
    <w:p w14:paraId="04755A02" w14:textId="77777777" w:rsidR="00DC2413" w:rsidRDefault="00DC2413" w:rsidP="0084762E">
      <w:pPr>
        <w:rPr>
          <w:sz w:val="24"/>
          <w:szCs w:val="24"/>
        </w:rPr>
      </w:pPr>
    </w:p>
    <w:p w14:paraId="59FDAA65" w14:textId="54A57AB0" w:rsidR="00411389" w:rsidRPr="00AB764E" w:rsidRDefault="00036545" w:rsidP="00AB764E">
      <w:pPr>
        <w:pStyle w:val="Heading2"/>
        <w:rPr>
          <w:rFonts w:asciiTheme="majorHAnsi" w:hAnsiTheme="majorHAnsi" w:cstheme="majorHAnsi"/>
          <w:sz w:val="32"/>
          <w:szCs w:val="32"/>
          <w:u w:val="single"/>
        </w:rPr>
      </w:pPr>
      <w:bookmarkStart w:id="15" w:name="_Toc175040089"/>
      <w:r>
        <w:rPr>
          <w:rFonts w:asciiTheme="majorHAnsi" w:hAnsiTheme="majorHAnsi" w:cstheme="majorHAnsi"/>
          <w:sz w:val="32"/>
          <w:szCs w:val="32"/>
          <w:u w:val="single"/>
        </w:rPr>
        <w:t>Money Put Option</w:t>
      </w:r>
      <w:bookmarkEnd w:id="15"/>
      <w:r>
        <w:rPr>
          <w:rFonts w:asciiTheme="majorHAnsi" w:hAnsiTheme="majorHAnsi" w:cstheme="majorHAnsi"/>
          <w:sz w:val="32"/>
          <w:szCs w:val="32"/>
          <w:u w:val="single"/>
        </w:rPr>
        <w:t xml:space="preserve"> </w:t>
      </w:r>
    </w:p>
    <w:p w14:paraId="20194A28" w14:textId="023435CE" w:rsidR="00723D3F" w:rsidRPr="00723D3F" w:rsidRDefault="00723D3F" w:rsidP="00723D3F">
      <w:pPr>
        <w:jc w:val="both"/>
        <w:rPr>
          <w:rFonts w:ascii="Times New Roman" w:hAnsi="Times New Roman" w:cs="Times New Roman"/>
          <w:sz w:val="24"/>
          <w:szCs w:val="24"/>
        </w:rPr>
      </w:pPr>
      <w:r w:rsidRPr="00723D3F">
        <w:rPr>
          <w:rFonts w:ascii="Times New Roman" w:hAnsi="Times New Roman" w:cs="Times New Roman"/>
          <w:sz w:val="24"/>
          <w:szCs w:val="24"/>
        </w:rPr>
        <w:t>The graph illustrates the payoff profiles of long and short put option contracts over a wide range of underlying asset prices. The profit or loss of the option position is shown along the vertical axis, while the price of the underlying asset is displayed along the horizontal axis.</w:t>
      </w:r>
    </w:p>
    <w:p w14:paraId="0B532BF5" w14:textId="703799EF" w:rsidR="00411389" w:rsidRPr="00AB764E" w:rsidRDefault="00411389" w:rsidP="00AB764E">
      <w:pPr>
        <w:pStyle w:val="Heading3"/>
        <w:rPr>
          <w:i/>
          <w:iCs/>
          <w:sz w:val="24"/>
          <w:szCs w:val="24"/>
        </w:rPr>
      </w:pPr>
      <w:bookmarkStart w:id="16" w:name="_Toc175040090"/>
      <w:r w:rsidRPr="00AB764E">
        <w:rPr>
          <w:i/>
          <w:iCs/>
          <w:sz w:val="24"/>
          <w:szCs w:val="24"/>
        </w:rPr>
        <w:t>Long Put Profit</w:t>
      </w:r>
      <w:bookmarkEnd w:id="16"/>
    </w:p>
    <w:p w14:paraId="3D413EC2" w14:textId="19F799FE" w:rsidR="00723D3F" w:rsidRPr="00723D3F" w:rsidRDefault="00723D3F" w:rsidP="00723D3F">
      <w:pPr>
        <w:jc w:val="both"/>
        <w:rPr>
          <w:rFonts w:ascii="Times New Roman" w:hAnsi="Times New Roman" w:cs="Times New Roman"/>
          <w:sz w:val="24"/>
          <w:szCs w:val="24"/>
        </w:rPr>
      </w:pPr>
      <w:r w:rsidRPr="00723D3F">
        <w:rPr>
          <w:rFonts w:ascii="Times New Roman" w:hAnsi="Times New Roman" w:cs="Times New Roman"/>
          <w:sz w:val="24"/>
          <w:szCs w:val="24"/>
        </w:rPr>
        <w:t xml:space="preserve">The long-put payout curve is </w:t>
      </w:r>
      <w:proofErr w:type="spellStart"/>
      <w:r w:rsidRPr="00723D3F">
        <w:rPr>
          <w:rFonts w:ascii="Times New Roman" w:hAnsi="Times New Roman" w:cs="Times New Roman"/>
          <w:sz w:val="24"/>
          <w:szCs w:val="24"/>
        </w:rPr>
        <w:t>characterised</w:t>
      </w:r>
      <w:proofErr w:type="spellEnd"/>
      <w:r w:rsidRPr="00723D3F">
        <w:rPr>
          <w:rFonts w:ascii="Times New Roman" w:hAnsi="Times New Roman" w:cs="Times New Roman"/>
          <w:sz w:val="24"/>
          <w:szCs w:val="24"/>
        </w:rPr>
        <w:t xml:space="preserve"> by a particular increasing slope that is curved like a hockey stick. The loss that the option holder experiences at higher underlying asset prices is shown </w:t>
      </w:r>
      <w:r w:rsidRPr="00723D3F">
        <w:rPr>
          <w:rFonts w:ascii="Times New Roman" w:hAnsi="Times New Roman" w:cs="Times New Roman"/>
          <w:sz w:val="24"/>
          <w:szCs w:val="24"/>
        </w:rPr>
        <w:lastRenderedPageBreak/>
        <w:t xml:space="preserve">by the horizontal line that is located below the x-axis. This loss is comparable to the premium that was paid for the selection. Without regard to the price of the underlying asset, this loss will continue to be unchanged so long as it remains higher than the strike price. On the other hand, when the price of the underlying asset falls and falls below the strike price, the option enters the money and the payment begins to climb linearly. This occurs when the option passes the money threshold. There is a relationship between the difference between the strike price and the price of the underlying asset, and the slope of this rising line </w:t>
      </w:r>
      <w:proofErr w:type="spellStart"/>
      <w:r w:rsidRPr="00723D3F">
        <w:rPr>
          <w:rFonts w:ascii="Times New Roman" w:hAnsi="Times New Roman" w:cs="Times New Roman"/>
          <w:sz w:val="24"/>
          <w:szCs w:val="24"/>
        </w:rPr>
        <w:t>symbolises</w:t>
      </w:r>
      <w:proofErr w:type="spellEnd"/>
      <w:r w:rsidRPr="00723D3F">
        <w:rPr>
          <w:rFonts w:ascii="Times New Roman" w:hAnsi="Times New Roman" w:cs="Times New Roman"/>
          <w:sz w:val="24"/>
          <w:szCs w:val="24"/>
        </w:rPr>
        <w:t xml:space="preserve"> the profit that the option holder has made using the option.</w:t>
      </w:r>
    </w:p>
    <w:p w14:paraId="4C3A6BEA" w14:textId="080E1100" w:rsidR="00411389" w:rsidRPr="00484866" w:rsidRDefault="00411389" w:rsidP="00484866">
      <w:pPr>
        <w:pStyle w:val="ListParagraph"/>
        <w:numPr>
          <w:ilvl w:val="0"/>
          <w:numId w:val="97"/>
        </w:numPr>
        <w:jc w:val="both"/>
        <w:rPr>
          <w:rFonts w:ascii="Times New Roman" w:hAnsi="Times New Roman" w:cs="Times New Roman"/>
          <w:sz w:val="24"/>
          <w:szCs w:val="24"/>
        </w:rPr>
      </w:pPr>
      <w:r w:rsidRPr="00484866">
        <w:rPr>
          <w:rFonts w:ascii="Times New Roman" w:hAnsi="Times New Roman" w:cs="Times New Roman"/>
          <w:b/>
          <w:bCs/>
          <w:sz w:val="24"/>
          <w:szCs w:val="24"/>
        </w:rPr>
        <w:t>If the underlying asset price decreases:</w:t>
      </w:r>
      <w:r w:rsidRPr="00484866">
        <w:rPr>
          <w:rFonts w:ascii="Times New Roman" w:hAnsi="Times New Roman" w:cs="Times New Roman"/>
          <w:sz w:val="24"/>
          <w:szCs w:val="24"/>
        </w:rPr>
        <w:t xml:space="preserve"> </w:t>
      </w:r>
      <w:r w:rsidR="00723D3F" w:rsidRPr="00484866">
        <w:rPr>
          <w:rFonts w:ascii="Times New Roman" w:hAnsi="Times New Roman" w:cs="Times New Roman"/>
          <w:sz w:val="24"/>
          <w:szCs w:val="24"/>
        </w:rPr>
        <w:t xml:space="preserve">In the event that the stock price falls and reaches the strike price, the put option gives rise to increased gains. The payout line for the long-put option, which slopes upward and to the right, demonstrates that the profit grows in proportion to the decrease in the price of the underlying asset under consideration. After deducting any premium that was paid, the maximum profit that may be made from a long put is limited to the strike price.   </w:t>
      </w:r>
    </w:p>
    <w:p w14:paraId="42661E35" w14:textId="5E541D1E" w:rsidR="00411389" w:rsidRDefault="00411389" w:rsidP="00484866">
      <w:pPr>
        <w:pStyle w:val="ListParagraph"/>
        <w:numPr>
          <w:ilvl w:val="0"/>
          <w:numId w:val="97"/>
        </w:numPr>
        <w:jc w:val="both"/>
        <w:rPr>
          <w:rFonts w:ascii="Times New Roman" w:hAnsi="Times New Roman" w:cs="Times New Roman"/>
          <w:sz w:val="24"/>
          <w:szCs w:val="24"/>
        </w:rPr>
      </w:pPr>
      <w:r w:rsidRPr="00484866">
        <w:rPr>
          <w:rFonts w:ascii="Times New Roman" w:hAnsi="Times New Roman" w:cs="Times New Roman"/>
          <w:b/>
          <w:bCs/>
          <w:sz w:val="24"/>
          <w:szCs w:val="24"/>
        </w:rPr>
        <w:t>If the underlying asset price increases:</w:t>
      </w:r>
      <w:r w:rsidRPr="00484866">
        <w:rPr>
          <w:rFonts w:ascii="Times New Roman" w:hAnsi="Times New Roman" w:cs="Times New Roman"/>
          <w:sz w:val="24"/>
          <w:szCs w:val="24"/>
        </w:rPr>
        <w:t xml:space="preserve"> </w:t>
      </w:r>
      <w:r w:rsidR="00484866" w:rsidRPr="00484866">
        <w:rPr>
          <w:rFonts w:ascii="Times New Roman" w:hAnsi="Times New Roman" w:cs="Times New Roman"/>
          <w:sz w:val="24"/>
          <w:szCs w:val="24"/>
        </w:rPr>
        <w:t>In the event that the stock price rises over the strike price, the put option will become worthless and expire. As a result of the option holder losing the premium that they paid, the maximum loss is equal to the premium that was paid for the option.</w:t>
      </w:r>
    </w:p>
    <w:p w14:paraId="6B37C186" w14:textId="77777777" w:rsidR="00AB764E" w:rsidRPr="00484866" w:rsidRDefault="00AB764E" w:rsidP="00AB764E">
      <w:pPr>
        <w:pStyle w:val="ListParagraph"/>
        <w:jc w:val="both"/>
        <w:rPr>
          <w:rFonts w:ascii="Times New Roman" w:hAnsi="Times New Roman" w:cs="Times New Roman"/>
          <w:sz w:val="24"/>
          <w:szCs w:val="24"/>
        </w:rPr>
      </w:pPr>
    </w:p>
    <w:p w14:paraId="32F438AF" w14:textId="052612B7" w:rsidR="00411389" w:rsidRPr="00AB764E" w:rsidRDefault="00411389" w:rsidP="00AB764E">
      <w:pPr>
        <w:pStyle w:val="Heading3"/>
        <w:rPr>
          <w:i/>
          <w:iCs/>
          <w:sz w:val="24"/>
          <w:szCs w:val="24"/>
        </w:rPr>
      </w:pPr>
      <w:bookmarkStart w:id="17" w:name="_Toc175040091"/>
      <w:r w:rsidRPr="00AB764E">
        <w:rPr>
          <w:i/>
          <w:iCs/>
          <w:sz w:val="24"/>
          <w:szCs w:val="24"/>
        </w:rPr>
        <w:t>Short Put Profit</w:t>
      </w:r>
      <w:bookmarkEnd w:id="17"/>
    </w:p>
    <w:p w14:paraId="3D81D565" w14:textId="66C3E8CA" w:rsidR="00484866" w:rsidRPr="00484866" w:rsidRDefault="00484866" w:rsidP="00484866">
      <w:pPr>
        <w:jc w:val="both"/>
        <w:rPr>
          <w:rFonts w:ascii="Times New Roman" w:hAnsi="Times New Roman" w:cs="Times New Roman"/>
          <w:sz w:val="24"/>
          <w:szCs w:val="24"/>
        </w:rPr>
      </w:pPr>
      <w:r w:rsidRPr="00484866">
        <w:rPr>
          <w:rFonts w:ascii="Times New Roman" w:hAnsi="Times New Roman" w:cs="Times New Roman"/>
          <w:sz w:val="24"/>
          <w:szCs w:val="24"/>
        </w:rPr>
        <w:t>The short put payout curve, on the other hand, has the look of a hockey stick that slope downward rather than upward. The premium that the option writer (also known as the short put holder) earns from selling the option at higher underlying asset prices is shown by the horizontal line that is located just above the x-axis. This profit will remain constant regardless of whether or not the price of the underlying asset approaches the strike price. It is at this moment that the option enters the money, which is the point at which the option writer's losses begin to build in a linear fashion. The steeper downward slope of this line is a reflection of the unlimited potential loss that is associated with a short put position. This is in contrast to the steeper upward slope for the long-put position.</w:t>
      </w:r>
    </w:p>
    <w:p w14:paraId="4A637BFA" w14:textId="50F13A24" w:rsidR="00411389" w:rsidRPr="00484866" w:rsidRDefault="00411389" w:rsidP="00484866">
      <w:pPr>
        <w:pStyle w:val="ListParagraph"/>
        <w:numPr>
          <w:ilvl w:val="0"/>
          <w:numId w:val="98"/>
        </w:numPr>
        <w:jc w:val="both"/>
        <w:rPr>
          <w:rFonts w:ascii="Times New Roman" w:hAnsi="Times New Roman" w:cs="Times New Roman"/>
          <w:sz w:val="24"/>
          <w:szCs w:val="24"/>
        </w:rPr>
      </w:pPr>
      <w:r w:rsidRPr="00484866">
        <w:rPr>
          <w:rFonts w:ascii="Times New Roman" w:hAnsi="Times New Roman" w:cs="Times New Roman"/>
          <w:b/>
          <w:bCs/>
          <w:sz w:val="24"/>
          <w:szCs w:val="24"/>
        </w:rPr>
        <w:t>If the underlying asset price decreases:</w:t>
      </w:r>
      <w:r w:rsidRPr="00484866">
        <w:rPr>
          <w:rFonts w:ascii="Times New Roman" w:hAnsi="Times New Roman" w:cs="Times New Roman"/>
          <w:sz w:val="24"/>
          <w:szCs w:val="24"/>
        </w:rPr>
        <w:t xml:space="preserve"> </w:t>
      </w:r>
      <w:r w:rsidR="00484866" w:rsidRPr="00484866">
        <w:rPr>
          <w:rFonts w:ascii="Times New Roman" w:hAnsi="Times New Roman" w:cs="Times New Roman"/>
          <w:sz w:val="24"/>
          <w:szCs w:val="24"/>
        </w:rPr>
        <w:t>As the stock price continues to fall and approaches the strike price, the short put option will experience an increasing loss of money. Even in the event that the market price is lower, the option seller is still obligated to purchase the underlying asset at the price that is specified in the strike. As the stock price continues to fall, the payout line for short puts begins to slope downward and to the right, indicating that the losses are increasing. As a result of the possibility that the price of the underlying asset may continue to decline indefinitely, the maximum loss that can be incurred by a short put is basically limitless.</w:t>
      </w:r>
    </w:p>
    <w:p w14:paraId="636609B7" w14:textId="08055CC9" w:rsidR="00411389" w:rsidRPr="00650FAB" w:rsidRDefault="00411389" w:rsidP="00411389">
      <w:pPr>
        <w:pStyle w:val="ListParagraph"/>
        <w:numPr>
          <w:ilvl w:val="0"/>
          <w:numId w:val="98"/>
        </w:numPr>
        <w:jc w:val="both"/>
        <w:rPr>
          <w:rFonts w:ascii="Times New Roman" w:hAnsi="Times New Roman" w:cs="Times New Roman"/>
          <w:b/>
          <w:bCs/>
          <w:sz w:val="24"/>
          <w:szCs w:val="24"/>
        </w:rPr>
      </w:pPr>
      <w:r w:rsidRPr="00484866">
        <w:rPr>
          <w:rFonts w:ascii="Times New Roman" w:hAnsi="Times New Roman" w:cs="Times New Roman"/>
          <w:b/>
          <w:bCs/>
          <w:sz w:val="24"/>
          <w:szCs w:val="24"/>
        </w:rPr>
        <w:t xml:space="preserve">If the underlying asset price increases: </w:t>
      </w:r>
      <w:r w:rsidR="00484866" w:rsidRPr="00484866">
        <w:rPr>
          <w:rFonts w:ascii="Times New Roman" w:hAnsi="Times New Roman" w:cs="Times New Roman"/>
          <w:sz w:val="24"/>
          <w:szCs w:val="24"/>
        </w:rPr>
        <w:t>In the event that the stock price rises over the strike price, the put option will expire worthless, and the option seller will keep the premium. This is the greatest profit that may be made from the short put position.</w:t>
      </w:r>
      <w:r w:rsidR="00484866" w:rsidRPr="00484866">
        <w:rPr>
          <w:rFonts w:ascii="Times New Roman" w:hAnsi="Times New Roman" w:cs="Times New Roman"/>
          <w:b/>
          <w:bCs/>
          <w:sz w:val="24"/>
          <w:szCs w:val="24"/>
        </w:rPr>
        <w:t xml:space="preserve">   </w:t>
      </w:r>
    </w:p>
    <w:p w14:paraId="27DFE680" w14:textId="7FCDED81" w:rsidR="00BB1F6C" w:rsidRDefault="00831CD3" w:rsidP="00650FAB">
      <w:pPr>
        <w:jc w:val="center"/>
        <w:rPr>
          <w:sz w:val="24"/>
          <w:szCs w:val="24"/>
        </w:rPr>
      </w:pPr>
      <w:r>
        <w:rPr>
          <w:noProof/>
        </w:rPr>
        <w:lastRenderedPageBreak/>
        <w:drawing>
          <wp:inline distT="0" distB="0" distL="0" distR="0" wp14:anchorId="1A1D630E" wp14:editId="7F113EE6">
            <wp:extent cx="4572000" cy="2743200"/>
            <wp:effectExtent l="0" t="0" r="0" b="0"/>
            <wp:docPr id="1218817936" name="Chart 1">
              <a:extLst xmlns:a="http://schemas.openxmlformats.org/drawingml/2006/main">
                <a:ext uri="{FF2B5EF4-FFF2-40B4-BE49-F238E27FC236}">
                  <a16:creationId xmlns:a16="http://schemas.microsoft.com/office/drawing/2014/main" id="{A54E73E2-338A-FB6C-E626-C22263DFEE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5E9735" w14:textId="64ABBF3A" w:rsidR="00BB1F6C" w:rsidRDefault="00650FAB" w:rsidP="00650FAB">
      <w:pPr>
        <w:pStyle w:val="Caption"/>
      </w:pPr>
      <w:bookmarkStart w:id="18" w:name="_Toc174238754"/>
      <w:r>
        <w:t xml:space="preserve">Graph </w:t>
      </w:r>
      <w:r>
        <w:fldChar w:fldCharType="begin"/>
      </w:r>
      <w:r>
        <w:instrText xml:space="preserve"> SEQ Graph \* ARABIC </w:instrText>
      </w:r>
      <w:r>
        <w:fldChar w:fldCharType="separate"/>
      </w:r>
      <w:r>
        <w:rPr>
          <w:noProof/>
        </w:rPr>
        <w:t>4</w:t>
      </w:r>
      <w:r>
        <w:fldChar w:fldCharType="end"/>
      </w:r>
      <w:r>
        <w:t>: Put Option Payoffs</w:t>
      </w:r>
      <w:bookmarkEnd w:id="18"/>
    </w:p>
    <w:p w14:paraId="7E82BC7B" w14:textId="2DED70BE" w:rsidR="00650FAB" w:rsidRDefault="00650FAB" w:rsidP="00650FAB">
      <w:r>
        <w:t xml:space="preserve">Source: Self-generated </w:t>
      </w:r>
    </w:p>
    <w:p w14:paraId="06C46699" w14:textId="77777777" w:rsidR="00650FAB" w:rsidRPr="00650FAB" w:rsidRDefault="00650FAB" w:rsidP="00650FAB"/>
    <w:p w14:paraId="27A25836" w14:textId="5675E396" w:rsidR="00DC2413" w:rsidRPr="007E1E1E" w:rsidRDefault="00484866" w:rsidP="007E1E1E">
      <w:pPr>
        <w:pStyle w:val="Heading2"/>
        <w:rPr>
          <w:rFonts w:asciiTheme="majorHAnsi" w:hAnsiTheme="majorHAnsi" w:cstheme="majorHAnsi"/>
          <w:sz w:val="32"/>
          <w:szCs w:val="32"/>
          <w:u w:val="single"/>
        </w:rPr>
      </w:pPr>
      <w:bookmarkStart w:id="19" w:name="_Toc175040092"/>
      <w:r>
        <w:rPr>
          <w:rFonts w:asciiTheme="majorHAnsi" w:hAnsiTheme="majorHAnsi" w:cstheme="majorHAnsi"/>
          <w:sz w:val="32"/>
          <w:szCs w:val="32"/>
          <w:u w:val="single"/>
        </w:rPr>
        <w:t>Strangle</w:t>
      </w:r>
      <w:bookmarkEnd w:id="19"/>
    </w:p>
    <w:p w14:paraId="2A424D06" w14:textId="77777777" w:rsidR="00831CD3" w:rsidRPr="00831CD3" w:rsidRDefault="00831CD3" w:rsidP="00831CD3">
      <w:pPr>
        <w:jc w:val="both"/>
        <w:rPr>
          <w:rFonts w:ascii="Times New Roman" w:eastAsia="Times New Roman" w:hAnsi="Times New Roman" w:cs="Times New Roman"/>
          <w:b/>
          <w:bCs/>
          <w:color w:val="1F1F1F"/>
          <w:kern w:val="0"/>
          <w:sz w:val="24"/>
          <w:szCs w:val="24"/>
          <w14:ligatures w14:val="none"/>
        </w:rPr>
      </w:pPr>
      <w:r w:rsidRPr="00831CD3">
        <w:rPr>
          <w:rFonts w:ascii="Times New Roman" w:eastAsia="Times New Roman" w:hAnsi="Times New Roman" w:cs="Times New Roman"/>
          <w:b/>
          <w:bCs/>
          <w:color w:val="1F1F1F"/>
          <w:kern w:val="0"/>
          <w:sz w:val="24"/>
          <w:szCs w:val="24"/>
          <w14:ligatures w14:val="none"/>
        </w:rPr>
        <w:t>Constructing a Strangle for Uber at $68</w:t>
      </w:r>
    </w:p>
    <w:p w14:paraId="4C91A610" w14:textId="17B3C426" w:rsidR="00831CD3" w:rsidRPr="00831CD3" w:rsidRDefault="00831CD3" w:rsidP="00831CD3">
      <w:pPr>
        <w:jc w:val="both"/>
        <w:rPr>
          <w:rFonts w:ascii="Times New Roman" w:eastAsia="Times New Roman" w:hAnsi="Times New Roman" w:cs="Times New Roman"/>
          <w:color w:val="1F1F1F"/>
          <w:kern w:val="0"/>
          <w:sz w:val="24"/>
          <w:szCs w:val="24"/>
          <w14:ligatures w14:val="none"/>
        </w:rPr>
      </w:pPr>
      <w:r w:rsidRPr="00831CD3">
        <w:rPr>
          <w:rFonts w:ascii="Times New Roman" w:eastAsia="Times New Roman" w:hAnsi="Times New Roman" w:cs="Times New Roman"/>
          <w:b/>
          <w:bCs/>
          <w:color w:val="1F1F1F"/>
          <w:kern w:val="0"/>
          <w:sz w:val="24"/>
          <w:szCs w:val="24"/>
          <w14:ligatures w14:val="none"/>
        </w:rPr>
        <w:t>Understanding the Strangle Strategy</w:t>
      </w:r>
      <w:r w:rsidR="00484866">
        <w:rPr>
          <w:rFonts w:ascii="Times New Roman" w:eastAsia="Times New Roman" w:hAnsi="Times New Roman" w:cs="Times New Roman"/>
          <w:b/>
          <w:bCs/>
          <w:color w:val="1F1F1F"/>
          <w:kern w:val="0"/>
          <w:sz w:val="24"/>
          <w:szCs w:val="24"/>
          <w14:ligatures w14:val="none"/>
        </w:rPr>
        <w:t>:</w:t>
      </w:r>
      <w:r w:rsidRPr="00831CD3">
        <w:rPr>
          <w:rFonts w:ascii="Times New Roman" w:eastAsia="Times New Roman" w:hAnsi="Times New Roman" w:cs="Times New Roman"/>
          <w:color w:val="1F1F1F"/>
          <w:kern w:val="0"/>
          <w:sz w:val="24"/>
          <w:szCs w:val="24"/>
          <w14:ligatures w14:val="none"/>
        </w:rPr>
        <w:t xml:space="preserve"> </w:t>
      </w:r>
      <w:r w:rsidR="00036545" w:rsidRPr="00036545">
        <w:rPr>
          <w:rFonts w:ascii="Times New Roman" w:eastAsia="Times New Roman" w:hAnsi="Times New Roman" w:cs="Times New Roman"/>
          <w:color w:val="1F1F1F"/>
          <w:kern w:val="0"/>
          <w:sz w:val="24"/>
          <w:szCs w:val="24"/>
          <w14:ligatures w14:val="none"/>
        </w:rPr>
        <w:t>The practice of acquiring a put option and a call option on the same underlying asset at different strike prices and with the same expiry date is referred to as "strangling" in the context of options trading. The word "strangling" is used to describe the purchase of these options. When an investor purchases a put option, they are protected against a decrease in the price of the underlying asset. On the other hand, when they purchase a call option, they are exposed to the prospect of profits that are more than the current price.</w:t>
      </w:r>
    </w:p>
    <w:p w14:paraId="0A9C8736" w14:textId="44C909D1" w:rsidR="00831CD3" w:rsidRDefault="00831CD3" w:rsidP="00831CD3">
      <w:pPr>
        <w:jc w:val="both"/>
        <w:rPr>
          <w:rFonts w:ascii="Times New Roman" w:eastAsia="Times New Roman" w:hAnsi="Times New Roman" w:cs="Times New Roman"/>
          <w:color w:val="1F1F1F"/>
          <w:kern w:val="0"/>
          <w:sz w:val="24"/>
          <w:szCs w:val="24"/>
          <w14:ligatures w14:val="none"/>
        </w:rPr>
      </w:pPr>
      <w:r w:rsidRPr="00831CD3">
        <w:rPr>
          <w:rFonts w:ascii="Times New Roman" w:eastAsia="Times New Roman" w:hAnsi="Times New Roman" w:cs="Times New Roman"/>
          <w:b/>
          <w:bCs/>
          <w:color w:val="1F1F1F"/>
          <w:kern w:val="0"/>
          <w:sz w:val="24"/>
          <w:szCs w:val="24"/>
          <w14:ligatures w14:val="none"/>
        </w:rPr>
        <w:t>Constructing the Strangle for Uber</w:t>
      </w:r>
      <w:r>
        <w:rPr>
          <w:rFonts w:ascii="Times New Roman" w:eastAsia="Times New Roman" w:hAnsi="Times New Roman" w:cs="Times New Roman"/>
          <w:b/>
          <w:bCs/>
          <w:color w:val="1F1F1F"/>
          <w:kern w:val="0"/>
          <w:sz w:val="24"/>
          <w:szCs w:val="24"/>
          <w14:ligatures w14:val="none"/>
        </w:rPr>
        <w:t>:</w:t>
      </w:r>
      <w:r w:rsidRPr="00831CD3">
        <w:rPr>
          <w:rFonts w:ascii="Times New Roman" w:eastAsia="Times New Roman" w:hAnsi="Times New Roman" w:cs="Times New Roman"/>
          <w:color w:val="1F1F1F"/>
          <w:kern w:val="0"/>
          <w:sz w:val="24"/>
          <w:szCs w:val="24"/>
          <w14:ligatures w14:val="none"/>
        </w:rPr>
        <w:t xml:space="preserve"> </w:t>
      </w:r>
      <w:r w:rsidR="00484866" w:rsidRPr="00484866">
        <w:rPr>
          <w:rFonts w:ascii="Times New Roman" w:eastAsia="Times New Roman" w:hAnsi="Times New Roman" w:cs="Times New Roman"/>
          <w:color w:val="1F1F1F"/>
          <w:kern w:val="0"/>
          <w:sz w:val="24"/>
          <w:szCs w:val="24"/>
          <w14:ligatures w14:val="none"/>
        </w:rPr>
        <w:t>In order to construct a strangle investment for Uber at the current share price of $68 per share, we would need to purchase both a put option and a call option with the same expiration date.</w:t>
      </w:r>
    </w:p>
    <w:p w14:paraId="731D1507" w14:textId="7368BF44"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 xml:space="preserve">In order to achieve a </w:t>
      </w:r>
      <w:proofErr w:type="gramStart"/>
      <w:r w:rsidRPr="00484866">
        <w:rPr>
          <w:rFonts w:ascii="Times New Roman" w:eastAsia="Times New Roman" w:hAnsi="Times New Roman" w:cs="Times New Roman"/>
          <w:color w:val="1F1F1F"/>
          <w:kern w:val="0"/>
          <w:sz w:val="24"/>
          <w:szCs w:val="24"/>
          <w14:ligatures w14:val="none"/>
        </w:rPr>
        <w:t>successful</w:t>
      </w:r>
      <w:proofErr w:type="gramEnd"/>
      <w:r w:rsidRPr="00484866">
        <w:rPr>
          <w:rFonts w:ascii="Times New Roman" w:eastAsia="Times New Roman" w:hAnsi="Times New Roman" w:cs="Times New Roman"/>
          <w:color w:val="1F1F1F"/>
          <w:kern w:val="0"/>
          <w:sz w:val="24"/>
          <w:szCs w:val="24"/>
          <w14:ligatures w14:val="none"/>
        </w:rPr>
        <w:t xml:space="preserve"> strangle, it is crucial to choose the appropriate strike prices for both the put and call options. Typically, we would use out-of-the-money options for both the put and the call in order to limit the initial cost of the strategy to a minimal. This would allow us to accomplish this goal. For instance, we may buy a call option at $72 and a put option at $65 in terms of the striking price between the two options. Taking into consideration the current share price of $68 a share, this would suggest that both possibilities are not profitable choices.</w:t>
      </w:r>
    </w:p>
    <w:p w14:paraId="08F83871" w14:textId="56560E98"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 xml:space="preserve">At the time of expiration, the strangle offers the greatest potential for profit since the price of the underlying asset will have closed at either of the options' strike prices. If Uber's share </w:t>
      </w:r>
      <w:r w:rsidRPr="00484866">
        <w:rPr>
          <w:rFonts w:ascii="Times New Roman" w:eastAsia="Times New Roman" w:hAnsi="Times New Roman" w:cs="Times New Roman"/>
          <w:color w:val="1F1F1F"/>
          <w:kern w:val="0"/>
          <w:sz w:val="24"/>
          <w:szCs w:val="24"/>
          <w14:ligatures w14:val="none"/>
        </w:rPr>
        <w:lastRenderedPageBreak/>
        <w:t>price ends up at $65 or $72 at expiration, the strangle would be at its maximum profit, which would be the sum of the premiums obtained from selling both options. This would be the case in our scenario.</w:t>
      </w:r>
    </w:p>
    <w:p w14:paraId="029D2539" w14:textId="2BF44A3D"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It is common practice to consider the strangle strategy to be neutral to slightly negative. This is due to the fact that it benefits from significant price movements in either direction. It is essential to keep in mind that both options will expire worthless, and the investor will lose the whole premium that they paid, if the price of the underlying asset remains relatively stable within the strike values of the options.</w:t>
      </w:r>
    </w:p>
    <w:p w14:paraId="2012C5C7" w14:textId="33A1C3E1"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Over the course of time, temporal decay, also known as theta, tends to prefer the strangling approach. As the date of expiration gets closer, the value of both options decreases, which results in a reduction in the maximum loss that might occur.</w:t>
      </w:r>
    </w:p>
    <w:p w14:paraId="19E3CCF0" w14:textId="77777777" w:rsidR="00831CD3" w:rsidRDefault="00831CD3" w:rsidP="00AC4E15">
      <w:pPr>
        <w:jc w:val="both"/>
        <w:rPr>
          <w:rFonts w:ascii="Times New Roman" w:eastAsia="Times New Roman" w:hAnsi="Times New Roman" w:cs="Times New Roman"/>
          <w:b/>
          <w:bCs/>
          <w:color w:val="1F1F1F"/>
          <w:kern w:val="0"/>
          <w:sz w:val="24"/>
          <w:szCs w:val="24"/>
          <w14:ligatures w14:val="none"/>
        </w:rPr>
      </w:pPr>
    </w:p>
    <w:p w14:paraId="6B676F57" w14:textId="77777777" w:rsidR="00831CD3" w:rsidRPr="00AC4E15" w:rsidRDefault="00831CD3" w:rsidP="00AC4E15">
      <w:pPr>
        <w:jc w:val="both"/>
        <w:rPr>
          <w:rFonts w:ascii="Times New Roman" w:hAnsi="Times New Roman" w:cs="Times New Roman"/>
          <w:sz w:val="24"/>
          <w:szCs w:val="24"/>
        </w:rPr>
      </w:pPr>
    </w:p>
    <w:p w14:paraId="1BD5FB4F" w14:textId="200961AB" w:rsidR="00D74ED2" w:rsidRPr="007E1E1E" w:rsidRDefault="00484866" w:rsidP="00DC2413">
      <w:pPr>
        <w:rPr>
          <w:rFonts w:cstheme="minorHAnsi"/>
          <w:b/>
          <w:bCs/>
          <w:i/>
          <w:iCs/>
          <w:sz w:val="36"/>
          <w:szCs w:val="36"/>
          <w:u w:val="single"/>
        </w:rPr>
      </w:pPr>
      <w:r>
        <w:rPr>
          <w:rFonts w:cstheme="minorHAnsi"/>
          <w:b/>
          <w:bCs/>
          <w:i/>
          <w:iCs/>
          <w:sz w:val="36"/>
          <w:szCs w:val="36"/>
          <w:u w:val="single"/>
        </w:rPr>
        <w:t>Section 4</w:t>
      </w:r>
    </w:p>
    <w:p w14:paraId="423F90C4" w14:textId="2DD045EA" w:rsidR="00D74ED2" w:rsidRPr="007E1E1E" w:rsidRDefault="00484866" w:rsidP="007E1E1E">
      <w:pPr>
        <w:pStyle w:val="Heading2"/>
        <w:rPr>
          <w:rFonts w:asciiTheme="majorHAnsi" w:hAnsiTheme="majorHAnsi" w:cstheme="majorHAnsi"/>
          <w:sz w:val="28"/>
          <w:szCs w:val="28"/>
          <w:u w:val="single"/>
        </w:rPr>
      </w:pPr>
      <w:bookmarkStart w:id="20" w:name="_Toc175040093"/>
      <w:r>
        <w:rPr>
          <w:rFonts w:asciiTheme="majorHAnsi" w:hAnsiTheme="majorHAnsi" w:cstheme="majorHAnsi"/>
          <w:sz w:val="32"/>
          <w:szCs w:val="32"/>
          <w:u w:val="single"/>
        </w:rPr>
        <w:t>Performance of 10Y Note</w:t>
      </w:r>
      <w:bookmarkEnd w:id="20"/>
    </w:p>
    <w:p w14:paraId="51021743" w14:textId="50CFC739" w:rsidR="00484866" w:rsidRPr="00484866" w:rsidRDefault="00484866" w:rsidP="00484866">
      <w:p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The 10-year Treasury notes, which are often referred to as 10Y notes, are used as a benchmark for the bond market of the United States government because they are a reflection of the confidence that investors have in the economy and the interest rates that they expect. When conducting an analysis of its achievements between January 2013 and December 2023, it is necessary to take into consideration the status of the economy as a whole.</w:t>
      </w:r>
    </w:p>
    <w:p w14:paraId="4FF3148A" w14:textId="35153C58" w:rsidR="00436E07" w:rsidRPr="00436E07" w:rsidRDefault="00831CD3" w:rsidP="00436E07">
      <w:pPr>
        <w:pStyle w:val="ListParagraph"/>
        <w:numPr>
          <w:ilvl w:val="0"/>
          <w:numId w:val="83"/>
        </w:numPr>
        <w:jc w:val="both"/>
        <w:rPr>
          <w:rFonts w:ascii="Times New Roman" w:eastAsia="Times New Roman" w:hAnsi="Times New Roman" w:cs="Times New Roman"/>
          <w:color w:val="1F1F1F"/>
          <w:kern w:val="0"/>
          <w:sz w:val="24"/>
          <w:szCs w:val="24"/>
          <w14:ligatures w14:val="none"/>
        </w:rPr>
      </w:pPr>
      <w:r w:rsidRPr="00436E07">
        <w:rPr>
          <w:rFonts w:ascii="Times New Roman" w:eastAsia="Times New Roman" w:hAnsi="Times New Roman" w:cs="Times New Roman"/>
          <w:color w:val="1F1F1F"/>
          <w:kern w:val="0"/>
          <w:sz w:val="24"/>
          <w:szCs w:val="24"/>
          <w14:ligatures w14:val="none"/>
        </w:rPr>
        <w:t xml:space="preserve">Early Recovery (2013-2016): </w:t>
      </w:r>
      <w:r w:rsidR="00AB764E" w:rsidRPr="00AB764E">
        <w:rPr>
          <w:rFonts w:ascii="Times New Roman" w:eastAsia="Times New Roman" w:hAnsi="Times New Roman" w:cs="Times New Roman"/>
          <w:color w:val="1F1F1F"/>
          <w:kern w:val="0"/>
          <w:sz w:val="24"/>
          <w:szCs w:val="24"/>
          <w14:ligatures w14:val="none"/>
        </w:rPr>
        <w:t>The Federal Reserve (Fed) moved swiftly to deploy quantitative easing (QE) measures in the aftermath of the financial crisis that the country experienced in 2008. The actions included the decrease of interest rates as well as the purchase of huge amounts of government assets in order to offer aid to the economy. Beginning with the beginning of this time period, the yield on the 10-year note has been getting lower and lower. The yield reached its highest point in July of 2016, when it was 1.38 percent, according to a study that was published by the Federal Reserve Bank of St. Louis. In January of 2013, it had been trading at around 1.74 percent from the previous month.</w:t>
      </w:r>
    </w:p>
    <w:p w14:paraId="7ECAAE4F" w14:textId="319E2259" w:rsidR="00436E07" w:rsidRPr="00436E07" w:rsidRDefault="00831CD3" w:rsidP="00436E07">
      <w:pPr>
        <w:pStyle w:val="ListParagraph"/>
        <w:numPr>
          <w:ilvl w:val="0"/>
          <w:numId w:val="83"/>
        </w:numPr>
        <w:jc w:val="both"/>
        <w:rPr>
          <w:rFonts w:ascii="Times New Roman" w:eastAsia="Times New Roman" w:hAnsi="Times New Roman" w:cs="Times New Roman"/>
          <w:color w:val="1F1F1F"/>
          <w:kern w:val="0"/>
          <w:sz w:val="24"/>
          <w:szCs w:val="24"/>
          <w14:ligatures w14:val="none"/>
        </w:rPr>
      </w:pPr>
      <w:r w:rsidRPr="00436E07">
        <w:rPr>
          <w:rFonts w:ascii="Times New Roman" w:eastAsia="Times New Roman" w:hAnsi="Times New Roman" w:cs="Times New Roman"/>
          <w:color w:val="1F1F1F"/>
          <w:kern w:val="0"/>
          <w:sz w:val="24"/>
          <w:szCs w:val="24"/>
          <w14:ligatures w14:val="none"/>
        </w:rPr>
        <w:t xml:space="preserve">Gradual Normalization (2017-2019): </w:t>
      </w:r>
      <w:r w:rsidR="00AB764E" w:rsidRPr="00AB764E">
        <w:rPr>
          <w:rFonts w:ascii="Times New Roman" w:eastAsia="Times New Roman" w:hAnsi="Times New Roman" w:cs="Times New Roman"/>
          <w:color w:val="1F1F1F"/>
          <w:kern w:val="0"/>
          <w:sz w:val="24"/>
          <w:szCs w:val="24"/>
          <w14:ligatures w14:val="none"/>
        </w:rPr>
        <w:t>In response to the fact that the economy was showing signs of improvement, the Federal Reserve decided to raise interest rates and reduce the amount of quantitative easing it was participating in. The result of this was that the yield on the 10-year note progressively climbed over the course of time. According to the Federal Reserve Bank (2024), the yield has reached 1.90 percent as of the end of the year 2019.</w:t>
      </w:r>
    </w:p>
    <w:p w14:paraId="1B8C42D0" w14:textId="70626B12" w:rsidR="00AB764E" w:rsidRPr="00AB764E" w:rsidRDefault="00831CD3" w:rsidP="001F77D4">
      <w:pPr>
        <w:pStyle w:val="ListParagraph"/>
        <w:numPr>
          <w:ilvl w:val="0"/>
          <w:numId w:val="83"/>
        </w:numPr>
        <w:jc w:val="both"/>
      </w:pPr>
      <w:r w:rsidRPr="00AB764E">
        <w:rPr>
          <w:rFonts w:ascii="Times New Roman" w:eastAsia="Times New Roman" w:hAnsi="Times New Roman" w:cs="Times New Roman"/>
          <w:color w:val="1F1F1F"/>
          <w:kern w:val="0"/>
          <w:sz w:val="24"/>
          <w:szCs w:val="24"/>
          <w14:ligatures w14:val="none"/>
        </w:rPr>
        <w:t xml:space="preserve">Pandemic and Policy Response (2020-2023): </w:t>
      </w:r>
      <w:r w:rsidR="00AB764E" w:rsidRPr="00AB764E">
        <w:rPr>
          <w:rFonts w:ascii="Times New Roman" w:eastAsia="Times New Roman" w:hAnsi="Times New Roman" w:cs="Times New Roman"/>
          <w:color w:val="1F1F1F"/>
          <w:kern w:val="0"/>
          <w:sz w:val="24"/>
          <w:szCs w:val="24"/>
          <w14:ligatures w14:val="none"/>
        </w:rPr>
        <w:t xml:space="preserve">A significant drop-in economic activity was seen in the year 2020 as a direct result of the COVID-19 epidemic. Reacting to the situation, the Federal Reserve lowered interest rates and resumed quantitative easing (QE) in order to address the situation. After reaching levels that were historically low (about 0.50% in </w:t>
      </w:r>
      <w:r w:rsidR="00AB764E" w:rsidRPr="00AB764E">
        <w:rPr>
          <w:rFonts w:ascii="Times New Roman" w:eastAsia="Times New Roman" w:hAnsi="Times New Roman" w:cs="Times New Roman"/>
          <w:color w:val="1F1F1F"/>
          <w:kern w:val="0"/>
          <w:sz w:val="24"/>
          <w:szCs w:val="24"/>
          <w14:ligatures w14:val="none"/>
        </w:rPr>
        <w:lastRenderedPageBreak/>
        <w:t>March 2020), the yield on the 10-year note began to steadily grow. This occurred at the same time when concerns about inflation began to mount and the economy began to show signs of improvement. The yield at the end of the year 2023 might range anywhere from 2.5 percent to 4 percent, depending on the month and the state of the economy.</w:t>
      </w:r>
    </w:p>
    <w:p w14:paraId="0CBD5FD3" w14:textId="6C3B537B" w:rsidR="00AB764E" w:rsidRPr="00AB764E" w:rsidRDefault="00AB764E" w:rsidP="00AB764E">
      <w:pPr>
        <w:jc w:val="both"/>
        <w:rPr>
          <w:rFonts w:ascii="Times New Roman" w:hAnsi="Times New Roman" w:cs="Times New Roman"/>
          <w:sz w:val="24"/>
          <w:szCs w:val="24"/>
        </w:rPr>
      </w:pPr>
      <w:r w:rsidRPr="00AB764E">
        <w:rPr>
          <w:rFonts w:ascii="Times New Roman" w:hAnsi="Times New Roman" w:cs="Times New Roman"/>
          <w:sz w:val="24"/>
          <w:szCs w:val="24"/>
        </w:rPr>
        <w:t xml:space="preserve">The yield on the 10-year note experienced a significant decrease that occurred during the crisis, a modest rise that occurred during the </w:t>
      </w:r>
      <w:proofErr w:type="spellStart"/>
      <w:r w:rsidRPr="00AB764E">
        <w:rPr>
          <w:rFonts w:ascii="Times New Roman" w:hAnsi="Times New Roman" w:cs="Times New Roman"/>
          <w:sz w:val="24"/>
          <w:szCs w:val="24"/>
        </w:rPr>
        <w:t>normalisation</w:t>
      </w:r>
      <w:proofErr w:type="spellEnd"/>
      <w:r w:rsidRPr="00AB764E">
        <w:rPr>
          <w:rFonts w:ascii="Times New Roman" w:hAnsi="Times New Roman" w:cs="Times New Roman"/>
          <w:sz w:val="24"/>
          <w:szCs w:val="24"/>
        </w:rPr>
        <w:t xml:space="preserve"> phase, and a period of volatility that occurred as a result of the pandemic and the policy actions that were linked with it.</w:t>
      </w:r>
    </w:p>
    <w:p w14:paraId="74FDAA47" w14:textId="6AB123FF" w:rsidR="00D75FA4" w:rsidRPr="007E1E1E" w:rsidRDefault="00036545" w:rsidP="007E1E1E">
      <w:pPr>
        <w:pStyle w:val="Heading2"/>
        <w:rPr>
          <w:rFonts w:asciiTheme="majorHAnsi" w:hAnsiTheme="majorHAnsi" w:cstheme="majorHAnsi"/>
          <w:sz w:val="28"/>
          <w:szCs w:val="28"/>
          <w:u w:val="single"/>
        </w:rPr>
      </w:pPr>
      <w:bookmarkStart w:id="21" w:name="_Toc175040094"/>
      <w:r>
        <w:rPr>
          <w:rFonts w:asciiTheme="majorHAnsi" w:hAnsiTheme="majorHAnsi" w:cstheme="majorHAnsi"/>
          <w:sz w:val="32"/>
          <w:szCs w:val="32"/>
          <w:u w:val="single"/>
        </w:rPr>
        <w:t>Impact of changes in the yield upon Customer debt</w:t>
      </w:r>
      <w:bookmarkEnd w:id="21"/>
    </w:p>
    <w:p w14:paraId="601EC063" w14:textId="62476C78" w:rsidR="00436E07" w:rsidRPr="00AB764E" w:rsidRDefault="00436E07" w:rsidP="00AB764E">
      <w:pPr>
        <w:jc w:val="both"/>
        <w:rPr>
          <w:rFonts w:ascii="Times New Roman" w:hAnsi="Times New Roman" w:cs="Times New Roman"/>
          <w:sz w:val="24"/>
          <w:szCs w:val="24"/>
        </w:rPr>
      </w:pPr>
      <w:r w:rsidRPr="00AB764E">
        <w:rPr>
          <w:rFonts w:ascii="Times New Roman" w:hAnsi="Times New Roman" w:cs="Times New Roman"/>
          <w:sz w:val="24"/>
          <w:szCs w:val="24"/>
        </w:rPr>
        <w:t xml:space="preserve">There are a number of ways in which the yield on the 10-year </w:t>
      </w:r>
      <w:proofErr w:type="gramStart"/>
      <w:r w:rsidR="00AB764E" w:rsidRPr="00AB764E">
        <w:rPr>
          <w:rFonts w:ascii="Times New Roman" w:hAnsi="Times New Roman" w:cs="Times New Roman"/>
          <w:sz w:val="24"/>
          <w:szCs w:val="24"/>
        </w:rPr>
        <w:t>note</w:t>
      </w:r>
      <w:proofErr w:type="gramEnd"/>
      <w:r w:rsidRPr="00AB764E">
        <w:rPr>
          <w:rFonts w:ascii="Times New Roman" w:hAnsi="Times New Roman" w:cs="Times New Roman"/>
          <w:sz w:val="24"/>
          <w:szCs w:val="24"/>
        </w:rPr>
        <w:t xml:space="preserve"> influences consumer debt.</w:t>
      </w:r>
    </w:p>
    <w:p w14:paraId="2B4020DB" w14:textId="310965F3" w:rsidR="00436E07" w:rsidRPr="00AB764E" w:rsidRDefault="00436E07" w:rsidP="00AB764E">
      <w:pPr>
        <w:pStyle w:val="ListParagraph"/>
        <w:numPr>
          <w:ilvl w:val="0"/>
          <w:numId w:val="100"/>
        </w:numPr>
        <w:jc w:val="both"/>
        <w:rPr>
          <w:rFonts w:ascii="Times New Roman" w:hAnsi="Times New Roman" w:cs="Times New Roman"/>
          <w:sz w:val="24"/>
          <w:szCs w:val="24"/>
        </w:rPr>
      </w:pPr>
      <w:r w:rsidRPr="00AB764E">
        <w:rPr>
          <w:rFonts w:ascii="Times New Roman" w:hAnsi="Times New Roman" w:cs="Times New Roman"/>
          <w:sz w:val="24"/>
          <w:szCs w:val="24"/>
        </w:rPr>
        <w:t xml:space="preserve">Rates of Interest on Loans: </w:t>
      </w:r>
      <w:r w:rsidR="00AB764E" w:rsidRPr="00AB764E">
        <w:rPr>
          <w:rFonts w:ascii="Times New Roman" w:hAnsi="Times New Roman" w:cs="Times New Roman"/>
          <w:sz w:val="24"/>
          <w:szCs w:val="24"/>
        </w:rPr>
        <w:t>For the most part, the yield of the 10-year note is used as the basis for determining interest rates by banks and other lenders. Increasing yields are directly correlated with a rise in the cost of borrowing money for consumers, which ultimately results in higher prices for variable-rate loans like adjustable-rate mortgages. This is because yields are directly related to the cost of borrowing money.</w:t>
      </w:r>
    </w:p>
    <w:p w14:paraId="0605CFBA" w14:textId="21E25E09" w:rsidR="00AB764E" w:rsidRPr="00036545" w:rsidRDefault="00436E07" w:rsidP="006F67B9">
      <w:pPr>
        <w:pStyle w:val="ListParagraph"/>
        <w:numPr>
          <w:ilvl w:val="0"/>
          <w:numId w:val="100"/>
        </w:numPr>
        <w:jc w:val="both"/>
        <w:rPr>
          <w:rFonts w:ascii="Times New Roman" w:hAnsi="Times New Roman" w:cs="Times New Roman"/>
          <w:sz w:val="24"/>
          <w:szCs w:val="24"/>
        </w:rPr>
      </w:pPr>
      <w:r w:rsidRPr="00036545">
        <w:rPr>
          <w:rFonts w:ascii="Times New Roman" w:hAnsi="Times New Roman" w:cs="Times New Roman"/>
          <w:sz w:val="24"/>
          <w:szCs w:val="24"/>
        </w:rPr>
        <w:t xml:space="preserve">Consumer Sentiment: </w:t>
      </w:r>
      <w:r w:rsidR="00AB764E" w:rsidRPr="00036545">
        <w:rPr>
          <w:rFonts w:ascii="Times New Roman" w:hAnsi="Times New Roman" w:cs="Times New Roman"/>
          <w:sz w:val="24"/>
          <w:szCs w:val="24"/>
        </w:rPr>
        <w:t xml:space="preserve">The fluctuations in bond rates have the potential to damage customer trust, which in turn might have an effect on consumer sentiment. </w:t>
      </w:r>
      <w:r w:rsidR="00036545" w:rsidRPr="00036545">
        <w:rPr>
          <w:rFonts w:ascii="Times New Roman" w:hAnsi="Times New Roman" w:cs="Times New Roman"/>
          <w:sz w:val="24"/>
          <w:szCs w:val="24"/>
        </w:rPr>
        <w:t>A rise in yield may be seen as a sign of economic confidence, which would have the effect of encouraging people to take out loans for the purpose of making purchases or investments. Alternatively, a decrease in yield may be an indicator of economic difficulties, which may prompt customers to postpone the purchase of further debt. This may be the case if the yield is declining. In the case that the yield began to decrease, this would be the scenario that would take place.</w:t>
      </w:r>
    </w:p>
    <w:p w14:paraId="69F2F8A0" w14:textId="5AFB4679" w:rsidR="00D75FA4" w:rsidRDefault="00AB764E" w:rsidP="002536E3">
      <w:pPr>
        <w:pStyle w:val="Heading1"/>
        <w:spacing w:line="360" w:lineRule="auto"/>
        <w:rPr>
          <w:b/>
          <w:bCs/>
          <w:color w:val="auto"/>
          <w:sz w:val="36"/>
          <w:szCs w:val="36"/>
        </w:rPr>
      </w:pPr>
      <w:bookmarkStart w:id="22" w:name="_Toc175040095"/>
      <w:r>
        <w:rPr>
          <w:b/>
          <w:bCs/>
          <w:color w:val="auto"/>
          <w:sz w:val="36"/>
          <w:szCs w:val="36"/>
        </w:rPr>
        <w:t>Conclusions:</w:t>
      </w:r>
      <w:bookmarkEnd w:id="22"/>
    </w:p>
    <w:p w14:paraId="1E368189" w14:textId="26BC9A3F" w:rsidR="002536E3" w:rsidRPr="00F57A82" w:rsidRDefault="00505BDA" w:rsidP="00F57A82">
      <w:pPr>
        <w:jc w:val="both"/>
        <w:rPr>
          <w:rFonts w:ascii="Times New Roman" w:hAnsi="Times New Roman" w:cs="Times New Roman"/>
          <w:sz w:val="24"/>
          <w:szCs w:val="24"/>
        </w:rPr>
      </w:pPr>
      <w:r w:rsidRPr="00505BDA">
        <w:rPr>
          <w:rFonts w:ascii="Times New Roman" w:hAnsi="Times New Roman" w:cs="Times New Roman"/>
          <w:sz w:val="24"/>
          <w:szCs w:val="24"/>
        </w:rPr>
        <w:t>In the transportation industry, Uber's innovative and technologically driven platform has brought about a paradigm shift. Uber has expanded into a number of other urban transportation alternatives and has posed a threat to traditional taxi services by successfully connecting drivers and customers. However, despite the fact that the company has achieved a great deal of success, it is still confronted with a number of challenges, including intense competition, challenging regulations, and the threat of technological disruption. Uber's decision to go public was influenced by a number of factors, including the company's strategic posture, the liquidity of early investors, and the company's need for money. However, ever since the firm went public, its performance has been all over the place, which exemplifies the difficulties that come with doing business in an industry that is undergoing rapid transformation. In order for Uber to have sustained growth over the long term, it is necessary for the company to effectively handle these challenges while also continuing to innovate and adapting to the ever-changing preferences of its customers.</w:t>
      </w:r>
    </w:p>
    <w:p w14:paraId="5E5E56DE" w14:textId="77777777" w:rsidR="002536E3" w:rsidRDefault="002536E3" w:rsidP="00DC2413"/>
    <w:p w14:paraId="3AD599BB" w14:textId="52985A1D" w:rsidR="002536E3" w:rsidRPr="002536E3" w:rsidRDefault="002536E3" w:rsidP="002536E3">
      <w:pPr>
        <w:pStyle w:val="Heading1"/>
        <w:spacing w:line="360" w:lineRule="auto"/>
        <w:rPr>
          <w:b/>
          <w:bCs/>
          <w:color w:val="auto"/>
          <w:sz w:val="36"/>
          <w:szCs w:val="36"/>
        </w:rPr>
      </w:pPr>
      <w:bookmarkStart w:id="23" w:name="_Toc175040096"/>
      <w:r w:rsidRPr="002536E3">
        <w:rPr>
          <w:b/>
          <w:bCs/>
          <w:color w:val="auto"/>
          <w:sz w:val="36"/>
          <w:szCs w:val="36"/>
        </w:rPr>
        <w:lastRenderedPageBreak/>
        <w:t>References</w:t>
      </w:r>
      <w:r>
        <w:rPr>
          <w:b/>
          <w:bCs/>
          <w:color w:val="auto"/>
          <w:sz w:val="36"/>
          <w:szCs w:val="36"/>
        </w:rPr>
        <w:t>:</w:t>
      </w:r>
      <w:bookmarkEnd w:id="23"/>
    </w:p>
    <w:p w14:paraId="31919D97" w14:textId="77777777" w:rsidR="002536E3" w:rsidRDefault="002536E3" w:rsidP="002536E3">
      <w:pPr>
        <w:pStyle w:val="NormalWeb"/>
        <w:spacing w:before="0" w:beforeAutospacing="0" w:after="240" w:afterAutospacing="0" w:line="360" w:lineRule="auto"/>
      </w:pPr>
      <w:r>
        <w:t xml:space="preserve">Branstetter, L. and Taylor, L. (2021). </w:t>
      </w:r>
      <w:r>
        <w:rPr>
          <w:i/>
          <w:iCs/>
        </w:rPr>
        <w:t xml:space="preserve">The Impact of </w:t>
      </w:r>
      <w:proofErr w:type="spellStart"/>
      <w:r>
        <w:rPr>
          <w:i/>
          <w:iCs/>
        </w:rPr>
        <w:t>Ridehailing</w:t>
      </w:r>
      <w:proofErr w:type="spellEnd"/>
      <w:r>
        <w:rPr>
          <w:i/>
          <w:iCs/>
        </w:rPr>
        <w:t xml:space="preserve"> on Income and Employment</w:t>
      </w:r>
      <w:r>
        <w:t>. [online] Available at: https://ppms.cit.cmu.edu/media/project_files/Final_Report_-_283.pdf [Accessed 20 Apr. 2024].</w:t>
      </w:r>
    </w:p>
    <w:p w14:paraId="3A5777A2" w14:textId="77777777" w:rsidR="002536E3" w:rsidRDefault="002536E3" w:rsidP="002536E3">
      <w:pPr>
        <w:pStyle w:val="NormalWeb"/>
        <w:spacing w:before="0" w:beforeAutospacing="0" w:after="240" w:afterAutospacing="0" w:line="360" w:lineRule="auto"/>
      </w:pPr>
      <w:r>
        <w:t xml:space="preserve">Divine, J. (2017). </w:t>
      </w:r>
      <w:r>
        <w:rPr>
          <w:i/>
          <w:iCs/>
        </w:rPr>
        <w:t>Why the Uber IPO Just Got Much More Attractive</w:t>
      </w:r>
      <w:r>
        <w:t>. [online] Available at: https://money.usnews.com/investing/articles/2017-06-23/uber-ipo.</w:t>
      </w:r>
    </w:p>
    <w:p w14:paraId="4178E9B8" w14:textId="108B7149" w:rsidR="00F57A82" w:rsidRDefault="00F57A82" w:rsidP="002536E3">
      <w:pPr>
        <w:pStyle w:val="NormalWeb"/>
        <w:spacing w:before="0" w:beforeAutospacing="0" w:after="240" w:afterAutospacing="0" w:line="360" w:lineRule="auto"/>
      </w:pPr>
      <w:r w:rsidRPr="00F57A82">
        <w:t xml:space="preserve">Dyk, F. van, Vuuren, G. van and Heymans, A. (2014). Hedge Fund Performance Using Scaled Sharpe </w:t>
      </w:r>
      <w:proofErr w:type="gramStart"/>
      <w:r w:rsidRPr="00F57A82">
        <w:t>And</w:t>
      </w:r>
      <w:proofErr w:type="gramEnd"/>
      <w:r w:rsidRPr="00F57A82">
        <w:t xml:space="preserve"> Treynor Measures. [online] Available at: https://www.researchgate.net/publication/280737958_Hedge_Fund_Performance_Using_Scaled _Sha.</w:t>
      </w:r>
    </w:p>
    <w:p w14:paraId="48954A28" w14:textId="77777777" w:rsidR="002536E3" w:rsidRDefault="002536E3" w:rsidP="002536E3">
      <w:pPr>
        <w:pStyle w:val="NormalWeb"/>
        <w:spacing w:before="0" w:beforeAutospacing="0" w:after="240" w:afterAutospacing="0" w:line="360" w:lineRule="auto"/>
      </w:pPr>
      <w:r>
        <w:t xml:space="preserve">Fagnant, D. and </w:t>
      </w:r>
      <w:proofErr w:type="spellStart"/>
      <w:r>
        <w:t>Kockelman</w:t>
      </w:r>
      <w:proofErr w:type="spellEnd"/>
      <w:r>
        <w:t xml:space="preserve">, K. (2015). </w:t>
      </w:r>
      <w:r>
        <w:rPr>
          <w:i/>
          <w:iCs/>
        </w:rPr>
        <w:t>(PDF) Preparing a nation for autonomous vehicles: Opportunities, barriers and policy recommendations</w:t>
      </w:r>
      <w:r>
        <w:t>. [online] ResearchGate. Available at: https://www.researchgate.net/publication/277025982_Preparing_a_nation_for_autonomous_vehicles_Opportunities_barriers_and_policy_recommendations.</w:t>
      </w:r>
    </w:p>
    <w:p w14:paraId="70E38CE0" w14:textId="10979D2E" w:rsidR="00F57A82" w:rsidRDefault="00F57A82" w:rsidP="002536E3">
      <w:pPr>
        <w:pStyle w:val="NormalWeb"/>
        <w:spacing w:before="0" w:beforeAutospacing="0" w:after="240" w:afterAutospacing="0" w:line="360" w:lineRule="auto"/>
      </w:pPr>
      <w:r w:rsidRPr="00F57A82">
        <w:t>Federal Reserve Bank (2024). 10-Year Treasury Constant Maturity Rate. [online] FRED, Federal Reserve Bank of St. Louis. Available at: https://fred.stlouisfed.org/series/DGS10</w:t>
      </w:r>
    </w:p>
    <w:p w14:paraId="224AC53D" w14:textId="77777777" w:rsidR="002536E3" w:rsidRDefault="002536E3" w:rsidP="002536E3">
      <w:pPr>
        <w:pStyle w:val="NormalWeb"/>
        <w:spacing w:before="0" w:beforeAutospacing="0" w:after="240" w:afterAutospacing="0" w:line="360" w:lineRule="auto"/>
      </w:pPr>
      <w:proofErr w:type="spellStart"/>
      <w:r>
        <w:t>Jillani</w:t>
      </w:r>
      <w:proofErr w:type="spellEnd"/>
      <w:r>
        <w:t xml:space="preserve">, H., Zahid, H. and Rasool, N. (2021). </w:t>
      </w:r>
      <w:r>
        <w:rPr>
          <w:i/>
          <w:iCs/>
        </w:rPr>
        <w:t>Emergence of Application Based Transportation and its Impacts on Travelling Trends: A Case Study of Lahore</w:t>
      </w:r>
      <w:r>
        <w:t>. [online] Available at: https://www.researchgate.net/publication/350735599_Emergence_of_Application_Based_Transportation_and_its_Impacts_on_Travelling_Trends_A_Case_Study_of_Lahore.</w:t>
      </w:r>
    </w:p>
    <w:p w14:paraId="297D6D6F" w14:textId="77777777" w:rsidR="002536E3" w:rsidRDefault="002536E3" w:rsidP="002536E3">
      <w:pPr>
        <w:pStyle w:val="NormalWeb"/>
        <w:spacing w:before="0" w:beforeAutospacing="0" w:after="240" w:afterAutospacing="0" w:line="360" w:lineRule="auto"/>
      </w:pPr>
      <w:r>
        <w:t xml:space="preserve">Lahoti, N. (2019). </w:t>
      </w:r>
      <w:r>
        <w:rPr>
          <w:i/>
          <w:iCs/>
        </w:rPr>
        <w:t xml:space="preserve">Uber Business Model Explained: From Start to </w:t>
      </w:r>
      <w:proofErr w:type="gramStart"/>
      <w:r>
        <w:rPr>
          <w:i/>
          <w:iCs/>
        </w:rPr>
        <w:t xml:space="preserve">Finish </w:t>
      </w:r>
      <w:r>
        <w:t>.</w:t>
      </w:r>
      <w:proofErr w:type="gramEnd"/>
      <w:r>
        <w:t xml:space="preserve"> [online] </w:t>
      </w:r>
      <w:proofErr w:type="spellStart"/>
      <w:r>
        <w:t>Mobisoft</w:t>
      </w:r>
      <w:proofErr w:type="spellEnd"/>
      <w:r>
        <w:t xml:space="preserve"> Infotech. Available at: https://mobisoftinfotech.com/resources/blog/uber-business-model-explained/.</w:t>
      </w:r>
    </w:p>
    <w:p w14:paraId="51C384DB" w14:textId="77777777" w:rsidR="002536E3" w:rsidRDefault="002536E3" w:rsidP="002536E3">
      <w:pPr>
        <w:pStyle w:val="NormalWeb"/>
        <w:spacing w:before="0" w:beforeAutospacing="0" w:after="240" w:afterAutospacing="0" w:line="360" w:lineRule="auto"/>
      </w:pPr>
      <w:r>
        <w:t xml:space="preserve">Maxwell, T. (2019). </w:t>
      </w:r>
      <w:r>
        <w:rPr>
          <w:i/>
          <w:iCs/>
        </w:rPr>
        <w:t>Lyft and Uber’s plans to go public, explained</w:t>
      </w:r>
      <w:r>
        <w:t>. [online] PBS NewsHour. Available at: https://www.pbs.org/newshour/economy/making-sense/lyft-and-ubers-plans-to-go-public-explained.</w:t>
      </w:r>
    </w:p>
    <w:p w14:paraId="003368AB" w14:textId="219A65E6" w:rsidR="00F57A82" w:rsidRDefault="00F57A82" w:rsidP="002536E3">
      <w:pPr>
        <w:pStyle w:val="NormalWeb"/>
        <w:spacing w:before="0" w:beforeAutospacing="0" w:after="240" w:afterAutospacing="0" w:line="360" w:lineRule="auto"/>
      </w:pPr>
      <w:r w:rsidRPr="00F57A82">
        <w:lastRenderedPageBreak/>
        <w:t>Scholz, H. and Wilkens, M. (2004). Investor-Specific Performance Measurement: A Justification of Sharpe Ratio and Treynor Ratio. [online] Available at: https://www.researchgate.net/publication/228302671_InvestorSpecific_Performance_Measurement_A_Justification_of_Sharpe_Ratio_and_Treynor_Ratio.</w:t>
      </w:r>
    </w:p>
    <w:p w14:paraId="4D33CECB" w14:textId="574FF233" w:rsidR="00650FAB" w:rsidRDefault="00650FAB" w:rsidP="002536E3">
      <w:pPr>
        <w:pStyle w:val="NormalWeb"/>
        <w:spacing w:before="0" w:beforeAutospacing="0" w:after="240" w:afterAutospacing="0" w:line="360" w:lineRule="auto"/>
      </w:pPr>
      <w:r w:rsidRPr="00650FAB">
        <w:t>Yahoo Finance (2024). Uber Technologies, Inc. (UBER) Stock Price, News, Quote &amp; History - Yahoo Finance. [online] Yahoo.com. Available at: https://finance.yahoo.com/quote/UBER/?guccounter=1&amp;guce_referrer=aHR0cHM6Ly93d3cuZ29vZ2xlLmNvbS8&amp;guce_referrer_sig=AQAAAL8VV5MXB1Nr-FfQSi_ggX_7RbB3qLLIbJ94-8HfO3wg9rfYGv2wA5mnHqNc4iEcwOhua6i1OZKvjmpOzjKEAR3auzdAXZZNpZnoh6BD5xvwJ9qqbdyJRTdklOuLX6BYA1VG76UHnd_OA86p_RzyMM2R2ZLJWYcAKcQ0IphJKsXp [Accessed 10 Aug. 2024].</w:t>
      </w:r>
    </w:p>
    <w:p w14:paraId="7AA841EA" w14:textId="77777777" w:rsidR="002536E3" w:rsidRDefault="002536E3" w:rsidP="002536E3">
      <w:pPr>
        <w:pStyle w:val="NormalWeb"/>
        <w:spacing w:before="0" w:beforeAutospacing="0" w:after="240" w:afterAutospacing="0" w:line="360" w:lineRule="auto"/>
      </w:pPr>
      <w:r>
        <w:t xml:space="preserve">Zhang, Y. and Zhang, Y. (2018). Exploring the Relationship between Ridesharing and Public Transit Use in the United States. </w:t>
      </w:r>
      <w:r>
        <w:rPr>
          <w:i/>
          <w:iCs/>
        </w:rPr>
        <w:t>International Journal of Environmental Research and Public Health</w:t>
      </w:r>
      <w:r>
        <w:t xml:space="preserve">, 15(8), p.1763. </w:t>
      </w:r>
      <w:proofErr w:type="spellStart"/>
      <w:proofErr w:type="gramStart"/>
      <w:r>
        <w:t>doi:https</w:t>
      </w:r>
      <w:proofErr w:type="spellEnd"/>
      <w:r>
        <w:t>://doi.org/10.3390/ijerph15081763</w:t>
      </w:r>
      <w:proofErr w:type="gramEnd"/>
      <w:r>
        <w:t>.</w:t>
      </w:r>
    </w:p>
    <w:p w14:paraId="48E01F03" w14:textId="77777777" w:rsidR="002536E3" w:rsidRPr="00DC2413" w:rsidRDefault="002536E3" w:rsidP="00DC2413"/>
    <w:sectPr w:rsidR="002536E3" w:rsidRPr="00DC2413">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EDD1" w14:textId="77777777" w:rsidR="00990E85" w:rsidRDefault="00990E85" w:rsidP="007E1E1E">
      <w:pPr>
        <w:spacing w:after="0" w:line="240" w:lineRule="auto"/>
      </w:pPr>
      <w:r>
        <w:separator/>
      </w:r>
    </w:p>
  </w:endnote>
  <w:endnote w:type="continuationSeparator" w:id="0">
    <w:p w14:paraId="28CD32B3" w14:textId="77777777" w:rsidR="00990E85" w:rsidRDefault="00990E85" w:rsidP="007E1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9D25CA" w14:textId="77777777" w:rsidR="00990E85" w:rsidRDefault="00990E85" w:rsidP="007E1E1E">
      <w:pPr>
        <w:spacing w:after="0" w:line="240" w:lineRule="auto"/>
      </w:pPr>
      <w:r>
        <w:separator/>
      </w:r>
    </w:p>
  </w:footnote>
  <w:footnote w:type="continuationSeparator" w:id="0">
    <w:p w14:paraId="39AAF0C7" w14:textId="77777777" w:rsidR="00990E85" w:rsidRDefault="00990E85" w:rsidP="007E1E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5954571"/>
      <w:docPartObj>
        <w:docPartGallery w:val="Page Numbers (Top of Page)"/>
        <w:docPartUnique/>
      </w:docPartObj>
    </w:sdtPr>
    <w:sdtEndPr>
      <w:rPr>
        <w:noProof/>
      </w:rPr>
    </w:sdtEndPr>
    <w:sdtContent>
      <w:p w14:paraId="5D3EB346" w14:textId="5F99006E" w:rsidR="007E1E1E" w:rsidRDefault="007E1E1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A62260" w14:textId="77777777" w:rsidR="007E1E1E" w:rsidRDefault="007E1E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E15CB"/>
    <w:multiLevelType w:val="hybridMultilevel"/>
    <w:tmpl w:val="925A33A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9384F"/>
    <w:multiLevelType w:val="hybridMultilevel"/>
    <w:tmpl w:val="C2D4E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600D9C"/>
    <w:multiLevelType w:val="multilevel"/>
    <w:tmpl w:val="9BBC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7E086B"/>
    <w:multiLevelType w:val="multilevel"/>
    <w:tmpl w:val="22B2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5616A"/>
    <w:multiLevelType w:val="hybridMultilevel"/>
    <w:tmpl w:val="B3507A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95071DC"/>
    <w:multiLevelType w:val="hybridMultilevel"/>
    <w:tmpl w:val="C78E4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A98264B"/>
    <w:multiLevelType w:val="multilevel"/>
    <w:tmpl w:val="935CC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C13608"/>
    <w:multiLevelType w:val="multilevel"/>
    <w:tmpl w:val="F8B62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514260"/>
    <w:multiLevelType w:val="hybridMultilevel"/>
    <w:tmpl w:val="3C108E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D3C7022"/>
    <w:multiLevelType w:val="hybridMultilevel"/>
    <w:tmpl w:val="3928083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0FA02EC2"/>
    <w:multiLevelType w:val="hybridMultilevel"/>
    <w:tmpl w:val="FDC04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05E2BDE"/>
    <w:multiLevelType w:val="multilevel"/>
    <w:tmpl w:val="39F02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E3302B"/>
    <w:multiLevelType w:val="multilevel"/>
    <w:tmpl w:val="5ACE1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D842E1"/>
    <w:multiLevelType w:val="multilevel"/>
    <w:tmpl w:val="00C86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01092C"/>
    <w:multiLevelType w:val="multilevel"/>
    <w:tmpl w:val="30C8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2C6CEA"/>
    <w:multiLevelType w:val="multilevel"/>
    <w:tmpl w:val="4FFA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7D2410"/>
    <w:multiLevelType w:val="multilevel"/>
    <w:tmpl w:val="D8EC6234"/>
    <w:lvl w:ilvl="0">
      <w:start w:val="1"/>
      <w:numFmt w:val="bullet"/>
      <w:lvlText w:val=""/>
      <w:lvlJc w:val="left"/>
      <w:pPr>
        <w:tabs>
          <w:tab w:val="num" w:pos="1080"/>
        </w:tabs>
        <w:ind w:left="1080" w:hanging="360"/>
      </w:pPr>
      <w:rPr>
        <w:rFonts w:ascii="Symbol" w:hAnsi="Symbol" w:hint="default"/>
        <w:color w:val="auto"/>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7" w15:restartNumberingAfterBreak="0">
    <w:nsid w:val="1CAC1E78"/>
    <w:multiLevelType w:val="multilevel"/>
    <w:tmpl w:val="34CCE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8E7BA3"/>
    <w:multiLevelType w:val="hybridMultilevel"/>
    <w:tmpl w:val="F8F68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DEA5091"/>
    <w:multiLevelType w:val="multilevel"/>
    <w:tmpl w:val="0E92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3F661A"/>
    <w:multiLevelType w:val="multilevel"/>
    <w:tmpl w:val="D8EC6234"/>
    <w:lvl w:ilvl="0">
      <w:start w:val="1"/>
      <w:numFmt w:val="bullet"/>
      <w:lvlText w:val=""/>
      <w:lvlJc w:val="left"/>
      <w:pPr>
        <w:tabs>
          <w:tab w:val="num" w:pos="360"/>
        </w:tabs>
        <w:ind w:left="360" w:hanging="360"/>
      </w:pPr>
      <w:rPr>
        <w:rFonts w:ascii="Symbol" w:hAnsi="Symbol" w:hint="default"/>
        <w:color w:val="auto"/>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207A1450"/>
    <w:multiLevelType w:val="multilevel"/>
    <w:tmpl w:val="DFE60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421145"/>
    <w:multiLevelType w:val="hybridMultilevel"/>
    <w:tmpl w:val="534A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1626CF8"/>
    <w:multiLevelType w:val="multilevel"/>
    <w:tmpl w:val="5FB8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4092E15"/>
    <w:multiLevelType w:val="hybridMultilevel"/>
    <w:tmpl w:val="40B828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29303EBB"/>
    <w:multiLevelType w:val="multilevel"/>
    <w:tmpl w:val="8ACEA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130574"/>
    <w:multiLevelType w:val="multilevel"/>
    <w:tmpl w:val="D4EE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6254F8"/>
    <w:multiLevelType w:val="hybridMultilevel"/>
    <w:tmpl w:val="6DBE9CA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2E262311"/>
    <w:multiLevelType w:val="multilevel"/>
    <w:tmpl w:val="F1B2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697C78"/>
    <w:multiLevelType w:val="multilevel"/>
    <w:tmpl w:val="CF70A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D1213C"/>
    <w:multiLevelType w:val="multilevel"/>
    <w:tmpl w:val="84DEE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24F45E9"/>
    <w:multiLevelType w:val="hybridMultilevel"/>
    <w:tmpl w:val="5DF61D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3279196C"/>
    <w:multiLevelType w:val="multilevel"/>
    <w:tmpl w:val="DD56E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35B5FC7"/>
    <w:multiLevelType w:val="hybridMultilevel"/>
    <w:tmpl w:val="664260B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366C1CC1"/>
    <w:multiLevelType w:val="multilevel"/>
    <w:tmpl w:val="B57A8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6E062CF"/>
    <w:multiLevelType w:val="multilevel"/>
    <w:tmpl w:val="C70004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9DC779D"/>
    <w:multiLevelType w:val="hybridMultilevel"/>
    <w:tmpl w:val="36EAFD7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39F1140B"/>
    <w:multiLevelType w:val="multilevel"/>
    <w:tmpl w:val="3CD62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A064393"/>
    <w:multiLevelType w:val="hybridMultilevel"/>
    <w:tmpl w:val="4FCCCFF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3B380E96"/>
    <w:multiLevelType w:val="hybridMultilevel"/>
    <w:tmpl w:val="8FB80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3B417555"/>
    <w:multiLevelType w:val="multilevel"/>
    <w:tmpl w:val="2F9C0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B5B4379"/>
    <w:multiLevelType w:val="hybridMultilevel"/>
    <w:tmpl w:val="02D4C6EE"/>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2" w15:restartNumberingAfterBreak="0">
    <w:nsid w:val="3C2D56C6"/>
    <w:multiLevelType w:val="hybridMultilevel"/>
    <w:tmpl w:val="6676325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3" w15:restartNumberingAfterBreak="0">
    <w:nsid w:val="3D08182D"/>
    <w:multiLevelType w:val="hybridMultilevel"/>
    <w:tmpl w:val="5B80B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3F06186B"/>
    <w:multiLevelType w:val="multilevel"/>
    <w:tmpl w:val="F0E6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F974926"/>
    <w:multiLevelType w:val="hybridMultilevel"/>
    <w:tmpl w:val="EA961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410A5904"/>
    <w:multiLevelType w:val="hybridMultilevel"/>
    <w:tmpl w:val="0F220E4C"/>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7" w15:restartNumberingAfterBreak="0">
    <w:nsid w:val="43375783"/>
    <w:multiLevelType w:val="multilevel"/>
    <w:tmpl w:val="22A22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5047E5C"/>
    <w:multiLevelType w:val="hybridMultilevel"/>
    <w:tmpl w:val="A7086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46E33BA2"/>
    <w:multiLevelType w:val="hybridMultilevel"/>
    <w:tmpl w:val="F9665B54"/>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0" w15:restartNumberingAfterBreak="0">
    <w:nsid w:val="4C8C5374"/>
    <w:multiLevelType w:val="hybridMultilevel"/>
    <w:tmpl w:val="B0901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4EA66B9B"/>
    <w:multiLevelType w:val="multilevel"/>
    <w:tmpl w:val="D2605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AF61D9"/>
    <w:multiLevelType w:val="multilevel"/>
    <w:tmpl w:val="0D223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EC807C8"/>
    <w:multiLevelType w:val="hybridMultilevel"/>
    <w:tmpl w:val="45A8B09A"/>
    <w:lvl w:ilvl="0" w:tplc="04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503E0E62"/>
    <w:multiLevelType w:val="hybridMultilevel"/>
    <w:tmpl w:val="DF961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505769C8"/>
    <w:multiLevelType w:val="hybridMultilevel"/>
    <w:tmpl w:val="DADCCF9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50C90395"/>
    <w:multiLevelType w:val="hybridMultilevel"/>
    <w:tmpl w:val="5A2A52B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7" w15:restartNumberingAfterBreak="0">
    <w:nsid w:val="50EA7408"/>
    <w:multiLevelType w:val="multilevel"/>
    <w:tmpl w:val="3DDA6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1253CC1"/>
    <w:multiLevelType w:val="hybridMultilevel"/>
    <w:tmpl w:val="17101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520E31AC"/>
    <w:multiLevelType w:val="multilevel"/>
    <w:tmpl w:val="A7F04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2CD5A33"/>
    <w:multiLevelType w:val="hybridMultilevel"/>
    <w:tmpl w:val="496E7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52E019D3"/>
    <w:multiLevelType w:val="hybridMultilevel"/>
    <w:tmpl w:val="D0725EB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2" w15:restartNumberingAfterBreak="0">
    <w:nsid w:val="53FF37F7"/>
    <w:multiLevelType w:val="multilevel"/>
    <w:tmpl w:val="8C9C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4A92102"/>
    <w:multiLevelType w:val="multilevel"/>
    <w:tmpl w:val="FB40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5026B83"/>
    <w:multiLevelType w:val="hybridMultilevel"/>
    <w:tmpl w:val="BD6A2E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5" w15:restartNumberingAfterBreak="0">
    <w:nsid w:val="56FA011B"/>
    <w:multiLevelType w:val="multilevel"/>
    <w:tmpl w:val="36E44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75E02B8"/>
    <w:multiLevelType w:val="hybridMultilevel"/>
    <w:tmpl w:val="F3689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58062F7D"/>
    <w:multiLevelType w:val="multilevel"/>
    <w:tmpl w:val="3222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ADA30D2"/>
    <w:multiLevelType w:val="hybridMultilevel"/>
    <w:tmpl w:val="32D21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5B662FC0"/>
    <w:multiLevelType w:val="hybridMultilevel"/>
    <w:tmpl w:val="40A08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5C252E8E"/>
    <w:multiLevelType w:val="multilevel"/>
    <w:tmpl w:val="5E0450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D4B5B4A"/>
    <w:multiLevelType w:val="multilevel"/>
    <w:tmpl w:val="E6644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E9A02AE"/>
    <w:multiLevelType w:val="multilevel"/>
    <w:tmpl w:val="E4A06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EC747F1"/>
    <w:multiLevelType w:val="hybridMultilevel"/>
    <w:tmpl w:val="45F67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5ECA463C"/>
    <w:multiLevelType w:val="hybridMultilevel"/>
    <w:tmpl w:val="B7EEC7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5" w15:restartNumberingAfterBreak="0">
    <w:nsid w:val="61E302DC"/>
    <w:multiLevelType w:val="multilevel"/>
    <w:tmpl w:val="CB32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224418C"/>
    <w:multiLevelType w:val="hybridMultilevel"/>
    <w:tmpl w:val="C172DE1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7" w15:restartNumberingAfterBreak="0">
    <w:nsid w:val="62A0673A"/>
    <w:multiLevelType w:val="multilevel"/>
    <w:tmpl w:val="EFFE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2FC37B8"/>
    <w:multiLevelType w:val="multilevel"/>
    <w:tmpl w:val="8C028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31A3041"/>
    <w:multiLevelType w:val="multilevel"/>
    <w:tmpl w:val="D9FA0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49099E"/>
    <w:multiLevelType w:val="hybridMultilevel"/>
    <w:tmpl w:val="3808F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66307E9F"/>
    <w:multiLevelType w:val="hybridMultilevel"/>
    <w:tmpl w:val="D2A0BF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2" w15:restartNumberingAfterBreak="0">
    <w:nsid w:val="678A65BF"/>
    <w:multiLevelType w:val="hybridMultilevel"/>
    <w:tmpl w:val="19AA1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693869A2"/>
    <w:multiLevelType w:val="multilevel"/>
    <w:tmpl w:val="755CB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D91326A"/>
    <w:multiLevelType w:val="multilevel"/>
    <w:tmpl w:val="B202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02A4660"/>
    <w:multiLevelType w:val="hybridMultilevel"/>
    <w:tmpl w:val="2CF2A23E"/>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6" w15:restartNumberingAfterBreak="0">
    <w:nsid w:val="7034462B"/>
    <w:multiLevelType w:val="hybridMultilevel"/>
    <w:tmpl w:val="56AEE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7068159C"/>
    <w:multiLevelType w:val="multilevel"/>
    <w:tmpl w:val="55DA2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1616EC0"/>
    <w:multiLevelType w:val="hybridMultilevel"/>
    <w:tmpl w:val="17EE47E8"/>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9" w15:restartNumberingAfterBreak="0">
    <w:nsid w:val="745A7C8C"/>
    <w:multiLevelType w:val="multilevel"/>
    <w:tmpl w:val="9512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4AF3A2C"/>
    <w:multiLevelType w:val="multilevel"/>
    <w:tmpl w:val="AD788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4C21410"/>
    <w:multiLevelType w:val="multilevel"/>
    <w:tmpl w:val="1CEAB7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72D536B"/>
    <w:multiLevelType w:val="multilevel"/>
    <w:tmpl w:val="F20C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8744B94"/>
    <w:multiLevelType w:val="multilevel"/>
    <w:tmpl w:val="791C8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93420E7"/>
    <w:multiLevelType w:val="hybridMultilevel"/>
    <w:tmpl w:val="0C289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795B72C9"/>
    <w:multiLevelType w:val="multilevel"/>
    <w:tmpl w:val="9C5A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A0F5151"/>
    <w:multiLevelType w:val="multilevel"/>
    <w:tmpl w:val="8FFE9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C661A49"/>
    <w:multiLevelType w:val="hybridMultilevel"/>
    <w:tmpl w:val="E6AACB12"/>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8" w15:restartNumberingAfterBreak="0">
    <w:nsid w:val="7F95502D"/>
    <w:multiLevelType w:val="hybridMultilevel"/>
    <w:tmpl w:val="2FEA6D0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9" w15:restartNumberingAfterBreak="0">
    <w:nsid w:val="7FFA66B4"/>
    <w:multiLevelType w:val="multilevel"/>
    <w:tmpl w:val="A6E6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413801">
    <w:abstractNumId w:val="47"/>
  </w:num>
  <w:num w:numId="2" w16cid:durableId="763039543">
    <w:abstractNumId w:val="57"/>
  </w:num>
  <w:num w:numId="3" w16cid:durableId="58792483">
    <w:abstractNumId w:val="67"/>
  </w:num>
  <w:num w:numId="4" w16cid:durableId="573786141">
    <w:abstractNumId w:val="77"/>
  </w:num>
  <w:num w:numId="5" w16cid:durableId="1058285134">
    <w:abstractNumId w:val="65"/>
  </w:num>
  <w:num w:numId="6" w16cid:durableId="2106613020">
    <w:abstractNumId w:val="7"/>
  </w:num>
  <w:num w:numId="7" w16cid:durableId="1481850920">
    <w:abstractNumId w:val="44"/>
  </w:num>
  <w:num w:numId="8" w16cid:durableId="815102750">
    <w:abstractNumId w:val="93"/>
  </w:num>
  <w:num w:numId="9" w16cid:durableId="913248572">
    <w:abstractNumId w:val="96"/>
  </w:num>
  <w:num w:numId="10" w16cid:durableId="864711009">
    <w:abstractNumId w:val="78"/>
  </w:num>
  <w:num w:numId="11" w16cid:durableId="436947374">
    <w:abstractNumId w:val="72"/>
  </w:num>
  <w:num w:numId="12" w16cid:durableId="607589560">
    <w:abstractNumId w:val="70"/>
  </w:num>
  <w:num w:numId="13" w16cid:durableId="1070930501">
    <w:abstractNumId w:val="14"/>
  </w:num>
  <w:num w:numId="14" w16cid:durableId="1489665078">
    <w:abstractNumId w:val="35"/>
  </w:num>
  <w:num w:numId="15" w16cid:durableId="497036972">
    <w:abstractNumId w:val="29"/>
  </w:num>
  <w:num w:numId="16" w16cid:durableId="1297104661">
    <w:abstractNumId w:val="26"/>
  </w:num>
  <w:num w:numId="17" w16cid:durableId="128403945">
    <w:abstractNumId w:val="62"/>
  </w:num>
  <w:num w:numId="18" w16cid:durableId="1781562503">
    <w:abstractNumId w:val="17"/>
  </w:num>
  <w:num w:numId="19" w16cid:durableId="252663950">
    <w:abstractNumId w:val="21"/>
  </w:num>
  <w:num w:numId="20" w16cid:durableId="1998999056">
    <w:abstractNumId w:val="92"/>
  </w:num>
  <w:num w:numId="21" w16cid:durableId="1050615538">
    <w:abstractNumId w:val="15"/>
  </w:num>
  <w:num w:numId="22" w16cid:durableId="972322372">
    <w:abstractNumId w:val="52"/>
  </w:num>
  <w:num w:numId="23" w16cid:durableId="531847060">
    <w:abstractNumId w:val="84"/>
  </w:num>
  <w:num w:numId="24" w16cid:durableId="2079204733">
    <w:abstractNumId w:val="3"/>
  </w:num>
  <w:num w:numId="25" w16cid:durableId="2046172706">
    <w:abstractNumId w:val="89"/>
  </w:num>
  <w:num w:numId="26" w16cid:durableId="494806214">
    <w:abstractNumId w:val="87"/>
  </w:num>
  <w:num w:numId="27" w16cid:durableId="6711156">
    <w:abstractNumId w:val="13"/>
  </w:num>
  <w:num w:numId="28" w16cid:durableId="1322657689">
    <w:abstractNumId w:val="6"/>
  </w:num>
  <w:num w:numId="29" w16cid:durableId="2034265265">
    <w:abstractNumId w:val="2"/>
  </w:num>
  <w:num w:numId="30" w16cid:durableId="238902883">
    <w:abstractNumId w:val="19"/>
  </w:num>
  <w:num w:numId="31" w16cid:durableId="107818045">
    <w:abstractNumId w:val="59"/>
  </w:num>
  <w:num w:numId="32" w16cid:durableId="671031753">
    <w:abstractNumId w:val="83"/>
  </w:num>
  <w:num w:numId="33" w16cid:durableId="69470515">
    <w:abstractNumId w:val="22"/>
  </w:num>
  <w:num w:numId="34" w16cid:durableId="1074352845">
    <w:abstractNumId w:val="55"/>
  </w:num>
  <w:num w:numId="35" w16cid:durableId="1359820294">
    <w:abstractNumId w:val="38"/>
  </w:num>
  <w:num w:numId="36" w16cid:durableId="1473408363">
    <w:abstractNumId w:val="98"/>
  </w:num>
  <w:num w:numId="37" w16cid:durableId="384572816">
    <w:abstractNumId w:val="76"/>
  </w:num>
  <w:num w:numId="38" w16cid:durableId="434060700">
    <w:abstractNumId w:val="68"/>
  </w:num>
  <w:num w:numId="39" w16cid:durableId="463037422">
    <w:abstractNumId w:val="94"/>
  </w:num>
  <w:num w:numId="40" w16cid:durableId="1437209715">
    <w:abstractNumId w:val="31"/>
  </w:num>
  <w:num w:numId="41" w16cid:durableId="1204175084">
    <w:abstractNumId w:val="54"/>
  </w:num>
  <w:num w:numId="42" w16cid:durableId="1992052662">
    <w:abstractNumId w:val="58"/>
  </w:num>
  <w:num w:numId="43" w16cid:durableId="992298524">
    <w:abstractNumId w:val="81"/>
  </w:num>
  <w:num w:numId="44" w16cid:durableId="358626367">
    <w:abstractNumId w:val="16"/>
  </w:num>
  <w:num w:numId="45" w16cid:durableId="2019775199">
    <w:abstractNumId w:val="97"/>
  </w:num>
  <w:num w:numId="46" w16cid:durableId="1498619309">
    <w:abstractNumId w:val="20"/>
  </w:num>
  <w:num w:numId="47" w16cid:durableId="1458720095">
    <w:abstractNumId w:val="88"/>
  </w:num>
  <w:num w:numId="48" w16cid:durableId="1116752647">
    <w:abstractNumId w:val="46"/>
  </w:num>
  <w:num w:numId="49" w16cid:durableId="1379933986">
    <w:abstractNumId w:val="24"/>
  </w:num>
  <w:num w:numId="50" w16cid:durableId="590361247">
    <w:abstractNumId w:val="42"/>
  </w:num>
  <w:num w:numId="51" w16cid:durableId="1479803675">
    <w:abstractNumId w:val="61"/>
  </w:num>
  <w:num w:numId="52" w16cid:durableId="745079016">
    <w:abstractNumId w:val="41"/>
  </w:num>
  <w:num w:numId="53" w16cid:durableId="828405732">
    <w:abstractNumId w:val="36"/>
  </w:num>
  <w:num w:numId="54" w16cid:durableId="1241448472">
    <w:abstractNumId w:val="49"/>
  </w:num>
  <w:num w:numId="55" w16cid:durableId="1257909214">
    <w:abstractNumId w:val="91"/>
  </w:num>
  <w:num w:numId="56" w16cid:durableId="1419979326">
    <w:abstractNumId w:val="64"/>
  </w:num>
  <w:num w:numId="57" w16cid:durableId="1135221063">
    <w:abstractNumId w:val="85"/>
  </w:num>
  <w:num w:numId="58" w16cid:durableId="678656836">
    <w:abstractNumId w:val="33"/>
  </w:num>
  <w:num w:numId="59" w16cid:durableId="15204592">
    <w:abstractNumId w:val="27"/>
  </w:num>
  <w:num w:numId="60" w16cid:durableId="2031029257">
    <w:abstractNumId w:val="66"/>
  </w:num>
  <w:num w:numId="61" w16cid:durableId="788012883">
    <w:abstractNumId w:val="53"/>
  </w:num>
  <w:num w:numId="62" w16cid:durableId="1951626727">
    <w:abstractNumId w:val="0"/>
  </w:num>
  <w:num w:numId="63" w16cid:durableId="107815474">
    <w:abstractNumId w:val="10"/>
  </w:num>
  <w:num w:numId="64" w16cid:durableId="297149217">
    <w:abstractNumId w:val="80"/>
  </w:num>
  <w:num w:numId="65" w16cid:durableId="1761295280">
    <w:abstractNumId w:val="90"/>
  </w:num>
  <w:num w:numId="66" w16cid:durableId="1556508751">
    <w:abstractNumId w:val="11"/>
  </w:num>
  <w:num w:numId="67" w16cid:durableId="1766615024">
    <w:abstractNumId w:val="95"/>
  </w:num>
  <w:num w:numId="68" w16cid:durableId="1035888921">
    <w:abstractNumId w:val="34"/>
  </w:num>
  <w:num w:numId="69" w16cid:durableId="2044134064">
    <w:abstractNumId w:val="40"/>
  </w:num>
  <w:num w:numId="70" w16cid:durableId="43650656">
    <w:abstractNumId w:val="63"/>
  </w:num>
  <w:num w:numId="71" w16cid:durableId="811411061">
    <w:abstractNumId w:val="32"/>
  </w:num>
  <w:num w:numId="72" w16cid:durableId="1154762750">
    <w:abstractNumId w:val="12"/>
  </w:num>
  <w:num w:numId="73" w16cid:durableId="1273586987">
    <w:abstractNumId w:val="23"/>
  </w:num>
  <w:num w:numId="74" w16cid:durableId="1636175539">
    <w:abstractNumId w:val="79"/>
  </w:num>
  <w:num w:numId="75" w16cid:durableId="626353635">
    <w:abstractNumId w:val="28"/>
  </w:num>
  <w:num w:numId="76" w16cid:durableId="1931697762">
    <w:abstractNumId w:val="99"/>
  </w:num>
  <w:num w:numId="77" w16cid:durableId="914586280">
    <w:abstractNumId w:val="37"/>
  </w:num>
  <w:num w:numId="78" w16cid:durableId="1816948891">
    <w:abstractNumId w:val="75"/>
  </w:num>
  <w:num w:numId="79" w16cid:durableId="1757557286">
    <w:abstractNumId w:val="30"/>
  </w:num>
  <w:num w:numId="80" w16cid:durableId="802501655">
    <w:abstractNumId w:val="25"/>
  </w:num>
  <w:num w:numId="81" w16cid:durableId="581187203">
    <w:abstractNumId w:val="71"/>
  </w:num>
  <w:num w:numId="82" w16cid:durableId="878591194">
    <w:abstractNumId w:val="51"/>
  </w:num>
  <w:num w:numId="83" w16cid:durableId="292836103">
    <w:abstractNumId w:val="5"/>
  </w:num>
  <w:num w:numId="84" w16cid:durableId="1886866351">
    <w:abstractNumId w:val="48"/>
  </w:num>
  <w:num w:numId="85" w16cid:durableId="330066093">
    <w:abstractNumId w:val="4"/>
  </w:num>
  <w:num w:numId="86" w16cid:durableId="56831110">
    <w:abstractNumId w:val="74"/>
  </w:num>
  <w:num w:numId="87" w16cid:durableId="1319533048">
    <w:abstractNumId w:val="86"/>
  </w:num>
  <w:num w:numId="88" w16cid:durableId="76757844">
    <w:abstractNumId w:val="60"/>
  </w:num>
  <w:num w:numId="89" w16cid:durableId="1425110107">
    <w:abstractNumId w:val="8"/>
  </w:num>
  <w:num w:numId="90" w16cid:durableId="1477576063">
    <w:abstractNumId w:val="1"/>
  </w:num>
  <w:num w:numId="91" w16cid:durableId="244340969">
    <w:abstractNumId w:val="39"/>
  </w:num>
  <w:num w:numId="92" w16cid:durableId="711030918">
    <w:abstractNumId w:val="9"/>
  </w:num>
  <w:num w:numId="93" w16cid:durableId="1891649802">
    <w:abstractNumId w:val="56"/>
  </w:num>
  <w:num w:numId="94" w16cid:durableId="208155102">
    <w:abstractNumId w:val="45"/>
  </w:num>
  <w:num w:numId="95" w16cid:durableId="529997848">
    <w:abstractNumId w:val="82"/>
  </w:num>
  <w:num w:numId="96" w16cid:durableId="460850654">
    <w:abstractNumId w:val="50"/>
  </w:num>
  <w:num w:numId="97" w16cid:durableId="965819451">
    <w:abstractNumId w:val="73"/>
  </w:num>
  <w:num w:numId="98" w16cid:durableId="1141383173">
    <w:abstractNumId w:val="18"/>
  </w:num>
  <w:num w:numId="99" w16cid:durableId="1372614628">
    <w:abstractNumId w:val="69"/>
  </w:num>
  <w:num w:numId="100" w16cid:durableId="1336372959">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0D"/>
    <w:rsid w:val="0002445F"/>
    <w:rsid w:val="00036545"/>
    <w:rsid w:val="00091CBC"/>
    <w:rsid w:val="000D65ED"/>
    <w:rsid w:val="000E6AFE"/>
    <w:rsid w:val="000F4492"/>
    <w:rsid w:val="0014303A"/>
    <w:rsid w:val="00143305"/>
    <w:rsid w:val="001667AC"/>
    <w:rsid w:val="001B376E"/>
    <w:rsid w:val="002461F8"/>
    <w:rsid w:val="002536E3"/>
    <w:rsid w:val="002779F0"/>
    <w:rsid w:val="002B6777"/>
    <w:rsid w:val="002C5E38"/>
    <w:rsid w:val="00303D58"/>
    <w:rsid w:val="00380F24"/>
    <w:rsid w:val="003F3AF2"/>
    <w:rsid w:val="00411389"/>
    <w:rsid w:val="00436E07"/>
    <w:rsid w:val="00476D8F"/>
    <w:rsid w:val="00484866"/>
    <w:rsid w:val="004A22B8"/>
    <w:rsid w:val="004D3C3A"/>
    <w:rsid w:val="00505BDA"/>
    <w:rsid w:val="00526351"/>
    <w:rsid w:val="006131DF"/>
    <w:rsid w:val="00650FAB"/>
    <w:rsid w:val="00723D3F"/>
    <w:rsid w:val="00733C7D"/>
    <w:rsid w:val="007B7569"/>
    <w:rsid w:val="007E1E1E"/>
    <w:rsid w:val="00830DE2"/>
    <w:rsid w:val="00831CD3"/>
    <w:rsid w:val="0084762E"/>
    <w:rsid w:val="008A2915"/>
    <w:rsid w:val="00990E85"/>
    <w:rsid w:val="009F2E00"/>
    <w:rsid w:val="00A00065"/>
    <w:rsid w:val="00A23121"/>
    <w:rsid w:val="00A27074"/>
    <w:rsid w:val="00A45BAB"/>
    <w:rsid w:val="00A73F1D"/>
    <w:rsid w:val="00AB764E"/>
    <w:rsid w:val="00AC161A"/>
    <w:rsid w:val="00AC4E15"/>
    <w:rsid w:val="00AD38C1"/>
    <w:rsid w:val="00AF3D5B"/>
    <w:rsid w:val="00BB1F6C"/>
    <w:rsid w:val="00BF15F4"/>
    <w:rsid w:val="00C63F8A"/>
    <w:rsid w:val="00C81E82"/>
    <w:rsid w:val="00D32949"/>
    <w:rsid w:val="00D5670D"/>
    <w:rsid w:val="00D636D2"/>
    <w:rsid w:val="00D73C6C"/>
    <w:rsid w:val="00D74ED2"/>
    <w:rsid w:val="00D75FA4"/>
    <w:rsid w:val="00DC2413"/>
    <w:rsid w:val="00F2011F"/>
    <w:rsid w:val="00F57A82"/>
    <w:rsid w:val="00F80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71903"/>
  <w15:chartTrackingRefBased/>
  <w15:docId w15:val="{FC3B3908-011C-4413-977C-48E364F40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5670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D5670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1667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670D"/>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D5670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D5670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5670D"/>
    <w:rPr>
      <w:b/>
      <w:bCs/>
    </w:rPr>
  </w:style>
  <w:style w:type="character" w:styleId="Hyperlink">
    <w:name w:val="Hyperlink"/>
    <w:basedOn w:val="DefaultParagraphFont"/>
    <w:uiPriority w:val="99"/>
    <w:unhideWhenUsed/>
    <w:rsid w:val="00D5670D"/>
    <w:rPr>
      <w:color w:val="0000FF"/>
      <w:u w:val="single"/>
    </w:rPr>
  </w:style>
  <w:style w:type="table" w:styleId="TableGrid">
    <w:name w:val="Table Grid"/>
    <w:basedOn w:val="TableNormal"/>
    <w:uiPriority w:val="39"/>
    <w:rsid w:val="002B67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445F"/>
    <w:pPr>
      <w:ind w:left="720"/>
      <w:contextualSpacing/>
    </w:pPr>
  </w:style>
  <w:style w:type="character" w:customStyle="1" w:styleId="Heading1Char">
    <w:name w:val="Heading 1 Char"/>
    <w:basedOn w:val="DefaultParagraphFont"/>
    <w:link w:val="Heading1"/>
    <w:uiPriority w:val="9"/>
    <w:rsid w:val="00AC161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E1E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1E1E"/>
  </w:style>
  <w:style w:type="paragraph" w:styleId="Footer">
    <w:name w:val="footer"/>
    <w:basedOn w:val="Normal"/>
    <w:link w:val="FooterChar"/>
    <w:uiPriority w:val="99"/>
    <w:unhideWhenUsed/>
    <w:rsid w:val="007E1E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1E1E"/>
  </w:style>
  <w:style w:type="paragraph" w:styleId="TOCHeading">
    <w:name w:val="TOC Heading"/>
    <w:basedOn w:val="Heading1"/>
    <w:next w:val="Normal"/>
    <w:uiPriority w:val="39"/>
    <w:unhideWhenUsed/>
    <w:qFormat/>
    <w:rsid w:val="007E1E1E"/>
    <w:pPr>
      <w:outlineLvl w:val="9"/>
    </w:pPr>
    <w:rPr>
      <w:kern w:val="0"/>
      <w14:ligatures w14:val="none"/>
    </w:rPr>
  </w:style>
  <w:style w:type="paragraph" w:styleId="TOC1">
    <w:name w:val="toc 1"/>
    <w:basedOn w:val="Normal"/>
    <w:next w:val="Normal"/>
    <w:autoRedefine/>
    <w:uiPriority w:val="39"/>
    <w:unhideWhenUsed/>
    <w:rsid w:val="007E1E1E"/>
    <w:pPr>
      <w:spacing w:after="100"/>
    </w:pPr>
  </w:style>
  <w:style w:type="paragraph" w:styleId="TOC2">
    <w:name w:val="toc 2"/>
    <w:basedOn w:val="Normal"/>
    <w:next w:val="Normal"/>
    <w:autoRedefine/>
    <w:uiPriority w:val="39"/>
    <w:unhideWhenUsed/>
    <w:rsid w:val="007E1E1E"/>
    <w:pPr>
      <w:spacing w:after="100"/>
      <w:ind w:left="220"/>
    </w:pPr>
  </w:style>
  <w:style w:type="paragraph" w:styleId="TOC3">
    <w:name w:val="toc 3"/>
    <w:basedOn w:val="Normal"/>
    <w:next w:val="Normal"/>
    <w:autoRedefine/>
    <w:uiPriority w:val="39"/>
    <w:unhideWhenUsed/>
    <w:rsid w:val="007E1E1E"/>
    <w:pPr>
      <w:spacing w:after="100"/>
      <w:ind w:left="440"/>
    </w:pPr>
  </w:style>
  <w:style w:type="character" w:customStyle="1" w:styleId="Heading4Char">
    <w:name w:val="Heading 4 Char"/>
    <w:basedOn w:val="DefaultParagraphFont"/>
    <w:link w:val="Heading4"/>
    <w:uiPriority w:val="9"/>
    <w:semiHidden/>
    <w:rsid w:val="001667AC"/>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1667A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4A22B8"/>
    <w:rPr>
      <w:color w:val="605E5C"/>
      <w:shd w:val="clear" w:color="auto" w:fill="E1DFDD"/>
    </w:rPr>
  </w:style>
  <w:style w:type="paragraph" w:styleId="Caption">
    <w:name w:val="caption"/>
    <w:basedOn w:val="Normal"/>
    <w:next w:val="Normal"/>
    <w:uiPriority w:val="35"/>
    <w:unhideWhenUsed/>
    <w:qFormat/>
    <w:rsid w:val="00F57A8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50F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3455">
      <w:bodyDiv w:val="1"/>
      <w:marLeft w:val="0"/>
      <w:marRight w:val="0"/>
      <w:marTop w:val="0"/>
      <w:marBottom w:val="0"/>
      <w:divBdr>
        <w:top w:val="none" w:sz="0" w:space="0" w:color="auto"/>
        <w:left w:val="none" w:sz="0" w:space="0" w:color="auto"/>
        <w:bottom w:val="none" w:sz="0" w:space="0" w:color="auto"/>
        <w:right w:val="none" w:sz="0" w:space="0" w:color="auto"/>
      </w:divBdr>
    </w:div>
    <w:div w:id="16129599">
      <w:bodyDiv w:val="1"/>
      <w:marLeft w:val="0"/>
      <w:marRight w:val="0"/>
      <w:marTop w:val="0"/>
      <w:marBottom w:val="0"/>
      <w:divBdr>
        <w:top w:val="none" w:sz="0" w:space="0" w:color="auto"/>
        <w:left w:val="none" w:sz="0" w:space="0" w:color="auto"/>
        <w:bottom w:val="none" w:sz="0" w:space="0" w:color="auto"/>
        <w:right w:val="none" w:sz="0" w:space="0" w:color="auto"/>
      </w:divBdr>
    </w:div>
    <w:div w:id="30227023">
      <w:bodyDiv w:val="1"/>
      <w:marLeft w:val="0"/>
      <w:marRight w:val="0"/>
      <w:marTop w:val="0"/>
      <w:marBottom w:val="0"/>
      <w:divBdr>
        <w:top w:val="none" w:sz="0" w:space="0" w:color="auto"/>
        <w:left w:val="none" w:sz="0" w:space="0" w:color="auto"/>
        <w:bottom w:val="none" w:sz="0" w:space="0" w:color="auto"/>
        <w:right w:val="none" w:sz="0" w:space="0" w:color="auto"/>
      </w:divBdr>
    </w:div>
    <w:div w:id="33359174">
      <w:bodyDiv w:val="1"/>
      <w:marLeft w:val="0"/>
      <w:marRight w:val="0"/>
      <w:marTop w:val="0"/>
      <w:marBottom w:val="0"/>
      <w:divBdr>
        <w:top w:val="none" w:sz="0" w:space="0" w:color="auto"/>
        <w:left w:val="none" w:sz="0" w:space="0" w:color="auto"/>
        <w:bottom w:val="none" w:sz="0" w:space="0" w:color="auto"/>
        <w:right w:val="none" w:sz="0" w:space="0" w:color="auto"/>
      </w:divBdr>
      <w:divsChild>
        <w:div w:id="942347008">
          <w:marLeft w:val="0"/>
          <w:marRight w:val="0"/>
          <w:marTop w:val="0"/>
          <w:marBottom w:val="0"/>
          <w:divBdr>
            <w:top w:val="none" w:sz="0" w:space="0" w:color="auto"/>
            <w:left w:val="none" w:sz="0" w:space="0" w:color="auto"/>
            <w:bottom w:val="none" w:sz="0" w:space="0" w:color="auto"/>
            <w:right w:val="none" w:sz="0" w:space="0" w:color="auto"/>
          </w:divBdr>
          <w:divsChild>
            <w:div w:id="1958365818">
              <w:marLeft w:val="0"/>
              <w:marRight w:val="0"/>
              <w:marTop w:val="0"/>
              <w:marBottom w:val="0"/>
              <w:divBdr>
                <w:top w:val="none" w:sz="0" w:space="0" w:color="auto"/>
                <w:left w:val="none" w:sz="0" w:space="0" w:color="auto"/>
                <w:bottom w:val="none" w:sz="0" w:space="0" w:color="auto"/>
                <w:right w:val="none" w:sz="0" w:space="0" w:color="auto"/>
              </w:divBdr>
              <w:divsChild>
                <w:div w:id="821432991">
                  <w:marLeft w:val="0"/>
                  <w:marRight w:val="0"/>
                  <w:marTop w:val="0"/>
                  <w:marBottom w:val="0"/>
                  <w:divBdr>
                    <w:top w:val="none" w:sz="0" w:space="0" w:color="auto"/>
                    <w:left w:val="none" w:sz="0" w:space="0" w:color="auto"/>
                    <w:bottom w:val="none" w:sz="0" w:space="0" w:color="auto"/>
                    <w:right w:val="none" w:sz="0" w:space="0" w:color="auto"/>
                  </w:divBdr>
                  <w:divsChild>
                    <w:div w:id="911044163">
                      <w:marLeft w:val="0"/>
                      <w:marRight w:val="0"/>
                      <w:marTop w:val="0"/>
                      <w:marBottom w:val="0"/>
                      <w:divBdr>
                        <w:top w:val="none" w:sz="0" w:space="0" w:color="auto"/>
                        <w:left w:val="none" w:sz="0" w:space="0" w:color="auto"/>
                        <w:bottom w:val="none" w:sz="0" w:space="0" w:color="auto"/>
                        <w:right w:val="none" w:sz="0" w:space="0" w:color="auto"/>
                      </w:divBdr>
                      <w:divsChild>
                        <w:div w:id="1390689302">
                          <w:marLeft w:val="0"/>
                          <w:marRight w:val="0"/>
                          <w:marTop w:val="0"/>
                          <w:marBottom w:val="0"/>
                          <w:divBdr>
                            <w:top w:val="none" w:sz="0" w:space="0" w:color="auto"/>
                            <w:left w:val="none" w:sz="0" w:space="0" w:color="auto"/>
                            <w:bottom w:val="none" w:sz="0" w:space="0" w:color="auto"/>
                            <w:right w:val="none" w:sz="0" w:space="0" w:color="auto"/>
                          </w:divBdr>
                          <w:divsChild>
                            <w:div w:id="1045908617">
                              <w:marLeft w:val="0"/>
                              <w:marRight w:val="0"/>
                              <w:marTop w:val="0"/>
                              <w:marBottom w:val="0"/>
                              <w:divBdr>
                                <w:top w:val="none" w:sz="0" w:space="0" w:color="auto"/>
                                <w:left w:val="none" w:sz="0" w:space="0" w:color="auto"/>
                                <w:bottom w:val="none" w:sz="0" w:space="0" w:color="auto"/>
                                <w:right w:val="none" w:sz="0" w:space="0" w:color="auto"/>
                              </w:divBdr>
                              <w:divsChild>
                                <w:div w:id="1925068139">
                                  <w:marLeft w:val="0"/>
                                  <w:marRight w:val="0"/>
                                  <w:marTop w:val="0"/>
                                  <w:marBottom w:val="0"/>
                                  <w:divBdr>
                                    <w:top w:val="none" w:sz="0" w:space="0" w:color="auto"/>
                                    <w:left w:val="none" w:sz="0" w:space="0" w:color="auto"/>
                                    <w:bottom w:val="none" w:sz="0" w:space="0" w:color="auto"/>
                                    <w:right w:val="none" w:sz="0" w:space="0" w:color="auto"/>
                                  </w:divBdr>
                                  <w:divsChild>
                                    <w:div w:id="1976829728">
                                      <w:marLeft w:val="0"/>
                                      <w:marRight w:val="0"/>
                                      <w:marTop w:val="0"/>
                                      <w:marBottom w:val="0"/>
                                      <w:divBdr>
                                        <w:top w:val="none" w:sz="0" w:space="0" w:color="auto"/>
                                        <w:left w:val="none" w:sz="0" w:space="0" w:color="auto"/>
                                        <w:bottom w:val="none" w:sz="0" w:space="0" w:color="auto"/>
                                        <w:right w:val="none" w:sz="0" w:space="0" w:color="auto"/>
                                      </w:divBdr>
                                      <w:divsChild>
                                        <w:div w:id="122953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231276">
                                  <w:marLeft w:val="0"/>
                                  <w:marRight w:val="0"/>
                                  <w:marTop w:val="0"/>
                                  <w:marBottom w:val="0"/>
                                  <w:divBdr>
                                    <w:top w:val="none" w:sz="0" w:space="0" w:color="auto"/>
                                    <w:left w:val="none" w:sz="0" w:space="0" w:color="auto"/>
                                    <w:bottom w:val="none" w:sz="0" w:space="0" w:color="auto"/>
                                    <w:right w:val="none" w:sz="0" w:space="0" w:color="auto"/>
                                  </w:divBdr>
                                  <w:divsChild>
                                    <w:div w:id="1127240902">
                                      <w:marLeft w:val="0"/>
                                      <w:marRight w:val="0"/>
                                      <w:marTop w:val="0"/>
                                      <w:marBottom w:val="0"/>
                                      <w:divBdr>
                                        <w:top w:val="none" w:sz="0" w:space="0" w:color="auto"/>
                                        <w:left w:val="none" w:sz="0" w:space="0" w:color="auto"/>
                                        <w:bottom w:val="none" w:sz="0" w:space="0" w:color="auto"/>
                                        <w:right w:val="none" w:sz="0" w:space="0" w:color="auto"/>
                                      </w:divBdr>
                                      <w:divsChild>
                                        <w:div w:id="60053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151828">
          <w:marLeft w:val="0"/>
          <w:marRight w:val="0"/>
          <w:marTop w:val="0"/>
          <w:marBottom w:val="0"/>
          <w:divBdr>
            <w:top w:val="none" w:sz="0" w:space="0" w:color="auto"/>
            <w:left w:val="none" w:sz="0" w:space="0" w:color="auto"/>
            <w:bottom w:val="none" w:sz="0" w:space="0" w:color="auto"/>
            <w:right w:val="none" w:sz="0" w:space="0" w:color="auto"/>
          </w:divBdr>
          <w:divsChild>
            <w:div w:id="1262295399">
              <w:marLeft w:val="0"/>
              <w:marRight w:val="0"/>
              <w:marTop w:val="0"/>
              <w:marBottom w:val="0"/>
              <w:divBdr>
                <w:top w:val="none" w:sz="0" w:space="0" w:color="auto"/>
                <w:left w:val="none" w:sz="0" w:space="0" w:color="auto"/>
                <w:bottom w:val="none" w:sz="0" w:space="0" w:color="auto"/>
                <w:right w:val="none" w:sz="0" w:space="0" w:color="auto"/>
              </w:divBdr>
              <w:divsChild>
                <w:div w:id="768935218">
                  <w:marLeft w:val="0"/>
                  <w:marRight w:val="0"/>
                  <w:marTop w:val="0"/>
                  <w:marBottom w:val="0"/>
                  <w:divBdr>
                    <w:top w:val="none" w:sz="0" w:space="0" w:color="auto"/>
                    <w:left w:val="none" w:sz="0" w:space="0" w:color="auto"/>
                    <w:bottom w:val="none" w:sz="0" w:space="0" w:color="auto"/>
                    <w:right w:val="none" w:sz="0" w:space="0" w:color="auto"/>
                  </w:divBdr>
                  <w:divsChild>
                    <w:div w:id="269163783">
                      <w:marLeft w:val="0"/>
                      <w:marRight w:val="0"/>
                      <w:marTop w:val="0"/>
                      <w:marBottom w:val="0"/>
                      <w:divBdr>
                        <w:top w:val="none" w:sz="0" w:space="0" w:color="auto"/>
                        <w:left w:val="none" w:sz="0" w:space="0" w:color="auto"/>
                        <w:bottom w:val="none" w:sz="0" w:space="0" w:color="auto"/>
                        <w:right w:val="none" w:sz="0" w:space="0" w:color="auto"/>
                      </w:divBdr>
                      <w:divsChild>
                        <w:div w:id="1065880871">
                          <w:marLeft w:val="0"/>
                          <w:marRight w:val="0"/>
                          <w:marTop w:val="0"/>
                          <w:marBottom w:val="0"/>
                          <w:divBdr>
                            <w:top w:val="none" w:sz="0" w:space="0" w:color="auto"/>
                            <w:left w:val="none" w:sz="0" w:space="0" w:color="auto"/>
                            <w:bottom w:val="none" w:sz="0" w:space="0" w:color="auto"/>
                            <w:right w:val="none" w:sz="0" w:space="0" w:color="auto"/>
                          </w:divBdr>
                          <w:divsChild>
                            <w:div w:id="575211202">
                              <w:marLeft w:val="0"/>
                              <w:marRight w:val="0"/>
                              <w:marTop w:val="0"/>
                              <w:marBottom w:val="0"/>
                              <w:divBdr>
                                <w:top w:val="none" w:sz="0" w:space="0" w:color="auto"/>
                                <w:left w:val="none" w:sz="0" w:space="0" w:color="auto"/>
                                <w:bottom w:val="none" w:sz="0" w:space="0" w:color="auto"/>
                                <w:right w:val="none" w:sz="0" w:space="0" w:color="auto"/>
                              </w:divBdr>
                              <w:divsChild>
                                <w:div w:id="1209105562">
                                  <w:marLeft w:val="0"/>
                                  <w:marRight w:val="0"/>
                                  <w:marTop w:val="0"/>
                                  <w:marBottom w:val="0"/>
                                  <w:divBdr>
                                    <w:top w:val="none" w:sz="0" w:space="0" w:color="auto"/>
                                    <w:left w:val="none" w:sz="0" w:space="0" w:color="auto"/>
                                    <w:bottom w:val="none" w:sz="0" w:space="0" w:color="auto"/>
                                    <w:right w:val="none" w:sz="0" w:space="0" w:color="auto"/>
                                  </w:divBdr>
                                  <w:divsChild>
                                    <w:div w:id="1517385992">
                                      <w:marLeft w:val="0"/>
                                      <w:marRight w:val="0"/>
                                      <w:marTop w:val="0"/>
                                      <w:marBottom w:val="0"/>
                                      <w:divBdr>
                                        <w:top w:val="none" w:sz="0" w:space="0" w:color="auto"/>
                                        <w:left w:val="none" w:sz="0" w:space="0" w:color="auto"/>
                                        <w:bottom w:val="none" w:sz="0" w:space="0" w:color="auto"/>
                                        <w:right w:val="none" w:sz="0" w:space="0" w:color="auto"/>
                                      </w:divBdr>
                                      <w:divsChild>
                                        <w:div w:id="27787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690480">
                                  <w:marLeft w:val="0"/>
                                  <w:marRight w:val="0"/>
                                  <w:marTop w:val="0"/>
                                  <w:marBottom w:val="0"/>
                                  <w:divBdr>
                                    <w:top w:val="none" w:sz="0" w:space="0" w:color="auto"/>
                                    <w:left w:val="none" w:sz="0" w:space="0" w:color="auto"/>
                                    <w:bottom w:val="none" w:sz="0" w:space="0" w:color="auto"/>
                                    <w:right w:val="none" w:sz="0" w:space="0" w:color="auto"/>
                                  </w:divBdr>
                                  <w:divsChild>
                                    <w:div w:id="1925720956">
                                      <w:marLeft w:val="0"/>
                                      <w:marRight w:val="0"/>
                                      <w:marTop w:val="0"/>
                                      <w:marBottom w:val="0"/>
                                      <w:divBdr>
                                        <w:top w:val="none" w:sz="0" w:space="0" w:color="auto"/>
                                        <w:left w:val="none" w:sz="0" w:space="0" w:color="auto"/>
                                        <w:bottom w:val="none" w:sz="0" w:space="0" w:color="auto"/>
                                        <w:right w:val="none" w:sz="0" w:space="0" w:color="auto"/>
                                      </w:divBdr>
                                      <w:divsChild>
                                        <w:div w:id="173770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702531">
      <w:bodyDiv w:val="1"/>
      <w:marLeft w:val="0"/>
      <w:marRight w:val="0"/>
      <w:marTop w:val="0"/>
      <w:marBottom w:val="0"/>
      <w:divBdr>
        <w:top w:val="none" w:sz="0" w:space="0" w:color="auto"/>
        <w:left w:val="none" w:sz="0" w:space="0" w:color="auto"/>
        <w:bottom w:val="none" w:sz="0" w:space="0" w:color="auto"/>
        <w:right w:val="none" w:sz="0" w:space="0" w:color="auto"/>
      </w:divBdr>
    </w:div>
    <w:div w:id="36704468">
      <w:bodyDiv w:val="1"/>
      <w:marLeft w:val="0"/>
      <w:marRight w:val="0"/>
      <w:marTop w:val="0"/>
      <w:marBottom w:val="0"/>
      <w:divBdr>
        <w:top w:val="none" w:sz="0" w:space="0" w:color="auto"/>
        <w:left w:val="none" w:sz="0" w:space="0" w:color="auto"/>
        <w:bottom w:val="none" w:sz="0" w:space="0" w:color="auto"/>
        <w:right w:val="none" w:sz="0" w:space="0" w:color="auto"/>
      </w:divBdr>
    </w:div>
    <w:div w:id="41633956">
      <w:bodyDiv w:val="1"/>
      <w:marLeft w:val="0"/>
      <w:marRight w:val="0"/>
      <w:marTop w:val="0"/>
      <w:marBottom w:val="0"/>
      <w:divBdr>
        <w:top w:val="none" w:sz="0" w:space="0" w:color="auto"/>
        <w:left w:val="none" w:sz="0" w:space="0" w:color="auto"/>
        <w:bottom w:val="none" w:sz="0" w:space="0" w:color="auto"/>
        <w:right w:val="none" w:sz="0" w:space="0" w:color="auto"/>
      </w:divBdr>
    </w:div>
    <w:div w:id="51543014">
      <w:bodyDiv w:val="1"/>
      <w:marLeft w:val="0"/>
      <w:marRight w:val="0"/>
      <w:marTop w:val="0"/>
      <w:marBottom w:val="0"/>
      <w:divBdr>
        <w:top w:val="none" w:sz="0" w:space="0" w:color="auto"/>
        <w:left w:val="none" w:sz="0" w:space="0" w:color="auto"/>
        <w:bottom w:val="none" w:sz="0" w:space="0" w:color="auto"/>
        <w:right w:val="none" w:sz="0" w:space="0" w:color="auto"/>
      </w:divBdr>
    </w:div>
    <w:div w:id="54016012">
      <w:bodyDiv w:val="1"/>
      <w:marLeft w:val="0"/>
      <w:marRight w:val="0"/>
      <w:marTop w:val="0"/>
      <w:marBottom w:val="0"/>
      <w:divBdr>
        <w:top w:val="none" w:sz="0" w:space="0" w:color="auto"/>
        <w:left w:val="none" w:sz="0" w:space="0" w:color="auto"/>
        <w:bottom w:val="none" w:sz="0" w:space="0" w:color="auto"/>
        <w:right w:val="none" w:sz="0" w:space="0" w:color="auto"/>
      </w:divBdr>
    </w:div>
    <w:div w:id="68626004">
      <w:bodyDiv w:val="1"/>
      <w:marLeft w:val="0"/>
      <w:marRight w:val="0"/>
      <w:marTop w:val="0"/>
      <w:marBottom w:val="0"/>
      <w:divBdr>
        <w:top w:val="none" w:sz="0" w:space="0" w:color="auto"/>
        <w:left w:val="none" w:sz="0" w:space="0" w:color="auto"/>
        <w:bottom w:val="none" w:sz="0" w:space="0" w:color="auto"/>
        <w:right w:val="none" w:sz="0" w:space="0" w:color="auto"/>
      </w:divBdr>
      <w:divsChild>
        <w:div w:id="520780902">
          <w:marLeft w:val="0"/>
          <w:marRight w:val="0"/>
          <w:marTop w:val="0"/>
          <w:marBottom w:val="0"/>
          <w:divBdr>
            <w:top w:val="none" w:sz="0" w:space="0" w:color="auto"/>
            <w:left w:val="none" w:sz="0" w:space="0" w:color="auto"/>
            <w:bottom w:val="none" w:sz="0" w:space="0" w:color="auto"/>
            <w:right w:val="none" w:sz="0" w:space="0" w:color="auto"/>
          </w:divBdr>
          <w:divsChild>
            <w:div w:id="184247454">
              <w:marLeft w:val="0"/>
              <w:marRight w:val="0"/>
              <w:marTop w:val="0"/>
              <w:marBottom w:val="0"/>
              <w:divBdr>
                <w:top w:val="none" w:sz="0" w:space="0" w:color="auto"/>
                <w:left w:val="none" w:sz="0" w:space="0" w:color="auto"/>
                <w:bottom w:val="none" w:sz="0" w:space="0" w:color="auto"/>
                <w:right w:val="none" w:sz="0" w:space="0" w:color="auto"/>
              </w:divBdr>
              <w:divsChild>
                <w:div w:id="121386482">
                  <w:marLeft w:val="0"/>
                  <w:marRight w:val="0"/>
                  <w:marTop w:val="0"/>
                  <w:marBottom w:val="0"/>
                  <w:divBdr>
                    <w:top w:val="none" w:sz="0" w:space="0" w:color="auto"/>
                    <w:left w:val="none" w:sz="0" w:space="0" w:color="auto"/>
                    <w:bottom w:val="none" w:sz="0" w:space="0" w:color="auto"/>
                    <w:right w:val="none" w:sz="0" w:space="0" w:color="auto"/>
                  </w:divBdr>
                  <w:divsChild>
                    <w:div w:id="1241909876">
                      <w:marLeft w:val="0"/>
                      <w:marRight w:val="0"/>
                      <w:marTop w:val="0"/>
                      <w:marBottom w:val="0"/>
                      <w:divBdr>
                        <w:top w:val="none" w:sz="0" w:space="0" w:color="auto"/>
                        <w:left w:val="none" w:sz="0" w:space="0" w:color="auto"/>
                        <w:bottom w:val="none" w:sz="0" w:space="0" w:color="auto"/>
                        <w:right w:val="none" w:sz="0" w:space="0" w:color="auto"/>
                      </w:divBdr>
                      <w:divsChild>
                        <w:div w:id="945428807">
                          <w:marLeft w:val="0"/>
                          <w:marRight w:val="0"/>
                          <w:marTop w:val="0"/>
                          <w:marBottom w:val="0"/>
                          <w:divBdr>
                            <w:top w:val="none" w:sz="0" w:space="0" w:color="auto"/>
                            <w:left w:val="none" w:sz="0" w:space="0" w:color="auto"/>
                            <w:bottom w:val="none" w:sz="0" w:space="0" w:color="auto"/>
                            <w:right w:val="none" w:sz="0" w:space="0" w:color="auto"/>
                          </w:divBdr>
                          <w:divsChild>
                            <w:div w:id="284385415">
                              <w:marLeft w:val="0"/>
                              <w:marRight w:val="0"/>
                              <w:marTop w:val="0"/>
                              <w:marBottom w:val="0"/>
                              <w:divBdr>
                                <w:top w:val="none" w:sz="0" w:space="0" w:color="auto"/>
                                <w:left w:val="none" w:sz="0" w:space="0" w:color="auto"/>
                                <w:bottom w:val="none" w:sz="0" w:space="0" w:color="auto"/>
                                <w:right w:val="none" w:sz="0" w:space="0" w:color="auto"/>
                              </w:divBdr>
                              <w:divsChild>
                                <w:div w:id="60176264">
                                  <w:marLeft w:val="0"/>
                                  <w:marRight w:val="0"/>
                                  <w:marTop w:val="0"/>
                                  <w:marBottom w:val="0"/>
                                  <w:divBdr>
                                    <w:top w:val="none" w:sz="0" w:space="0" w:color="auto"/>
                                    <w:left w:val="none" w:sz="0" w:space="0" w:color="auto"/>
                                    <w:bottom w:val="none" w:sz="0" w:space="0" w:color="auto"/>
                                    <w:right w:val="none" w:sz="0" w:space="0" w:color="auto"/>
                                  </w:divBdr>
                                  <w:divsChild>
                                    <w:div w:id="2135102585">
                                      <w:marLeft w:val="0"/>
                                      <w:marRight w:val="0"/>
                                      <w:marTop w:val="0"/>
                                      <w:marBottom w:val="0"/>
                                      <w:divBdr>
                                        <w:top w:val="none" w:sz="0" w:space="0" w:color="auto"/>
                                        <w:left w:val="none" w:sz="0" w:space="0" w:color="auto"/>
                                        <w:bottom w:val="none" w:sz="0" w:space="0" w:color="auto"/>
                                        <w:right w:val="none" w:sz="0" w:space="0" w:color="auto"/>
                                      </w:divBdr>
                                      <w:divsChild>
                                        <w:div w:id="46794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441490">
                                  <w:marLeft w:val="0"/>
                                  <w:marRight w:val="0"/>
                                  <w:marTop w:val="0"/>
                                  <w:marBottom w:val="0"/>
                                  <w:divBdr>
                                    <w:top w:val="none" w:sz="0" w:space="0" w:color="auto"/>
                                    <w:left w:val="none" w:sz="0" w:space="0" w:color="auto"/>
                                    <w:bottom w:val="none" w:sz="0" w:space="0" w:color="auto"/>
                                    <w:right w:val="none" w:sz="0" w:space="0" w:color="auto"/>
                                  </w:divBdr>
                                  <w:divsChild>
                                    <w:div w:id="657197670">
                                      <w:marLeft w:val="0"/>
                                      <w:marRight w:val="0"/>
                                      <w:marTop w:val="0"/>
                                      <w:marBottom w:val="0"/>
                                      <w:divBdr>
                                        <w:top w:val="none" w:sz="0" w:space="0" w:color="auto"/>
                                        <w:left w:val="none" w:sz="0" w:space="0" w:color="auto"/>
                                        <w:bottom w:val="none" w:sz="0" w:space="0" w:color="auto"/>
                                        <w:right w:val="none" w:sz="0" w:space="0" w:color="auto"/>
                                      </w:divBdr>
                                      <w:divsChild>
                                        <w:div w:id="115160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243080">
      <w:bodyDiv w:val="1"/>
      <w:marLeft w:val="0"/>
      <w:marRight w:val="0"/>
      <w:marTop w:val="0"/>
      <w:marBottom w:val="0"/>
      <w:divBdr>
        <w:top w:val="none" w:sz="0" w:space="0" w:color="auto"/>
        <w:left w:val="none" w:sz="0" w:space="0" w:color="auto"/>
        <w:bottom w:val="none" w:sz="0" w:space="0" w:color="auto"/>
        <w:right w:val="none" w:sz="0" w:space="0" w:color="auto"/>
      </w:divBdr>
    </w:div>
    <w:div w:id="90586514">
      <w:bodyDiv w:val="1"/>
      <w:marLeft w:val="0"/>
      <w:marRight w:val="0"/>
      <w:marTop w:val="0"/>
      <w:marBottom w:val="0"/>
      <w:divBdr>
        <w:top w:val="none" w:sz="0" w:space="0" w:color="auto"/>
        <w:left w:val="none" w:sz="0" w:space="0" w:color="auto"/>
        <w:bottom w:val="none" w:sz="0" w:space="0" w:color="auto"/>
        <w:right w:val="none" w:sz="0" w:space="0" w:color="auto"/>
      </w:divBdr>
    </w:div>
    <w:div w:id="104889889">
      <w:bodyDiv w:val="1"/>
      <w:marLeft w:val="0"/>
      <w:marRight w:val="0"/>
      <w:marTop w:val="0"/>
      <w:marBottom w:val="0"/>
      <w:divBdr>
        <w:top w:val="none" w:sz="0" w:space="0" w:color="auto"/>
        <w:left w:val="none" w:sz="0" w:space="0" w:color="auto"/>
        <w:bottom w:val="none" w:sz="0" w:space="0" w:color="auto"/>
        <w:right w:val="none" w:sz="0" w:space="0" w:color="auto"/>
      </w:divBdr>
    </w:div>
    <w:div w:id="113597926">
      <w:bodyDiv w:val="1"/>
      <w:marLeft w:val="0"/>
      <w:marRight w:val="0"/>
      <w:marTop w:val="0"/>
      <w:marBottom w:val="0"/>
      <w:divBdr>
        <w:top w:val="none" w:sz="0" w:space="0" w:color="auto"/>
        <w:left w:val="none" w:sz="0" w:space="0" w:color="auto"/>
        <w:bottom w:val="none" w:sz="0" w:space="0" w:color="auto"/>
        <w:right w:val="none" w:sz="0" w:space="0" w:color="auto"/>
      </w:divBdr>
    </w:div>
    <w:div w:id="119105571">
      <w:bodyDiv w:val="1"/>
      <w:marLeft w:val="0"/>
      <w:marRight w:val="0"/>
      <w:marTop w:val="0"/>
      <w:marBottom w:val="0"/>
      <w:divBdr>
        <w:top w:val="none" w:sz="0" w:space="0" w:color="auto"/>
        <w:left w:val="none" w:sz="0" w:space="0" w:color="auto"/>
        <w:bottom w:val="none" w:sz="0" w:space="0" w:color="auto"/>
        <w:right w:val="none" w:sz="0" w:space="0" w:color="auto"/>
      </w:divBdr>
    </w:div>
    <w:div w:id="124394546">
      <w:bodyDiv w:val="1"/>
      <w:marLeft w:val="0"/>
      <w:marRight w:val="0"/>
      <w:marTop w:val="0"/>
      <w:marBottom w:val="0"/>
      <w:divBdr>
        <w:top w:val="none" w:sz="0" w:space="0" w:color="auto"/>
        <w:left w:val="none" w:sz="0" w:space="0" w:color="auto"/>
        <w:bottom w:val="none" w:sz="0" w:space="0" w:color="auto"/>
        <w:right w:val="none" w:sz="0" w:space="0" w:color="auto"/>
      </w:divBdr>
    </w:div>
    <w:div w:id="134220118">
      <w:bodyDiv w:val="1"/>
      <w:marLeft w:val="0"/>
      <w:marRight w:val="0"/>
      <w:marTop w:val="0"/>
      <w:marBottom w:val="0"/>
      <w:divBdr>
        <w:top w:val="none" w:sz="0" w:space="0" w:color="auto"/>
        <w:left w:val="none" w:sz="0" w:space="0" w:color="auto"/>
        <w:bottom w:val="none" w:sz="0" w:space="0" w:color="auto"/>
        <w:right w:val="none" w:sz="0" w:space="0" w:color="auto"/>
      </w:divBdr>
    </w:div>
    <w:div w:id="138573136">
      <w:bodyDiv w:val="1"/>
      <w:marLeft w:val="0"/>
      <w:marRight w:val="0"/>
      <w:marTop w:val="0"/>
      <w:marBottom w:val="0"/>
      <w:divBdr>
        <w:top w:val="none" w:sz="0" w:space="0" w:color="auto"/>
        <w:left w:val="none" w:sz="0" w:space="0" w:color="auto"/>
        <w:bottom w:val="none" w:sz="0" w:space="0" w:color="auto"/>
        <w:right w:val="none" w:sz="0" w:space="0" w:color="auto"/>
      </w:divBdr>
    </w:div>
    <w:div w:id="142236886">
      <w:bodyDiv w:val="1"/>
      <w:marLeft w:val="0"/>
      <w:marRight w:val="0"/>
      <w:marTop w:val="0"/>
      <w:marBottom w:val="0"/>
      <w:divBdr>
        <w:top w:val="none" w:sz="0" w:space="0" w:color="auto"/>
        <w:left w:val="none" w:sz="0" w:space="0" w:color="auto"/>
        <w:bottom w:val="none" w:sz="0" w:space="0" w:color="auto"/>
        <w:right w:val="none" w:sz="0" w:space="0" w:color="auto"/>
      </w:divBdr>
    </w:div>
    <w:div w:id="145753746">
      <w:bodyDiv w:val="1"/>
      <w:marLeft w:val="0"/>
      <w:marRight w:val="0"/>
      <w:marTop w:val="0"/>
      <w:marBottom w:val="0"/>
      <w:divBdr>
        <w:top w:val="none" w:sz="0" w:space="0" w:color="auto"/>
        <w:left w:val="none" w:sz="0" w:space="0" w:color="auto"/>
        <w:bottom w:val="none" w:sz="0" w:space="0" w:color="auto"/>
        <w:right w:val="none" w:sz="0" w:space="0" w:color="auto"/>
      </w:divBdr>
    </w:div>
    <w:div w:id="157158641">
      <w:bodyDiv w:val="1"/>
      <w:marLeft w:val="0"/>
      <w:marRight w:val="0"/>
      <w:marTop w:val="0"/>
      <w:marBottom w:val="0"/>
      <w:divBdr>
        <w:top w:val="none" w:sz="0" w:space="0" w:color="auto"/>
        <w:left w:val="none" w:sz="0" w:space="0" w:color="auto"/>
        <w:bottom w:val="none" w:sz="0" w:space="0" w:color="auto"/>
        <w:right w:val="none" w:sz="0" w:space="0" w:color="auto"/>
      </w:divBdr>
    </w:div>
    <w:div w:id="161438182">
      <w:bodyDiv w:val="1"/>
      <w:marLeft w:val="0"/>
      <w:marRight w:val="0"/>
      <w:marTop w:val="0"/>
      <w:marBottom w:val="0"/>
      <w:divBdr>
        <w:top w:val="none" w:sz="0" w:space="0" w:color="auto"/>
        <w:left w:val="none" w:sz="0" w:space="0" w:color="auto"/>
        <w:bottom w:val="none" w:sz="0" w:space="0" w:color="auto"/>
        <w:right w:val="none" w:sz="0" w:space="0" w:color="auto"/>
      </w:divBdr>
    </w:div>
    <w:div w:id="172309256">
      <w:bodyDiv w:val="1"/>
      <w:marLeft w:val="0"/>
      <w:marRight w:val="0"/>
      <w:marTop w:val="0"/>
      <w:marBottom w:val="0"/>
      <w:divBdr>
        <w:top w:val="none" w:sz="0" w:space="0" w:color="auto"/>
        <w:left w:val="none" w:sz="0" w:space="0" w:color="auto"/>
        <w:bottom w:val="none" w:sz="0" w:space="0" w:color="auto"/>
        <w:right w:val="none" w:sz="0" w:space="0" w:color="auto"/>
      </w:divBdr>
    </w:div>
    <w:div w:id="175315040">
      <w:bodyDiv w:val="1"/>
      <w:marLeft w:val="0"/>
      <w:marRight w:val="0"/>
      <w:marTop w:val="0"/>
      <w:marBottom w:val="0"/>
      <w:divBdr>
        <w:top w:val="none" w:sz="0" w:space="0" w:color="auto"/>
        <w:left w:val="none" w:sz="0" w:space="0" w:color="auto"/>
        <w:bottom w:val="none" w:sz="0" w:space="0" w:color="auto"/>
        <w:right w:val="none" w:sz="0" w:space="0" w:color="auto"/>
      </w:divBdr>
    </w:div>
    <w:div w:id="189415291">
      <w:bodyDiv w:val="1"/>
      <w:marLeft w:val="0"/>
      <w:marRight w:val="0"/>
      <w:marTop w:val="0"/>
      <w:marBottom w:val="0"/>
      <w:divBdr>
        <w:top w:val="none" w:sz="0" w:space="0" w:color="auto"/>
        <w:left w:val="none" w:sz="0" w:space="0" w:color="auto"/>
        <w:bottom w:val="none" w:sz="0" w:space="0" w:color="auto"/>
        <w:right w:val="none" w:sz="0" w:space="0" w:color="auto"/>
      </w:divBdr>
    </w:div>
    <w:div w:id="190070260">
      <w:bodyDiv w:val="1"/>
      <w:marLeft w:val="0"/>
      <w:marRight w:val="0"/>
      <w:marTop w:val="0"/>
      <w:marBottom w:val="0"/>
      <w:divBdr>
        <w:top w:val="none" w:sz="0" w:space="0" w:color="auto"/>
        <w:left w:val="none" w:sz="0" w:space="0" w:color="auto"/>
        <w:bottom w:val="none" w:sz="0" w:space="0" w:color="auto"/>
        <w:right w:val="none" w:sz="0" w:space="0" w:color="auto"/>
      </w:divBdr>
    </w:div>
    <w:div w:id="197591913">
      <w:bodyDiv w:val="1"/>
      <w:marLeft w:val="0"/>
      <w:marRight w:val="0"/>
      <w:marTop w:val="0"/>
      <w:marBottom w:val="0"/>
      <w:divBdr>
        <w:top w:val="none" w:sz="0" w:space="0" w:color="auto"/>
        <w:left w:val="none" w:sz="0" w:space="0" w:color="auto"/>
        <w:bottom w:val="none" w:sz="0" w:space="0" w:color="auto"/>
        <w:right w:val="none" w:sz="0" w:space="0" w:color="auto"/>
      </w:divBdr>
    </w:div>
    <w:div w:id="205919407">
      <w:bodyDiv w:val="1"/>
      <w:marLeft w:val="0"/>
      <w:marRight w:val="0"/>
      <w:marTop w:val="0"/>
      <w:marBottom w:val="0"/>
      <w:divBdr>
        <w:top w:val="none" w:sz="0" w:space="0" w:color="auto"/>
        <w:left w:val="none" w:sz="0" w:space="0" w:color="auto"/>
        <w:bottom w:val="none" w:sz="0" w:space="0" w:color="auto"/>
        <w:right w:val="none" w:sz="0" w:space="0" w:color="auto"/>
      </w:divBdr>
    </w:div>
    <w:div w:id="209150388">
      <w:bodyDiv w:val="1"/>
      <w:marLeft w:val="0"/>
      <w:marRight w:val="0"/>
      <w:marTop w:val="0"/>
      <w:marBottom w:val="0"/>
      <w:divBdr>
        <w:top w:val="none" w:sz="0" w:space="0" w:color="auto"/>
        <w:left w:val="none" w:sz="0" w:space="0" w:color="auto"/>
        <w:bottom w:val="none" w:sz="0" w:space="0" w:color="auto"/>
        <w:right w:val="none" w:sz="0" w:space="0" w:color="auto"/>
      </w:divBdr>
    </w:div>
    <w:div w:id="214897700">
      <w:bodyDiv w:val="1"/>
      <w:marLeft w:val="0"/>
      <w:marRight w:val="0"/>
      <w:marTop w:val="0"/>
      <w:marBottom w:val="0"/>
      <w:divBdr>
        <w:top w:val="none" w:sz="0" w:space="0" w:color="auto"/>
        <w:left w:val="none" w:sz="0" w:space="0" w:color="auto"/>
        <w:bottom w:val="none" w:sz="0" w:space="0" w:color="auto"/>
        <w:right w:val="none" w:sz="0" w:space="0" w:color="auto"/>
      </w:divBdr>
    </w:div>
    <w:div w:id="217131647">
      <w:bodyDiv w:val="1"/>
      <w:marLeft w:val="0"/>
      <w:marRight w:val="0"/>
      <w:marTop w:val="0"/>
      <w:marBottom w:val="0"/>
      <w:divBdr>
        <w:top w:val="none" w:sz="0" w:space="0" w:color="auto"/>
        <w:left w:val="none" w:sz="0" w:space="0" w:color="auto"/>
        <w:bottom w:val="none" w:sz="0" w:space="0" w:color="auto"/>
        <w:right w:val="none" w:sz="0" w:space="0" w:color="auto"/>
      </w:divBdr>
    </w:div>
    <w:div w:id="219634916">
      <w:bodyDiv w:val="1"/>
      <w:marLeft w:val="0"/>
      <w:marRight w:val="0"/>
      <w:marTop w:val="0"/>
      <w:marBottom w:val="0"/>
      <w:divBdr>
        <w:top w:val="none" w:sz="0" w:space="0" w:color="auto"/>
        <w:left w:val="none" w:sz="0" w:space="0" w:color="auto"/>
        <w:bottom w:val="none" w:sz="0" w:space="0" w:color="auto"/>
        <w:right w:val="none" w:sz="0" w:space="0" w:color="auto"/>
      </w:divBdr>
    </w:div>
    <w:div w:id="233392998">
      <w:bodyDiv w:val="1"/>
      <w:marLeft w:val="0"/>
      <w:marRight w:val="0"/>
      <w:marTop w:val="0"/>
      <w:marBottom w:val="0"/>
      <w:divBdr>
        <w:top w:val="none" w:sz="0" w:space="0" w:color="auto"/>
        <w:left w:val="none" w:sz="0" w:space="0" w:color="auto"/>
        <w:bottom w:val="none" w:sz="0" w:space="0" w:color="auto"/>
        <w:right w:val="none" w:sz="0" w:space="0" w:color="auto"/>
      </w:divBdr>
    </w:div>
    <w:div w:id="249507011">
      <w:bodyDiv w:val="1"/>
      <w:marLeft w:val="0"/>
      <w:marRight w:val="0"/>
      <w:marTop w:val="0"/>
      <w:marBottom w:val="0"/>
      <w:divBdr>
        <w:top w:val="none" w:sz="0" w:space="0" w:color="auto"/>
        <w:left w:val="none" w:sz="0" w:space="0" w:color="auto"/>
        <w:bottom w:val="none" w:sz="0" w:space="0" w:color="auto"/>
        <w:right w:val="none" w:sz="0" w:space="0" w:color="auto"/>
      </w:divBdr>
    </w:div>
    <w:div w:id="252476774">
      <w:bodyDiv w:val="1"/>
      <w:marLeft w:val="0"/>
      <w:marRight w:val="0"/>
      <w:marTop w:val="0"/>
      <w:marBottom w:val="0"/>
      <w:divBdr>
        <w:top w:val="none" w:sz="0" w:space="0" w:color="auto"/>
        <w:left w:val="none" w:sz="0" w:space="0" w:color="auto"/>
        <w:bottom w:val="none" w:sz="0" w:space="0" w:color="auto"/>
        <w:right w:val="none" w:sz="0" w:space="0" w:color="auto"/>
      </w:divBdr>
    </w:div>
    <w:div w:id="260191125">
      <w:bodyDiv w:val="1"/>
      <w:marLeft w:val="0"/>
      <w:marRight w:val="0"/>
      <w:marTop w:val="0"/>
      <w:marBottom w:val="0"/>
      <w:divBdr>
        <w:top w:val="none" w:sz="0" w:space="0" w:color="auto"/>
        <w:left w:val="none" w:sz="0" w:space="0" w:color="auto"/>
        <w:bottom w:val="none" w:sz="0" w:space="0" w:color="auto"/>
        <w:right w:val="none" w:sz="0" w:space="0" w:color="auto"/>
      </w:divBdr>
    </w:div>
    <w:div w:id="264461050">
      <w:bodyDiv w:val="1"/>
      <w:marLeft w:val="0"/>
      <w:marRight w:val="0"/>
      <w:marTop w:val="0"/>
      <w:marBottom w:val="0"/>
      <w:divBdr>
        <w:top w:val="none" w:sz="0" w:space="0" w:color="auto"/>
        <w:left w:val="none" w:sz="0" w:space="0" w:color="auto"/>
        <w:bottom w:val="none" w:sz="0" w:space="0" w:color="auto"/>
        <w:right w:val="none" w:sz="0" w:space="0" w:color="auto"/>
      </w:divBdr>
    </w:div>
    <w:div w:id="264657816">
      <w:bodyDiv w:val="1"/>
      <w:marLeft w:val="0"/>
      <w:marRight w:val="0"/>
      <w:marTop w:val="0"/>
      <w:marBottom w:val="0"/>
      <w:divBdr>
        <w:top w:val="none" w:sz="0" w:space="0" w:color="auto"/>
        <w:left w:val="none" w:sz="0" w:space="0" w:color="auto"/>
        <w:bottom w:val="none" w:sz="0" w:space="0" w:color="auto"/>
        <w:right w:val="none" w:sz="0" w:space="0" w:color="auto"/>
      </w:divBdr>
    </w:div>
    <w:div w:id="279457935">
      <w:bodyDiv w:val="1"/>
      <w:marLeft w:val="0"/>
      <w:marRight w:val="0"/>
      <w:marTop w:val="0"/>
      <w:marBottom w:val="0"/>
      <w:divBdr>
        <w:top w:val="none" w:sz="0" w:space="0" w:color="auto"/>
        <w:left w:val="none" w:sz="0" w:space="0" w:color="auto"/>
        <w:bottom w:val="none" w:sz="0" w:space="0" w:color="auto"/>
        <w:right w:val="none" w:sz="0" w:space="0" w:color="auto"/>
      </w:divBdr>
    </w:div>
    <w:div w:id="282615165">
      <w:bodyDiv w:val="1"/>
      <w:marLeft w:val="0"/>
      <w:marRight w:val="0"/>
      <w:marTop w:val="0"/>
      <w:marBottom w:val="0"/>
      <w:divBdr>
        <w:top w:val="none" w:sz="0" w:space="0" w:color="auto"/>
        <w:left w:val="none" w:sz="0" w:space="0" w:color="auto"/>
        <w:bottom w:val="none" w:sz="0" w:space="0" w:color="auto"/>
        <w:right w:val="none" w:sz="0" w:space="0" w:color="auto"/>
      </w:divBdr>
    </w:div>
    <w:div w:id="284505790">
      <w:bodyDiv w:val="1"/>
      <w:marLeft w:val="0"/>
      <w:marRight w:val="0"/>
      <w:marTop w:val="0"/>
      <w:marBottom w:val="0"/>
      <w:divBdr>
        <w:top w:val="none" w:sz="0" w:space="0" w:color="auto"/>
        <w:left w:val="none" w:sz="0" w:space="0" w:color="auto"/>
        <w:bottom w:val="none" w:sz="0" w:space="0" w:color="auto"/>
        <w:right w:val="none" w:sz="0" w:space="0" w:color="auto"/>
      </w:divBdr>
    </w:div>
    <w:div w:id="293340259">
      <w:bodyDiv w:val="1"/>
      <w:marLeft w:val="0"/>
      <w:marRight w:val="0"/>
      <w:marTop w:val="0"/>
      <w:marBottom w:val="0"/>
      <w:divBdr>
        <w:top w:val="none" w:sz="0" w:space="0" w:color="auto"/>
        <w:left w:val="none" w:sz="0" w:space="0" w:color="auto"/>
        <w:bottom w:val="none" w:sz="0" w:space="0" w:color="auto"/>
        <w:right w:val="none" w:sz="0" w:space="0" w:color="auto"/>
      </w:divBdr>
    </w:div>
    <w:div w:id="302085327">
      <w:bodyDiv w:val="1"/>
      <w:marLeft w:val="0"/>
      <w:marRight w:val="0"/>
      <w:marTop w:val="0"/>
      <w:marBottom w:val="0"/>
      <w:divBdr>
        <w:top w:val="none" w:sz="0" w:space="0" w:color="auto"/>
        <w:left w:val="none" w:sz="0" w:space="0" w:color="auto"/>
        <w:bottom w:val="none" w:sz="0" w:space="0" w:color="auto"/>
        <w:right w:val="none" w:sz="0" w:space="0" w:color="auto"/>
      </w:divBdr>
    </w:div>
    <w:div w:id="331375876">
      <w:bodyDiv w:val="1"/>
      <w:marLeft w:val="0"/>
      <w:marRight w:val="0"/>
      <w:marTop w:val="0"/>
      <w:marBottom w:val="0"/>
      <w:divBdr>
        <w:top w:val="none" w:sz="0" w:space="0" w:color="auto"/>
        <w:left w:val="none" w:sz="0" w:space="0" w:color="auto"/>
        <w:bottom w:val="none" w:sz="0" w:space="0" w:color="auto"/>
        <w:right w:val="none" w:sz="0" w:space="0" w:color="auto"/>
      </w:divBdr>
    </w:div>
    <w:div w:id="336074901">
      <w:bodyDiv w:val="1"/>
      <w:marLeft w:val="0"/>
      <w:marRight w:val="0"/>
      <w:marTop w:val="0"/>
      <w:marBottom w:val="0"/>
      <w:divBdr>
        <w:top w:val="none" w:sz="0" w:space="0" w:color="auto"/>
        <w:left w:val="none" w:sz="0" w:space="0" w:color="auto"/>
        <w:bottom w:val="none" w:sz="0" w:space="0" w:color="auto"/>
        <w:right w:val="none" w:sz="0" w:space="0" w:color="auto"/>
      </w:divBdr>
    </w:div>
    <w:div w:id="339697542">
      <w:bodyDiv w:val="1"/>
      <w:marLeft w:val="0"/>
      <w:marRight w:val="0"/>
      <w:marTop w:val="0"/>
      <w:marBottom w:val="0"/>
      <w:divBdr>
        <w:top w:val="none" w:sz="0" w:space="0" w:color="auto"/>
        <w:left w:val="none" w:sz="0" w:space="0" w:color="auto"/>
        <w:bottom w:val="none" w:sz="0" w:space="0" w:color="auto"/>
        <w:right w:val="none" w:sz="0" w:space="0" w:color="auto"/>
      </w:divBdr>
    </w:div>
    <w:div w:id="348023206">
      <w:bodyDiv w:val="1"/>
      <w:marLeft w:val="0"/>
      <w:marRight w:val="0"/>
      <w:marTop w:val="0"/>
      <w:marBottom w:val="0"/>
      <w:divBdr>
        <w:top w:val="none" w:sz="0" w:space="0" w:color="auto"/>
        <w:left w:val="none" w:sz="0" w:space="0" w:color="auto"/>
        <w:bottom w:val="none" w:sz="0" w:space="0" w:color="auto"/>
        <w:right w:val="none" w:sz="0" w:space="0" w:color="auto"/>
      </w:divBdr>
    </w:div>
    <w:div w:id="350255676">
      <w:bodyDiv w:val="1"/>
      <w:marLeft w:val="0"/>
      <w:marRight w:val="0"/>
      <w:marTop w:val="0"/>
      <w:marBottom w:val="0"/>
      <w:divBdr>
        <w:top w:val="none" w:sz="0" w:space="0" w:color="auto"/>
        <w:left w:val="none" w:sz="0" w:space="0" w:color="auto"/>
        <w:bottom w:val="none" w:sz="0" w:space="0" w:color="auto"/>
        <w:right w:val="none" w:sz="0" w:space="0" w:color="auto"/>
      </w:divBdr>
    </w:div>
    <w:div w:id="350765065">
      <w:bodyDiv w:val="1"/>
      <w:marLeft w:val="0"/>
      <w:marRight w:val="0"/>
      <w:marTop w:val="0"/>
      <w:marBottom w:val="0"/>
      <w:divBdr>
        <w:top w:val="none" w:sz="0" w:space="0" w:color="auto"/>
        <w:left w:val="none" w:sz="0" w:space="0" w:color="auto"/>
        <w:bottom w:val="none" w:sz="0" w:space="0" w:color="auto"/>
        <w:right w:val="none" w:sz="0" w:space="0" w:color="auto"/>
      </w:divBdr>
    </w:div>
    <w:div w:id="354313384">
      <w:bodyDiv w:val="1"/>
      <w:marLeft w:val="0"/>
      <w:marRight w:val="0"/>
      <w:marTop w:val="0"/>
      <w:marBottom w:val="0"/>
      <w:divBdr>
        <w:top w:val="none" w:sz="0" w:space="0" w:color="auto"/>
        <w:left w:val="none" w:sz="0" w:space="0" w:color="auto"/>
        <w:bottom w:val="none" w:sz="0" w:space="0" w:color="auto"/>
        <w:right w:val="none" w:sz="0" w:space="0" w:color="auto"/>
      </w:divBdr>
    </w:div>
    <w:div w:id="362946606">
      <w:bodyDiv w:val="1"/>
      <w:marLeft w:val="0"/>
      <w:marRight w:val="0"/>
      <w:marTop w:val="0"/>
      <w:marBottom w:val="0"/>
      <w:divBdr>
        <w:top w:val="none" w:sz="0" w:space="0" w:color="auto"/>
        <w:left w:val="none" w:sz="0" w:space="0" w:color="auto"/>
        <w:bottom w:val="none" w:sz="0" w:space="0" w:color="auto"/>
        <w:right w:val="none" w:sz="0" w:space="0" w:color="auto"/>
      </w:divBdr>
    </w:div>
    <w:div w:id="366104416">
      <w:bodyDiv w:val="1"/>
      <w:marLeft w:val="0"/>
      <w:marRight w:val="0"/>
      <w:marTop w:val="0"/>
      <w:marBottom w:val="0"/>
      <w:divBdr>
        <w:top w:val="none" w:sz="0" w:space="0" w:color="auto"/>
        <w:left w:val="none" w:sz="0" w:space="0" w:color="auto"/>
        <w:bottom w:val="none" w:sz="0" w:space="0" w:color="auto"/>
        <w:right w:val="none" w:sz="0" w:space="0" w:color="auto"/>
      </w:divBdr>
    </w:div>
    <w:div w:id="366566794">
      <w:bodyDiv w:val="1"/>
      <w:marLeft w:val="0"/>
      <w:marRight w:val="0"/>
      <w:marTop w:val="0"/>
      <w:marBottom w:val="0"/>
      <w:divBdr>
        <w:top w:val="none" w:sz="0" w:space="0" w:color="auto"/>
        <w:left w:val="none" w:sz="0" w:space="0" w:color="auto"/>
        <w:bottom w:val="none" w:sz="0" w:space="0" w:color="auto"/>
        <w:right w:val="none" w:sz="0" w:space="0" w:color="auto"/>
      </w:divBdr>
    </w:div>
    <w:div w:id="370955410">
      <w:bodyDiv w:val="1"/>
      <w:marLeft w:val="0"/>
      <w:marRight w:val="0"/>
      <w:marTop w:val="0"/>
      <w:marBottom w:val="0"/>
      <w:divBdr>
        <w:top w:val="none" w:sz="0" w:space="0" w:color="auto"/>
        <w:left w:val="none" w:sz="0" w:space="0" w:color="auto"/>
        <w:bottom w:val="none" w:sz="0" w:space="0" w:color="auto"/>
        <w:right w:val="none" w:sz="0" w:space="0" w:color="auto"/>
      </w:divBdr>
    </w:div>
    <w:div w:id="374544502">
      <w:bodyDiv w:val="1"/>
      <w:marLeft w:val="0"/>
      <w:marRight w:val="0"/>
      <w:marTop w:val="0"/>
      <w:marBottom w:val="0"/>
      <w:divBdr>
        <w:top w:val="none" w:sz="0" w:space="0" w:color="auto"/>
        <w:left w:val="none" w:sz="0" w:space="0" w:color="auto"/>
        <w:bottom w:val="none" w:sz="0" w:space="0" w:color="auto"/>
        <w:right w:val="none" w:sz="0" w:space="0" w:color="auto"/>
      </w:divBdr>
    </w:div>
    <w:div w:id="384066166">
      <w:bodyDiv w:val="1"/>
      <w:marLeft w:val="0"/>
      <w:marRight w:val="0"/>
      <w:marTop w:val="0"/>
      <w:marBottom w:val="0"/>
      <w:divBdr>
        <w:top w:val="none" w:sz="0" w:space="0" w:color="auto"/>
        <w:left w:val="none" w:sz="0" w:space="0" w:color="auto"/>
        <w:bottom w:val="none" w:sz="0" w:space="0" w:color="auto"/>
        <w:right w:val="none" w:sz="0" w:space="0" w:color="auto"/>
      </w:divBdr>
    </w:div>
    <w:div w:id="384254046">
      <w:bodyDiv w:val="1"/>
      <w:marLeft w:val="0"/>
      <w:marRight w:val="0"/>
      <w:marTop w:val="0"/>
      <w:marBottom w:val="0"/>
      <w:divBdr>
        <w:top w:val="none" w:sz="0" w:space="0" w:color="auto"/>
        <w:left w:val="none" w:sz="0" w:space="0" w:color="auto"/>
        <w:bottom w:val="none" w:sz="0" w:space="0" w:color="auto"/>
        <w:right w:val="none" w:sz="0" w:space="0" w:color="auto"/>
      </w:divBdr>
    </w:div>
    <w:div w:id="392698445">
      <w:bodyDiv w:val="1"/>
      <w:marLeft w:val="0"/>
      <w:marRight w:val="0"/>
      <w:marTop w:val="0"/>
      <w:marBottom w:val="0"/>
      <w:divBdr>
        <w:top w:val="none" w:sz="0" w:space="0" w:color="auto"/>
        <w:left w:val="none" w:sz="0" w:space="0" w:color="auto"/>
        <w:bottom w:val="none" w:sz="0" w:space="0" w:color="auto"/>
        <w:right w:val="none" w:sz="0" w:space="0" w:color="auto"/>
      </w:divBdr>
    </w:div>
    <w:div w:id="392894233">
      <w:bodyDiv w:val="1"/>
      <w:marLeft w:val="0"/>
      <w:marRight w:val="0"/>
      <w:marTop w:val="0"/>
      <w:marBottom w:val="0"/>
      <w:divBdr>
        <w:top w:val="none" w:sz="0" w:space="0" w:color="auto"/>
        <w:left w:val="none" w:sz="0" w:space="0" w:color="auto"/>
        <w:bottom w:val="none" w:sz="0" w:space="0" w:color="auto"/>
        <w:right w:val="none" w:sz="0" w:space="0" w:color="auto"/>
      </w:divBdr>
    </w:div>
    <w:div w:id="398094230">
      <w:bodyDiv w:val="1"/>
      <w:marLeft w:val="0"/>
      <w:marRight w:val="0"/>
      <w:marTop w:val="0"/>
      <w:marBottom w:val="0"/>
      <w:divBdr>
        <w:top w:val="none" w:sz="0" w:space="0" w:color="auto"/>
        <w:left w:val="none" w:sz="0" w:space="0" w:color="auto"/>
        <w:bottom w:val="none" w:sz="0" w:space="0" w:color="auto"/>
        <w:right w:val="none" w:sz="0" w:space="0" w:color="auto"/>
      </w:divBdr>
    </w:div>
    <w:div w:id="416906157">
      <w:bodyDiv w:val="1"/>
      <w:marLeft w:val="0"/>
      <w:marRight w:val="0"/>
      <w:marTop w:val="0"/>
      <w:marBottom w:val="0"/>
      <w:divBdr>
        <w:top w:val="none" w:sz="0" w:space="0" w:color="auto"/>
        <w:left w:val="none" w:sz="0" w:space="0" w:color="auto"/>
        <w:bottom w:val="none" w:sz="0" w:space="0" w:color="auto"/>
        <w:right w:val="none" w:sz="0" w:space="0" w:color="auto"/>
      </w:divBdr>
    </w:div>
    <w:div w:id="417947236">
      <w:bodyDiv w:val="1"/>
      <w:marLeft w:val="0"/>
      <w:marRight w:val="0"/>
      <w:marTop w:val="0"/>
      <w:marBottom w:val="0"/>
      <w:divBdr>
        <w:top w:val="none" w:sz="0" w:space="0" w:color="auto"/>
        <w:left w:val="none" w:sz="0" w:space="0" w:color="auto"/>
        <w:bottom w:val="none" w:sz="0" w:space="0" w:color="auto"/>
        <w:right w:val="none" w:sz="0" w:space="0" w:color="auto"/>
      </w:divBdr>
    </w:div>
    <w:div w:id="430777920">
      <w:bodyDiv w:val="1"/>
      <w:marLeft w:val="0"/>
      <w:marRight w:val="0"/>
      <w:marTop w:val="0"/>
      <w:marBottom w:val="0"/>
      <w:divBdr>
        <w:top w:val="none" w:sz="0" w:space="0" w:color="auto"/>
        <w:left w:val="none" w:sz="0" w:space="0" w:color="auto"/>
        <w:bottom w:val="none" w:sz="0" w:space="0" w:color="auto"/>
        <w:right w:val="none" w:sz="0" w:space="0" w:color="auto"/>
      </w:divBdr>
    </w:div>
    <w:div w:id="438793711">
      <w:bodyDiv w:val="1"/>
      <w:marLeft w:val="0"/>
      <w:marRight w:val="0"/>
      <w:marTop w:val="0"/>
      <w:marBottom w:val="0"/>
      <w:divBdr>
        <w:top w:val="none" w:sz="0" w:space="0" w:color="auto"/>
        <w:left w:val="none" w:sz="0" w:space="0" w:color="auto"/>
        <w:bottom w:val="none" w:sz="0" w:space="0" w:color="auto"/>
        <w:right w:val="none" w:sz="0" w:space="0" w:color="auto"/>
      </w:divBdr>
    </w:div>
    <w:div w:id="449788729">
      <w:bodyDiv w:val="1"/>
      <w:marLeft w:val="0"/>
      <w:marRight w:val="0"/>
      <w:marTop w:val="0"/>
      <w:marBottom w:val="0"/>
      <w:divBdr>
        <w:top w:val="none" w:sz="0" w:space="0" w:color="auto"/>
        <w:left w:val="none" w:sz="0" w:space="0" w:color="auto"/>
        <w:bottom w:val="none" w:sz="0" w:space="0" w:color="auto"/>
        <w:right w:val="none" w:sz="0" w:space="0" w:color="auto"/>
      </w:divBdr>
      <w:divsChild>
        <w:div w:id="1542591477">
          <w:marLeft w:val="0"/>
          <w:marRight w:val="0"/>
          <w:marTop w:val="0"/>
          <w:marBottom w:val="0"/>
          <w:divBdr>
            <w:top w:val="none" w:sz="0" w:space="0" w:color="auto"/>
            <w:left w:val="none" w:sz="0" w:space="0" w:color="auto"/>
            <w:bottom w:val="none" w:sz="0" w:space="0" w:color="auto"/>
            <w:right w:val="none" w:sz="0" w:space="0" w:color="auto"/>
          </w:divBdr>
          <w:divsChild>
            <w:div w:id="1928536062">
              <w:marLeft w:val="0"/>
              <w:marRight w:val="0"/>
              <w:marTop w:val="0"/>
              <w:marBottom w:val="0"/>
              <w:divBdr>
                <w:top w:val="none" w:sz="0" w:space="0" w:color="auto"/>
                <w:left w:val="none" w:sz="0" w:space="0" w:color="auto"/>
                <w:bottom w:val="none" w:sz="0" w:space="0" w:color="auto"/>
                <w:right w:val="none" w:sz="0" w:space="0" w:color="auto"/>
              </w:divBdr>
              <w:divsChild>
                <w:div w:id="1683316619">
                  <w:marLeft w:val="0"/>
                  <w:marRight w:val="0"/>
                  <w:marTop w:val="0"/>
                  <w:marBottom w:val="0"/>
                  <w:divBdr>
                    <w:top w:val="none" w:sz="0" w:space="0" w:color="auto"/>
                    <w:left w:val="none" w:sz="0" w:space="0" w:color="auto"/>
                    <w:bottom w:val="none" w:sz="0" w:space="0" w:color="auto"/>
                    <w:right w:val="none" w:sz="0" w:space="0" w:color="auto"/>
                  </w:divBdr>
                  <w:divsChild>
                    <w:div w:id="1611277320">
                      <w:marLeft w:val="0"/>
                      <w:marRight w:val="0"/>
                      <w:marTop w:val="0"/>
                      <w:marBottom w:val="0"/>
                      <w:divBdr>
                        <w:top w:val="none" w:sz="0" w:space="0" w:color="auto"/>
                        <w:left w:val="none" w:sz="0" w:space="0" w:color="auto"/>
                        <w:bottom w:val="none" w:sz="0" w:space="0" w:color="auto"/>
                        <w:right w:val="none" w:sz="0" w:space="0" w:color="auto"/>
                      </w:divBdr>
                      <w:divsChild>
                        <w:div w:id="998926246">
                          <w:marLeft w:val="0"/>
                          <w:marRight w:val="0"/>
                          <w:marTop w:val="0"/>
                          <w:marBottom w:val="0"/>
                          <w:divBdr>
                            <w:top w:val="none" w:sz="0" w:space="0" w:color="auto"/>
                            <w:left w:val="none" w:sz="0" w:space="0" w:color="auto"/>
                            <w:bottom w:val="none" w:sz="0" w:space="0" w:color="auto"/>
                            <w:right w:val="none" w:sz="0" w:space="0" w:color="auto"/>
                          </w:divBdr>
                          <w:divsChild>
                            <w:div w:id="1703359910">
                              <w:marLeft w:val="0"/>
                              <w:marRight w:val="0"/>
                              <w:marTop w:val="0"/>
                              <w:marBottom w:val="0"/>
                              <w:divBdr>
                                <w:top w:val="none" w:sz="0" w:space="0" w:color="auto"/>
                                <w:left w:val="none" w:sz="0" w:space="0" w:color="auto"/>
                                <w:bottom w:val="none" w:sz="0" w:space="0" w:color="auto"/>
                                <w:right w:val="none" w:sz="0" w:space="0" w:color="auto"/>
                              </w:divBdr>
                              <w:divsChild>
                                <w:div w:id="1270312184">
                                  <w:marLeft w:val="0"/>
                                  <w:marRight w:val="0"/>
                                  <w:marTop w:val="0"/>
                                  <w:marBottom w:val="0"/>
                                  <w:divBdr>
                                    <w:top w:val="none" w:sz="0" w:space="0" w:color="auto"/>
                                    <w:left w:val="none" w:sz="0" w:space="0" w:color="auto"/>
                                    <w:bottom w:val="none" w:sz="0" w:space="0" w:color="auto"/>
                                    <w:right w:val="none" w:sz="0" w:space="0" w:color="auto"/>
                                  </w:divBdr>
                                  <w:divsChild>
                                    <w:div w:id="825583839">
                                      <w:marLeft w:val="0"/>
                                      <w:marRight w:val="0"/>
                                      <w:marTop w:val="0"/>
                                      <w:marBottom w:val="0"/>
                                      <w:divBdr>
                                        <w:top w:val="none" w:sz="0" w:space="0" w:color="auto"/>
                                        <w:left w:val="none" w:sz="0" w:space="0" w:color="auto"/>
                                        <w:bottom w:val="none" w:sz="0" w:space="0" w:color="auto"/>
                                        <w:right w:val="none" w:sz="0" w:space="0" w:color="auto"/>
                                      </w:divBdr>
                                      <w:divsChild>
                                        <w:div w:id="101773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504661">
                                  <w:marLeft w:val="0"/>
                                  <w:marRight w:val="0"/>
                                  <w:marTop w:val="0"/>
                                  <w:marBottom w:val="0"/>
                                  <w:divBdr>
                                    <w:top w:val="none" w:sz="0" w:space="0" w:color="auto"/>
                                    <w:left w:val="none" w:sz="0" w:space="0" w:color="auto"/>
                                    <w:bottom w:val="none" w:sz="0" w:space="0" w:color="auto"/>
                                    <w:right w:val="none" w:sz="0" w:space="0" w:color="auto"/>
                                  </w:divBdr>
                                  <w:divsChild>
                                    <w:div w:id="1179810246">
                                      <w:marLeft w:val="0"/>
                                      <w:marRight w:val="0"/>
                                      <w:marTop w:val="0"/>
                                      <w:marBottom w:val="0"/>
                                      <w:divBdr>
                                        <w:top w:val="none" w:sz="0" w:space="0" w:color="auto"/>
                                        <w:left w:val="none" w:sz="0" w:space="0" w:color="auto"/>
                                        <w:bottom w:val="none" w:sz="0" w:space="0" w:color="auto"/>
                                        <w:right w:val="none" w:sz="0" w:space="0" w:color="auto"/>
                                      </w:divBdr>
                                      <w:divsChild>
                                        <w:div w:id="15565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58643911">
      <w:bodyDiv w:val="1"/>
      <w:marLeft w:val="0"/>
      <w:marRight w:val="0"/>
      <w:marTop w:val="0"/>
      <w:marBottom w:val="0"/>
      <w:divBdr>
        <w:top w:val="none" w:sz="0" w:space="0" w:color="auto"/>
        <w:left w:val="none" w:sz="0" w:space="0" w:color="auto"/>
        <w:bottom w:val="none" w:sz="0" w:space="0" w:color="auto"/>
        <w:right w:val="none" w:sz="0" w:space="0" w:color="auto"/>
      </w:divBdr>
    </w:div>
    <w:div w:id="460730734">
      <w:bodyDiv w:val="1"/>
      <w:marLeft w:val="0"/>
      <w:marRight w:val="0"/>
      <w:marTop w:val="0"/>
      <w:marBottom w:val="0"/>
      <w:divBdr>
        <w:top w:val="none" w:sz="0" w:space="0" w:color="auto"/>
        <w:left w:val="none" w:sz="0" w:space="0" w:color="auto"/>
        <w:bottom w:val="none" w:sz="0" w:space="0" w:color="auto"/>
        <w:right w:val="none" w:sz="0" w:space="0" w:color="auto"/>
      </w:divBdr>
    </w:div>
    <w:div w:id="466315363">
      <w:bodyDiv w:val="1"/>
      <w:marLeft w:val="0"/>
      <w:marRight w:val="0"/>
      <w:marTop w:val="0"/>
      <w:marBottom w:val="0"/>
      <w:divBdr>
        <w:top w:val="none" w:sz="0" w:space="0" w:color="auto"/>
        <w:left w:val="none" w:sz="0" w:space="0" w:color="auto"/>
        <w:bottom w:val="none" w:sz="0" w:space="0" w:color="auto"/>
        <w:right w:val="none" w:sz="0" w:space="0" w:color="auto"/>
      </w:divBdr>
      <w:divsChild>
        <w:div w:id="1798601200">
          <w:marLeft w:val="0"/>
          <w:marRight w:val="0"/>
          <w:marTop w:val="0"/>
          <w:marBottom w:val="0"/>
          <w:divBdr>
            <w:top w:val="none" w:sz="0" w:space="0" w:color="auto"/>
            <w:left w:val="none" w:sz="0" w:space="0" w:color="auto"/>
            <w:bottom w:val="none" w:sz="0" w:space="0" w:color="auto"/>
            <w:right w:val="none" w:sz="0" w:space="0" w:color="auto"/>
          </w:divBdr>
          <w:divsChild>
            <w:div w:id="1463377185">
              <w:marLeft w:val="0"/>
              <w:marRight w:val="0"/>
              <w:marTop w:val="0"/>
              <w:marBottom w:val="0"/>
              <w:divBdr>
                <w:top w:val="none" w:sz="0" w:space="0" w:color="auto"/>
                <w:left w:val="none" w:sz="0" w:space="0" w:color="auto"/>
                <w:bottom w:val="none" w:sz="0" w:space="0" w:color="auto"/>
                <w:right w:val="none" w:sz="0" w:space="0" w:color="auto"/>
              </w:divBdr>
              <w:divsChild>
                <w:div w:id="790906500">
                  <w:marLeft w:val="0"/>
                  <w:marRight w:val="0"/>
                  <w:marTop w:val="0"/>
                  <w:marBottom w:val="0"/>
                  <w:divBdr>
                    <w:top w:val="none" w:sz="0" w:space="0" w:color="auto"/>
                    <w:left w:val="none" w:sz="0" w:space="0" w:color="auto"/>
                    <w:bottom w:val="none" w:sz="0" w:space="0" w:color="auto"/>
                    <w:right w:val="none" w:sz="0" w:space="0" w:color="auto"/>
                  </w:divBdr>
                  <w:divsChild>
                    <w:div w:id="681052657">
                      <w:marLeft w:val="0"/>
                      <w:marRight w:val="0"/>
                      <w:marTop w:val="0"/>
                      <w:marBottom w:val="0"/>
                      <w:divBdr>
                        <w:top w:val="none" w:sz="0" w:space="0" w:color="auto"/>
                        <w:left w:val="none" w:sz="0" w:space="0" w:color="auto"/>
                        <w:bottom w:val="none" w:sz="0" w:space="0" w:color="auto"/>
                        <w:right w:val="none" w:sz="0" w:space="0" w:color="auto"/>
                      </w:divBdr>
                      <w:divsChild>
                        <w:div w:id="344677517">
                          <w:marLeft w:val="0"/>
                          <w:marRight w:val="0"/>
                          <w:marTop w:val="0"/>
                          <w:marBottom w:val="0"/>
                          <w:divBdr>
                            <w:top w:val="none" w:sz="0" w:space="0" w:color="auto"/>
                            <w:left w:val="none" w:sz="0" w:space="0" w:color="auto"/>
                            <w:bottom w:val="none" w:sz="0" w:space="0" w:color="auto"/>
                            <w:right w:val="none" w:sz="0" w:space="0" w:color="auto"/>
                          </w:divBdr>
                          <w:divsChild>
                            <w:div w:id="1495103500">
                              <w:marLeft w:val="0"/>
                              <w:marRight w:val="0"/>
                              <w:marTop w:val="0"/>
                              <w:marBottom w:val="0"/>
                              <w:divBdr>
                                <w:top w:val="none" w:sz="0" w:space="0" w:color="auto"/>
                                <w:left w:val="none" w:sz="0" w:space="0" w:color="auto"/>
                                <w:bottom w:val="none" w:sz="0" w:space="0" w:color="auto"/>
                                <w:right w:val="none" w:sz="0" w:space="0" w:color="auto"/>
                              </w:divBdr>
                              <w:divsChild>
                                <w:div w:id="799687374">
                                  <w:marLeft w:val="0"/>
                                  <w:marRight w:val="0"/>
                                  <w:marTop w:val="0"/>
                                  <w:marBottom w:val="0"/>
                                  <w:divBdr>
                                    <w:top w:val="none" w:sz="0" w:space="0" w:color="auto"/>
                                    <w:left w:val="none" w:sz="0" w:space="0" w:color="auto"/>
                                    <w:bottom w:val="none" w:sz="0" w:space="0" w:color="auto"/>
                                    <w:right w:val="none" w:sz="0" w:space="0" w:color="auto"/>
                                  </w:divBdr>
                                  <w:divsChild>
                                    <w:div w:id="98333305">
                                      <w:marLeft w:val="0"/>
                                      <w:marRight w:val="0"/>
                                      <w:marTop w:val="0"/>
                                      <w:marBottom w:val="0"/>
                                      <w:divBdr>
                                        <w:top w:val="none" w:sz="0" w:space="0" w:color="auto"/>
                                        <w:left w:val="none" w:sz="0" w:space="0" w:color="auto"/>
                                        <w:bottom w:val="none" w:sz="0" w:space="0" w:color="auto"/>
                                        <w:right w:val="none" w:sz="0" w:space="0" w:color="auto"/>
                                      </w:divBdr>
                                      <w:divsChild>
                                        <w:div w:id="186628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868054">
                                  <w:marLeft w:val="0"/>
                                  <w:marRight w:val="0"/>
                                  <w:marTop w:val="0"/>
                                  <w:marBottom w:val="0"/>
                                  <w:divBdr>
                                    <w:top w:val="none" w:sz="0" w:space="0" w:color="auto"/>
                                    <w:left w:val="none" w:sz="0" w:space="0" w:color="auto"/>
                                    <w:bottom w:val="none" w:sz="0" w:space="0" w:color="auto"/>
                                    <w:right w:val="none" w:sz="0" w:space="0" w:color="auto"/>
                                  </w:divBdr>
                                  <w:divsChild>
                                    <w:div w:id="941379772">
                                      <w:marLeft w:val="0"/>
                                      <w:marRight w:val="0"/>
                                      <w:marTop w:val="0"/>
                                      <w:marBottom w:val="0"/>
                                      <w:divBdr>
                                        <w:top w:val="none" w:sz="0" w:space="0" w:color="auto"/>
                                        <w:left w:val="none" w:sz="0" w:space="0" w:color="auto"/>
                                        <w:bottom w:val="none" w:sz="0" w:space="0" w:color="auto"/>
                                        <w:right w:val="none" w:sz="0" w:space="0" w:color="auto"/>
                                      </w:divBdr>
                                      <w:divsChild>
                                        <w:div w:id="80859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1102833">
                      <w:marLeft w:val="0"/>
                      <w:marRight w:val="0"/>
                      <w:marTop w:val="0"/>
                      <w:marBottom w:val="0"/>
                      <w:divBdr>
                        <w:top w:val="none" w:sz="0" w:space="0" w:color="auto"/>
                        <w:left w:val="none" w:sz="0" w:space="0" w:color="auto"/>
                        <w:bottom w:val="none" w:sz="0" w:space="0" w:color="auto"/>
                        <w:right w:val="none" w:sz="0" w:space="0" w:color="auto"/>
                      </w:divBdr>
                      <w:divsChild>
                        <w:div w:id="78983875">
                          <w:marLeft w:val="0"/>
                          <w:marRight w:val="0"/>
                          <w:marTop w:val="0"/>
                          <w:marBottom w:val="0"/>
                          <w:divBdr>
                            <w:top w:val="none" w:sz="0" w:space="0" w:color="auto"/>
                            <w:left w:val="none" w:sz="0" w:space="0" w:color="auto"/>
                            <w:bottom w:val="none" w:sz="0" w:space="0" w:color="auto"/>
                            <w:right w:val="none" w:sz="0" w:space="0" w:color="auto"/>
                          </w:divBdr>
                          <w:divsChild>
                            <w:div w:id="1029524769">
                              <w:marLeft w:val="0"/>
                              <w:marRight w:val="0"/>
                              <w:marTop w:val="0"/>
                              <w:marBottom w:val="0"/>
                              <w:divBdr>
                                <w:top w:val="none" w:sz="0" w:space="0" w:color="auto"/>
                                <w:left w:val="none" w:sz="0" w:space="0" w:color="auto"/>
                                <w:bottom w:val="none" w:sz="0" w:space="0" w:color="auto"/>
                                <w:right w:val="none" w:sz="0" w:space="0" w:color="auto"/>
                              </w:divBdr>
                              <w:divsChild>
                                <w:div w:id="107627661">
                                  <w:marLeft w:val="0"/>
                                  <w:marRight w:val="0"/>
                                  <w:marTop w:val="0"/>
                                  <w:marBottom w:val="0"/>
                                  <w:divBdr>
                                    <w:top w:val="none" w:sz="0" w:space="0" w:color="auto"/>
                                    <w:left w:val="none" w:sz="0" w:space="0" w:color="auto"/>
                                    <w:bottom w:val="none" w:sz="0" w:space="0" w:color="auto"/>
                                    <w:right w:val="none" w:sz="0" w:space="0" w:color="auto"/>
                                  </w:divBdr>
                                  <w:divsChild>
                                    <w:div w:id="809984057">
                                      <w:marLeft w:val="0"/>
                                      <w:marRight w:val="0"/>
                                      <w:marTop w:val="0"/>
                                      <w:marBottom w:val="0"/>
                                      <w:divBdr>
                                        <w:top w:val="none" w:sz="0" w:space="0" w:color="auto"/>
                                        <w:left w:val="none" w:sz="0" w:space="0" w:color="auto"/>
                                        <w:bottom w:val="none" w:sz="0" w:space="0" w:color="auto"/>
                                        <w:right w:val="none" w:sz="0" w:space="0" w:color="auto"/>
                                      </w:divBdr>
                                      <w:divsChild>
                                        <w:div w:id="211185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170964">
                                  <w:marLeft w:val="0"/>
                                  <w:marRight w:val="0"/>
                                  <w:marTop w:val="0"/>
                                  <w:marBottom w:val="0"/>
                                  <w:divBdr>
                                    <w:top w:val="none" w:sz="0" w:space="0" w:color="auto"/>
                                    <w:left w:val="none" w:sz="0" w:space="0" w:color="auto"/>
                                    <w:bottom w:val="none" w:sz="0" w:space="0" w:color="auto"/>
                                    <w:right w:val="none" w:sz="0" w:space="0" w:color="auto"/>
                                  </w:divBdr>
                                  <w:divsChild>
                                    <w:div w:id="230310896">
                                      <w:marLeft w:val="0"/>
                                      <w:marRight w:val="0"/>
                                      <w:marTop w:val="0"/>
                                      <w:marBottom w:val="0"/>
                                      <w:divBdr>
                                        <w:top w:val="none" w:sz="0" w:space="0" w:color="auto"/>
                                        <w:left w:val="none" w:sz="0" w:space="0" w:color="auto"/>
                                        <w:bottom w:val="none" w:sz="0" w:space="0" w:color="auto"/>
                                        <w:right w:val="none" w:sz="0" w:space="0" w:color="auto"/>
                                      </w:divBdr>
                                      <w:divsChild>
                                        <w:div w:id="7348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81508716">
      <w:bodyDiv w:val="1"/>
      <w:marLeft w:val="0"/>
      <w:marRight w:val="0"/>
      <w:marTop w:val="0"/>
      <w:marBottom w:val="0"/>
      <w:divBdr>
        <w:top w:val="none" w:sz="0" w:space="0" w:color="auto"/>
        <w:left w:val="none" w:sz="0" w:space="0" w:color="auto"/>
        <w:bottom w:val="none" w:sz="0" w:space="0" w:color="auto"/>
        <w:right w:val="none" w:sz="0" w:space="0" w:color="auto"/>
      </w:divBdr>
    </w:div>
    <w:div w:id="487794050">
      <w:bodyDiv w:val="1"/>
      <w:marLeft w:val="0"/>
      <w:marRight w:val="0"/>
      <w:marTop w:val="0"/>
      <w:marBottom w:val="0"/>
      <w:divBdr>
        <w:top w:val="none" w:sz="0" w:space="0" w:color="auto"/>
        <w:left w:val="none" w:sz="0" w:space="0" w:color="auto"/>
        <w:bottom w:val="none" w:sz="0" w:space="0" w:color="auto"/>
        <w:right w:val="none" w:sz="0" w:space="0" w:color="auto"/>
      </w:divBdr>
    </w:div>
    <w:div w:id="491071300">
      <w:bodyDiv w:val="1"/>
      <w:marLeft w:val="0"/>
      <w:marRight w:val="0"/>
      <w:marTop w:val="0"/>
      <w:marBottom w:val="0"/>
      <w:divBdr>
        <w:top w:val="none" w:sz="0" w:space="0" w:color="auto"/>
        <w:left w:val="none" w:sz="0" w:space="0" w:color="auto"/>
        <w:bottom w:val="none" w:sz="0" w:space="0" w:color="auto"/>
        <w:right w:val="none" w:sz="0" w:space="0" w:color="auto"/>
      </w:divBdr>
    </w:div>
    <w:div w:id="501504285">
      <w:bodyDiv w:val="1"/>
      <w:marLeft w:val="0"/>
      <w:marRight w:val="0"/>
      <w:marTop w:val="0"/>
      <w:marBottom w:val="0"/>
      <w:divBdr>
        <w:top w:val="none" w:sz="0" w:space="0" w:color="auto"/>
        <w:left w:val="none" w:sz="0" w:space="0" w:color="auto"/>
        <w:bottom w:val="none" w:sz="0" w:space="0" w:color="auto"/>
        <w:right w:val="none" w:sz="0" w:space="0" w:color="auto"/>
      </w:divBdr>
    </w:div>
    <w:div w:id="507864006">
      <w:bodyDiv w:val="1"/>
      <w:marLeft w:val="0"/>
      <w:marRight w:val="0"/>
      <w:marTop w:val="0"/>
      <w:marBottom w:val="0"/>
      <w:divBdr>
        <w:top w:val="none" w:sz="0" w:space="0" w:color="auto"/>
        <w:left w:val="none" w:sz="0" w:space="0" w:color="auto"/>
        <w:bottom w:val="none" w:sz="0" w:space="0" w:color="auto"/>
        <w:right w:val="none" w:sz="0" w:space="0" w:color="auto"/>
      </w:divBdr>
    </w:div>
    <w:div w:id="529221597">
      <w:bodyDiv w:val="1"/>
      <w:marLeft w:val="0"/>
      <w:marRight w:val="0"/>
      <w:marTop w:val="0"/>
      <w:marBottom w:val="0"/>
      <w:divBdr>
        <w:top w:val="none" w:sz="0" w:space="0" w:color="auto"/>
        <w:left w:val="none" w:sz="0" w:space="0" w:color="auto"/>
        <w:bottom w:val="none" w:sz="0" w:space="0" w:color="auto"/>
        <w:right w:val="none" w:sz="0" w:space="0" w:color="auto"/>
      </w:divBdr>
    </w:div>
    <w:div w:id="539166306">
      <w:bodyDiv w:val="1"/>
      <w:marLeft w:val="0"/>
      <w:marRight w:val="0"/>
      <w:marTop w:val="0"/>
      <w:marBottom w:val="0"/>
      <w:divBdr>
        <w:top w:val="none" w:sz="0" w:space="0" w:color="auto"/>
        <w:left w:val="none" w:sz="0" w:space="0" w:color="auto"/>
        <w:bottom w:val="none" w:sz="0" w:space="0" w:color="auto"/>
        <w:right w:val="none" w:sz="0" w:space="0" w:color="auto"/>
      </w:divBdr>
    </w:div>
    <w:div w:id="548341482">
      <w:bodyDiv w:val="1"/>
      <w:marLeft w:val="0"/>
      <w:marRight w:val="0"/>
      <w:marTop w:val="0"/>
      <w:marBottom w:val="0"/>
      <w:divBdr>
        <w:top w:val="none" w:sz="0" w:space="0" w:color="auto"/>
        <w:left w:val="none" w:sz="0" w:space="0" w:color="auto"/>
        <w:bottom w:val="none" w:sz="0" w:space="0" w:color="auto"/>
        <w:right w:val="none" w:sz="0" w:space="0" w:color="auto"/>
      </w:divBdr>
    </w:div>
    <w:div w:id="557984215">
      <w:bodyDiv w:val="1"/>
      <w:marLeft w:val="0"/>
      <w:marRight w:val="0"/>
      <w:marTop w:val="0"/>
      <w:marBottom w:val="0"/>
      <w:divBdr>
        <w:top w:val="none" w:sz="0" w:space="0" w:color="auto"/>
        <w:left w:val="none" w:sz="0" w:space="0" w:color="auto"/>
        <w:bottom w:val="none" w:sz="0" w:space="0" w:color="auto"/>
        <w:right w:val="none" w:sz="0" w:space="0" w:color="auto"/>
      </w:divBdr>
    </w:div>
    <w:div w:id="602955980">
      <w:bodyDiv w:val="1"/>
      <w:marLeft w:val="0"/>
      <w:marRight w:val="0"/>
      <w:marTop w:val="0"/>
      <w:marBottom w:val="0"/>
      <w:divBdr>
        <w:top w:val="none" w:sz="0" w:space="0" w:color="auto"/>
        <w:left w:val="none" w:sz="0" w:space="0" w:color="auto"/>
        <w:bottom w:val="none" w:sz="0" w:space="0" w:color="auto"/>
        <w:right w:val="none" w:sz="0" w:space="0" w:color="auto"/>
      </w:divBdr>
    </w:div>
    <w:div w:id="603270614">
      <w:bodyDiv w:val="1"/>
      <w:marLeft w:val="0"/>
      <w:marRight w:val="0"/>
      <w:marTop w:val="0"/>
      <w:marBottom w:val="0"/>
      <w:divBdr>
        <w:top w:val="none" w:sz="0" w:space="0" w:color="auto"/>
        <w:left w:val="none" w:sz="0" w:space="0" w:color="auto"/>
        <w:bottom w:val="none" w:sz="0" w:space="0" w:color="auto"/>
        <w:right w:val="none" w:sz="0" w:space="0" w:color="auto"/>
      </w:divBdr>
    </w:div>
    <w:div w:id="604508705">
      <w:bodyDiv w:val="1"/>
      <w:marLeft w:val="0"/>
      <w:marRight w:val="0"/>
      <w:marTop w:val="0"/>
      <w:marBottom w:val="0"/>
      <w:divBdr>
        <w:top w:val="none" w:sz="0" w:space="0" w:color="auto"/>
        <w:left w:val="none" w:sz="0" w:space="0" w:color="auto"/>
        <w:bottom w:val="none" w:sz="0" w:space="0" w:color="auto"/>
        <w:right w:val="none" w:sz="0" w:space="0" w:color="auto"/>
      </w:divBdr>
    </w:div>
    <w:div w:id="612591337">
      <w:bodyDiv w:val="1"/>
      <w:marLeft w:val="0"/>
      <w:marRight w:val="0"/>
      <w:marTop w:val="0"/>
      <w:marBottom w:val="0"/>
      <w:divBdr>
        <w:top w:val="none" w:sz="0" w:space="0" w:color="auto"/>
        <w:left w:val="none" w:sz="0" w:space="0" w:color="auto"/>
        <w:bottom w:val="none" w:sz="0" w:space="0" w:color="auto"/>
        <w:right w:val="none" w:sz="0" w:space="0" w:color="auto"/>
      </w:divBdr>
    </w:div>
    <w:div w:id="625507227">
      <w:bodyDiv w:val="1"/>
      <w:marLeft w:val="0"/>
      <w:marRight w:val="0"/>
      <w:marTop w:val="0"/>
      <w:marBottom w:val="0"/>
      <w:divBdr>
        <w:top w:val="none" w:sz="0" w:space="0" w:color="auto"/>
        <w:left w:val="none" w:sz="0" w:space="0" w:color="auto"/>
        <w:bottom w:val="none" w:sz="0" w:space="0" w:color="auto"/>
        <w:right w:val="none" w:sz="0" w:space="0" w:color="auto"/>
      </w:divBdr>
    </w:div>
    <w:div w:id="627662206">
      <w:bodyDiv w:val="1"/>
      <w:marLeft w:val="0"/>
      <w:marRight w:val="0"/>
      <w:marTop w:val="0"/>
      <w:marBottom w:val="0"/>
      <w:divBdr>
        <w:top w:val="none" w:sz="0" w:space="0" w:color="auto"/>
        <w:left w:val="none" w:sz="0" w:space="0" w:color="auto"/>
        <w:bottom w:val="none" w:sz="0" w:space="0" w:color="auto"/>
        <w:right w:val="none" w:sz="0" w:space="0" w:color="auto"/>
      </w:divBdr>
      <w:divsChild>
        <w:div w:id="1887594754">
          <w:marLeft w:val="0"/>
          <w:marRight w:val="0"/>
          <w:marTop w:val="0"/>
          <w:marBottom w:val="0"/>
          <w:divBdr>
            <w:top w:val="none" w:sz="0" w:space="0" w:color="auto"/>
            <w:left w:val="none" w:sz="0" w:space="0" w:color="auto"/>
            <w:bottom w:val="none" w:sz="0" w:space="0" w:color="auto"/>
            <w:right w:val="none" w:sz="0" w:space="0" w:color="auto"/>
          </w:divBdr>
          <w:divsChild>
            <w:div w:id="1170607311">
              <w:marLeft w:val="0"/>
              <w:marRight w:val="0"/>
              <w:marTop w:val="0"/>
              <w:marBottom w:val="0"/>
              <w:divBdr>
                <w:top w:val="none" w:sz="0" w:space="0" w:color="auto"/>
                <w:left w:val="none" w:sz="0" w:space="0" w:color="auto"/>
                <w:bottom w:val="none" w:sz="0" w:space="0" w:color="auto"/>
                <w:right w:val="none" w:sz="0" w:space="0" w:color="auto"/>
              </w:divBdr>
              <w:divsChild>
                <w:div w:id="1682775647">
                  <w:marLeft w:val="0"/>
                  <w:marRight w:val="0"/>
                  <w:marTop w:val="0"/>
                  <w:marBottom w:val="0"/>
                  <w:divBdr>
                    <w:top w:val="none" w:sz="0" w:space="0" w:color="auto"/>
                    <w:left w:val="none" w:sz="0" w:space="0" w:color="auto"/>
                    <w:bottom w:val="none" w:sz="0" w:space="0" w:color="auto"/>
                    <w:right w:val="none" w:sz="0" w:space="0" w:color="auto"/>
                  </w:divBdr>
                  <w:divsChild>
                    <w:div w:id="1202552361">
                      <w:marLeft w:val="0"/>
                      <w:marRight w:val="0"/>
                      <w:marTop w:val="0"/>
                      <w:marBottom w:val="0"/>
                      <w:divBdr>
                        <w:top w:val="none" w:sz="0" w:space="0" w:color="auto"/>
                        <w:left w:val="none" w:sz="0" w:space="0" w:color="auto"/>
                        <w:bottom w:val="none" w:sz="0" w:space="0" w:color="auto"/>
                        <w:right w:val="none" w:sz="0" w:space="0" w:color="auto"/>
                      </w:divBdr>
                      <w:divsChild>
                        <w:div w:id="1650212593">
                          <w:marLeft w:val="0"/>
                          <w:marRight w:val="0"/>
                          <w:marTop w:val="0"/>
                          <w:marBottom w:val="0"/>
                          <w:divBdr>
                            <w:top w:val="none" w:sz="0" w:space="0" w:color="auto"/>
                            <w:left w:val="none" w:sz="0" w:space="0" w:color="auto"/>
                            <w:bottom w:val="none" w:sz="0" w:space="0" w:color="auto"/>
                            <w:right w:val="none" w:sz="0" w:space="0" w:color="auto"/>
                          </w:divBdr>
                          <w:divsChild>
                            <w:div w:id="909652287">
                              <w:marLeft w:val="0"/>
                              <w:marRight w:val="0"/>
                              <w:marTop w:val="0"/>
                              <w:marBottom w:val="0"/>
                              <w:divBdr>
                                <w:top w:val="none" w:sz="0" w:space="0" w:color="auto"/>
                                <w:left w:val="none" w:sz="0" w:space="0" w:color="auto"/>
                                <w:bottom w:val="none" w:sz="0" w:space="0" w:color="auto"/>
                                <w:right w:val="none" w:sz="0" w:space="0" w:color="auto"/>
                              </w:divBdr>
                              <w:divsChild>
                                <w:div w:id="1458454884">
                                  <w:marLeft w:val="0"/>
                                  <w:marRight w:val="0"/>
                                  <w:marTop w:val="0"/>
                                  <w:marBottom w:val="0"/>
                                  <w:divBdr>
                                    <w:top w:val="none" w:sz="0" w:space="0" w:color="auto"/>
                                    <w:left w:val="none" w:sz="0" w:space="0" w:color="auto"/>
                                    <w:bottom w:val="none" w:sz="0" w:space="0" w:color="auto"/>
                                    <w:right w:val="none" w:sz="0" w:space="0" w:color="auto"/>
                                  </w:divBdr>
                                  <w:divsChild>
                                    <w:div w:id="1002052939">
                                      <w:marLeft w:val="0"/>
                                      <w:marRight w:val="0"/>
                                      <w:marTop w:val="0"/>
                                      <w:marBottom w:val="0"/>
                                      <w:divBdr>
                                        <w:top w:val="none" w:sz="0" w:space="0" w:color="auto"/>
                                        <w:left w:val="none" w:sz="0" w:space="0" w:color="auto"/>
                                        <w:bottom w:val="none" w:sz="0" w:space="0" w:color="auto"/>
                                        <w:right w:val="none" w:sz="0" w:space="0" w:color="auto"/>
                                      </w:divBdr>
                                      <w:divsChild>
                                        <w:div w:id="78253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910168">
                                  <w:marLeft w:val="0"/>
                                  <w:marRight w:val="0"/>
                                  <w:marTop w:val="0"/>
                                  <w:marBottom w:val="0"/>
                                  <w:divBdr>
                                    <w:top w:val="none" w:sz="0" w:space="0" w:color="auto"/>
                                    <w:left w:val="none" w:sz="0" w:space="0" w:color="auto"/>
                                    <w:bottom w:val="none" w:sz="0" w:space="0" w:color="auto"/>
                                    <w:right w:val="none" w:sz="0" w:space="0" w:color="auto"/>
                                  </w:divBdr>
                                  <w:divsChild>
                                    <w:div w:id="798261104">
                                      <w:marLeft w:val="0"/>
                                      <w:marRight w:val="0"/>
                                      <w:marTop w:val="0"/>
                                      <w:marBottom w:val="0"/>
                                      <w:divBdr>
                                        <w:top w:val="none" w:sz="0" w:space="0" w:color="auto"/>
                                        <w:left w:val="none" w:sz="0" w:space="0" w:color="auto"/>
                                        <w:bottom w:val="none" w:sz="0" w:space="0" w:color="auto"/>
                                        <w:right w:val="none" w:sz="0" w:space="0" w:color="auto"/>
                                      </w:divBdr>
                                      <w:divsChild>
                                        <w:div w:id="131132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2014945">
                      <w:marLeft w:val="0"/>
                      <w:marRight w:val="0"/>
                      <w:marTop w:val="0"/>
                      <w:marBottom w:val="0"/>
                      <w:divBdr>
                        <w:top w:val="none" w:sz="0" w:space="0" w:color="auto"/>
                        <w:left w:val="none" w:sz="0" w:space="0" w:color="auto"/>
                        <w:bottom w:val="none" w:sz="0" w:space="0" w:color="auto"/>
                        <w:right w:val="none" w:sz="0" w:space="0" w:color="auto"/>
                      </w:divBdr>
                      <w:divsChild>
                        <w:div w:id="2046366907">
                          <w:marLeft w:val="0"/>
                          <w:marRight w:val="0"/>
                          <w:marTop w:val="0"/>
                          <w:marBottom w:val="0"/>
                          <w:divBdr>
                            <w:top w:val="none" w:sz="0" w:space="0" w:color="auto"/>
                            <w:left w:val="none" w:sz="0" w:space="0" w:color="auto"/>
                            <w:bottom w:val="none" w:sz="0" w:space="0" w:color="auto"/>
                            <w:right w:val="none" w:sz="0" w:space="0" w:color="auto"/>
                          </w:divBdr>
                          <w:divsChild>
                            <w:div w:id="1700936167">
                              <w:marLeft w:val="0"/>
                              <w:marRight w:val="0"/>
                              <w:marTop w:val="0"/>
                              <w:marBottom w:val="0"/>
                              <w:divBdr>
                                <w:top w:val="none" w:sz="0" w:space="0" w:color="auto"/>
                                <w:left w:val="none" w:sz="0" w:space="0" w:color="auto"/>
                                <w:bottom w:val="none" w:sz="0" w:space="0" w:color="auto"/>
                                <w:right w:val="none" w:sz="0" w:space="0" w:color="auto"/>
                              </w:divBdr>
                              <w:divsChild>
                                <w:div w:id="185337132">
                                  <w:marLeft w:val="0"/>
                                  <w:marRight w:val="0"/>
                                  <w:marTop w:val="0"/>
                                  <w:marBottom w:val="0"/>
                                  <w:divBdr>
                                    <w:top w:val="none" w:sz="0" w:space="0" w:color="auto"/>
                                    <w:left w:val="none" w:sz="0" w:space="0" w:color="auto"/>
                                    <w:bottom w:val="none" w:sz="0" w:space="0" w:color="auto"/>
                                    <w:right w:val="none" w:sz="0" w:space="0" w:color="auto"/>
                                  </w:divBdr>
                                  <w:divsChild>
                                    <w:div w:id="474488784">
                                      <w:marLeft w:val="0"/>
                                      <w:marRight w:val="0"/>
                                      <w:marTop w:val="0"/>
                                      <w:marBottom w:val="0"/>
                                      <w:divBdr>
                                        <w:top w:val="none" w:sz="0" w:space="0" w:color="auto"/>
                                        <w:left w:val="none" w:sz="0" w:space="0" w:color="auto"/>
                                        <w:bottom w:val="none" w:sz="0" w:space="0" w:color="auto"/>
                                        <w:right w:val="none" w:sz="0" w:space="0" w:color="auto"/>
                                      </w:divBdr>
                                      <w:divsChild>
                                        <w:div w:id="4668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527603">
                                  <w:marLeft w:val="0"/>
                                  <w:marRight w:val="0"/>
                                  <w:marTop w:val="0"/>
                                  <w:marBottom w:val="0"/>
                                  <w:divBdr>
                                    <w:top w:val="none" w:sz="0" w:space="0" w:color="auto"/>
                                    <w:left w:val="none" w:sz="0" w:space="0" w:color="auto"/>
                                    <w:bottom w:val="none" w:sz="0" w:space="0" w:color="auto"/>
                                    <w:right w:val="none" w:sz="0" w:space="0" w:color="auto"/>
                                  </w:divBdr>
                                  <w:divsChild>
                                    <w:div w:id="507215268">
                                      <w:marLeft w:val="0"/>
                                      <w:marRight w:val="0"/>
                                      <w:marTop w:val="0"/>
                                      <w:marBottom w:val="0"/>
                                      <w:divBdr>
                                        <w:top w:val="none" w:sz="0" w:space="0" w:color="auto"/>
                                        <w:left w:val="none" w:sz="0" w:space="0" w:color="auto"/>
                                        <w:bottom w:val="none" w:sz="0" w:space="0" w:color="auto"/>
                                        <w:right w:val="none" w:sz="0" w:space="0" w:color="auto"/>
                                      </w:divBdr>
                                      <w:divsChild>
                                        <w:div w:id="197683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0791091">
      <w:bodyDiv w:val="1"/>
      <w:marLeft w:val="0"/>
      <w:marRight w:val="0"/>
      <w:marTop w:val="0"/>
      <w:marBottom w:val="0"/>
      <w:divBdr>
        <w:top w:val="none" w:sz="0" w:space="0" w:color="auto"/>
        <w:left w:val="none" w:sz="0" w:space="0" w:color="auto"/>
        <w:bottom w:val="none" w:sz="0" w:space="0" w:color="auto"/>
        <w:right w:val="none" w:sz="0" w:space="0" w:color="auto"/>
      </w:divBdr>
    </w:div>
    <w:div w:id="632322176">
      <w:bodyDiv w:val="1"/>
      <w:marLeft w:val="0"/>
      <w:marRight w:val="0"/>
      <w:marTop w:val="0"/>
      <w:marBottom w:val="0"/>
      <w:divBdr>
        <w:top w:val="none" w:sz="0" w:space="0" w:color="auto"/>
        <w:left w:val="none" w:sz="0" w:space="0" w:color="auto"/>
        <w:bottom w:val="none" w:sz="0" w:space="0" w:color="auto"/>
        <w:right w:val="none" w:sz="0" w:space="0" w:color="auto"/>
      </w:divBdr>
    </w:div>
    <w:div w:id="637414685">
      <w:bodyDiv w:val="1"/>
      <w:marLeft w:val="0"/>
      <w:marRight w:val="0"/>
      <w:marTop w:val="0"/>
      <w:marBottom w:val="0"/>
      <w:divBdr>
        <w:top w:val="none" w:sz="0" w:space="0" w:color="auto"/>
        <w:left w:val="none" w:sz="0" w:space="0" w:color="auto"/>
        <w:bottom w:val="none" w:sz="0" w:space="0" w:color="auto"/>
        <w:right w:val="none" w:sz="0" w:space="0" w:color="auto"/>
      </w:divBdr>
    </w:div>
    <w:div w:id="639921286">
      <w:bodyDiv w:val="1"/>
      <w:marLeft w:val="0"/>
      <w:marRight w:val="0"/>
      <w:marTop w:val="0"/>
      <w:marBottom w:val="0"/>
      <w:divBdr>
        <w:top w:val="none" w:sz="0" w:space="0" w:color="auto"/>
        <w:left w:val="none" w:sz="0" w:space="0" w:color="auto"/>
        <w:bottom w:val="none" w:sz="0" w:space="0" w:color="auto"/>
        <w:right w:val="none" w:sz="0" w:space="0" w:color="auto"/>
      </w:divBdr>
    </w:div>
    <w:div w:id="642469288">
      <w:bodyDiv w:val="1"/>
      <w:marLeft w:val="0"/>
      <w:marRight w:val="0"/>
      <w:marTop w:val="0"/>
      <w:marBottom w:val="0"/>
      <w:divBdr>
        <w:top w:val="none" w:sz="0" w:space="0" w:color="auto"/>
        <w:left w:val="none" w:sz="0" w:space="0" w:color="auto"/>
        <w:bottom w:val="none" w:sz="0" w:space="0" w:color="auto"/>
        <w:right w:val="none" w:sz="0" w:space="0" w:color="auto"/>
      </w:divBdr>
    </w:div>
    <w:div w:id="643706163">
      <w:bodyDiv w:val="1"/>
      <w:marLeft w:val="0"/>
      <w:marRight w:val="0"/>
      <w:marTop w:val="0"/>
      <w:marBottom w:val="0"/>
      <w:divBdr>
        <w:top w:val="none" w:sz="0" w:space="0" w:color="auto"/>
        <w:left w:val="none" w:sz="0" w:space="0" w:color="auto"/>
        <w:bottom w:val="none" w:sz="0" w:space="0" w:color="auto"/>
        <w:right w:val="none" w:sz="0" w:space="0" w:color="auto"/>
      </w:divBdr>
    </w:div>
    <w:div w:id="647052802">
      <w:bodyDiv w:val="1"/>
      <w:marLeft w:val="0"/>
      <w:marRight w:val="0"/>
      <w:marTop w:val="0"/>
      <w:marBottom w:val="0"/>
      <w:divBdr>
        <w:top w:val="none" w:sz="0" w:space="0" w:color="auto"/>
        <w:left w:val="none" w:sz="0" w:space="0" w:color="auto"/>
        <w:bottom w:val="none" w:sz="0" w:space="0" w:color="auto"/>
        <w:right w:val="none" w:sz="0" w:space="0" w:color="auto"/>
      </w:divBdr>
    </w:div>
    <w:div w:id="649552890">
      <w:bodyDiv w:val="1"/>
      <w:marLeft w:val="0"/>
      <w:marRight w:val="0"/>
      <w:marTop w:val="0"/>
      <w:marBottom w:val="0"/>
      <w:divBdr>
        <w:top w:val="none" w:sz="0" w:space="0" w:color="auto"/>
        <w:left w:val="none" w:sz="0" w:space="0" w:color="auto"/>
        <w:bottom w:val="none" w:sz="0" w:space="0" w:color="auto"/>
        <w:right w:val="none" w:sz="0" w:space="0" w:color="auto"/>
      </w:divBdr>
    </w:div>
    <w:div w:id="656111316">
      <w:bodyDiv w:val="1"/>
      <w:marLeft w:val="0"/>
      <w:marRight w:val="0"/>
      <w:marTop w:val="0"/>
      <w:marBottom w:val="0"/>
      <w:divBdr>
        <w:top w:val="none" w:sz="0" w:space="0" w:color="auto"/>
        <w:left w:val="none" w:sz="0" w:space="0" w:color="auto"/>
        <w:bottom w:val="none" w:sz="0" w:space="0" w:color="auto"/>
        <w:right w:val="none" w:sz="0" w:space="0" w:color="auto"/>
      </w:divBdr>
    </w:div>
    <w:div w:id="658459010">
      <w:bodyDiv w:val="1"/>
      <w:marLeft w:val="0"/>
      <w:marRight w:val="0"/>
      <w:marTop w:val="0"/>
      <w:marBottom w:val="0"/>
      <w:divBdr>
        <w:top w:val="none" w:sz="0" w:space="0" w:color="auto"/>
        <w:left w:val="none" w:sz="0" w:space="0" w:color="auto"/>
        <w:bottom w:val="none" w:sz="0" w:space="0" w:color="auto"/>
        <w:right w:val="none" w:sz="0" w:space="0" w:color="auto"/>
      </w:divBdr>
    </w:div>
    <w:div w:id="662856663">
      <w:bodyDiv w:val="1"/>
      <w:marLeft w:val="0"/>
      <w:marRight w:val="0"/>
      <w:marTop w:val="0"/>
      <w:marBottom w:val="0"/>
      <w:divBdr>
        <w:top w:val="none" w:sz="0" w:space="0" w:color="auto"/>
        <w:left w:val="none" w:sz="0" w:space="0" w:color="auto"/>
        <w:bottom w:val="none" w:sz="0" w:space="0" w:color="auto"/>
        <w:right w:val="none" w:sz="0" w:space="0" w:color="auto"/>
      </w:divBdr>
    </w:div>
    <w:div w:id="672420772">
      <w:bodyDiv w:val="1"/>
      <w:marLeft w:val="0"/>
      <w:marRight w:val="0"/>
      <w:marTop w:val="0"/>
      <w:marBottom w:val="0"/>
      <w:divBdr>
        <w:top w:val="none" w:sz="0" w:space="0" w:color="auto"/>
        <w:left w:val="none" w:sz="0" w:space="0" w:color="auto"/>
        <w:bottom w:val="none" w:sz="0" w:space="0" w:color="auto"/>
        <w:right w:val="none" w:sz="0" w:space="0" w:color="auto"/>
      </w:divBdr>
    </w:div>
    <w:div w:id="676034847">
      <w:bodyDiv w:val="1"/>
      <w:marLeft w:val="0"/>
      <w:marRight w:val="0"/>
      <w:marTop w:val="0"/>
      <w:marBottom w:val="0"/>
      <w:divBdr>
        <w:top w:val="none" w:sz="0" w:space="0" w:color="auto"/>
        <w:left w:val="none" w:sz="0" w:space="0" w:color="auto"/>
        <w:bottom w:val="none" w:sz="0" w:space="0" w:color="auto"/>
        <w:right w:val="none" w:sz="0" w:space="0" w:color="auto"/>
      </w:divBdr>
      <w:divsChild>
        <w:div w:id="1440829847">
          <w:marLeft w:val="0"/>
          <w:marRight w:val="0"/>
          <w:marTop w:val="0"/>
          <w:marBottom w:val="0"/>
          <w:divBdr>
            <w:top w:val="none" w:sz="0" w:space="0" w:color="auto"/>
            <w:left w:val="none" w:sz="0" w:space="0" w:color="auto"/>
            <w:bottom w:val="none" w:sz="0" w:space="0" w:color="auto"/>
            <w:right w:val="none" w:sz="0" w:space="0" w:color="auto"/>
          </w:divBdr>
        </w:div>
      </w:divsChild>
    </w:div>
    <w:div w:id="682049070">
      <w:bodyDiv w:val="1"/>
      <w:marLeft w:val="0"/>
      <w:marRight w:val="0"/>
      <w:marTop w:val="0"/>
      <w:marBottom w:val="0"/>
      <w:divBdr>
        <w:top w:val="none" w:sz="0" w:space="0" w:color="auto"/>
        <w:left w:val="none" w:sz="0" w:space="0" w:color="auto"/>
        <w:bottom w:val="none" w:sz="0" w:space="0" w:color="auto"/>
        <w:right w:val="none" w:sz="0" w:space="0" w:color="auto"/>
      </w:divBdr>
      <w:divsChild>
        <w:div w:id="1459031946">
          <w:marLeft w:val="0"/>
          <w:marRight w:val="0"/>
          <w:marTop w:val="0"/>
          <w:marBottom w:val="0"/>
          <w:divBdr>
            <w:top w:val="none" w:sz="0" w:space="0" w:color="auto"/>
            <w:left w:val="none" w:sz="0" w:space="0" w:color="auto"/>
            <w:bottom w:val="none" w:sz="0" w:space="0" w:color="auto"/>
            <w:right w:val="none" w:sz="0" w:space="0" w:color="auto"/>
          </w:divBdr>
          <w:divsChild>
            <w:div w:id="274605521">
              <w:marLeft w:val="0"/>
              <w:marRight w:val="0"/>
              <w:marTop w:val="0"/>
              <w:marBottom w:val="0"/>
              <w:divBdr>
                <w:top w:val="none" w:sz="0" w:space="0" w:color="auto"/>
                <w:left w:val="none" w:sz="0" w:space="0" w:color="auto"/>
                <w:bottom w:val="none" w:sz="0" w:space="0" w:color="auto"/>
                <w:right w:val="none" w:sz="0" w:space="0" w:color="auto"/>
              </w:divBdr>
              <w:divsChild>
                <w:div w:id="1630746672">
                  <w:marLeft w:val="0"/>
                  <w:marRight w:val="0"/>
                  <w:marTop w:val="0"/>
                  <w:marBottom w:val="0"/>
                  <w:divBdr>
                    <w:top w:val="none" w:sz="0" w:space="0" w:color="auto"/>
                    <w:left w:val="none" w:sz="0" w:space="0" w:color="auto"/>
                    <w:bottom w:val="none" w:sz="0" w:space="0" w:color="auto"/>
                    <w:right w:val="none" w:sz="0" w:space="0" w:color="auto"/>
                  </w:divBdr>
                  <w:divsChild>
                    <w:div w:id="1219363676">
                      <w:marLeft w:val="0"/>
                      <w:marRight w:val="0"/>
                      <w:marTop w:val="0"/>
                      <w:marBottom w:val="0"/>
                      <w:divBdr>
                        <w:top w:val="none" w:sz="0" w:space="0" w:color="auto"/>
                        <w:left w:val="none" w:sz="0" w:space="0" w:color="auto"/>
                        <w:bottom w:val="none" w:sz="0" w:space="0" w:color="auto"/>
                        <w:right w:val="none" w:sz="0" w:space="0" w:color="auto"/>
                      </w:divBdr>
                      <w:divsChild>
                        <w:div w:id="1034160671">
                          <w:marLeft w:val="0"/>
                          <w:marRight w:val="0"/>
                          <w:marTop w:val="0"/>
                          <w:marBottom w:val="0"/>
                          <w:divBdr>
                            <w:top w:val="none" w:sz="0" w:space="0" w:color="auto"/>
                            <w:left w:val="none" w:sz="0" w:space="0" w:color="auto"/>
                            <w:bottom w:val="none" w:sz="0" w:space="0" w:color="auto"/>
                            <w:right w:val="none" w:sz="0" w:space="0" w:color="auto"/>
                          </w:divBdr>
                          <w:divsChild>
                            <w:div w:id="1918321243">
                              <w:marLeft w:val="0"/>
                              <w:marRight w:val="0"/>
                              <w:marTop w:val="0"/>
                              <w:marBottom w:val="0"/>
                              <w:divBdr>
                                <w:top w:val="none" w:sz="0" w:space="0" w:color="auto"/>
                                <w:left w:val="none" w:sz="0" w:space="0" w:color="auto"/>
                                <w:bottom w:val="none" w:sz="0" w:space="0" w:color="auto"/>
                                <w:right w:val="none" w:sz="0" w:space="0" w:color="auto"/>
                              </w:divBdr>
                              <w:divsChild>
                                <w:div w:id="82267215">
                                  <w:marLeft w:val="0"/>
                                  <w:marRight w:val="0"/>
                                  <w:marTop w:val="0"/>
                                  <w:marBottom w:val="0"/>
                                  <w:divBdr>
                                    <w:top w:val="none" w:sz="0" w:space="0" w:color="auto"/>
                                    <w:left w:val="none" w:sz="0" w:space="0" w:color="auto"/>
                                    <w:bottom w:val="none" w:sz="0" w:space="0" w:color="auto"/>
                                    <w:right w:val="none" w:sz="0" w:space="0" w:color="auto"/>
                                  </w:divBdr>
                                  <w:divsChild>
                                    <w:div w:id="1778216714">
                                      <w:marLeft w:val="0"/>
                                      <w:marRight w:val="0"/>
                                      <w:marTop w:val="0"/>
                                      <w:marBottom w:val="0"/>
                                      <w:divBdr>
                                        <w:top w:val="none" w:sz="0" w:space="0" w:color="auto"/>
                                        <w:left w:val="none" w:sz="0" w:space="0" w:color="auto"/>
                                        <w:bottom w:val="none" w:sz="0" w:space="0" w:color="auto"/>
                                        <w:right w:val="none" w:sz="0" w:space="0" w:color="auto"/>
                                      </w:divBdr>
                                      <w:divsChild>
                                        <w:div w:id="148146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553740">
                                  <w:marLeft w:val="0"/>
                                  <w:marRight w:val="0"/>
                                  <w:marTop w:val="0"/>
                                  <w:marBottom w:val="0"/>
                                  <w:divBdr>
                                    <w:top w:val="none" w:sz="0" w:space="0" w:color="auto"/>
                                    <w:left w:val="none" w:sz="0" w:space="0" w:color="auto"/>
                                    <w:bottom w:val="none" w:sz="0" w:space="0" w:color="auto"/>
                                    <w:right w:val="none" w:sz="0" w:space="0" w:color="auto"/>
                                  </w:divBdr>
                                  <w:divsChild>
                                    <w:div w:id="155249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5255539">
      <w:bodyDiv w:val="1"/>
      <w:marLeft w:val="0"/>
      <w:marRight w:val="0"/>
      <w:marTop w:val="0"/>
      <w:marBottom w:val="0"/>
      <w:divBdr>
        <w:top w:val="none" w:sz="0" w:space="0" w:color="auto"/>
        <w:left w:val="none" w:sz="0" w:space="0" w:color="auto"/>
        <w:bottom w:val="none" w:sz="0" w:space="0" w:color="auto"/>
        <w:right w:val="none" w:sz="0" w:space="0" w:color="auto"/>
      </w:divBdr>
    </w:div>
    <w:div w:id="688682256">
      <w:bodyDiv w:val="1"/>
      <w:marLeft w:val="0"/>
      <w:marRight w:val="0"/>
      <w:marTop w:val="0"/>
      <w:marBottom w:val="0"/>
      <w:divBdr>
        <w:top w:val="none" w:sz="0" w:space="0" w:color="auto"/>
        <w:left w:val="none" w:sz="0" w:space="0" w:color="auto"/>
        <w:bottom w:val="none" w:sz="0" w:space="0" w:color="auto"/>
        <w:right w:val="none" w:sz="0" w:space="0" w:color="auto"/>
      </w:divBdr>
    </w:div>
    <w:div w:id="698623205">
      <w:bodyDiv w:val="1"/>
      <w:marLeft w:val="0"/>
      <w:marRight w:val="0"/>
      <w:marTop w:val="0"/>
      <w:marBottom w:val="0"/>
      <w:divBdr>
        <w:top w:val="none" w:sz="0" w:space="0" w:color="auto"/>
        <w:left w:val="none" w:sz="0" w:space="0" w:color="auto"/>
        <w:bottom w:val="none" w:sz="0" w:space="0" w:color="auto"/>
        <w:right w:val="none" w:sz="0" w:space="0" w:color="auto"/>
      </w:divBdr>
    </w:div>
    <w:div w:id="717972724">
      <w:bodyDiv w:val="1"/>
      <w:marLeft w:val="0"/>
      <w:marRight w:val="0"/>
      <w:marTop w:val="0"/>
      <w:marBottom w:val="0"/>
      <w:divBdr>
        <w:top w:val="none" w:sz="0" w:space="0" w:color="auto"/>
        <w:left w:val="none" w:sz="0" w:space="0" w:color="auto"/>
        <w:bottom w:val="none" w:sz="0" w:space="0" w:color="auto"/>
        <w:right w:val="none" w:sz="0" w:space="0" w:color="auto"/>
      </w:divBdr>
    </w:div>
    <w:div w:id="718556806">
      <w:bodyDiv w:val="1"/>
      <w:marLeft w:val="0"/>
      <w:marRight w:val="0"/>
      <w:marTop w:val="0"/>
      <w:marBottom w:val="0"/>
      <w:divBdr>
        <w:top w:val="none" w:sz="0" w:space="0" w:color="auto"/>
        <w:left w:val="none" w:sz="0" w:space="0" w:color="auto"/>
        <w:bottom w:val="none" w:sz="0" w:space="0" w:color="auto"/>
        <w:right w:val="none" w:sz="0" w:space="0" w:color="auto"/>
      </w:divBdr>
    </w:div>
    <w:div w:id="722680893">
      <w:bodyDiv w:val="1"/>
      <w:marLeft w:val="0"/>
      <w:marRight w:val="0"/>
      <w:marTop w:val="0"/>
      <w:marBottom w:val="0"/>
      <w:divBdr>
        <w:top w:val="none" w:sz="0" w:space="0" w:color="auto"/>
        <w:left w:val="none" w:sz="0" w:space="0" w:color="auto"/>
        <w:bottom w:val="none" w:sz="0" w:space="0" w:color="auto"/>
        <w:right w:val="none" w:sz="0" w:space="0" w:color="auto"/>
      </w:divBdr>
    </w:div>
    <w:div w:id="753163287">
      <w:bodyDiv w:val="1"/>
      <w:marLeft w:val="0"/>
      <w:marRight w:val="0"/>
      <w:marTop w:val="0"/>
      <w:marBottom w:val="0"/>
      <w:divBdr>
        <w:top w:val="none" w:sz="0" w:space="0" w:color="auto"/>
        <w:left w:val="none" w:sz="0" w:space="0" w:color="auto"/>
        <w:bottom w:val="none" w:sz="0" w:space="0" w:color="auto"/>
        <w:right w:val="none" w:sz="0" w:space="0" w:color="auto"/>
      </w:divBdr>
    </w:div>
    <w:div w:id="765880099">
      <w:bodyDiv w:val="1"/>
      <w:marLeft w:val="0"/>
      <w:marRight w:val="0"/>
      <w:marTop w:val="0"/>
      <w:marBottom w:val="0"/>
      <w:divBdr>
        <w:top w:val="none" w:sz="0" w:space="0" w:color="auto"/>
        <w:left w:val="none" w:sz="0" w:space="0" w:color="auto"/>
        <w:bottom w:val="none" w:sz="0" w:space="0" w:color="auto"/>
        <w:right w:val="none" w:sz="0" w:space="0" w:color="auto"/>
      </w:divBdr>
    </w:div>
    <w:div w:id="788475905">
      <w:bodyDiv w:val="1"/>
      <w:marLeft w:val="0"/>
      <w:marRight w:val="0"/>
      <w:marTop w:val="0"/>
      <w:marBottom w:val="0"/>
      <w:divBdr>
        <w:top w:val="none" w:sz="0" w:space="0" w:color="auto"/>
        <w:left w:val="none" w:sz="0" w:space="0" w:color="auto"/>
        <w:bottom w:val="none" w:sz="0" w:space="0" w:color="auto"/>
        <w:right w:val="none" w:sz="0" w:space="0" w:color="auto"/>
      </w:divBdr>
    </w:div>
    <w:div w:id="797182059">
      <w:bodyDiv w:val="1"/>
      <w:marLeft w:val="0"/>
      <w:marRight w:val="0"/>
      <w:marTop w:val="0"/>
      <w:marBottom w:val="0"/>
      <w:divBdr>
        <w:top w:val="none" w:sz="0" w:space="0" w:color="auto"/>
        <w:left w:val="none" w:sz="0" w:space="0" w:color="auto"/>
        <w:bottom w:val="none" w:sz="0" w:space="0" w:color="auto"/>
        <w:right w:val="none" w:sz="0" w:space="0" w:color="auto"/>
      </w:divBdr>
    </w:div>
    <w:div w:id="800656147">
      <w:bodyDiv w:val="1"/>
      <w:marLeft w:val="0"/>
      <w:marRight w:val="0"/>
      <w:marTop w:val="0"/>
      <w:marBottom w:val="0"/>
      <w:divBdr>
        <w:top w:val="none" w:sz="0" w:space="0" w:color="auto"/>
        <w:left w:val="none" w:sz="0" w:space="0" w:color="auto"/>
        <w:bottom w:val="none" w:sz="0" w:space="0" w:color="auto"/>
        <w:right w:val="none" w:sz="0" w:space="0" w:color="auto"/>
      </w:divBdr>
    </w:div>
    <w:div w:id="804858961">
      <w:bodyDiv w:val="1"/>
      <w:marLeft w:val="0"/>
      <w:marRight w:val="0"/>
      <w:marTop w:val="0"/>
      <w:marBottom w:val="0"/>
      <w:divBdr>
        <w:top w:val="none" w:sz="0" w:space="0" w:color="auto"/>
        <w:left w:val="none" w:sz="0" w:space="0" w:color="auto"/>
        <w:bottom w:val="none" w:sz="0" w:space="0" w:color="auto"/>
        <w:right w:val="none" w:sz="0" w:space="0" w:color="auto"/>
      </w:divBdr>
    </w:div>
    <w:div w:id="830415152">
      <w:bodyDiv w:val="1"/>
      <w:marLeft w:val="0"/>
      <w:marRight w:val="0"/>
      <w:marTop w:val="0"/>
      <w:marBottom w:val="0"/>
      <w:divBdr>
        <w:top w:val="none" w:sz="0" w:space="0" w:color="auto"/>
        <w:left w:val="none" w:sz="0" w:space="0" w:color="auto"/>
        <w:bottom w:val="none" w:sz="0" w:space="0" w:color="auto"/>
        <w:right w:val="none" w:sz="0" w:space="0" w:color="auto"/>
      </w:divBdr>
    </w:div>
    <w:div w:id="834734350">
      <w:bodyDiv w:val="1"/>
      <w:marLeft w:val="0"/>
      <w:marRight w:val="0"/>
      <w:marTop w:val="0"/>
      <w:marBottom w:val="0"/>
      <w:divBdr>
        <w:top w:val="none" w:sz="0" w:space="0" w:color="auto"/>
        <w:left w:val="none" w:sz="0" w:space="0" w:color="auto"/>
        <w:bottom w:val="none" w:sz="0" w:space="0" w:color="auto"/>
        <w:right w:val="none" w:sz="0" w:space="0" w:color="auto"/>
      </w:divBdr>
    </w:div>
    <w:div w:id="839739561">
      <w:bodyDiv w:val="1"/>
      <w:marLeft w:val="0"/>
      <w:marRight w:val="0"/>
      <w:marTop w:val="0"/>
      <w:marBottom w:val="0"/>
      <w:divBdr>
        <w:top w:val="none" w:sz="0" w:space="0" w:color="auto"/>
        <w:left w:val="none" w:sz="0" w:space="0" w:color="auto"/>
        <w:bottom w:val="none" w:sz="0" w:space="0" w:color="auto"/>
        <w:right w:val="none" w:sz="0" w:space="0" w:color="auto"/>
      </w:divBdr>
    </w:div>
    <w:div w:id="847253402">
      <w:bodyDiv w:val="1"/>
      <w:marLeft w:val="0"/>
      <w:marRight w:val="0"/>
      <w:marTop w:val="0"/>
      <w:marBottom w:val="0"/>
      <w:divBdr>
        <w:top w:val="none" w:sz="0" w:space="0" w:color="auto"/>
        <w:left w:val="none" w:sz="0" w:space="0" w:color="auto"/>
        <w:bottom w:val="none" w:sz="0" w:space="0" w:color="auto"/>
        <w:right w:val="none" w:sz="0" w:space="0" w:color="auto"/>
      </w:divBdr>
    </w:div>
    <w:div w:id="852233306">
      <w:bodyDiv w:val="1"/>
      <w:marLeft w:val="0"/>
      <w:marRight w:val="0"/>
      <w:marTop w:val="0"/>
      <w:marBottom w:val="0"/>
      <w:divBdr>
        <w:top w:val="none" w:sz="0" w:space="0" w:color="auto"/>
        <w:left w:val="none" w:sz="0" w:space="0" w:color="auto"/>
        <w:bottom w:val="none" w:sz="0" w:space="0" w:color="auto"/>
        <w:right w:val="none" w:sz="0" w:space="0" w:color="auto"/>
      </w:divBdr>
    </w:div>
    <w:div w:id="861938424">
      <w:bodyDiv w:val="1"/>
      <w:marLeft w:val="0"/>
      <w:marRight w:val="0"/>
      <w:marTop w:val="0"/>
      <w:marBottom w:val="0"/>
      <w:divBdr>
        <w:top w:val="none" w:sz="0" w:space="0" w:color="auto"/>
        <w:left w:val="none" w:sz="0" w:space="0" w:color="auto"/>
        <w:bottom w:val="none" w:sz="0" w:space="0" w:color="auto"/>
        <w:right w:val="none" w:sz="0" w:space="0" w:color="auto"/>
      </w:divBdr>
    </w:div>
    <w:div w:id="867373715">
      <w:bodyDiv w:val="1"/>
      <w:marLeft w:val="0"/>
      <w:marRight w:val="0"/>
      <w:marTop w:val="0"/>
      <w:marBottom w:val="0"/>
      <w:divBdr>
        <w:top w:val="none" w:sz="0" w:space="0" w:color="auto"/>
        <w:left w:val="none" w:sz="0" w:space="0" w:color="auto"/>
        <w:bottom w:val="none" w:sz="0" w:space="0" w:color="auto"/>
        <w:right w:val="none" w:sz="0" w:space="0" w:color="auto"/>
      </w:divBdr>
    </w:div>
    <w:div w:id="872114879">
      <w:bodyDiv w:val="1"/>
      <w:marLeft w:val="0"/>
      <w:marRight w:val="0"/>
      <w:marTop w:val="0"/>
      <w:marBottom w:val="0"/>
      <w:divBdr>
        <w:top w:val="none" w:sz="0" w:space="0" w:color="auto"/>
        <w:left w:val="none" w:sz="0" w:space="0" w:color="auto"/>
        <w:bottom w:val="none" w:sz="0" w:space="0" w:color="auto"/>
        <w:right w:val="none" w:sz="0" w:space="0" w:color="auto"/>
      </w:divBdr>
      <w:divsChild>
        <w:div w:id="2142184902">
          <w:marLeft w:val="0"/>
          <w:marRight w:val="0"/>
          <w:marTop w:val="0"/>
          <w:marBottom w:val="0"/>
          <w:divBdr>
            <w:top w:val="none" w:sz="0" w:space="0" w:color="auto"/>
            <w:left w:val="none" w:sz="0" w:space="0" w:color="auto"/>
            <w:bottom w:val="none" w:sz="0" w:space="0" w:color="auto"/>
            <w:right w:val="none" w:sz="0" w:space="0" w:color="auto"/>
          </w:divBdr>
          <w:divsChild>
            <w:div w:id="539437039">
              <w:marLeft w:val="0"/>
              <w:marRight w:val="0"/>
              <w:marTop w:val="0"/>
              <w:marBottom w:val="0"/>
              <w:divBdr>
                <w:top w:val="none" w:sz="0" w:space="0" w:color="auto"/>
                <w:left w:val="none" w:sz="0" w:space="0" w:color="auto"/>
                <w:bottom w:val="none" w:sz="0" w:space="0" w:color="auto"/>
                <w:right w:val="none" w:sz="0" w:space="0" w:color="auto"/>
              </w:divBdr>
              <w:divsChild>
                <w:div w:id="74396943">
                  <w:marLeft w:val="0"/>
                  <w:marRight w:val="0"/>
                  <w:marTop w:val="0"/>
                  <w:marBottom w:val="0"/>
                  <w:divBdr>
                    <w:top w:val="none" w:sz="0" w:space="0" w:color="auto"/>
                    <w:left w:val="none" w:sz="0" w:space="0" w:color="auto"/>
                    <w:bottom w:val="none" w:sz="0" w:space="0" w:color="auto"/>
                    <w:right w:val="none" w:sz="0" w:space="0" w:color="auto"/>
                  </w:divBdr>
                  <w:divsChild>
                    <w:div w:id="1070730721">
                      <w:marLeft w:val="0"/>
                      <w:marRight w:val="0"/>
                      <w:marTop w:val="0"/>
                      <w:marBottom w:val="0"/>
                      <w:divBdr>
                        <w:top w:val="none" w:sz="0" w:space="0" w:color="auto"/>
                        <w:left w:val="none" w:sz="0" w:space="0" w:color="auto"/>
                        <w:bottom w:val="none" w:sz="0" w:space="0" w:color="auto"/>
                        <w:right w:val="none" w:sz="0" w:space="0" w:color="auto"/>
                      </w:divBdr>
                      <w:divsChild>
                        <w:div w:id="1107695959">
                          <w:marLeft w:val="0"/>
                          <w:marRight w:val="0"/>
                          <w:marTop w:val="0"/>
                          <w:marBottom w:val="0"/>
                          <w:divBdr>
                            <w:top w:val="none" w:sz="0" w:space="0" w:color="auto"/>
                            <w:left w:val="none" w:sz="0" w:space="0" w:color="auto"/>
                            <w:bottom w:val="none" w:sz="0" w:space="0" w:color="auto"/>
                            <w:right w:val="none" w:sz="0" w:space="0" w:color="auto"/>
                          </w:divBdr>
                          <w:divsChild>
                            <w:div w:id="846748874">
                              <w:marLeft w:val="0"/>
                              <w:marRight w:val="0"/>
                              <w:marTop w:val="0"/>
                              <w:marBottom w:val="0"/>
                              <w:divBdr>
                                <w:top w:val="none" w:sz="0" w:space="0" w:color="auto"/>
                                <w:left w:val="none" w:sz="0" w:space="0" w:color="auto"/>
                                <w:bottom w:val="none" w:sz="0" w:space="0" w:color="auto"/>
                                <w:right w:val="none" w:sz="0" w:space="0" w:color="auto"/>
                              </w:divBdr>
                              <w:divsChild>
                                <w:div w:id="1621842450">
                                  <w:marLeft w:val="0"/>
                                  <w:marRight w:val="0"/>
                                  <w:marTop w:val="0"/>
                                  <w:marBottom w:val="0"/>
                                  <w:divBdr>
                                    <w:top w:val="none" w:sz="0" w:space="0" w:color="auto"/>
                                    <w:left w:val="none" w:sz="0" w:space="0" w:color="auto"/>
                                    <w:bottom w:val="none" w:sz="0" w:space="0" w:color="auto"/>
                                    <w:right w:val="none" w:sz="0" w:space="0" w:color="auto"/>
                                  </w:divBdr>
                                  <w:divsChild>
                                    <w:div w:id="1879080905">
                                      <w:marLeft w:val="0"/>
                                      <w:marRight w:val="0"/>
                                      <w:marTop w:val="0"/>
                                      <w:marBottom w:val="0"/>
                                      <w:divBdr>
                                        <w:top w:val="none" w:sz="0" w:space="0" w:color="auto"/>
                                        <w:left w:val="none" w:sz="0" w:space="0" w:color="auto"/>
                                        <w:bottom w:val="none" w:sz="0" w:space="0" w:color="auto"/>
                                        <w:right w:val="none" w:sz="0" w:space="0" w:color="auto"/>
                                      </w:divBdr>
                                      <w:divsChild>
                                        <w:div w:id="3651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281805">
                                  <w:marLeft w:val="0"/>
                                  <w:marRight w:val="0"/>
                                  <w:marTop w:val="0"/>
                                  <w:marBottom w:val="0"/>
                                  <w:divBdr>
                                    <w:top w:val="none" w:sz="0" w:space="0" w:color="auto"/>
                                    <w:left w:val="none" w:sz="0" w:space="0" w:color="auto"/>
                                    <w:bottom w:val="none" w:sz="0" w:space="0" w:color="auto"/>
                                    <w:right w:val="none" w:sz="0" w:space="0" w:color="auto"/>
                                  </w:divBdr>
                                  <w:divsChild>
                                    <w:div w:id="42233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4369706">
      <w:bodyDiv w:val="1"/>
      <w:marLeft w:val="0"/>
      <w:marRight w:val="0"/>
      <w:marTop w:val="0"/>
      <w:marBottom w:val="0"/>
      <w:divBdr>
        <w:top w:val="none" w:sz="0" w:space="0" w:color="auto"/>
        <w:left w:val="none" w:sz="0" w:space="0" w:color="auto"/>
        <w:bottom w:val="none" w:sz="0" w:space="0" w:color="auto"/>
        <w:right w:val="none" w:sz="0" w:space="0" w:color="auto"/>
      </w:divBdr>
    </w:div>
    <w:div w:id="893465627">
      <w:bodyDiv w:val="1"/>
      <w:marLeft w:val="0"/>
      <w:marRight w:val="0"/>
      <w:marTop w:val="0"/>
      <w:marBottom w:val="0"/>
      <w:divBdr>
        <w:top w:val="none" w:sz="0" w:space="0" w:color="auto"/>
        <w:left w:val="none" w:sz="0" w:space="0" w:color="auto"/>
        <w:bottom w:val="none" w:sz="0" w:space="0" w:color="auto"/>
        <w:right w:val="none" w:sz="0" w:space="0" w:color="auto"/>
      </w:divBdr>
    </w:div>
    <w:div w:id="894241210">
      <w:bodyDiv w:val="1"/>
      <w:marLeft w:val="0"/>
      <w:marRight w:val="0"/>
      <w:marTop w:val="0"/>
      <w:marBottom w:val="0"/>
      <w:divBdr>
        <w:top w:val="none" w:sz="0" w:space="0" w:color="auto"/>
        <w:left w:val="none" w:sz="0" w:space="0" w:color="auto"/>
        <w:bottom w:val="none" w:sz="0" w:space="0" w:color="auto"/>
        <w:right w:val="none" w:sz="0" w:space="0" w:color="auto"/>
      </w:divBdr>
    </w:div>
    <w:div w:id="894320433">
      <w:bodyDiv w:val="1"/>
      <w:marLeft w:val="0"/>
      <w:marRight w:val="0"/>
      <w:marTop w:val="0"/>
      <w:marBottom w:val="0"/>
      <w:divBdr>
        <w:top w:val="none" w:sz="0" w:space="0" w:color="auto"/>
        <w:left w:val="none" w:sz="0" w:space="0" w:color="auto"/>
        <w:bottom w:val="none" w:sz="0" w:space="0" w:color="auto"/>
        <w:right w:val="none" w:sz="0" w:space="0" w:color="auto"/>
      </w:divBdr>
    </w:div>
    <w:div w:id="898631715">
      <w:bodyDiv w:val="1"/>
      <w:marLeft w:val="0"/>
      <w:marRight w:val="0"/>
      <w:marTop w:val="0"/>
      <w:marBottom w:val="0"/>
      <w:divBdr>
        <w:top w:val="none" w:sz="0" w:space="0" w:color="auto"/>
        <w:left w:val="none" w:sz="0" w:space="0" w:color="auto"/>
        <w:bottom w:val="none" w:sz="0" w:space="0" w:color="auto"/>
        <w:right w:val="none" w:sz="0" w:space="0" w:color="auto"/>
      </w:divBdr>
      <w:divsChild>
        <w:div w:id="472911874">
          <w:marLeft w:val="0"/>
          <w:marRight w:val="0"/>
          <w:marTop w:val="0"/>
          <w:marBottom w:val="0"/>
          <w:divBdr>
            <w:top w:val="none" w:sz="0" w:space="0" w:color="auto"/>
            <w:left w:val="none" w:sz="0" w:space="0" w:color="auto"/>
            <w:bottom w:val="none" w:sz="0" w:space="0" w:color="auto"/>
            <w:right w:val="none" w:sz="0" w:space="0" w:color="auto"/>
          </w:divBdr>
        </w:div>
      </w:divsChild>
    </w:div>
    <w:div w:id="919220613">
      <w:bodyDiv w:val="1"/>
      <w:marLeft w:val="0"/>
      <w:marRight w:val="0"/>
      <w:marTop w:val="0"/>
      <w:marBottom w:val="0"/>
      <w:divBdr>
        <w:top w:val="none" w:sz="0" w:space="0" w:color="auto"/>
        <w:left w:val="none" w:sz="0" w:space="0" w:color="auto"/>
        <w:bottom w:val="none" w:sz="0" w:space="0" w:color="auto"/>
        <w:right w:val="none" w:sz="0" w:space="0" w:color="auto"/>
      </w:divBdr>
    </w:div>
    <w:div w:id="922952018">
      <w:bodyDiv w:val="1"/>
      <w:marLeft w:val="0"/>
      <w:marRight w:val="0"/>
      <w:marTop w:val="0"/>
      <w:marBottom w:val="0"/>
      <w:divBdr>
        <w:top w:val="none" w:sz="0" w:space="0" w:color="auto"/>
        <w:left w:val="none" w:sz="0" w:space="0" w:color="auto"/>
        <w:bottom w:val="none" w:sz="0" w:space="0" w:color="auto"/>
        <w:right w:val="none" w:sz="0" w:space="0" w:color="auto"/>
      </w:divBdr>
    </w:div>
    <w:div w:id="923030373">
      <w:bodyDiv w:val="1"/>
      <w:marLeft w:val="0"/>
      <w:marRight w:val="0"/>
      <w:marTop w:val="0"/>
      <w:marBottom w:val="0"/>
      <w:divBdr>
        <w:top w:val="none" w:sz="0" w:space="0" w:color="auto"/>
        <w:left w:val="none" w:sz="0" w:space="0" w:color="auto"/>
        <w:bottom w:val="none" w:sz="0" w:space="0" w:color="auto"/>
        <w:right w:val="none" w:sz="0" w:space="0" w:color="auto"/>
      </w:divBdr>
      <w:divsChild>
        <w:div w:id="1286496655">
          <w:marLeft w:val="0"/>
          <w:marRight w:val="0"/>
          <w:marTop w:val="0"/>
          <w:marBottom w:val="0"/>
          <w:divBdr>
            <w:top w:val="none" w:sz="0" w:space="0" w:color="auto"/>
            <w:left w:val="none" w:sz="0" w:space="0" w:color="auto"/>
            <w:bottom w:val="none" w:sz="0" w:space="0" w:color="auto"/>
            <w:right w:val="none" w:sz="0" w:space="0" w:color="auto"/>
          </w:divBdr>
          <w:divsChild>
            <w:div w:id="2040466241">
              <w:marLeft w:val="0"/>
              <w:marRight w:val="0"/>
              <w:marTop w:val="0"/>
              <w:marBottom w:val="0"/>
              <w:divBdr>
                <w:top w:val="none" w:sz="0" w:space="0" w:color="auto"/>
                <w:left w:val="none" w:sz="0" w:space="0" w:color="auto"/>
                <w:bottom w:val="none" w:sz="0" w:space="0" w:color="auto"/>
                <w:right w:val="none" w:sz="0" w:space="0" w:color="auto"/>
              </w:divBdr>
              <w:divsChild>
                <w:div w:id="2106341893">
                  <w:marLeft w:val="0"/>
                  <w:marRight w:val="0"/>
                  <w:marTop w:val="0"/>
                  <w:marBottom w:val="0"/>
                  <w:divBdr>
                    <w:top w:val="none" w:sz="0" w:space="0" w:color="auto"/>
                    <w:left w:val="none" w:sz="0" w:space="0" w:color="auto"/>
                    <w:bottom w:val="none" w:sz="0" w:space="0" w:color="auto"/>
                    <w:right w:val="none" w:sz="0" w:space="0" w:color="auto"/>
                  </w:divBdr>
                  <w:divsChild>
                    <w:div w:id="597639716">
                      <w:marLeft w:val="0"/>
                      <w:marRight w:val="0"/>
                      <w:marTop w:val="0"/>
                      <w:marBottom w:val="0"/>
                      <w:divBdr>
                        <w:top w:val="none" w:sz="0" w:space="0" w:color="auto"/>
                        <w:left w:val="none" w:sz="0" w:space="0" w:color="auto"/>
                        <w:bottom w:val="none" w:sz="0" w:space="0" w:color="auto"/>
                        <w:right w:val="none" w:sz="0" w:space="0" w:color="auto"/>
                      </w:divBdr>
                      <w:divsChild>
                        <w:div w:id="1304432885">
                          <w:marLeft w:val="0"/>
                          <w:marRight w:val="0"/>
                          <w:marTop w:val="0"/>
                          <w:marBottom w:val="0"/>
                          <w:divBdr>
                            <w:top w:val="none" w:sz="0" w:space="0" w:color="auto"/>
                            <w:left w:val="none" w:sz="0" w:space="0" w:color="auto"/>
                            <w:bottom w:val="none" w:sz="0" w:space="0" w:color="auto"/>
                            <w:right w:val="none" w:sz="0" w:space="0" w:color="auto"/>
                          </w:divBdr>
                          <w:divsChild>
                            <w:div w:id="979530228">
                              <w:marLeft w:val="0"/>
                              <w:marRight w:val="0"/>
                              <w:marTop w:val="0"/>
                              <w:marBottom w:val="0"/>
                              <w:divBdr>
                                <w:top w:val="none" w:sz="0" w:space="0" w:color="auto"/>
                                <w:left w:val="none" w:sz="0" w:space="0" w:color="auto"/>
                                <w:bottom w:val="none" w:sz="0" w:space="0" w:color="auto"/>
                                <w:right w:val="none" w:sz="0" w:space="0" w:color="auto"/>
                              </w:divBdr>
                              <w:divsChild>
                                <w:div w:id="1016425355">
                                  <w:marLeft w:val="0"/>
                                  <w:marRight w:val="0"/>
                                  <w:marTop w:val="0"/>
                                  <w:marBottom w:val="0"/>
                                  <w:divBdr>
                                    <w:top w:val="none" w:sz="0" w:space="0" w:color="auto"/>
                                    <w:left w:val="none" w:sz="0" w:space="0" w:color="auto"/>
                                    <w:bottom w:val="none" w:sz="0" w:space="0" w:color="auto"/>
                                    <w:right w:val="none" w:sz="0" w:space="0" w:color="auto"/>
                                  </w:divBdr>
                                  <w:divsChild>
                                    <w:div w:id="577516746">
                                      <w:marLeft w:val="0"/>
                                      <w:marRight w:val="0"/>
                                      <w:marTop w:val="0"/>
                                      <w:marBottom w:val="0"/>
                                      <w:divBdr>
                                        <w:top w:val="none" w:sz="0" w:space="0" w:color="auto"/>
                                        <w:left w:val="none" w:sz="0" w:space="0" w:color="auto"/>
                                        <w:bottom w:val="none" w:sz="0" w:space="0" w:color="auto"/>
                                        <w:right w:val="none" w:sz="0" w:space="0" w:color="auto"/>
                                      </w:divBdr>
                                      <w:divsChild>
                                        <w:div w:id="158140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956355">
                                  <w:marLeft w:val="0"/>
                                  <w:marRight w:val="0"/>
                                  <w:marTop w:val="0"/>
                                  <w:marBottom w:val="0"/>
                                  <w:divBdr>
                                    <w:top w:val="none" w:sz="0" w:space="0" w:color="auto"/>
                                    <w:left w:val="none" w:sz="0" w:space="0" w:color="auto"/>
                                    <w:bottom w:val="none" w:sz="0" w:space="0" w:color="auto"/>
                                    <w:right w:val="none" w:sz="0" w:space="0" w:color="auto"/>
                                  </w:divBdr>
                                  <w:divsChild>
                                    <w:div w:id="1767262388">
                                      <w:marLeft w:val="0"/>
                                      <w:marRight w:val="0"/>
                                      <w:marTop w:val="0"/>
                                      <w:marBottom w:val="0"/>
                                      <w:divBdr>
                                        <w:top w:val="none" w:sz="0" w:space="0" w:color="auto"/>
                                        <w:left w:val="none" w:sz="0" w:space="0" w:color="auto"/>
                                        <w:bottom w:val="none" w:sz="0" w:space="0" w:color="auto"/>
                                        <w:right w:val="none" w:sz="0" w:space="0" w:color="auto"/>
                                      </w:divBdr>
                                      <w:divsChild>
                                        <w:div w:id="8252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266662">
          <w:marLeft w:val="0"/>
          <w:marRight w:val="0"/>
          <w:marTop w:val="0"/>
          <w:marBottom w:val="0"/>
          <w:divBdr>
            <w:top w:val="none" w:sz="0" w:space="0" w:color="auto"/>
            <w:left w:val="none" w:sz="0" w:space="0" w:color="auto"/>
            <w:bottom w:val="none" w:sz="0" w:space="0" w:color="auto"/>
            <w:right w:val="none" w:sz="0" w:space="0" w:color="auto"/>
          </w:divBdr>
          <w:divsChild>
            <w:div w:id="1827286179">
              <w:marLeft w:val="0"/>
              <w:marRight w:val="0"/>
              <w:marTop w:val="0"/>
              <w:marBottom w:val="0"/>
              <w:divBdr>
                <w:top w:val="none" w:sz="0" w:space="0" w:color="auto"/>
                <w:left w:val="none" w:sz="0" w:space="0" w:color="auto"/>
                <w:bottom w:val="none" w:sz="0" w:space="0" w:color="auto"/>
                <w:right w:val="none" w:sz="0" w:space="0" w:color="auto"/>
              </w:divBdr>
              <w:divsChild>
                <w:div w:id="378017683">
                  <w:marLeft w:val="0"/>
                  <w:marRight w:val="0"/>
                  <w:marTop w:val="0"/>
                  <w:marBottom w:val="0"/>
                  <w:divBdr>
                    <w:top w:val="none" w:sz="0" w:space="0" w:color="auto"/>
                    <w:left w:val="none" w:sz="0" w:space="0" w:color="auto"/>
                    <w:bottom w:val="none" w:sz="0" w:space="0" w:color="auto"/>
                    <w:right w:val="none" w:sz="0" w:space="0" w:color="auto"/>
                  </w:divBdr>
                  <w:divsChild>
                    <w:div w:id="1061715510">
                      <w:marLeft w:val="0"/>
                      <w:marRight w:val="0"/>
                      <w:marTop w:val="0"/>
                      <w:marBottom w:val="0"/>
                      <w:divBdr>
                        <w:top w:val="none" w:sz="0" w:space="0" w:color="auto"/>
                        <w:left w:val="none" w:sz="0" w:space="0" w:color="auto"/>
                        <w:bottom w:val="none" w:sz="0" w:space="0" w:color="auto"/>
                        <w:right w:val="none" w:sz="0" w:space="0" w:color="auto"/>
                      </w:divBdr>
                      <w:divsChild>
                        <w:div w:id="197547966">
                          <w:marLeft w:val="0"/>
                          <w:marRight w:val="0"/>
                          <w:marTop w:val="0"/>
                          <w:marBottom w:val="0"/>
                          <w:divBdr>
                            <w:top w:val="none" w:sz="0" w:space="0" w:color="auto"/>
                            <w:left w:val="none" w:sz="0" w:space="0" w:color="auto"/>
                            <w:bottom w:val="none" w:sz="0" w:space="0" w:color="auto"/>
                            <w:right w:val="none" w:sz="0" w:space="0" w:color="auto"/>
                          </w:divBdr>
                          <w:divsChild>
                            <w:div w:id="277954481">
                              <w:marLeft w:val="0"/>
                              <w:marRight w:val="0"/>
                              <w:marTop w:val="0"/>
                              <w:marBottom w:val="0"/>
                              <w:divBdr>
                                <w:top w:val="none" w:sz="0" w:space="0" w:color="auto"/>
                                <w:left w:val="none" w:sz="0" w:space="0" w:color="auto"/>
                                <w:bottom w:val="none" w:sz="0" w:space="0" w:color="auto"/>
                                <w:right w:val="none" w:sz="0" w:space="0" w:color="auto"/>
                              </w:divBdr>
                              <w:divsChild>
                                <w:div w:id="636686792">
                                  <w:marLeft w:val="0"/>
                                  <w:marRight w:val="0"/>
                                  <w:marTop w:val="0"/>
                                  <w:marBottom w:val="0"/>
                                  <w:divBdr>
                                    <w:top w:val="none" w:sz="0" w:space="0" w:color="auto"/>
                                    <w:left w:val="none" w:sz="0" w:space="0" w:color="auto"/>
                                    <w:bottom w:val="none" w:sz="0" w:space="0" w:color="auto"/>
                                    <w:right w:val="none" w:sz="0" w:space="0" w:color="auto"/>
                                  </w:divBdr>
                                  <w:divsChild>
                                    <w:div w:id="748621125">
                                      <w:marLeft w:val="0"/>
                                      <w:marRight w:val="0"/>
                                      <w:marTop w:val="0"/>
                                      <w:marBottom w:val="0"/>
                                      <w:divBdr>
                                        <w:top w:val="none" w:sz="0" w:space="0" w:color="auto"/>
                                        <w:left w:val="none" w:sz="0" w:space="0" w:color="auto"/>
                                        <w:bottom w:val="none" w:sz="0" w:space="0" w:color="auto"/>
                                        <w:right w:val="none" w:sz="0" w:space="0" w:color="auto"/>
                                      </w:divBdr>
                                      <w:divsChild>
                                        <w:div w:id="145510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478617">
                                  <w:marLeft w:val="0"/>
                                  <w:marRight w:val="0"/>
                                  <w:marTop w:val="0"/>
                                  <w:marBottom w:val="0"/>
                                  <w:divBdr>
                                    <w:top w:val="none" w:sz="0" w:space="0" w:color="auto"/>
                                    <w:left w:val="none" w:sz="0" w:space="0" w:color="auto"/>
                                    <w:bottom w:val="none" w:sz="0" w:space="0" w:color="auto"/>
                                    <w:right w:val="none" w:sz="0" w:space="0" w:color="auto"/>
                                  </w:divBdr>
                                  <w:divsChild>
                                    <w:div w:id="886838640">
                                      <w:marLeft w:val="0"/>
                                      <w:marRight w:val="0"/>
                                      <w:marTop w:val="0"/>
                                      <w:marBottom w:val="0"/>
                                      <w:divBdr>
                                        <w:top w:val="none" w:sz="0" w:space="0" w:color="auto"/>
                                        <w:left w:val="none" w:sz="0" w:space="0" w:color="auto"/>
                                        <w:bottom w:val="none" w:sz="0" w:space="0" w:color="auto"/>
                                        <w:right w:val="none" w:sz="0" w:space="0" w:color="auto"/>
                                      </w:divBdr>
                                      <w:divsChild>
                                        <w:div w:id="108973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6420780">
      <w:bodyDiv w:val="1"/>
      <w:marLeft w:val="0"/>
      <w:marRight w:val="0"/>
      <w:marTop w:val="0"/>
      <w:marBottom w:val="0"/>
      <w:divBdr>
        <w:top w:val="none" w:sz="0" w:space="0" w:color="auto"/>
        <w:left w:val="none" w:sz="0" w:space="0" w:color="auto"/>
        <w:bottom w:val="none" w:sz="0" w:space="0" w:color="auto"/>
        <w:right w:val="none" w:sz="0" w:space="0" w:color="auto"/>
      </w:divBdr>
    </w:div>
    <w:div w:id="939946809">
      <w:bodyDiv w:val="1"/>
      <w:marLeft w:val="0"/>
      <w:marRight w:val="0"/>
      <w:marTop w:val="0"/>
      <w:marBottom w:val="0"/>
      <w:divBdr>
        <w:top w:val="none" w:sz="0" w:space="0" w:color="auto"/>
        <w:left w:val="none" w:sz="0" w:space="0" w:color="auto"/>
        <w:bottom w:val="none" w:sz="0" w:space="0" w:color="auto"/>
        <w:right w:val="none" w:sz="0" w:space="0" w:color="auto"/>
      </w:divBdr>
    </w:div>
    <w:div w:id="940919644">
      <w:bodyDiv w:val="1"/>
      <w:marLeft w:val="0"/>
      <w:marRight w:val="0"/>
      <w:marTop w:val="0"/>
      <w:marBottom w:val="0"/>
      <w:divBdr>
        <w:top w:val="none" w:sz="0" w:space="0" w:color="auto"/>
        <w:left w:val="none" w:sz="0" w:space="0" w:color="auto"/>
        <w:bottom w:val="none" w:sz="0" w:space="0" w:color="auto"/>
        <w:right w:val="none" w:sz="0" w:space="0" w:color="auto"/>
      </w:divBdr>
    </w:div>
    <w:div w:id="949168770">
      <w:bodyDiv w:val="1"/>
      <w:marLeft w:val="0"/>
      <w:marRight w:val="0"/>
      <w:marTop w:val="0"/>
      <w:marBottom w:val="0"/>
      <w:divBdr>
        <w:top w:val="none" w:sz="0" w:space="0" w:color="auto"/>
        <w:left w:val="none" w:sz="0" w:space="0" w:color="auto"/>
        <w:bottom w:val="none" w:sz="0" w:space="0" w:color="auto"/>
        <w:right w:val="none" w:sz="0" w:space="0" w:color="auto"/>
      </w:divBdr>
    </w:div>
    <w:div w:id="962616345">
      <w:bodyDiv w:val="1"/>
      <w:marLeft w:val="0"/>
      <w:marRight w:val="0"/>
      <w:marTop w:val="0"/>
      <w:marBottom w:val="0"/>
      <w:divBdr>
        <w:top w:val="none" w:sz="0" w:space="0" w:color="auto"/>
        <w:left w:val="none" w:sz="0" w:space="0" w:color="auto"/>
        <w:bottom w:val="none" w:sz="0" w:space="0" w:color="auto"/>
        <w:right w:val="none" w:sz="0" w:space="0" w:color="auto"/>
      </w:divBdr>
    </w:div>
    <w:div w:id="962929235">
      <w:bodyDiv w:val="1"/>
      <w:marLeft w:val="0"/>
      <w:marRight w:val="0"/>
      <w:marTop w:val="0"/>
      <w:marBottom w:val="0"/>
      <w:divBdr>
        <w:top w:val="none" w:sz="0" w:space="0" w:color="auto"/>
        <w:left w:val="none" w:sz="0" w:space="0" w:color="auto"/>
        <w:bottom w:val="none" w:sz="0" w:space="0" w:color="auto"/>
        <w:right w:val="none" w:sz="0" w:space="0" w:color="auto"/>
      </w:divBdr>
    </w:div>
    <w:div w:id="964963398">
      <w:bodyDiv w:val="1"/>
      <w:marLeft w:val="0"/>
      <w:marRight w:val="0"/>
      <w:marTop w:val="0"/>
      <w:marBottom w:val="0"/>
      <w:divBdr>
        <w:top w:val="none" w:sz="0" w:space="0" w:color="auto"/>
        <w:left w:val="none" w:sz="0" w:space="0" w:color="auto"/>
        <w:bottom w:val="none" w:sz="0" w:space="0" w:color="auto"/>
        <w:right w:val="none" w:sz="0" w:space="0" w:color="auto"/>
      </w:divBdr>
    </w:div>
    <w:div w:id="967203254">
      <w:bodyDiv w:val="1"/>
      <w:marLeft w:val="0"/>
      <w:marRight w:val="0"/>
      <w:marTop w:val="0"/>
      <w:marBottom w:val="0"/>
      <w:divBdr>
        <w:top w:val="none" w:sz="0" w:space="0" w:color="auto"/>
        <w:left w:val="none" w:sz="0" w:space="0" w:color="auto"/>
        <w:bottom w:val="none" w:sz="0" w:space="0" w:color="auto"/>
        <w:right w:val="none" w:sz="0" w:space="0" w:color="auto"/>
      </w:divBdr>
    </w:div>
    <w:div w:id="979112635">
      <w:bodyDiv w:val="1"/>
      <w:marLeft w:val="0"/>
      <w:marRight w:val="0"/>
      <w:marTop w:val="0"/>
      <w:marBottom w:val="0"/>
      <w:divBdr>
        <w:top w:val="none" w:sz="0" w:space="0" w:color="auto"/>
        <w:left w:val="none" w:sz="0" w:space="0" w:color="auto"/>
        <w:bottom w:val="none" w:sz="0" w:space="0" w:color="auto"/>
        <w:right w:val="none" w:sz="0" w:space="0" w:color="auto"/>
      </w:divBdr>
    </w:div>
    <w:div w:id="979774894">
      <w:bodyDiv w:val="1"/>
      <w:marLeft w:val="0"/>
      <w:marRight w:val="0"/>
      <w:marTop w:val="0"/>
      <w:marBottom w:val="0"/>
      <w:divBdr>
        <w:top w:val="none" w:sz="0" w:space="0" w:color="auto"/>
        <w:left w:val="none" w:sz="0" w:space="0" w:color="auto"/>
        <w:bottom w:val="none" w:sz="0" w:space="0" w:color="auto"/>
        <w:right w:val="none" w:sz="0" w:space="0" w:color="auto"/>
      </w:divBdr>
    </w:div>
    <w:div w:id="986131524">
      <w:bodyDiv w:val="1"/>
      <w:marLeft w:val="0"/>
      <w:marRight w:val="0"/>
      <w:marTop w:val="0"/>
      <w:marBottom w:val="0"/>
      <w:divBdr>
        <w:top w:val="none" w:sz="0" w:space="0" w:color="auto"/>
        <w:left w:val="none" w:sz="0" w:space="0" w:color="auto"/>
        <w:bottom w:val="none" w:sz="0" w:space="0" w:color="auto"/>
        <w:right w:val="none" w:sz="0" w:space="0" w:color="auto"/>
      </w:divBdr>
      <w:divsChild>
        <w:div w:id="732848640">
          <w:marLeft w:val="0"/>
          <w:marRight w:val="0"/>
          <w:marTop w:val="0"/>
          <w:marBottom w:val="0"/>
          <w:divBdr>
            <w:top w:val="none" w:sz="0" w:space="0" w:color="auto"/>
            <w:left w:val="none" w:sz="0" w:space="0" w:color="auto"/>
            <w:bottom w:val="none" w:sz="0" w:space="0" w:color="auto"/>
            <w:right w:val="none" w:sz="0" w:space="0" w:color="auto"/>
          </w:divBdr>
          <w:divsChild>
            <w:div w:id="1083528626">
              <w:marLeft w:val="0"/>
              <w:marRight w:val="0"/>
              <w:marTop w:val="0"/>
              <w:marBottom w:val="0"/>
              <w:divBdr>
                <w:top w:val="none" w:sz="0" w:space="0" w:color="auto"/>
                <w:left w:val="none" w:sz="0" w:space="0" w:color="auto"/>
                <w:bottom w:val="none" w:sz="0" w:space="0" w:color="auto"/>
                <w:right w:val="none" w:sz="0" w:space="0" w:color="auto"/>
              </w:divBdr>
              <w:divsChild>
                <w:div w:id="785388570">
                  <w:marLeft w:val="0"/>
                  <w:marRight w:val="0"/>
                  <w:marTop w:val="0"/>
                  <w:marBottom w:val="0"/>
                  <w:divBdr>
                    <w:top w:val="none" w:sz="0" w:space="0" w:color="auto"/>
                    <w:left w:val="none" w:sz="0" w:space="0" w:color="auto"/>
                    <w:bottom w:val="none" w:sz="0" w:space="0" w:color="auto"/>
                    <w:right w:val="none" w:sz="0" w:space="0" w:color="auto"/>
                  </w:divBdr>
                  <w:divsChild>
                    <w:div w:id="1163735954">
                      <w:marLeft w:val="0"/>
                      <w:marRight w:val="0"/>
                      <w:marTop w:val="0"/>
                      <w:marBottom w:val="0"/>
                      <w:divBdr>
                        <w:top w:val="none" w:sz="0" w:space="0" w:color="auto"/>
                        <w:left w:val="none" w:sz="0" w:space="0" w:color="auto"/>
                        <w:bottom w:val="none" w:sz="0" w:space="0" w:color="auto"/>
                        <w:right w:val="none" w:sz="0" w:space="0" w:color="auto"/>
                      </w:divBdr>
                      <w:divsChild>
                        <w:div w:id="1192576483">
                          <w:marLeft w:val="0"/>
                          <w:marRight w:val="0"/>
                          <w:marTop w:val="0"/>
                          <w:marBottom w:val="0"/>
                          <w:divBdr>
                            <w:top w:val="none" w:sz="0" w:space="0" w:color="auto"/>
                            <w:left w:val="none" w:sz="0" w:space="0" w:color="auto"/>
                            <w:bottom w:val="none" w:sz="0" w:space="0" w:color="auto"/>
                            <w:right w:val="none" w:sz="0" w:space="0" w:color="auto"/>
                          </w:divBdr>
                          <w:divsChild>
                            <w:div w:id="909123828">
                              <w:marLeft w:val="0"/>
                              <w:marRight w:val="0"/>
                              <w:marTop w:val="0"/>
                              <w:marBottom w:val="0"/>
                              <w:divBdr>
                                <w:top w:val="none" w:sz="0" w:space="0" w:color="auto"/>
                                <w:left w:val="none" w:sz="0" w:space="0" w:color="auto"/>
                                <w:bottom w:val="none" w:sz="0" w:space="0" w:color="auto"/>
                                <w:right w:val="none" w:sz="0" w:space="0" w:color="auto"/>
                              </w:divBdr>
                              <w:divsChild>
                                <w:div w:id="2097284892">
                                  <w:marLeft w:val="0"/>
                                  <w:marRight w:val="0"/>
                                  <w:marTop w:val="0"/>
                                  <w:marBottom w:val="0"/>
                                  <w:divBdr>
                                    <w:top w:val="none" w:sz="0" w:space="0" w:color="auto"/>
                                    <w:left w:val="none" w:sz="0" w:space="0" w:color="auto"/>
                                    <w:bottom w:val="none" w:sz="0" w:space="0" w:color="auto"/>
                                    <w:right w:val="none" w:sz="0" w:space="0" w:color="auto"/>
                                  </w:divBdr>
                                  <w:divsChild>
                                    <w:div w:id="1204296205">
                                      <w:marLeft w:val="0"/>
                                      <w:marRight w:val="0"/>
                                      <w:marTop w:val="0"/>
                                      <w:marBottom w:val="0"/>
                                      <w:divBdr>
                                        <w:top w:val="none" w:sz="0" w:space="0" w:color="auto"/>
                                        <w:left w:val="none" w:sz="0" w:space="0" w:color="auto"/>
                                        <w:bottom w:val="none" w:sz="0" w:space="0" w:color="auto"/>
                                        <w:right w:val="none" w:sz="0" w:space="0" w:color="auto"/>
                                      </w:divBdr>
                                      <w:divsChild>
                                        <w:div w:id="65164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869243">
                                  <w:marLeft w:val="0"/>
                                  <w:marRight w:val="0"/>
                                  <w:marTop w:val="0"/>
                                  <w:marBottom w:val="0"/>
                                  <w:divBdr>
                                    <w:top w:val="none" w:sz="0" w:space="0" w:color="auto"/>
                                    <w:left w:val="none" w:sz="0" w:space="0" w:color="auto"/>
                                    <w:bottom w:val="none" w:sz="0" w:space="0" w:color="auto"/>
                                    <w:right w:val="none" w:sz="0" w:space="0" w:color="auto"/>
                                  </w:divBdr>
                                  <w:divsChild>
                                    <w:div w:id="1620456615">
                                      <w:marLeft w:val="0"/>
                                      <w:marRight w:val="0"/>
                                      <w:marTop w:val="0"/>
                                      <w:marBottom w:val="0"/>
                                      <w:divBdr>
                                        <w:top w:val="none" w:sz="0" w:space="0" w:color="auto"/>
                                        <w:left w:val="none" w:sz="0" w:space="0" w:color="auto"/>
                                        <w:bottom w:val="none" w:sz="0" w:space="0" w:color="auto"/>
                                        <w:right w:val="none" w:sz="0" w:space="0" w:color="auto"/>
                                      </w:divBdr>
                                      <w:divsChild>
                                        <w:div w:id="146407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5841007">
                      <w:marLeft w:val="0"/>
                      <w:marRight w:val="0"/>
                      <w:marTop w:val="0"/>
                      <w:marBottom w:val="0"/>
                      <w:divBdr>
                        <w:top w:val="none" w:sz="0" w:space="0" w:color="auto"/>
                        <w:left w:val="none" w:sz="0" w:space="0" w:color="auto"/>
                        <w:bottom w:val="none" w:sz="0" w:space="0" w:color="auto"/>
                        <w:right w:val="none" w:sz="0" w:space="0" w:color="auto"/>
                      </w:divBdr>
                      <w:divsChild>
                        <w:div w:id="1431394168">
                          <w:marLeft w:val="0"/>
                          <w:marRight w:val="0"/>
                          <w:marTop w:val="0"/>
                          <w:marBottom w:val="0"/>
                          <w:divBdr>
                            <w:top w:val="none" w:sz="0" w:space="0" w:color="auto"/>
                            <w:left w:val="none" w:sz="0" w:space="0" w:color="auto"/>
                            <w:bottom w:val="none" w:sz="0" w:space="0" w:color="auto"/>
                            <w:right w:val="none" w:sz="0" w:space="0" w:color="auto"/>
                          </w:divBdr>
                          <w:divsChild>
                            <w:div w:id="1864131750">
                              <w:marLeft w:val="0"/>
                              <w:marRight w:val="0"/>
                              <w:marTop w:val="0"/>
                              <w:marBottom w:val="0"/>
                              <w:divBdr>
                                <w:top w:val="none" w:sz="0" w:space="0" w:color="auto"/>
                                <w:left w:val="none" w:sz="0" w:space="0" w:color="auto"/>
                                <w:bottom w:val="none" w:sz="0" w:space="0" w:color="auto"/>
                                <w:right w:val="none" w:sz="0" w:space="0" w:color="auto"/>
                              </w:divBdr>
                              <w:divsChild>
                                <w:div w:id="399208943">
                                  <w:marLeft w:val="0"/>
                                  <w:marRight w:val="0"/>
                                  <w:marTop w:val="0"/>
                                  <w:marBottom w:val="0"/>
                                  <w:divBdr>
                                    <w:top w:val="none" w:sz="0" w:space="0" w:color="auto"/>
                                    <w:left w:val="none" w:sz="0" w:space="0" w:color="auto"/>
                                    <w:bottom w:val="none" w:sz="0" w:space="0" w:color="auto"/>
                                    <w:right w:val="none" w:sz="0" w:space="0" w:color="auto"/>
                                  </w:divBdr>
                                  <w:divsChild>
                                    <w:div w:id="277226305">
                                      <w:marLeft w:val="0"/>
                                      <w:marRight w:val="0"/>
                                      <w:marTop w:val="0"/>
                                      <w:marBottom w:val="0"/>
                                      <w:divBdr>
                                        <w:top w:val="none" w:sz="0" w:space="0" w:color="auto"/>
                                        <w:left w:val="none" w:sz="0" w:space="0" w:color="auto"/>
                                        <w:bottom w:val="none" w:sz="0" w:space="0" w:color="auto"/>
                                        <w:right w:val="none" w:sz="0" w:space="0" w:color="auto"/>
                                      </w:divBdr>
                                      <w:divsChild>
                                        <w:div w:id="130253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459233">
                                  <w:marLeft w:val="0"/>
                                  <w:marRight w:val="0"/>
                                  <w:marTop w:val="0"/>
                                  <w:marBottom w:val="0"/>
                                  <w:divBdr>
                                    <w:top w:val="none" w:sz="0" w:space="0" w:color="auto"/>
                                    <w:left w:val="none" w:sz="0" w:space="0" w:color="auto"/>
                                    <w:bottom w:val="none" w:sz="0" w:space="0" w:color="auto"/>
                                    <w:right w:val="none" w:sz="0" w:space="0" w:color="auto"/>
                                  </w:divBdr>
                                  <w:divsChild>
                                    <w:div w:id="537864806">
                                      <w:marLeft w:val="0"/>
                                      <w:marRight w:val="0"/>
                                      <w:marTop w:val="0"/>
                                      <w:marBottom w:val="0"/>
                                      <w:divBdr>
                                        <w:top w:val="none" w:sz="0" w:space="0" w:color="auto"/>
                                        <w:left w:val="none" w:sz="0" w:space="0" w:color="auto"/>
                                        <w:bottom w:val="none" w:sz="0" w:space="0" w:color="auto"/>
                                        <w:right w:val="none" w:sz="0" w:space="0" w:color="auto"/>
                                      </w:divBdr>
                                      <w:divsChild>
                                        <w:div w:id="146165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096198">
      <w:bodyDiv w:val="1"/>
      <w:marLeft w:val="0"/>
      <w:marRight w:val="0"/>
      <w:marTop w:val="0"/>
      <w:marBottom w:val="0"/>
      <w:divBdr>
        <w:top w:val="none" w:sz="0" w:space="0" w:color="auto"/>
        <w:left w:val="none" w:sz="0" w:space="0" w:color="auto"/>
        <w:bottom w:val="none" w:sz="0" w:space="0" w:color="auto"/>
        <w:right w:val="none" w:sz="0" w:space="0" w:color="auto"/>
      </w:divBdr>
    </w:div>
    <w:div w:id="994837350">
      <w:bodyDiv w:val="1"/>
      <w:marLeft w:val="0"/>
      <w:marRight w:val="0"/>
      <w:marTop w:val="0"/>
      <w:marBottom w:val="0"/>
      <w:divBdr>
        <w:top w:val="none" w:sz="0" w:space="0" w:color="auto"/>
        <w:left w:val="none" w:sz="0" w:space="0" w:color="auto"/>
        <w:bottom w:val="none" w:sz="0" w:space="0" w:color="auto"/>
        <w:right w:val="none" w:sz="0" w:space="0" w:color="auto"/>
      </w:divBdr>
    </w:div>
    <w:div w:id="1004674387">
      <w:bodyDiv w:val="1"/>
      <w:marLeft w:val="0"/>
      <w:marRight w:val="0"/>
      <w:marTop w:val="0"/>
      <w:marBottom w:val="0"/>
      <w:divBdr>
        <w:top w:val="none" w:sz="0" w:space="0" w:color="auto"/>
        <w:left w:val="none" w:sz="0" w:space="0" w:color="auto"/>
        <w:bottom w:val="none" w:sz="0" w:space="0" w:color="auto"/>
        <w:right w:val="none" w:sz="0" w:space="0" w:color="auto"/>
      </w:divBdr>
    </w:div>
    <w:div w:id="1008756441">
      <w:bodyDiv w:val="1"/>
      <w:marLeft w:val="0"/>
      <w:marRight w:val="0"/>
      <w:marTop w:val="0"/>
      <w:marBottom w:val="0"/>
      <w:divBdr>
        <w:top w:val="none" w:sz="0" w:space="0" w:color="auto"/>
        <w:left w:val="none" w:sz="0" w:space="0" w:color="auto"/>
        <w:bottom w:val="none" w:sz="0" w:space="0" w:color="auto"/>
        <w:right w:val="none" w:sz="0" w:space="0" w:color="auto"/>
      </w:divBdr>
    </w:div>
    <w:div w:id="1014771198">
      <w:bodyDiv w:val="1"/>
      <w:marLeft w:val="0"/>
      <w:marRight w:val="0"/>
      <w:marTop w:val="0"/>
      <w:marBottom w:val="0"/>
      <w:divBdr>
        <w:top w:val="none" w:sz="0" w:space="0" w:color="auto"/>
        <w:left w:val="none" w:sz="0" w:space="0" w:color="auto"/>
        <w:bottom w:val="none" w:sz="0" w:space="0" w:color="auto"/>
        <w:right w:val="none" w:sz="0" w:space="0" w:color="auto"/>
      </w:divBdr>
    </w:div>
    <w:div w:id="1021204142">
      <w:bodyDiv w:val="1"/>
      <w:marLeft w:val="0"/>
      <w:marRight w:val="0"/>
      <w:marTop w:val="0"/>
      <w:marBottom w:val="0"/>
      <w:divBdr>
        <w:top w:val="none" w:sz="0" w:space="0" w:color="auto"/>
        <w:left w:val="none" w:sz="0" w:space="0" w:color="auto"/>
        <w:bottom w:val="none" w:sz="0" w:space="0" w:color="auto"/>
        <w:right w:val="none" w:sz="0" w:space="0" w:color="auto"/>
      </w:divBdr>
    </w:div>
    <w:div w:id="1030375503">
      <w:bodyDiv w:val="1"/>
      <w:marLeft w:val="0"/>
      <w:marRight w:val="0"/>
      <w:marTop w:val="0"/>
      <w:marBottom w:val="0"/>
      <w:divBdr>
        <w:top w:val="none" w:sz="0" w:space="0" w:color="auto"/>
        <w:left w:val="none" w:sz="0" w:space="0" w:color="auto"/>
        <w:bottom w:val="none" w:sz="0" w:space="0" w:color="auto"/>
        <w:right w:val="none" w:sz="0" w:space="0" w:color="auto"/>
      </w:divBdr>
    </w:div>
    <w:div w:id="1035541889">
      <w:bodyDiv w:val="1"/>
      <w:marLeft w:val="0"/>
      <w:marRight w:val="0"/>
      <w:marTop w:val="0"/>
      <w:marBottom w:val="0"/>
      <w:divBdr>
        <w:top w:val="none" w:sz="0" w:space="0" w:color="auto"/>
        <w:left w:val="none" w:sz="0" w:space="0" w:color="auto"/>
        <w:bottom w:val="none" w:sz="0" w:space="0" w:color="auto"/>
        <w:right w:val="none" w:sz="0" w:space="0" w:color="auto"/>
      </w:divBdr>
    </w:div>
    <w:div w:id="1037435463">
      <w:bodyDiv w:val="1"/>
      <w:marLeft w:val="0"/>
      <w:marRight w:val="0"/>
      <w:marTop w:val="0"/>
      <w:marBottom w:val="0"/>
      <w:divBdr>
        <w:top w:val="none" w:sz="0" w:space="0" w:color="auto"/>
        <w:left w:val="none" w:sz="0" w:space="0" w:color="auto"/>
        <w:bottom w:val="none" w:sz="0" w:space="0" w:color="auto"/>
        <w:right w:val="none" w:sz="0" w:space="0" w:color="auto"/>
      </w:divBdr>
    </w:div>
    <w:div w:id="1056246195">
      <w:bodyDiv w:val="1"/>
      <w:marLeft w:val="0"/>
      <w:marRight w:val="0"/>
      <w:marTop w:val="0"/>
      <w:marBottom w:val="0"/>
      <w:divBdr>
        <w:top w:val="none" w:sz="0" w:space="0" w:color="auto"/>
        <w:left w:val="none" w:sz="0" w:space="0" w:color="auto"/>
        <w:bottom w:val="none" w:sz="0" w:space="0" w:color="auto"/>
        <w:right w:val="none" w:sz="0" w:space="0" w:color="auto"/>
      </w:divBdr>
    </w:div>
    <w:div w:id="1071343756">
      <w:bodyDiv w:val="1"/>
      <w:marLeft w:val="0"/>
      <w:marRight w:val="0"/>
      <w:marTop w:val="0"/>
      <w:marBottom w:val="0"/>
      <w:divBdr>
        <w:top w:val="none" w:sz="0" w:space="0" w:color="auto"/>
        <w:left w:val="none" w:sz="0" w:space="0" w:color="auto"/>
        <w:bottom w:val="none" w:sz="0" w:space="0" w:color="auto"/>
        <w:right w:val="none" w:sz="0" w:space="0" w:color="auto"/>
      </w:divBdr>
    </w:div>
    <w:div w:id="1102922214">
      <w:bodyDiv w:val="1"/>
      <w:marLeft w:val="0"/>
      <w:marRight w:val="0"/>
      <w:marTop w:val="0"/>
      <w:marBottom w:val="0"/>
      <w:divBdr>
        <w:top w:val="none" w:sz="0" w:space="0" w:color="auto"/>
        <w:left w:val="none" w:sz="0" w:space="0" w:color="auto"/>
        <w:bottom w:val="none" w:sz="0" w:space="0" w:color="auto"/>
        <w:right w:val="none" w:sz="0" w:space="0" w:color="auto"/>
      </w:divBdr>
    </w:div>
    <w:div w:id="1105078529">
      <w:bodyDiv w:val="1"/>
      <w:marLeft w:val="0"/>
      <w:marRight w:val="0"/>
      <w:marTop w:val="0"/>
      <w:marBottom w:val="0"/>
      <w:divBdr>
        <w:top w:val="none" w:sz="0" w:space="0" w:color="auto"/>
        <w:left w:val="none" w:sz="0" w:space="0" w:color="auto"/>
        <w:bottom w:val="none" w:sz="0" w:space="0" w:color="auto"/>
        <w:right w:val="none" w:sz="0" w:space="0" w:color="auto"/>
      </w:divBdr>
    </w:div>
    <w:div w:id="1118715854">
      <w:bodyDiv w:val="1"/>
      <w:marLeft w:val="0"/>
      <w:marRight w:val="0"/>
      <w:marTop w:val="0"/>
      <w:marBottom w:val="0"/>
      <w:divBdr>
        <w:top w:val="none" w:sz="0" w:space="0" w:color="auto"/>
        <w:left w:val="none" w:sz="0" w:space="0" w:color="auto"/>
        <w:bottom w:val="none" w:sz="0" w:space="0" w:color="auto"/>
        <w:right w:val="none" w:sz="0" w:space="0" w:color="auto"/>
      </w:divBdr>
    </w:div>
    <w:div w:id="1120147437">
      <w:bodyDiv w:val="1"/>
      <w:marLeft w:val="0"/>
      <w:marRight w:val="0"/>
      <w:marTop w:val="0"/>
      <w:marBottom w:val="0"/>
      <w:divBdr>
        <w:top w:val="none" w:sz="0" w:space="0" w:color="auto"/>
        <w:left w:val="none" w:sz="0" w:space="0" w:color="auto"/>
        <w:bottom w:val="none" w:sz="0" w:space="0" w:color="auto"/>
        <w:right w:val="none" w:sz="0" w:space="0" w:color="auto"/>
      </w:divBdr>
    </w:div>
    <w:div w:id="1121001673">
      <w:bodyDiv w:val="1"/>
      <w:marLeft w:val="0"/>
      <w:marRight w:val="0"/>
      <w:marTop w:val="0"/>
      <w:marBottom w:val="0"/>
      <w:divBdr>
        <w:top w:val="none" w:sz="0" w:space="0" w:color="auto"/>
        <w:left w:val="none" w:sz="0" w:space="0" w:color="auto"/>
        <w:bottom w:val="none" w:sz="0" w:space="0" w:color="auto"/>
        <w:right w:val="none" w:sz="0" w:space="0" w:color="auto"/>
      </w:divBdr>
    </w:div>
    <w:div w:id="1124229118">
      <w:bodyDiv w:val="1"/>
      <w:marLeft w:val="0"/>
      <w:marRight w:val="0"/>
      <w:marTop w:val="0"/>
      <w:marBottom w:val="0"/>
      <w:divBdr>
        <w:top w:val="none" w:sz="0" w:space="0" w:color="auto"/>
        <w:left w:val="none" w:sz="0" w:space="0" w:color="auto"/>
        <w:bottom w:val="none" w:sz="0" w:space="0" w:color="auto"/>
        <w:right w:val="none" w:sz="0" w:space="0" w:color="auto"/>
      </w:divBdr>
    </w:div>
    <w:div w:id="1134131801">
      <w:bodyDiv w:val="1"/>
      <w:marLeft w:val="0"/>
      <w:marRight w:val="0"/>
      <w:marTop w:val="0"/>
      <w:marBottom w:val="0"/>
      <w:divBdr>
        <w:top w:val="none" w:sz="0" w:space="0" w:color="auto"/>
        <w:left w:val="none" w:sz="0" w:space="0" w:color="auto"/>
        <w:bottom w:val="none" w:sz="0" w:space="0" w:color="auto"/>
        <w:right w:val="none" w:sz="0" w:space="0" w:color="auto"/>
      </w:divBdr>
    </w:div>
    <w:div w:id="1137723830">
      <w:bodyDiv w:val="1"/>
      <w:marLeft w:val="0"/>
      <w:marRight w:val="0"/>
      <w:marTop w:val="0"/>
      <w:marBottom w:val="0"/>
      <w:divBdr>
        <w:top w:val="none" w:sz="0" w:space="0" w:color="auto"/>
        <w:left w:val="none" w:sz="0" w:space="0" w:color="auto"/>
        <w:bottom w:val="none" w:sz="0" w:space="0" w:color="auto"/>
        <w:right w:val="none" w:sz="0" w:space="0" w:color="auto"/>
      </w:divBdr>
    </w:div>
    <w:div w:id="1149008690">
      <w:bodyDiv w:val="1"/>
      <w:marLeft w:val="0"/>
      <w:marRight w:val="0"/>
      <w:marTop w:val="0"/>
      <w:marBottom w:val="0"/>
      <w:divBdr>
        <w:top w:val="none" w:sz="0" w:space="0" w:color="auto"/>
        <w:left w:val="none" w:sz="0" w:space="0" w:color="auto"/>
        <w:bottom w:val="none" w:sz="0" w:space="0" w:color="auto"/>
        <w:right w:val="none" w:sz="0" w:space="0" w:color="auto"/>
      </w:divBdr>
    </w:div>
    <w:div w:id="1150094309">
      <w:bodyDiv w:val="1"/>
      <w:marLeft w:val="0"/>
      <w:marRight w:val="0"/>
      <w:marTop w:val="0"/>
      <w:marBottom w:val="0"/>
      <w:divBdr>
        <w:top w:val="none" w:sz="0" w:space="0" w:color="auto"/>
        <w:left w:val="none" w:sz="0" w:space="0" w:color="auto"/>
        <w:bottom w:val="none" w:sz="0" w:space="0" w:color="auto"/>
        <w:right w:val="none" w:sz="0" w:space="0" w:color="auto"/>
      </w:divBdr>
    </w:div>
    <w:div w:id="1150318701">
      <w:bodyDiv w:val="1"/>
      <w:marLeft w:val="0"/>
      <w:marRight w:val="0"/>
      <w:marTop w:val="0"/>
      <w:marBottom w:val="0"/>
      <w:divBdr>
        <w:top w:val="none" w:sz="0" w:space="0" w:color="auto"/>
        <w:left w:val="none" w:sz="0" w:space="0" w:color="auto"/>
        <w:bottom w:val="none" w:sz="0" w:space="0" w:color="auto"/>
        <w:right w:val="none" w:sz="0" w:space="0" w:color="auto"/>
      </w:divBdr>
    </w:div>
    <w:div w:id="1165365076">
      <w:bodyDiv w:val="1"/>
      <w:marLeft w:val="0"/>
      <w:marRight w:val="0"/>
      <w:marTop w:val="0"/>
      <w:marBottom w:val="0"/>
      <w:divBdr>
        <w:top w:val="none" w:sz="0" w:space="0" w:color="auto"/>
        <w:left w:val="none" w:sz="0" w:space="0" w:color="auto"/>
        <w:bottom w:val="none" w:sz="0" w:space="0" w:color="auto"/>
        <w:right w:val="none" w:sz="0" w:space="0" w:color="auto"/>
      </w:divBdr>
    </w:div>
    <w:div w:id="1168599435">
      <w:bodyDiv w:val="1"/>
      <w:marLeft w:val="0"/>
      <w:marRight w:val="0"/>
      <w:marTop w:val="0"/>
      <w:marBottom w:val="0"/>
      <w:divBdr>
        <w:top w:val="none" w:sz="0" w:space="0" w:color="auto"/>
        <w:left w:val="none" w:sz="0" w:space="0" w:color="auto"/>
        <w:bottom w:val="none" w:sz="0" w:space="0" w:color="auto"/>
        <w:right w:val="none" w:sz="0" w:space="0" w:color="auto"/>
      </w:divBdr>
    </w:div>
    <w:div w:id="1174026216">
      <w:bodyDiv w:val="1"/>
      <w:marLeft w:val="0"/>
      <w:marRight w:val="0"/>
      <w:marTop w:val="0"/>
      <w:marBottom w:val="0"/>
      <w:divBdr>
        <w:top w:val="none" w:sz="0" w:space="0" w:color="auto"/>
        <w:left w:val="none" w:sz="0" w:space="0" w:color="auto"/>
        <w:bottom w:val="none" w:sz="0" w:space="0" w:color="auto"/>
        <w:right w:val="none" w:sz="0" w:space="0" w:color="auto"/>
      </w:divBdr>
    </w:div>
    <w:div w:id="1191143956">
      <w:bodyDiv w:val="1"/>
      <w:marLeft w:val="0"/>
      <w:marRight w:val="0"/>
      <w:marTop w:val="0"/>
      <w:marBottom w:val="0"/>
      <w:divBdr>
        <w:top w:val="none" w:sz="0" w:space="0" w:color="auto"/>
        <w:left w:val="none" w:sz="0" w:space="0" w:color="auto"/>
        <w:bottom w:val="none" w:sz="0" w:space="0" w:color="auto"/>
        <w:right w:val="none" w:sz="0" w:space="0" w:color="auto"/>
      </w:divBdr>
    </w:div>
    <w:div w:id="1191841591">
      <w:bodyDiv w:val="1"/>
      <w:marLeft w:val="0"/>
      <w:marRight w:val="0"/>
      <w:marTop w:val="0"/>
      <w:marBottom w:val="0"/>
      <w:divBdr>
        <w:top w:val="none" w:sz="0" w:space="0" w:color="auto"/>
        <w:left w:val="none" w:sz="0" w:space="0" w:color="auto"/>
        <w:bottom w:val="none" w:sz="0" w:space="0" w:color="auto"/>
        <w:right w:val="none" w:sz="0" w:space="0" w:color="auto"/>
      </w:divBdr>
    </w:div>
    <w:div w:id="1199589046">
      <w:bodyDiv w:val="1"/>
      <w:marLeft w:val="0"/>
      <w:marRight w:val="0"/>
      <w:marTop w:val="0"/>
      <w:marBottom w:val="0"/>
      <w:divBdr>
        <w:top w:val="none" w:sz="0" w:space="0" w:color="auto"/>
        <w:left w:val="none" w:sz="0" w:space="0" w:color="auto"/>
        <w:bottom w:val="none" w:sz="0" w:space="0" w:color="auto"/>
        <w:right w:val="none" w:sz="0" w:space="0" w:color="auto"/>
      </w:divBdr>
    </w:div>
    <w:div w:id="1200166955">
      <w:bodyDiv w:val="1"/>
      <w:marLeft w:val="0"/>
      <w:marRight w:val="0"/>
      <w:marTop w:val="0"/>
      <w:marBottom w:val="0"/>
      <w:divBdr>
        <w:top w:val="none" w:sz="0" w:space="0" w:color="auto"/>
        <w:left w:val="none" w:sz="0" w:space="0" w:color="auto"/>
        <w:bottom w:val="none" w:sz="0" w:space="0" w:color="auto"/>
        <w:right w:val="none" w:sz="0" w:space="0" w:color="auto"/>
      </w:divBdr>
    </w:div>
    <w:div w:id="1205411132">
      <w:bodyDiv w:val="1"/>
      <w:marLeft w:val="0"/>
      <w:marRight w:val="0"/>
      <w:marTop w:val="0"/>
      <w:marBottom w:val="0"/>
      <w:divBdr>
        <w:top w:val="none" w:sz="0" w:space="0" w:color="auto"/>
        <w:left w:val="none" w:sz="0" w:space="0" w:color="auto"/>
        <w:bottom w:val="none" w:sz="0" w:space="0" w:color="auto"/>
        <w:right w:val="none" w:sz="0" w:space="0" w:color="auto"/>
      </w:divBdr>
    </w:div>
    <w:div w:id="1209149189">
      <w:bodyDiv w:val="1"/>
      <w:marLeft w:val="0"/>
      <w:marRight w:val="0"/>
      <w:marTop w:val="0"/>
      <w:marBottom w:val="0"/>
      <w:divBdr>
        <w:top w:val="none" w:sz="0" w:space="0" w:color="auto"/>
        <w:left w:val="none" w:sz="0" w:space="0" w:color="auto"/>
        <w:bottom w:val="none" w:sz="0" w:space="0" w:color="auto"/>
        <w:right w:val="none" w:sz="0" w:space="0" w:color="auto"/>
      </w:divBdr>
    </w:div>
    <w:div w:id="1215581337">
      <w:bodyDiv w:val="1"/>
      <w:marLeft w:val="0"/>
      <w:marRight w:val="0"/>
      <w:marTop w:val="0"/>
      <w:marBottom w:val="0"/>
      <w:divBdr>
        <w:top w:val="none" w:sz="0" w:space="0" w:color="auto"/>
        <w:left w:val="none" w:sz="0" w:space="0" w:color="auto"/>
        <w:bottom w:val="none" w:sz="0" w:space="0" w:color="auto"/>
        <w:right w:val="none" w:sz="0" w:space="0" w:color="auto"/>
      </w:divBdr>
    </w:div>
    <w:div w:id="1239166984">
      <w:bodyDiv w:val="1"/>
      <w:marLeft w:val="0"/>
      <w:marRight w:val="0"/>
      <w:marTop w:val="0"/>
      <w:marBottom w:val="0"/>
      <w:divBdr>
        <w:top w:val="none" w:sz="0" w:space="0" w:color="auto"/>
        <w:left w:val="none" w:sz="0" w:space="0" w:color="auto"/>
        <w:bottom w:val="none" w:sz="0" w:space="0" w:color="auto"/>
        <w:right w:val="none" w:sz="0" w:space="0" w:color="auto"/>
      </w:divBdr>
    </w:div>
    <w:div w:id="1250430471">
      <w:bodyDiv w:val="1"/>
      <w:marLeft w:val="0"/>
      <w:marRight w:val="0"/>
      <w:marTop w:val="0"/>
      <w:marBottom w:val="0"/>
      <w:divBdr>
        <w:top w:val="none" w:sz="0" w:space="0" w:color="auto"/>
        <w:left w:val="none" w:sz="0" w:space="0" w:color="auto"/>
        <w:bottom w:val="none" w:sz="0" w:space="0" w:color="auto"/>
        <w:right w:val="none" w:sz="0" w:space="0" w:color="auto"/>
      </w:divBdr>
    </w:div>
    <w:div w:id="1251082770">
      <w:bodyDiv w:val="1"/>
      <w:marLeft w:val="0"/>
      <w:marRight w:val="0"/>
      <w:marTop w:val="0"/>
      <w:marBottom w:val="0"/>
      <w:divBdr>
        <w:top w:val="none" w:sz="0" w:space="0" w:color="auto"/>
        <w:left w:val="none" w:sz="0" w:space="0" w:color="auto"/>
        <w:bottom w:val="none" w:sz="0" w:space="0" w:color="auto"/>
        <w:right w:val="none" w:sz="0" w:space="0" w:color="auto"/>
      </w:divBdr>
      <w:divsChild>
        <w:div w:id="258685501">
          <w:marLeft w:val="0"/>
          <w:marRight w:val="0"/>
          <w:marTop w:val="0"/>
          <w:marBottom w:val="0"/>
          <w:divBdr>
            <w:top w:val="none" w:sz="0" w:space="0" w:color="auto"/>
            <w:left w:val="none" w:sz="0" w:space="0" w:color="auto"/>
            <w:bottom w:val="none" w:sz="0" w:space="0" w:color="auto"/>
            <w:right w:val="none" w:sz="0" w:space="0" w:color="auto"/>
          </w:divBdr>
          <w:divsChild>
            <w:div w:id="1251619864">
              <w:marLeft w:val="0"/>
              <w:marRight w:val="0"/>
              <w:marTop w:val="0"/>
              <w:marBottom w:val="0"/>
              <w:divBdr>
                <w:top w:val="none" w:sz="0" w:space="0" w:color="auto"/>
                <w:left w:val="none" w:sz="0" w:space="0" w:color="auto"/>
                <w:bottom w:val="none" w:sz="0" w:space="0" w:color="auto"/>
                <w:right w:val="none" w:sz="0" w:space="0" w:color="auto"/>
              </w:divBdr>
              <w:divsChild>
                <w:div w:id="403336128">
                  <w:marLeft w:val="0"/>
                  <w:marRight w:val="0"/>
                  <w:marTop w:val="0"/>
                  <w:marBottom w:val="0"/>
                  <w:divBdr>
                    <w:top w:val="none" w:sz="0" w:space="0" w:color="auto"/>
                    <w:left w:val="none" w:sz="0" w:space="0" w:color="auto"/>
                    <w:bottom w:val="none" w:sz="0" w:space="0" w:color="auto"/>
                    <w:right w:val="none" w:sz="0" w:space="0" w:color="auto"/>
                  </w:divBdr>
                  <w:divsChild>
                    <w:div w:id="855196250">
                      <w:marLeft w:val="0"/>
                      <w:marRight w:val="0"/>
                      <w:marTop w:val="0"/>
                      <w:marBottom w:val="0"/>
                      <w:divBdr>
                        <w:top w:val="none" w:sz="0" w:space="0" w:color="auto"/>
                        <w:left w:val="none" w:sz="0" w:space="0" w:color="auto"/>
                        <w:bottom w:val="none" w:sz="0" w:space="0" w:color="auto"/>
                        <w:right w:val="none" w:sz="0" w:space="0" w:color="auto"/>
                      </w:divBdr>
                      <w:divsChild>
                        <w:div w:id="626744635">
                          <w:marLeft w:val="0"/>
                          <w:marRight w:val="0"/>
                          <w:marTop w:val="0"/>
                          <w:marBottom w:val="0"/>
                          <w:divBdr>
                            <w:top w:val="none" w:sz="0" w:space="0" w:color="auto"/>
                            <w:left w:val="none" w:sz="0" w:space="0" w:color="auto"/>
                            <w:bottom w:val="none" w:sz="0" w:space="0" w:color="auto"/>
                            <w:right w:val="none" w:sz="0" w:space="0" w:color="auto"/>
                          </w:divBdr>
                          <w:divsChild>
                            <w:div w:id="1035691893">
                              <w:marLeft w:val="0"/>
                              <w:marRight w:val="0"/>
                              <w:marTop w:val="0"/>
                              <w:marBottom w:val="0"/>
                              <w:divBdr>
                                <w:top w:val="none" w:sz="0" w:space="0" w:color="auto"/>
                                <w:left w:val="none" w:sz="0" w:space="0" w:color="auto"/>
                                <w:bottom w:val="none" w:sz="0" w:space="0" w:color="auto"/>
                                <w:right w:val="none" w:sz="0" w:space="0" w:color="auto"/>
                              </w:divBdr>
                              <w:divsChild>
                                <w:div w:id="1362776686">
                                  <w:marLeft w:val="0"/>
                                  <w:marRight w:val="0"/>
                                  <w:marTop w:val="0"/>
                                  <w:marBottom w:val="0"/>
                                  <w:divBdr>
                                    <w:top w:val="none" w:sz="0" w:space="0" w:color="auto"/>
                                    <w:left w:val="none" w:sz="0" w:space="0" w:color="auto"/>
                                    <w:bottom w:val="none" w:sz="0" w:space="0" w:color="auto"/>
                                    <w:right w:val="none" w:sz="0" w:space="0" w:color="auto"/>
                                  </w:divBdr>
                                  <w:divsChild>
                                    <w:div w:id="824785152">
                                      <w:marLeft w:val="0"/>
                                      <w:marRight w:val="0"/>
                                      <w:marTop w:val="0"/>
                                      <w:marBottom w:val="0"/>
                                      <w:divBdr>
                                        <w:top w:val="none" w:sz="0" w:space="0" w:color="auto"/>
                                        <w:left w:val="none" w:sz="0" w:space="0" w:color="auto"/>
                                        <w:bottom w:val="none" w:sz="0" w:space="0" w:color="auto"/>
                                        <w:right w:val="none" w:sz="0" w:space="0" w:color="auto"/>
                                      </w:divBdr>
                                      <w:divsChild>
                                        <w:div w:id="160880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409396">
                                  <w:marLeft w:val="0"/>
                                  <w:marRight w:val="0"/>
                                  <w:marTop w:val="0"/>
                                  <w:marBottom w:val="0"/>
                                  <w:divBdr>
                                    <w:top w:val="none" w:sz="0" w:space="0" w:color="auto"/>
                                    <w:left w:val="none" w:sz="0" w:space="0" w:color="auto"/>
                                    <w:bottom w:val="none" w:sz="0" w:space="0" w:color="auto"/>
                                    <w:right w:val="none" w:sz="0" w:space="0" w:color="auto"/>
                                  </w:divBdr>
                                  <w:divsChild>
                                    <w:div w:id="152382476">
                                      <w:marLeft w:val="0"/>
                                      <w:marRight w:val="0"/>
                                      <w:marTop w:val="0"/>
                                      <w:marBottom w:val="0"/>
                                      <w:divBdr>
                                        <w:top w:val="none" w:sz="0" w:space="0" w:color="auto"/>
                                        <w:left w:val="none" w:sz="0" w:space="0" w:color="auto"/>
                                        <w:bottom w:val="none" w:sz="0" w:space="0" w:color="auto"/>
                                        <w:right w:val="none" w:sz="0" w:space="0" w:color="auto"/>
                                      </w:divBdr>
                                      <w:divsChild>
                                        <w:div w:id="208891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1238742">
      <w:bodyDiv w:val="1"/>
      <w:marLeft w:val="0"/>
      <w:marRight w:val="0"/>
      <w:marTop w:val="0"/>
      <w:marBottom w:val="0"/>
      <w:divBdr>
        <w:top w:val="none" w:sz="0" w:space="0" w:color="auto"/>
        <w:left w:val="none" w:sz="0" w:space="0" w:color="auto"/>
        <w:bottom w:val="none" w:sz="0" w:space="0" w:color="auto"/>
        <w:right w:val="none" w:sz="0" w:space="0" w:color="auto"/>
      </w:divBdr>
    </w:div>
    <w:div w:id="1256596124">
      <w:bodyDiv w:val="1"/>
      <w:marLeft w:val="0"/>
      <w:marRight w:val="0"/>
      <w:marTop w:val="0"/>
      <w:marBottom w:val="0"/>
      <w:divBdr>
        <w:top w:val="none" w:sz="0" w:space="0" w:color="auto"/>
        <w:left w:val="none" w:sz="0" w:space="0" w:color="auto"/>
        <w:bottom w:val="none" w:sz="0" w:space="0" w:color="auto"/>
        <w:right w:val="none" w:sz="0" w:space="0" w:color="auto"/>
      </w:divBdr>
    </w:div>
    <w:div w:id="1263610257">
      <w:bodyDiv w:val="1"/>
      <w:marLeft w:val="0"/>
      <w:marRight w:val="0"/>
      <w:marTop w:val="0"/>
      <w:marBottom w:val="0"/>
      <w:divBdr>
        <w:top w:val="none" w:sz="0" w:space="0" w:color="auto"/>
        <w:left w:val="none" w:sz="0" w:space="0" w:color="auto"/>
        <w:bottom w:val="none" w:sz="0" w:space="0" w:color="auto"/>
        <w:right w:val="none" w:sz="0" w:space="0" w:color="auto"/>
      </w:divBdr>
    </w:div>
    <w:div w:id="1288849131">
      <w:bodyDiv w:val="1"/>
      <w:marLeft w:val="0"/>
      <w:marRight w:val="0"/>
      <w:marTop w:val="0"/>
      <w:marBottom w:val="0"/>
      <w:divBdr>
        <w:top w:val="none" w:sz="0" w:space="0" w:color="auto"/>
        <w:left w:val="none" w:sz="0" w:space="0" w:color="auto"/>
        <w:bottom w:val="none" w:sz="0" w:space="0" w:color="auto"/>
        <w:right w:val="none" w:sz="0" w:space="0" w:color="auto"/>
      </w:divBdr>
    </w:div>
    <w:div w:id="1291788756">
      <w:bodyDiv w:val="1"/>
      <w:marLeft w:val="0"/>
      <w:marRight w:val="0"/>
      <w:marTop w:val="0"/>
      <w:marBottom w:val="0"/>
      <w:divBdr>
        <w:top w:val="none" w:sz="0" w:space="0" w:color="auto"/>
        <w:left w:val="none" w:sz="0" w:space="0" w:color="auto"/>
        <w:bottom w:val="none" w:sz="0" w:space="0" w:color="auto"/>
        <w:right w:val="none" w:sz="0" w:space="0" w:color="auto"/>
      </w:divBdr>
    </w:div>
    <w:div w:id="1292981913">
      <w:bodyDiv w:val="1"/>
      <w:marLeft w:val="0"/>
      <w:marRight w:val="0"/>
      <w:marTop w:val="0"/>
      <w:marBottom w:val="0"/>
      <w:divBdr>
        <w:top w:val="none" w:sz="0" w:space="0" w:color="auto"/>
        <w:left w:val="none" w:sz="0" w:space="0" w:color="auto"/>
        <w:bottom w:val="none" w:sz="0" w:space="0" w:color="auto"/>
        <w:right w:val="none" w:sz="0" w:space="0" w:color="auto"/>
      </w:divBdr>
    </w:div>
    <w:div w:id="1294672975">
      <w:bodyDiv w:val="1"/>
      <w:marLeft w:val="0"/>
      <w:marRight w:val="0"/>
      <w:marTop w:val="0"/>
      <w:marBottom w:val="0"/>
      <w:divBdr>
        <w:top w:val="none" w:sz="0" w:space="0" w:color="auto"/>
        <w:left w:val="none" w:sz="0" w:space="0" w:color="auto"/>
        <w:bottom w:val="none" w:sz="0" w:space="0" w:color="auto"/>
        <w:right w:val="none" w:sz="0" w:space="0" w:color="auto"/>
      </w:divBdr>
    </w:div>
    <w:div w:id="1295255928">
      <w:bodyDiv w:val="1"/>
      <w:marLeft w:val="0"/>
      <w:marRight w:val="0"/>
      <w:marTop w:val="0"/>
      <w:marBottom w:val="0"/>
      <w:divBdr>
        <w:top w:val="none" w:sz="0" w:space="0" w:color="auto"/>
        <w:left w:val="none" w:sz="0" w:space="0" w:color="auto"/>
        <w:bottom w:val="none" w:sz="0" w:space="0" w:color="auto"/>
        <w:right w:val="none" w:sz="0" w:space="0" w:color="auto"/>
      </w:divBdr>
    </w:div>
    <w:div w:id="1299603781">
      <w:bodyDiv w:val="1"/>
      <w:marLeft w:val="0"/>
      <w:marRight w:val="0"/>
      <w:marTop w:val="0"/>
      <w:marBottom w:val="0"/>
      <w:divBdr>
        <w:top w:val="none" w:sz="0" w:space="0" w:color="auto"/>
        <w:left w:val="none" w:sz="0" w:space="0" w:color="auto"/>
        <w:bottom w:val="none" w:sz="0" w:space="0" w:color="auto"/>
        <w:right w:val="none" w:sz="0" w:space="0" w:color="auto"/>
      </w:divBdr>
    </w:div>
    <w:div w:id="1302735159">
      <w:bodyDiv w:val="1"/>
      <w:marLeft w:val="0"/>
      <w:marRight w:val="0"/>
      <w:marTop w:val="0"/>
      <w:marBottom w:val="0"/>
      <w:divBdr>
        <w:top w:val="none" w:sz="0" w:space="0" w:color="auto"/>
        <w:left w:val="none" w:sz="0" w:space="0" w:color="auto"/>
        <w:bottom w:val="none" w:sz="0" w:space="0" w:color="auto"/>
        <w:right w:val="none" w:sz="0" w:space="0" w:color="auto"/>
      </w:divBdr>
    </w:div>
    <w:div w:id="1303660548">
      <w:bodyDiv w:val="1"/>
      <w:marLeft w:val="0"/>
      <w:marRight w:val="0"/>
      <w:marTop w:val="0"/>
      <w:marBottom w:val="0"/>
      <w:divBdr>
        <w:top w:val="none" w:sz="0" w:space="0" w:color="auto"/>
        <w:left w:val="none" w:sz="0" w:space="0" w:color="auto"/>
        <w:bottom w:val="none" w:sz="0" w:space="0" w:color="auto"/>
        <w:right w:val="none" w:sz="0" w:space="0" w:color="auto"/>
      </w:divBdr>
    </w:div>
    <w:div w:id="1318337456">
      <w:bodyDiv w:val="1"/>
      <w:marLeft w:val="0"/>
      <w:marRight w:val="0"/>
      <w:marTop w:val="0"/>
      <w:marBottom w:val="0"/>
      <w:divBdr>
        <w:top w:val="none" w:sz="0" w:space="0" w:color="auto"/>
        <w:left w:val="none" w:sz="0" w:space="0" w:color="auto"/>
        <w:bottom w:val="none" w:sz="0" w:space="0" w:color="auto"/>
        <w:right w:val="none" w:sz="0" w:space="0" w:color="auto"/>
      </w:divBdr>
    </w:div>
    <w:div w:id="1353452889">
      <w:bodyDiv w:val="1"/>
      <w:marLeft w:val="0"/>
      <w:marRight w:val="0"/>
      <w:marTop w:val="0"/>
      <w:marBottom w:val="0"/>
      <w:divBdr>
        <w:top w:val="none" w:sz="0" w:space="0" w:color="auto"/>
        <w:left w:val="none" w:sz="0" w:space="0" w:color="auto"/>
        <w:bottom w:val="none" w:sz="0" w:space="0" w:color="auto"/>
        <w:right w:val="none" w:sz="0" w:space="0" w:color="auto"/>
      </w:divBdr>
    </w:div>
    <w:div w:id="1357078679">
      <w:bodyDiv w:val="1"/>
      <w:marLeft w:val="0"/>
      <w:marRight w:val="0"/>
      <w:marTop w:val="0"/>
      <w:marBottom w:val="0"/>
      <w:divBdr>
        <w:top w:val="none" w:sz="0" w:space="0" w:color="auto"/>
        <w:left w:val="none" w:sz="0" w:space="0" w:color="auto"/>
        <w:bottom w:val="none" w:sz="0" w:space="0" w:color="auto"/>
        <w:right w:val="none" w:sz="0" w:space="0" w:color="auto"/>
      </w:divBdr>
    </w:div>
    <w:div w:id="1358771913">
      <w:bodyDiv w:val="1"/>
      <w:marLeft w:val="0"/>
      <w:marRight w:val="0"/>
      <w:marTop w:val="0"/>
      <w:marBottom w:val="0"/>
      <w:divBdr>
        <w:top w:val="none" w:sz="0" w:space="0" w:color="auto"/>
        <w:left w:val="none" w:sz="0" w:space="0" w:color="auto"/>
        <w:bottom w:val="none" w:sz="0" w:space="0" w:color="auto"/>
        <w:right w:val="none" w:sz="0" w:space="0" w:color="auto"/>
      </w:divBdr>
    </w:div>
    <w:div w:id="1361784810">
      <w:bodyDiv w:val="1"/>
      <w:marLeft w:val="0"/>
      <w:marRight w:val="0"/>
      <w:marTop w:val="0"/>
      <w:marBottom w:val="0"/>
      <w:divBdr>
        <w:top w:val="none" w:sz="0" w:space="0" w:color="auto"/>
        <w:left w:val="none" w:sz="0" w:space="0" w:color="auto"/>
        <w:bottom w:val="none" w:sz="0" w:space="0" w:color="auto"/>
        <w:right w:val="none" w:sz="0" w:space="0" w:color="auto"/>
      </w:divBdr>
    </w:div>
    <w:div w:id="1365981414">
      <w:bodyDiv w:val="1"/>
      <w:marLeft w:val="0"/>
      <w:marRight w:val="0"/>
      <w:marTop w:val="0"/>
      <w:marBottom w:val="0"/>
      <w:divBdr>
        <w:top w:val="none" w:sz="0" w:space="0" w:color="auto"/>
        <w:left w:val="none" w:sz="0" w:space="0" w:color="auto"/>
        <w:bottom w:val="none" w:sz="0" w:space="0" w:color="auto"/>
        <w:right w:val="none" w:sz="0" w:space="0" w:color="auto"/>
      </w:divBdr>
    </w:div>
    <w:div w:id="1373113058">
      <w:bodyDiv w:val="1"/>
      <w:marLeft w:val="0"/>
      <w:marRight w:val="0"/>
      <w:marTop w:val="0"/>
      <w:marBottom w:val="0"/>
      <w:divBdr>
        <w:top w:val="none" w:sz="0" w:space="0" w:color="auto"/>
        <w:left w:val="none" w:sz="0" w:space="0" w:color="auto"/>
        <w:bottom w:val="none" w:sz="0" w:space="0" w:color="auto"/>
        <w:right w:val="none" w:sz="0" w:space="0" w:color="auto"/>
      </w:divBdr>
    </w:div>
    <w:div w:id="1376811905">
      <w:bodyDiv w:val="1"/>
      <w:marLeft w:val="0"/>
      <w:marRight w:val="0"/>
      <w:marTop w:val="0"/>
      <w:marBottom w:val="0"/>
      <w:divBdr>
        <w:top w:val="none" w:sz="0" w:space="0" w:color="auto"/>
        <w:left w:val="none" w:sz="0" w:space="0" w:color="auto"/>
        <w:bottom w:val="none" w:sz="0" w:space="0" w:color="auto"/>
        <w:right w:val="none" w:sz="0" w:space="0" w:color="auto"/>
      </w:divBdr>
    </w:div>
    <w:div w:id="1382168518">
      <w:bodyDiv w:val="1"/>
      <w:marLeft w:val="0"/>
      <w:marRight w:val="0"/>
      <w:marTop w:val="0"/>
      <w:marBottom w:val="0"/>
      <w:divBdr>
        <w:top w:val="none" w:sz="0" w:space="0" w:color="auto"/>
        <w:left w:val="none" w:sz="0" w:space="0" w:color="auto"/>
        <w:bottom w:val="none" w:sz="0" w:space="0" w:color="auto"/>
        <w:right w:val="none" w:sz="0" w:space="0" w:color="auto"/>
      </w:divBdr>
    </w:div>
    <w:div w:id="1395158483">
      <w:bodyDiv w:val="1"/>
      <w:marLeft w:val="0"/>
      <w:marRight w:val="0"/>
      <w:marTop w:val="0"/>
      <w:marBottom w:val="0"/>
      <w:divBdr>
        <w:top w:val="none" w:sz="0" w:space="0" w:color="auto"/>
        <w:left w:val="none" w:sz="0" w:space="0" w:color="auto"/>
        <w:bottom w:val="none" w:sz="0" w:space="0" w:color="auto"/>
        <w:right w:val="none" w:sz="0" w:space="0" w:color="auto"/>
      </w:divBdr>
    </w:div>
    <w:div w:id="1401364482">
      <w:bodyDiv w:val="1"/>
      <w:marLeft w:val="0"/>
      <w:marRight w:val="0"/>
      <w:marTop w:val="0"/>
      <w:marBottom w:val="0"/>
      <w:divBdr>
        <w:top w:val="none" w:sz="0" w:space="0" w:color="auto"/>
        <w:left w:val="none" w:sz="0" w:space="0" w:color="auto"/>
        <w:bottom w:val="none" w:sz="0" w:space="0" w:color="auto"/>
        <w:right w:val="none" w:sz="0" w:space="0" w:color="auto"/>
      </w:divBdr>
    </w:div>
    <w:div w:id="1402631670">
      <w:bodyDiv w:val="1"/>
      <w:marLeft w:val="0"/>
      <w:marRight w:val="0"/>
      <w:marTop w:val="0"/>
      <w:marBottom w:val="0"/>
      <w:divBdr>
        <w:top w:val="none" w:sz="0" w:space="0" w:color="auto"/>
        <w:left w:val="none" w:sz="0" w:space="0" w:color="auto"/>
        <w:bottom w:val="none" w:sz="0" w:space="0" w:color="auto"/>
        <w:right w:val="none" w:sz="0" w:space="0" w:color="auto"/>
      </w:divBdr>
    </w:div>
    <w:div w:id="1406952047">
      <w:bodyDiv w:val="1"/>
      <w:marLeft w:val="0"/>
      <w:marRight w:val="0"/>
      <w:marTop w:val="0"/>
      <w:marBottom w:val="0"/>
      <w:divBdr>
        <w:top w:val="none" w:sz="0" w:space="0" w:color="auto"/>
        <w:left w:val="none" w:sz="0" w:space="0" w:color="auto"/>
        <w:bottom w:val="none" w:sz="0" w:space="0" w:color="auto"/>
        <w:right w:val="none" w:sz="0" w:space="0" w:color="auto"/>
      </w:divBdr>
    </w:div>
    <w:div w:id="1407459641">
      <w:bodyDiv w:val="1"/>
      <w:marLeft w:val="0"/>
      <w:marRight w:val="0"/>
      <w:marTop w:val="0"/>
      <w:marBottom w:val="0"/>
      <w:divBdr>
        <w:top w:val="none" w:sz="0" w:space="0" w:color="auto"/>
        <w:left w:val="none" w:sz="0" w:space="0" w:color="auto"/>
        <w:bottom w:val="none" w:sz="0" w:space="0" w:color="auto"/>
        <w:right w:val="none" w:sz="0" w:space="0" w:color="auto"/>
      </w:divBdr>
    </w:div>
    <w:div w:id="1418942125">
      <w:bodyDiv w:val="1"/>
      <w:marLeft w:val="0"/>
      <w:marRight w:val="0"/>
      <w:marTop w:val="0"/>
      <w:marBottom w:val="0"/>
      <w:divBdr>
        <w:top w:val="none" w:sz="0" w:space="0" w:color="auto"/>
        <w:left w:val="none" w:sz="0" w:space="0" w:color="auto"/>
        <w:bottom w:val="none" w:sz="0" w:space="0" w:color="auto"/>
        <w:right w:val="none" w:sz="0" w:space="0" w:color="auto"/>
      </w:divBdr>
    </w:div>
    <w:div w:id="1431779982">
      <w:bodyDiv w:val="1"/>
      <w:marLeft w:val="0"/>
      <w:marRight w:val="0"/>
      <w:marTop w:val="0"/>
      <w:marBottom w:val="0"/>
      <w:divBdr>
        <w:top w:val="none" w:sz="0" w:space="0" w:color="auto"/>
        <w:left w:val="none" w:sz="0" w:space="0" w:color="auto"/>
        <w:bottom w:val="none" w:sz="0" w:space="0" w:color="auto"/>
        <w:right w:val="none" w:sz="0" w:space="0" w:color="auto"/>
      </w:divBdr>
    </w:div>
    <w:div w:id="1438721369">
      <w:bodyDiv w:val="1"/>
      <w:marLeft w:val="0"/>
      <w:marRight w:val="0"/>
      <w:marTop w:val="0"/>
      <w:marBottom w:val="0"/>
      <w:divBdr>
        <w:top w:val="none" w:sz="0" w:space="0" w:color="auto"/>
        <w:left w:val="none" w:sz="0" w:space="0" w:color="auto"/>
        <w:bottom w:val="none" w:sz="0" w:space="0" w:color="auto"/>
        <w:right w:val="none" w:sz="0" w:space="0" w:color="auto"/>
      </w:divBdr>
    </w:div>
    <w:div w:id="1442149164">
      <w:bodyDiv w:val="1"/>
      <w:marLeft w:val="0"/>
      <w:marRight w:val="0"/>
      <w:marTop w:val="0"/>
      <w:marBottom w:val="0"/>
      <w:divBdr>
        <w:top w:val="none" w:sz="0" w:space="0" w:color="auto"/>
        <w:left w:val="none" w:sz="0" w:space="0" w:color="auto"/>
        <w:bottom w:val="none" w:sz="0" w:space="0" w:color="auto"/>
        <w:right w:val="none" w:sz="0" w:space="0" w:color="auto"/>
      </w:divBdr>
    </w:div>
    <w:div w:id="1448425229">
      <w:bodyDiv w:val="1"/>
      <w:marLeft w:val="0"/>
      <w:marRight w:val="0"/>
      <w:marTop w:val="0"/>
      <w:marBottom w:val="0"/>
      <w:divBdr>
        <w:top w:val="none" w:sz="0" w:space="0" w:color="auto"/>
        <w:left w:val="none" w:sz="0" w:space="0" w:color="auto"/>
        <w:bottom w:val="none" w:sz="0" w:space="0" w:color="auto"/>
        <w:right w:val="none" w:sz="0" w:space="0" w:color="auto"/>
      </w:divBdr>
    </w:div>
    <w:div w:id="1449616462">
      <w:bodyDiv w:val="1"/>
      <w:marLeft w:val="0"/>
      <w:marRight w:val="0"/>
      <w:marTop w:val="0"/>
      <w:marBottom w:val="0"/>
      <w:divBdr>
        <w:top w:val="none" w:sz="0" w:space="0" w:color="auto"/>
        <w:left w:val="none" w:sz="0" w:space="0" w:color="auto"/>
        <w:bottom w:val="none" w:sz="0" w:space="0" w:color="auto"/>
        <w:right w:val="none" w:sz="0" w:space="0" w:color="auto"/>
      </w:divBdr>
    </w:div>
    <w:div w:id="1450473203">
      <w:bodyDiv w:val="1"/>
      <w:marLeft w:val="0"/>
      <w:marRight w:val="0"/>
      <w:marTop w:val="0"/>
      <w:marBottom w:val="0"/>
      <w:divBdr>
        <w:top w:val="none" w:sz="0" w:space="0" w:color="auto"/>
        <w:left w:val="none" w:sz="0" w:space="0" w:color="auto"/>
        <w:bottom w:val="none" w:sz="0" w:space="0" w:color="auto"/>
        <w:right w:val="none" w:sz="0" w:space="0" w:color="auto"/>
      </w:divBdr>
    </w:div>
    <w:div w:id="1450662410">
      <w:bodyDiv w:val="1"/>
      <w:marLeft w:val="0"/>
      <w:marRight w:val="0"/>
      <w:marTop w:val="0"/>
      <w:marBottom w:val="0"/>
      <w:divBdr>
        <w:top w:val="none" w:sz="0" w:space="0" w:color="auto"/>
        <w:left w:val="none" w:sz="0" w:space="0" w:color="auto"/>
        <w:bottom w:val="none" w:sz="0" w:space="0" w:color="auto"/>
        <w:right w:val="none" w:sz="0" w:space="0" w:color="auto"/>
      </w:divBdr>
    </w:div>
    <w:div w:id="1451583678">
      <w:bodyDiv w:val="1"/>
      <w:marLeft w:val="0"/>
      <w:marRight w:val="0"/>
      <w:marTop w:val="0"/>
      <w:marBottom w:val="0"/>
      <w:divBdr>
        <w:top w:val="none" w:sz="0" w:space="0" w:color="auto"/>
        <w:left w:val="none" w:sz="0" w:space="0" w:color="auto"/>
        <w:bottom w:val="none" w:sz="0" w:space="0" w:color="auto"/>
        <w:right w:val="none" w:sz="0" w:space="0" w:color="auto"/>
      </w:divBdr>
    </w:div>
    <w:div w:id="1451978086">
      <w:bodyDiv w:val="1"/>
      <w:marLeft w:val="0"/>
      <w:marRight w:val="0"/>
      <w:marTop w:val="0"/>
      <w:marBottom w:val="0"/>
      <w:divBdr>
        <w:top w:val="none" w:sz="0" w:space="0" w:color="auto"/>
        <w:left w:val="none" w:sz="0" w:space="0" w:color="auto"/>
        <w:bottom w:val="none" w:sz="0" w:space="0" w:color="auto"/>
        <w:right w:val="none" w:sz="0" w:space="0" w:color="auto"/>
      </w:divBdr>
    </w:div>
    <w:div w:id="1463574060">
      <w:bodyDiv w:val="1"/>
      <w:marLeft w:val="0"/>
      <w:marRight w:val="0"/>
      <w:marTop w:val="0"/>
      <w:marBottom w:val="0"/>
      <w:divBdr>
        <w:top w:val="none" w:sz="0" w:space="0" w:color="auto"/>
        <w:left w:val="none" w:sz="0" w:space="0" w:color="auto"/>
        <w:bottom w:val="none" w:sz="0" w:space="0" w:color="auto"/>
        <w:right w:val="none" w:sz="0" w:space="0" w:color="auto"/>
      </w:divBdr>
    </w:div>
    <w:div w:id="1467896795">
      <w:bodyDiv w:val="1"/>
      <w:marLeft w:val="0"/>
      <w:marRight w:val="0"/>
      <w:marTop w:val="0"/>
      <w:marBottom w:val="0"/>
      <w:divBdr>
        <w:top w:val="none" w:sz="0" w:space="0" w:color="auto"/>
        <w:left w:val="none" w:sz="0" w:space="0" w:color="auto"/>
        <w:bottom w:val="none" w:sz="0" w:space="0" w:color="auto"/>
        <w:right w:val="none" w:sz="0" w:space="0" w:color="auto"/>
      </w:divBdr>
    </w:div>
    <w:div w:id="1486623076">
      <w:bodyDiv w:val="1"/>
      <w:marLeft w:val="0"/>
      <w:marRight w:val="0"/>
      <w:marTop w:val="0"/>
      <w:marBottom w:val="0"/>
      <w:divBdr>
        <w:top w:val="none" w:sz="0" w:space="0" w:color="auto"/>
        <w:left w:val="none" w:sz="0" w:space="0" w:color="auto"/>
        <w:bottom w:val="none" w:sz="0" w:space="0" w:color="auto"/>
        <w:right w:val="none" w:sz="0" w:space="0" w:color="auto"/>
      </w:divBdr>
    </w:div>
    <w:div w:id="1490515738">
      <w:bodyDiv w:val="1"/>
      <w:marLeft w:val="0"/>
      <w:marRight w:val="0"/>
      <w:marTop w:val="0"/>
      <w:marBottom w:val="0"/>
      <w:divBdr>
        <w:top w:val="none" w:sz="0" w:space="0" w:color="auto"/>
        <w:left w:val="none" w:sz="0" w:space="0" w:color="auto"/>
        <w:bottom w:val="none" w:sz="0" w:space="0" w:color="auto"/>
        <w:right w:val="none" w:sz="0" w:space="0" w:color="auto"/>
      </w:divBdr>
    </w:div>
    <w:div w:id="1492595928">
      <w:bodyDiv w:val="1"/>
      <w:marLeft w:val="0"/>
      <w:marRight w:val="0"/>
      <w:marTop w:val="0"/>
      <w:marBottom w:val="0"/>
      <w:divBdr>
        <w:top w:val="none" w:sz="0" w:space="0" w:color="auto"/>
        <w:left w:val="none" w:sz="0" w:space="0" w:color="auto"/>
        <w:bottom w:val="none" w:sz="0" w:space="0" w:color="auto"/>
        <w:right w:val="none" w:sz="0" w:space="0" w:color="auto"/>
      </w:divBdr>
    </w:div>
    <w:div w:id="1506246595">
      <w:bodyDiv w:val="1"/>
      <w:marLeft w:val="0"/>
      <w:marRight w:val="0"/>
      <w:marTop w:val="0"/>
      <w:marBottom w:val="0"/>
      <w:divBdr>
        <w:top w:val="none" w:sz="0" w:space="0" w:color="auto"/>
        <w:left w:val="none" w:sz="0" w:space="0" w:color="auto"/>
        <w:bottom w:val="none" w:sz="0" w:space="0" w:color="auto"/>
        <w:right w:val="none" w:sz="0" w:space="0" w:color="auto"/>
      </w:divBdr>
    </w:div>
    <w:div w:id="1514956674">
      <w:bodyDiv w:val="1"/>
      <w:marLeft w:val="0"/>
      <w:marRight w:val="0"/>
      <w:marTop w:val="0"/>
      <w:marBottom w:val="0"/>
      <w:divBdr>
        <w:top w:val="none" w:sz="0" w:space="0" w:color="auto"/>
        <w:left w:val="none" w:sz="0" w:space="0" w:color="auto"/>
        <w:bottom w:val="none" w:sz="0" w:space="0" w:color="auto"/>
        <w:right w:val="none" w:sz="0" w:space="0" w:color="auto"/>
      </w:divBdr>
    </w:div>
    <w:div w:id="1530223266">
      <w:bodyDiv w:val="1"/>
      <w:marLeft w:val="0"/>
      <w:marRight w:val="0"/>
      <w:marTop w:val="0"/>
      <w:marBottom w:val="0"/>
      <w:divBdr>
        <w:top w:val="none" w:sz="0" w:space="0" w:color="auto"/>
        <w:left w:val="none" w:sz="0" w:space="0" w:color="auto"/>
        <w:bottom w:val="none" w:sz="0" w:space="0" w:color="auto"/>
        <w:right w:val="none" w:sz="0" w:space="0" w:color="auto"/>
      </w:divBdr>
    </w:div>
    <w:div w:id="1553075316">
      <w:bodyDiv w:val="1"/>
      <w:marLeft w:val="0"/>
      <w:marRight w:val="0"/>
      <w:marTop w:val="0"/>
      <w:marBottom w:val="0"/>
      <w:divBdr>
        <w:top w:val="none" w:sz="0" w:space="0" w:color="auto"/>
        <w:left w:val="none" w:sz="0" w:space="0" w:color="auto"/>
        <w:bottom w:val="none" w:sz="0" w:space="0" w:color="auto"/>
        <w:right w:val="none" w:sz="0" w:space="0" w:color="auto"/>
      </w:divBdr>
    </w:div>
    <w:div w:id="1560441430">
      <w:bodyDiv w:val="1"/>
      <w:marLeft w:val="0"/>
      <w:marRight w:val="0"/>
      <w:marTop w:val="0"/>
      <w:marBottom w:val="0"/>
      <w:divBdr>
        <w:top w:val="none" w:sz="0" w:space="0" w:color="auto"/>
        <w:left w:val="none" w:sz="0" w:space="0" w:color="auto"/>
        <w:bottom w:val="none" w:sz="0" w:space="0" w:color="auto"/>
        <w:right w:val="none" w:sz="0" w:space="0" w:color="auto"/>
      </w:divBdr>
    </w:div>
    <w:div w:id="1569151761">
      <w:bodyDiv w:val="1"/>
      <w:marLeft w:val="0"/>
      <w:marRight w:val="0"/>
      <w:marTop w:val="0"/>
      <w:marBottom w:val="0"/>
      <w:divBdr>
        <w:top w:val="none" w:sz="0" w:space="0" w:color="auto"/>
        <w:left w:val="none" w:sz="0" w:space="0" w:color="auto"/>
        <w:bottom w:val="none" w:sz="0" w:space="0" w:color="auto"/>
        <w:right w:val="none" w:sz="0" w:space="0" w:color="auto"/>
      </w:divBdr>
    </w:div>
    <w:div w:id="1576741286">
      <w:bodyDiv w:val="1"/>
      <w:marLeft w:val="0"/>
      <w:marRight w:val="0"/>
      <w:marTop w:val="0"/>
      <w:marBottom w:val="0"/>
      <w:divBdr>
        <w:top w:val="none" w:sz="0" w:space="0" w:color="auto"/>
        <w:left w:val="none" w:sz="0" w:space="0" w:color="auto"/>
        <w:bottom w:val="none" w:sz="0" w:space="0" w:color="auto"/>
        <w:right w:val="none" w:sz="0" w:space="0" w:color="auto"/>
      </w:divBdr>
    </w:div>
    <w:div w:id="1581063772">
      <w:bodyDiv w:val="1"/>
      <w:marLeft w:val="0"/>
      <w:marRight w:val="0"/>
      <w:marTop w:val="0"/>
      <w:marBottom w:val="0"/>
      <w:divBdr>
        <w:top w:val="none" w:sz="0" w:space="0" w:color="auto"/>
        <w:left w:val="none" w:sz="0" w:space="0" w:color="auto"/>
        <w:bottom w:val="none" w:sz="0" w:space="0" w:color="auto"/>
        <w:right w:val="none" w:sz="0" w:space="0" w:color="auto"/>
      </w:divBdr>
    </w:div>
    <w:div w:id="1592813959">
      <w:bodyDiv w:val="1"/>
      <w:marLeft w:val="0"/>
      <w:marRight w:val="0"/>
      <w:marTop w:val="0"/>
      <w:marBottom w:val="0"/>
      <w:divBdr>
        <w:top w:val="none" w:sz="0" w:space="0" w:color="auto"/>
        <w:left w:val="none" w:sz="0" w:space="0" w:color="auto"/>
        <w:bottom w:val="none" w:sz="0" w:space="0" w:color="auto"/>
        <w:right w:val="none" w:sz="0" w:space="0" w:color="auto"/>
      </w:divBdr>
    </w:div>
    <w:div w:id="1595359273">
      <w:bodyDiv w:val="1"/>
      <w:marLeft w:val="0"/>
      <w:marRight w:val="0"/>
      <w:marTop w:val="0"/>
      <w:marBottom w:val="0"/>
      <w:divBdr>
        <w:top w:val="none" w:sz="0" w:space="0" w:color="auto"/>
        <w:left w:val="none" w:sz="0" w:space="0" w:color="auto"/>
        <w:bottom w:val="none" w:sz="0" w:space="0" w:color="auto"/>
        <w:right w:val="none" w:sz="0" w:space="0" w:color="auto"/>
      </w:divBdr>
    </w:div>
    <w:div w:id="1600092862">
      <w:bodyDiv w:val="1"/>
      <w:marLeft w:val="0"/>
      <w:marRight w:val="0"/>
      <w:marTop w:val="0"/>
      <w:marBottom w:val="0"/>
      <w:divBdr>
        <w:top w:val="none" w:sz="0" w:space="0" w:color="auto"/>
        <w:left w:val="none" w:sz="0" w:space="0" w:color="auto"/>
        <w:bottom w:val="none" w:sz="0" w:space="0" w:color="auto"/>
        <w:right w:val="none" w:sz="0" w:space="0" w:color="auto"/>
      </w:divBdr>
    </w:div>
    <w:div w:id="1602950674">
      <w:bodyDiv w:val="1"/>
      <w:marLeft w:val="0"/>
      <w:marRight w:val="0"/>
      <w:marTop w:val="0"/>
      <w:marBottom w:val="0"/>
      <w:divBdr>
        <w:top w:val="none" w:sz="0" w:space="0" w:color="auto"/>
        <w:left w:val="none" w:sz="0" w:space="0" w:color="auto"/>
        <w:bottom w:val="none" w:sz="0" w:space="0" w:color="auto"/>
        <w:right w:val="none" w:sz="0" w:space="0" w:color="auto"/>
      </w:divBdr>
    </w:div>
    <w:div w:id="1603755392">
      <w:bodyDiv w:val="1"/>
      <w:marLeft w:val="0"/>
      <w:marRight w:val="0"/>
      <w:marTop w:val="0"/>
      <w:marBottom w:val="0"/>
      <w:divBdr>
        <w:top w:val="none" w:sz="0" w:space="0" w:color="auto"/>
        <w:left w:val="none" w:sz="0" w:space="0" w:color="auto"/>
        <w:bottom w:val="none" w:sz="0" w:space="0" w:color="auto"/>
        <w:right w:val="none" w:sz="0" w:space="0" w:color="auto"/>
      </w:divBdr>
      <w:divsChild>
        <w:div w:id="36249658">
          <w:marLeft w:val="0"/>
          <w:marRight w:val="0"/>
          <w:marTop w:val="0"/>
          <w:marBottom w:val="0"/>
          <w:divBdr>
            <w:top w:val="none" w:sz="0" w:space="0" w:color="auto"/>
            <w:left w:val="none" w:sz="0" w:space="0" w:color="auto"/>
            <w:bottom w:val="none" w:sz="0" w:space="0" w:color="auto"/>
            <w:right w:val="none" w:sz="0" w:space="0" w:color="auto"/>
          </w:divBdr>
        </w:div>
      </w:divsChild>
    </w:div>
    <w:div w:id="1618096801">
      <w:bodyDiv w:val="1"/>
      <w:marLeft w:val="0"/>
      <w:marRight w:val="0"/>
      <w:marTop w:val="0"/>
      <w:marBottom w:val="0"/>
      <w:divBdr>
        <w:top w:val="none" w:sz="0" w:space="0" w:color="auto"/>
        <w:left w:val="none" w:sz="0" w:space="0" w:color="auto"/>
        <w:bottom w:val="none" w:sz="0" w:space="0" w:color="auto"/>
        <w:right w:val="none" w:sz="0" w:space="0" w:color="auto"/>
      </w:divBdr>
    </w:div>
    <w:div w:id="1621455557">
      <w:bodyDiv w:val="1"/>
      <w:marLeft w:val="0"/>
      <w:marRight w:val="0"/>
      <w:marTop w:val="0"/>
      <w:marBottom w:val="0"/>
      <w:divBdr>
        <w:top w:val="none" w:sz="0" w:space="0" w:color="auto"/>
        <w:left w:val="none" w:sz="0" w:space="0" w:color="auto"/>
        <w:bottom w:val="none" w:sz="0" w:space="0" w:color="auto"/>
        <w:right w:val="none" w:sz="0" w:space="0" w:color="auto"/>
      </w:divBdr>
      <w:divsChild>
        <w:div w:id="869418351">
          <w:marLeft w:val="0"/>
          <w:marRight w:val="0"/>
          <w:marTop w:val="0"/>
          <w:marBottom w:val="0"/>
          <w:divBdr>
            <w:top w:val="none" w:sz="0" w:space="0" w:color="auto"/>
            <w:left w:val="none" w:sz="0" w:space="0" w:color="auto"/>
            <w:bottom w:val="none" w:sz="0" w:space="0" w:color="auto"/>
            <w:right w:val="none" w:sz="0" w:space="0" w:color="auto"/>
          </w:divBdr>
        </w:div>
      </w:divsChild>
    </w:div>
    <w:div w:id="1637685250">
      <w:bodyDiv w:val="1"/>
      <w:marLeft w:val="0"/>
      <w:marRight w:val="0"/>
      <w:marTop w:val="0"/>
      <w:marBottom w:val="0"/>
      <w:divBdr>
        <w:top w:val="none" w:sz="0" w:space="0" w:color="auto"/>
        <w:left w:val="none" w:sz="0" w:space="0" w:color="auto"/>
        <w:bottom w:val="none" w:sz="0" w:space="0" w:color="auto"/>
        <w:right w:val="none" w:sz="0" w:space="0" w:color="auto"/>
      </w:divBdr>
    </w:div>
    <w:div w:id="1641962532">
      <w:bodyDiv w:val="1"/>
      <w:marLeft w:val="0"/>
      <w:marRight w:val="0"/>
      <w:marTop w:val="0"/>
      <w:marBottom w:val="0"/>
      <w:divBdr>
        <w:top w:val="none" w:sz="0" w:space="0" w:color="auto"/>
        <w:left w:val="none" w:sz="0" w:space="0" w:color="auto"/>
        <w:bottom w:val="none" w:sz="0" w:space="0" w:color="auto"/>
        <w:right w:val="none" w:sz="0" w:space="0" w:color="auto"/>
      </w:divBdr>
    </w:div>
    <w:div w:id="1651473935">
      <w:bodyDiv w:val="1"/>
      <w:marLeft w:val="0"/>
      <w:marRight w:val="0"/>
      <w:marTop w:val="0"/>
      <w:marBottom w:val="0"/>
      <w:divBdr>
        <w:top w:val="none" w:sz="0" w:space="0" w:color="auto"/>
        <w:left w:val="none" w:sz="0" w:space="0" w:color="auto"/>
        <w:bottom w:val="none" w:sz="0" w:space="0" w:color="auto"/>
        <w:right w:val="none" w:sz="0" w:space="0" w:color="auto"/>
      </w:divBdr>
    </w:div>
    <w:div w:id="1660573837">
      <w:bodyDiv w:val="1"/>
      <w:marLeft w:val="0"/>
      <w:marRight w:val="0"/>
      <w:marTop w:val="0"/>
      <w:marBottom w:val="0"/>
      <w:divBdr>
        <w:top w:val="none" w:sz="0" w:space="0" w:color="auto"/>
        <w:left w:val="none" w:sz="0" w:space="0" w:color="auto"/>
        <w:bottom w:val="none" w:sz="0" w:space="0" w:color="auto"/>
        <w:right w:val="none" w:sz="0" w:space="0" w:color="auto"/>
      </w:divBdr>
    </w:div>
    <w:div w:id="1660840788">
      <w:bodyDiv w:val="1"/>
      <w:marLeft w:val="0"/>
      <w:marRight w:val="0"/>
      <w:marTop w:val="0"/>
      <w:marBottom w:val="0"/>
      <w:divBdr>
        <w:top w:val="none" w:sz="0" w:space="0" w:color="auto"/>
        <w:left w:val="none" w:sz="0" w:space="0" w:color="auto"/>
        <w:bottom w:val="none" w:sz="0" w:space="0" w:color="auto"/>
        <w:right w:val="none" w:sz="0" w:space="0" w:color="auto"/>
      </w:divBdr>
    </w:div>
    <w:div w:id="1661343849">
      <w:bodyDiv w:val="1"/>
      <w:marLeft w:val="0"/>
      <w:marRight w:val="0"/>
      <w:marTop w:val="0"/>
      <w:marBottom w:val="0"/>
      <w:divBdr>
        <w:top w:val="none" w:sz="0" w:space="0" w:color="auto"/>
        <w:left w:val="none" w:sz="0" w:space="0" w:color="auto"/>
        <w:bottom w:val="none" w:sz="0" w:space="0" w:color="auto"/>
        <w:right w:val="none" w:sz="0" w:space="0" w:color="auto"/>
      </w:divBdr>
    </w:div>
    <w:div w:id="1661427183">
      <w:bodyDiv w:val="1"/>
      <w:marLeft w:val="0"/>
      <w:marRight w:val="0"/>
      <w:marTop w:val="0"/>
      <w:marBottom w:val="0"/>
      <w:divBdr>
        <w:top w:val="none" w:sz="0" w:space="0" w:color="auto"/>
        <w:left w:val="none" w:sz="0" w:space="0" w:color="auto"/>
        <w:bottom w:val="none" w:sz="0" w:space="0" w:color="auto"/>
        <w:right w:val="none" w:sz="0" w:space="0" w:color="auto"/>
      </w:divBdr>
    </w:div>
    <w:div w:id="1665357006">
      <w:bodyDiv w:val="1"/>
      <w:marLeft w:val="0"/>
      <w:marRight w:val="0"/>
      <w:marTop w:val="0"/>
      <w:marBottom w:val="0"/>
      <w:divBdr>
        <w:top w:val="none" w:sz="0" w:space="0" w:color="auto"/>
        <w:left w:val="none" w:sz="0" w:space="0" w:color="auto"/>
        <w:bottom w:val="none" w:sz="0" w:space="0" w:color="auto"/>
        <w:right w:val="none" w:sz="0" w:space="0" w:color="auto"/>
      </w:divBdr>
    </w:div>
    <w:div w:id="1666277003">
      <w:bodyDiv w:val="1"/>
      <w:marLeft w:val="0"/>
      <w:marRight w:val="0"/>
      <w:marTop w:val="0"/>
      <w:marBottom w:val="0"/>
      <w:divBdr>
        <w:top w:val="none" w:sz="0" w:space="0" w:color="auto"/>
        <w:left w:val="none" w:sz="0" w:space="0" w:color="auto"/>
        <w:bottom w:val="none" w:sz="0" w:space="0" w:color="auto"/>
        <w:right w:val="none" w:sz="0" w:space="0" w:color="auto"/>
      </w:divBdr>
    </w:div>
    <w:div w:id="1678078522">
      <w:bodyDiv w:val="1"/>
      <w:marLeft w:val="0"/>
      <w:marRight w:val="0"/>
      <w:marTop w:val="0"/>
      <w:marBottom w:val="0"/>
      <w:divBdr>
        <w:top w:val="none" w:sz="0" w:space="0" w:color="auto"/>
        <w:left w:val="none" w:sz="0" w:space="0" w:color="auto"/>
        <w:bottom w:val="none" w:sz="0" w:space="0" w:color="auto"/>
        <w:right w:val="none" w:sz="0" w:space="0" w:color="auto"/>
      </w:divBdr>
    </w:div>
    <w:div w:id="1685475300">
      <w:bodyDiv w:val="1"/>
      <w:marLeft w:val="0"/>
      <w:marRight w:val="0"/>
      <w:marTop w:val="0"/>
      <w:marBottom w:val="0"/>
      <w:divBdr>
        <w:top w:val="none" w:sz="0" w:space="0" w:color="auto"/>
        <w:left w:val="none" w:sz="0" w:space="0" w:color="auto"/>
        <w:bottom w:val="none" w:sz="0" w:space="0" w:color="auto"/>
        <w:right w:val="none" w:sz="0" w:space="0" w:color="auto"/>
      </w:divBdr>
    </w:div>
    <w:div w:id="1686443647">
      <w:bodyDiv w:val="1"/>
      <w:marLeft w:val="0"/>
      <w:marRight w:val="0"/>
      <w:marTop w:val="0"/>
      <w:marBottom w:val="0"/>
      <w:divBdr>
        <w:top w:val="none" w:sz="0" w:space="0" w:color="auto"/>
        <w:left w:val="none" w:sz="0" w:space="0" w:color="auto"/>
        <w:bottom w:val="none" w:sz="0" w:space="0" w:color="auto"/>
        <w:right w:val="none" w:sz="0" w:space="0" w:color="auto"/>
      </w:divBdr>
    </w:div>
    <w:div w:id="1690259739">
      <w:bodyDiv w:val="1"/>
      <w:marLeft w:val="0"/>
      <w:marRight w:val="0"/>
      <w:marTop w:val="0"/>
      <w:marBottom w:val="0"/>
      <w:divBdr>
        <w:top w:val="none" w:sz="0" w:space="0" w:color="auto"/>
        <w:left w:val="none" w:sz="0" w:space="0" w:color="auto"/>
        <w:bottom w:val="none" w:sz="0" w:space="0" w:color="auto"/>
        <w:right w:val="none" w:sz="0" w:space="0" w:color="auto"/>
      </w:divBdr>
    </w:div>
    <w:div w:id="1691756168">
      <w:bodyDiv w:val="1"/>
      <w:marLeft w:val="0"/>
      <w:marRight w:val="0"/>
      <w:marTop w:val="0"/>
      <w:marBottom w:val="0"/>
      <w:divBdr>
        <w:top w:val="none" w:sz="0" w:space="0" w:color="auto"/>
        <w:left w:val="none" w:sz="0" w:space="0" w:color="auto"/>
        <w:bottom w:val="none" w:sz="0" w:space="0" w:color="auto"/>
        <w:right w:val="none" w:sz="0" w:space="0" w:color="auto"/>
      </w:divBdr>
    </w:div>
    <w:div w:id="1699622467">
      <w:bodyDiv w:val="1"/>
      <w:marLeft w:val="0"/>
      <w:marRight w:val="0"/>
      <w:marTop w:val="0"/>
      <w:marBottom w:val="0"/>
      <w:divBdr>
        <w:top w:val="none" w:sz="0" w:space="0" w:color="auto"/>
        <w:left w:val="none" w:sz="0" w:space="0" w:color="auto"/>
        <w:bottom w:val="none" w:sz="0" w:space="0" w:color="auto"/>
        <w:right w:val="none" w:sz="0" w:space="0" w:color="auto"/>
      </w:divBdr>
    </w:div>
    <w:div w:id="1703747204">
      <w:bodyDiv w:val="1"/>
      <w:marLeft w:val="0"/>
      <w:marRight w:val="0"/>
      <w:marTop w:val="0"/>
      <w:marBottom w:val="0"/>
      <w:divBdr>
        <w:top w:val="none" w:sz="0" w:space="0" w:color="auto"/>
        <w:left w:val="none" w:sz="0" w:space="0" w:color="auto"/>
        <w:bottom w:val="none" w:sz="0" w:space="0" w:color="auto"/>
        <w:right w:val="none" w:sz="0" w:space="0" w:color="auto"/>
      </w:divBdr>
    </w:div>
    <w:div w:id="1718164870">
      <w:bodyDiv w:val="1"/>
      <w:marLeft w:val="0"/>
      <w:marRight w:val="0"/>
      <w:marTop w:val="0"/>
      <w:marBottom w:val="0"/>
      <w:divBdr>
        <w:top w:val="none" w:sz="0" w:space="0" w:color="auto"/>
        <w:left w:val="none" w:sz="0" w:space="0" w:color="auto"/>
        <w:bottom w:val="none" w:sz="0" w:space="0" w:color="auto"/>
        <w:right w:val="none" w:sz="0" w:space="0" w:color="auto"/>
      </w:divBdr>
    </w:div>
    <w:div w:id="1734769227">
      <w:bodyDiv w:val="1"/>
      <w:marLeft w:val="0"/>
      <w:marRight w:val="0"/>
      <w:marTop w:val="0"/>
      <w:marBottom w:val="0"/>
      <w:divBdr>
        <w:top w:val="none" w:sz="0" w:space="0" w:color="auto"/>
        <w:left w:val="none" w:sz="0" w:space="0" w:color="auto"/>
        <w:bottom w:val="none" w:sz="0" w:space="0" w:color="auto"/>
        <w:right w:val="none" w:sz="0" w:space="0" w:color="auto"/>
      </w:divBdr>
    </w:div>
    <w:div w:id="1750543240">
      <w:bodyDiv w:val="1"/>
      <w:marLeft w:val="0"/>
      <w:marRight w:val="0"/>
      <w:marTop w:val="0"/>
      <w:marBottom w:val="0"/>
      <w:divBdr>
        <w:top w:val="none" w:sz="0" w:space="0" w:color="auto"/>
        <w:left w:val="none" w:sz="0" w:space="0" w:color="auto"/>
        <w:bottom w:val="none" w:sz="0" w:space="0" w:color="auto"/>
        <w:right w:val="none" w:sz="0" w:space="0" w:color="auto"/>
      </w:divBdr>
    </w:div>
    <w:div w:id="1754426712">
      <w:bodyDiv w:val="1"/>
      <w:marLeft w:val="0"/>
      <w:marRight w:val="0"/>
      <w:marTop w:val="0"/>
      <w:marBottom w:val="0"/>
      <w:divBdr>
        <w:top w:val="none" w:sz="0" w:space="0" w:color="auto"/>
        <w:left w:val="none" w:sz="0" w:space="0" w:color="auto"/>
        <w:bottom w:val="none" w:sz="0" w:space="0" w:color="auto"/>
        <w:right w:val="none" w:sz="0" w:space="0" w:color="auto"/>
      </w:divBdr>
    </w:div>
    <w:div w:id="1763255548">
      <w:bodyDiv w:val="1"/>
      <w:marLeft w:val="0"/>
      <w:marRight w:val="0"/>
      <w:marTop w:val="0"/>
      <w:marBottom w:val="0"/>
      <w:divBdr>
        <w:top w:val="none" w:sz="0" w:space="0" w:color="auto"/>
        <w:left w:val="none" w:sz="0" w:space="0" w:color="auto"/>
        <w:bottom w:val="none" w:sz="0" w:space="0" w:color="auto"/>
        <w:right w:val="none" w:sz="0" w:space="0" w:color="auto"/>
      </w:divBdr>
    </w:div>
    <w:div w:id="1764297154">
      <w:bodyDiv w:val="1"/>
      <w:marLeft w:val="0"/>
      <w:marRight w:val="0"/>
      <w:marTop w:val="0"/>
      <w:marBottom w:val="0"/>
      <w:divBdr>
        <w:top w:val="none" w:sz="0" w:space="0" w:color="auto"/>
        <w:left w:val="none" w:sz="0" w:space="0" w:color="auto"/>
        <w:bottom w:val="none" w:sz="0" w:space="0" w:color="auto"/>
        <w:right w:val="none" w:sz="0" w:space="0" w:color="auto"/>
      </w:divBdr>
    </w:div>
    <w:div w:id="1769961685">
      <w:bodyDiv w:val="1"/>
      <w:marLeft w:val="0"/>
      <w:marRight w:val="0"/>
      <w:marTop w:val="0"/>
      <w:marBottom w:val="0"/>
      <w:divBdr>
        <w:top w:val="none" w:sz="0" w:space="0" w:color="auto"/>
        <w:left w:val="none" w:sz="0" w:space="0" w:color="auto"/>
        <w:bottom w:val="none" w:sz="0" w:space="0" w:color="auto"/>
        <w:right w:val="none" w:sz="0" w:space="0" w:color="auto"/>
      </w:divBdr>
    </w:div>
    <w:div w:id="1783500704">
      <w:bodyDiv w:val="1"/>
      <w:marLeft w:val="0"/>
      <w:marRight w:val="0"/>
      <w:marTop w:val="0"/>
      <w:marBottom w:val="0"/>
      <w:divBdr>
        <w:top w:val="none" w:sz="0" w:space="0" w:color="auto"/>
        <w:left w:val="none" w:sz="0" w:space="0" w:color="auto"/>
        <w:bottom w:val="none" w:sz="0" w:space="0" w:color="auto"/>
        <w:right w:val="none" w:sz="0" w:space="0" w:color="auto"/>
      </w:divBdr>
    </w:div>
    <w:div w:id="1787696541">
      <w:bodyDiv w:val="1"/>
      <w:marLeft w:val="0"/>
      <w:marRight w:val="0"/>
      <w:marTop w:val="0"/>
      <w:marBottom w:val="0"/>
      <w:divBdr>
        <w:top w:val="none" w:sz="0" w:space="0" w:color="auto"/>
        <w:left w:val="none" w:sz="0" w:space="0" w:color="auto"/>
        <w:bottom w:val="none" w:sz="0" w:space="0" w:color="auto"/>
        <w:right w:val="none" w:sz="0" w:space="0" w:color="auto"/>
      </w:divBdr>
    </w:div>
    <w:div w:id="1793936990">
      <w:bodyDiv w:val="1"/>
      <w:marLeft w:val="0"/>
      <w:marRight w:val="0"/>
      <w:marTop w:val="0"/>
      <w:marBottom w:val="0"/>
      <w:divBdr>
        <w:top w:val="none" w:sz="0" w:space="0" w:color="auto"/>
        <w:left w:val="none" w:sz="0" w:space="0" w:color="auto"/>
        <w:bottom w:val="none" w:sz="0" w:space="0" w:color="auto"/>
        <w:right w:val="none" w:sz="0" w:space="0" w:color="auto"/>
      </w:divBdr>
    </w:div>
    <w:div w:id="1796097187">
      <w:bodyDiv w:val="1"/>
      <w:marLeft w:val="0"/>
      <w:marRight w:val="0"/>
      <w:marTop w:val="0"/>
      <w:marBottom w:val="0"/>
      <w:divBdr>
        <w:top w:val="none" w:sz="0" w:space="0" w:color="auto"/>
        <w:left w:val="none" w:sz="0" w:space="0" w:color="auto"/>
        <w:bottom w:val="none" w:sz="0" w:space="0" w:color="auto"/>
        <w:right w:val="none" w:sz="0" w:space="0" w:color="auto"/>
      </w:divBdr>
    </w:div>
    <w:div w:id="1823080586">
      <w:bodyDiv w:val="1"/>
      <w:marLeft w:val="0"/>
      <w:marRight w:val="0"/>
      <w:marTop w:val="0"/>
      <w:marBottom w:val="0"/>
      <w:divBdr>
        <w:top w:val="none" w:sz="0" w:space="0" w:color="auto"/>
        <w:left w:val="none" w:sz="0" w:space="0" w:color="auto"/>
        <w:bottom w:val="none" w:sz="0" w:space="0" w:color="auto"/>
        <w:right w:val="none" w:sz="0" w:space="0" w:color="auto"/>
      </w:divBdr>
    </w:div>
    <w:div w:id="1838031190">
      <w:bodyDiv w:val="1"/>
      <w:marLeft w:val="0"/>
      <w:marRight w:val="0"/>
      <w:marTop w:val="0"/>
      <w:marBottom w:val="0"/>
      <w:divBdr>
        <w:top w:val="none" w:sz="0" w:space="0" w:color="auto"/>
        <w:left w:val="none" w:sz="0" w:space="0" w:color="auto"/>
        <w:bottom w:val="none" w:sz="0" w:space="0" w:color="auto"/>
        <w:right w:val="none" w:sz="0" w:space="0" w:color="auto"/>
      </w:divBdr>
      <w:divsChild>
        <w:div w:id="286359143">
          <w:marLeft w:val="0"/>
          <w:marRight w:val="0"/>
          <w:marTop w:val="0"/>
          <w:marBottom w:val="0"/>
          <w:divBdr>
            <w:top w:val="none" w:sz="0" w:space="0" w:color="auto"/>
            <w:left w:val="none" w:sz="0" w:space="0" w:color="auto"/>
            <w:bottom w:val="none" w:sz="0" w:space="0" w:color="auto"/>
            <w:right w:val="none" w:sz="0" w:space="0" w:color="auto"/>
          </w:divBdr>
        </w:div>
      </w:divsChild>
    </w:div>
    <w:div w:id="1840735808">
      <w:bodyDiv w:val="1"/>
      <w:marLeft w:val="0"/>
      <w:marRight w:val="0"/>
      <w:marTop w:val="0"/>
      <w:marBottom w:val="0"/>
      <w:divBdr>
        <w:top w:val="none" w:sz="0" w:space="0" w:color="auto"/>
        <w:left w:val="none" w:sz="0" w:space="0" w:color="auto"/>
        <w:bottom w:val="none" w:sz="0" w:space="0" w:color="auto"/>
        <w:right w:val="none" w:sz="0" w:space="0" w:color="auto"/>
      </w:divBdr>
    </w:div>
    <w:div w:id="1845628802">
      <w:bodyDiv w:val="1"/>
      <w:marLeft w:val="0"/>
      <w:marRight w:val="0"/>
      <w:marTop w:val="0"/>
      <w:marBottom w:val="0"/>
      <w:divBdr>
        <w:top w:val="none" w:sz="0" w:space="0" w:color="auto"/>
        <w:left w:val="none" w:sz="0" w:space="0" w:color="auto"/>
        <w:bottom w:val="none" w:sz="0" w:space="0" w:color="auto"/>
        <w:right w:val="none" w:sz="0" w:space="0" w:color="auto"/>
      </w:divBdr>
    </w:div>
    <w:div w:id="1848248742">
      <w:bodyDiv w:val="1"/>
      <w:marLeft w:val="0"/>
      <w:marRight w:val="0"/>
      <w:marTop w:val="0"/>
      <w:marBottom w:val="0"/>
      <w:divBdr>
        <w:top w:val="none" w:sz="0" w:space="0" w:color="auto"/>
        <w:left w:val="none" w:sz="0" w:space="0" w:color="auto"/>
        <w:bottom w:val="none" w:sz="0" w:space="0" w:color="auto"/>
        <w:right w:val="none" w:sz="0" w:space="0" w:color="auto"/>
      </w:divBdr>
    </w:div>
    <w:div w:id="1849715524">
      <w:bodyDiv w:val="1"/>
      <w:marLeft w:val="0"/>
      <w:marRight w:val="0"/>
      <w:marTop w:val="0"/>
      <w:marBottom w:val="0"/>
      <w:divBdr>
        <w:top w:val="none" w:sz="0" w:space="0" w:color="auto"/>
        <w:left w:val="none" w:sz="0" w:space="0" w:color="auto"/>
        <w:bottom w:val="none" w:sz="0" w:space="0" w:color="auto"/>
        <w:right w:val="none" w:sz="0" w:space="0" w:color="auto"/>
      </w:divBdr>
    </w:div>
    <w:div w:id="1865973619">
      <w:bodyDiv w:val="1"/>
      <w:marLeft w:val="0"/>
      <w:marRight w:val="0"/>
      <w:marTop w:val="0"/>
      <w:marBottom w:val="0"/>
      <w:divBdr>
        <w:top w:val="none" w:sz="0" w:space="0" w:color="auto"/>
        <w:left w:val="none" w:sz="0" w:space="0" w:color="auto"/>
        <w:bottom w:val="none" w:sz="0" w:space="0" w:color="auto"/>
        <w:right w:val="none" w:sz="0" w:space="0" w:color="auto"/>
      </w:divBdr>
    </w:div>
    <w:div w:id="1866748719">
      <w:bodyDiv w:val="1"/>
      <w:marLeft w:val="0"/>
      <w:marRight w:val="0"/>
      <w:marTop w:val="0"/>
      <w:marBottom w:val="0"/>
      <w:divBdr>
        <w:top w:val="none" w:sz="0" w:space="0" w:color="auto"/>
        <w:left w:val="none" w:sz="0" w:space="0" w:color="auto"/>
        <w:bottom w:val="none" w:sz="0" w:space="0" w:color="auto"/>
        <w:right w:val="none" w:sz="0" w:space="0" w:color="auto"/>
      </w:divBdr>
    </w:div>
    <w:div w:id="1867869821">
      <w:bodyDiv w:val="1"/>
      <w:marLeft w:val="0"/>
      <w:marRight w:val="0"/>
      <w:marTop w:val="0"/>
      <w:marBottom w:val="0"/>
      <w:divBdr>
        <w:top w:val="none" w:sz="0" w:space="0" w:color="auto"/>
        <w:left w:val="none" w:sz="0" w:space="0" w:color="auto"/>
        <w:bottom w:val="none" w:sz="0" w:space="0" w:color="auto"/>
        <w:right w:val="none" w:sz="0" w:space="0" w:color="auto"/>
      </w:divBdr>
    </w:div>
    <w:div w:id="1870878319">
      <w:bodyDiv w:val="1"/>
      <w:marLeft w:val="0"/>
      <w:marRight w:val="0"/>
      <w:marTop w:val="0"/>
      <w:marBottom w:val="0"/>
      <w:divBdr>
        <w:top w:val="none" w:sz="0" w:space="0" w:color="auto"/>
        <w:left w:val="none" w:sz="0" w:space="0" w:color="auto"/>
        <w:bottom w:val="none" w:sz="0" w:space="0" w:color="auto"/>
        <w:right w:val="none" w:sz="0" w:space="0" w:color="auto"/>
      </w:divBdr>
    </w:div>
    <w:div w:id="1884176166">
      <w:bodyDiv w:val="1"/>
      <w:marLeft w:val="0"/>
      <w:marRight w:val="0"/>
      <w:marTop w:val="0"/>
      <w:marBottom w:val="0"/>
      <w:divBdr>
        <w:top w:val="none" w:sz="0" w:space="0" w:color="auto"/>
        <w:left w:val="none" w:sz="0" w:space="0" w:color="auto"/>
        <w:bottom w:val="none" w:sz="0" w:space="0" w:color="auto"/>
        <w:right w:val="none" w:sz="0" w:space="0" w:color="auto"/>
      </w:divBdr>
    </w:div>
    <w:div w:id="1885754192">
      <w:bodyDiv w:val="1"/>
      <w:marLeft w:val="0"/>
      <w:marRight w:val="0"/>
      <w:marTop w:val="0"/>
      <w:marBottom w:val="0"/>
      <w:divBdr>
        <w:top w:val="none" w:sz="0" w:space="0" w:color="auto"/>
        <w:left w:val="none" w:sz="0" w:space="0" w:color="auto"/>
        <w:bottom w:val="none" w:sz="0" w:space="0" w:color="auto"/>
        <w:right w:val="none" w:sz="0" w:space="0" w:color="auto"/>
      </w:divBdr>
    </w:div>
    <w:div w:id="1891842059">
      <w:bodyDiv w:val="1"/>
      <w:marLeft w:val="0"/>
      <w:marRight w:val="0"/>
      <w:marTop w:val="0"/>
      <w:marBottom w:val="0"/>
      <w:divBdr>
        <w:top w:val="none" w:sz="0" w:space="0" w:color="auto"/>
        <w:left w:val="none" w:sz="0" w:space="0" w:color="auto"/>
        <w:bottom w:val="none" w:sz="0" w:space="0" w:color="auto"/>
        <w:right w:val="none" w:sz="0" w:space="0" w:color="auto"/>
      </w:divBdr>
    </w:div>
    <w:div w:id="1893418590">
      <w:bodyDiv w:val="1"/>
      <w:marLeft w:val="0"/>
      <w:marRight w:val="0"/>
      <w:marTop w:val="0"/>
      <w:marBottom w:val="0"/>
      <w:divBdr>
        <w:top w:val="none" w:sz="0" w:space="0" w:color="auto"/>
        <w:left w:val="none" w:sz="0" w:space="0" w:color="auto"/>
        <w:bottom w:val="none" w:sz="0" w:space="0" w:color="auto"/>
        <w:right w:val="none" w:sz="0" w:space="0" w:color="auto"/>
      </w:divBdr>
    </w:div>
    <w:div w:id="1913615769">
      <w:bodyDiv w:val="1"/>
      <w:marLeft w:val="0"/>
      <w:marRight w:val="0"/>
      <w:marTop w:val="0"/>
      <w:marBottom w:val="0"/>
      <w:divBdr>
        <w:top w:val="none" w:sz="0" w:space="0" w:color="auto"/>
        <w:left w:val="none" w:sz="0" w:space="0" w:color="auto"/>
        <w:bottom w:val="none" w:sz="0" w:space="0" w:color="auto"/>
        <w:right w:val="none" w:sz="0" w:space="0" w:color="auto"/>
      </w:divBdr>
    </w:div>
    <w:div w:id="1930771428">
      <w:bodyDiv w:val="1"/>
      <w:marLeft w:val="0"/>
      <w:marRight w:val="0"/>
      <w:marTop w:val="0"/>
      <w:marBottom w:val="0"/>
      <w:divBdr>
        <w:top w:val="none" w:sz="0" w:space="0" w:color="auto"/>
        <w:left w:val="none" w:sz="0" w:space="0" w:color="auto"/>
        <w:bottom w:val="none" w:sz="0" w:space="0" w:color="auto"/>
        <w:right w:val="none" w:sz="0" w:space="0" w:color="auto"/>
      </w:divBdr>
    </w:div>
    <w:div w:id="1933470480">
      <w:bodyDiv w:val="1"/>
      <w:marLeft w:val="0"/>
      <w:marRight w:val="0"/>
      <w:marTop w:val="0"/>
      <w:marBottom w:val="0"/>
      <w:divBdr>
        <w:top w:val="none" w:sz="0" w:space="0" w:color="auto"/>
        <w:left w:val="none" w:sz="0" w:space="0" w:color="auto"/>
        <w:bottom w:val="none" w:sz="0" w:space="0" w:color="auto"/>
        <w:right w:val="none" w:sz="0" w:space="0" w:color="auto"/>
      </w:divBdr>
    </w:div>
    <w:div w:id="1945306895">
      <w:bodyDiv w:val="1"/>
      <w:marLeft w:val="0"/>
      <w:marRight w:val="0"/>
      <w:marTop w:val="0"/>
      <w:marBottom w:val="0"/>
      <w:divBdr>
        <w:top w:val="none" w:sz="0" w:space="0" w:color="auto"/>
        <w:left w:val="none" w:sz="0" w:space="0" w:color="auto"/>
        <w:bottom w:val="none" w:sz="0" w:space="0" w:color="auto"/>
        <w:right w:val="none" w:sz="0" w:space="0" w:color="auto"/>
      </w:divBdr>
    </w:div>
    <w:div w:id="1973291827">
      <w:bodyDiv w:val="1"/>
      <w:marLeft w:val="0"/>
      <w:marRight w:val="0"/>
      <w:marTop w:val="0"/>
      <w:marBottom w:val="0"/>
      <w:divBdr>
        <w:top w:val="none" w:sz="0" w:space="0" w:color="auto"/>
        <w:left w:val="none" w:sz="0" w:space="0" w:color="auto"/>
        <w:bottom w:val="none" w:sz="0" w:space="0" w:color="auto"/>
        <w:right w:val="none" w:sz="0" w:space="0" w:color="auto"/>
      </w:divBdr>
      <w:divsChild>
        <w:div w:id="1537888772">
          <w:marLeft w:val="0"/>
          <w:marRight w:val="0"/>
          <w:marTop w:val="0"/>
          <w:marBottom w:val="0"/>
          <w:divBdr>
            <w:top w:val="none" w:sz="0" w:space="0" w:color="auto"/>
            <w:left w:val="none" w:sz="0" w:space="0" w:color="auto"/>
            <w:bottom w:val="none" w:sz="0" w:space="0" w:color="auto"/>
            <w:right w:val="none" w:sz="0" w:space="0" w:color="auto"/>
          </w:divBdr>
          <w:divsChild>
            <w:div w:id="1708095992">
              <w:marLeft w:val="0"/>
              <w:marRight w:val="0"/>
              <w:marTop w:val="0"/>
              <w:marBottom w:val="0"/>
              <w:divBdr>
                <w:top w:val="none" w:sz="0" w:space="0" w:color="auto"/>
                <w:left w:val="none" w:sz="0" w:space="0" w:color="auto"/>
                <w:bottom w:val="none" w:sz="0" w:space="0" w:color="auto"/>
                <w:right w:val="none" w:sz="0" w:space="0" w:color="auto"/>
              </w:divBdr>
              <w:divsChild>
                <w:div w:id="1770009539">
                  <w:marLeft w:val="0"/>
                  <w:marRight w:val="0"/>
                  <w:marTop w:val="0"/>
                  <w:marBottom w:val="0"/>
                  <w:divBdr>
                    <w:top w:val="none" w:sz="0" w:space="0" w:color="auto"/>
                    <w:left w:val="none" w:sz="0" w:space="0" w:color="auto"/>
                    <w:bottom w:val="none" w:sz="0" w:space="0" w:color="auto"/>
                    <w:right w:val="none" w:sz="0" w:space="0" w:color="auto"/>
                  </w:divBdr>
                  <w:divsChild>
                    <w:div w:id="1744328042">
                      <w:marLeft w:val="0"/>
                      <w:marRight w:val="0"/>
                      <w:marTop w:val="0"/>
                      <w:marBottom w:val="0"/>
                      <w:divBdr>
                        <w:top w:val="none" w:sz="0" w:space="0" w:color="auto"/>
                        <w:left w:val="none" w:sz="0" w:space="0" w:color="auto"/>
                        <w:bottom w:val="none" w:sz="0" w:space="0" w:color="auto"/>
                        <w:right w:val="none" w:sz="0" w:space="0" w:color="auto"/>
                      </w:divBdr>
                      <w:divsChild>
                        <w:div w:id="1891384881">
                          <w:marLeft w:val="0"/>
                          <w:marRight w:val="0"/>
                          <w:marTop w:val="0"/>
                          <w:marBottom w:val="0"/>
                          <w:divBdr>
                            <w:top w:val="none" w:sz="0" w:space="0" w:color="auto"/>
                            <w:left w:val="none" w:sz="0" w:space="0" w:color="auto"/>
                            <w:bottom w:val="none" w:sz="0" w:space="0" w:color="auto"/>
                            <w:right w:val="none" w:sz="0" w:space="0" w:color="auto"/>
                          </w:divBdr>
                          <w:divsChild>
                            <w:div w:id="809706815">
                              <w:marLeft w:val="0"/>
                              <w:marRight w:val="0"/>
                              <w:marTop w:val="0"/>
                              <w:marBottom w:val="0"/>
                              <w:divBdr>
                                <w:top w:val="none" w:sz="0" w:space="0" w:color="auto"/>
                                <w:left w:val="none" w:sz="0" w:space="0" w:color="auto"/>
                                <w:bottom w:val="none" w:sz="0" w:space="0" w:color="auto"/>
                                <w:right w:val="none" w:sz="0" w:space="0" w:color="auto"/>
                              </w:divBdr>
                              <w:divsChild>
                                <w:div w:id="1668511442">
                                  <w:marLeft w:val="0"/>
                                  <w:marRight w:val="0"/>
                                  <w:marTop w:val="0"/>
                                  <w:marBottom w:val="0"/>
                                  <w:divBdr>
                                    <w:top w:val="none" w:sz="0" w:space="0" w:color="auto"/>
                                    <w:left w:val="none" w:sz="0" w:space="0" w:color="auto"/>
                                    <w:bottom w:val="none" w:sz="0" w:space="0" w:color="auto"/>
                                    <w:right w:val="none" w:sz="0" w:space="0" w:color="auto"/>
                                  </w:divBdr>
                                  <w:divsChild>
                                    <w:div w:id="690374390">
                                      <w:marLeft w:val="0"/>
                                      <w:marRight w:val="0"/>
                                      <w:marTop w:val="0"/>
                                      <w:marBottom w:val="0"/>
                                      <w:divBdr>
                                        <w:top w:val="none" w:sz="0" w:space="0" w:color="auto"/>
                                        <w:left w:val="none" w:sz="0" w:space="0" w:color="auto"/>
                                        <w:bottom w:val="none" w:sz="0" w:space="0" w:color="auto"/>
                                        <w:right w:val="none" w:sz="0" w:space="0" w:color="auto"/>
                                      </w:divBdr>
                                      <w:divsChild>
                                        <w:div w:id="22048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014139">
                                  <w:marLeft w:val="0"/>
                                  <w:marRight w:val="0"/>
                                  <w:marTop w:val="0"/>
                                  <w:marBottom w:val="0"/>
                                  <w:divBdr>
                                    <w:top w:val="none" w:sz="0" w:space="0" w:color="auto"/>
                                    <w:left w:val="none" w:sz="0" w:space="0" w:color="auto"/>
                                    <w:bottom w:val="none" w:sz="0" w:space="0" w:color="auto"/>
                                    <w:right w:val="none" w:sz="0" w:space="0" w:color="auto"/>
                                  </w:divBdr>
                                  <w:divsChild>
                                    <w:div w:id="1826781704">
                                      <w:marLeft w:val="0"/>
                                      <w:marRight w:val="0"/>
                                      <w:marTop w:val="0"/>
                                      <w:marBottom w:val="0"/>
                                      <w:divBdr>
                                        <w:top w:val="none" w:sz="0" w:space="0" w:color="auto"/>
                                        <w:left w:val="none" w:sz="0" w:space="0" w:color="auto"/>
                                        <w:bottom w:val="none" w:sz="0" w:space="0" w:color="auto"/>
                                        <w:right w:val="none" w:sz="0" w:space="0" w:color="auto"/>
                                      </w:divBdr>
                                      <w:divsChild>
                                        <w:div w:id="142745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3527486">
                      <w:marLeft w:val="0"/>
                      <w:marRight w:val="0"/>
                      <w:marTop w:val="0"/>
                      <w:marBottom w:val="0"/>
                      <w:divBdr>
                        <w:top w:val="none" w:sz="0" w:space="0" w:color="auto"/>
                        <w:left w:val="none" w:sz="0" w:space="0" w:color="auto"/>
                        <w:bottom w:val="none" w:sz="0" w:space="0" w:color="auto"/>
                        <w:right w:val="none" w:sz="0" w:space="0" w:color="auto"/>
                      </w:divBdr>
                      <w:divsChild>
                        <w:div w:id="1572619285">
                          <w:marLeft w:val="0"/>
                          <w:marRight w:val="0"/>
                          <w:marTop w:val="0"/>
                          <w:marBottom w:val="0"/>
                          <w:divBdr>
                            <w:top w:val="none" w:sz="0" w:space="0" w:color="auto"/>
                            <w:left w:val="none" w:sz="0" w:space="0" w:color="auto"/>
                            <w:bottom w:val="none" w:sz="0" w:space="0" w:color="auto"/>
                            <w:right w:val="none" w:sz="0" w:space="0" w:color="auto"/>
                          </w:divBdr>
                          <w:divsChild>
                            <w:div w:id="578097753">
                              <w:marLeft w:val="0"/>
                              <w:marRight w:val="0"/>
                              <w:marTop w:val="0"/>
                              <w:marBottom w:val="0"/>
                              <w:divBdr>
                                <w:top w:val="none" w:sz="0" w:space="0" w:color="auto"/>
                                <w:left w:val="none" w:sz="0" w:space="0" w:color="auto"/>
                                <w:bottom w:val="none" w:sz="0" w:space="0" w:color="auto"/>
                                <w:right w:val="none" w:sz="0" w:space="0" w:color="auto"/>
                              </w:divBdr>
                              <w:divsChild>
                                <w:div w:id="131801090">
                                  <w:marLeft w:val="0"/>
                                  <w:marRight w:val="0"/>
                                  <w:marTop w:val="0"/>
                                  <w:marBottom w:val="0"/>
                                  <w:divBdr>
                                    <w:top w:val="none" w:sz="0" w:space="0" w:color="auto"/>
                                    <w:left w:val="none" w:sz="0" w:space="0" w:color="auto"/>
                                    <w:bottom w:val="none" w:sz="0" w:space="0" w:color="auto"/>
                                    <w:right w:val="none" w:sz="0" w:space="0" w:color="auto"/>
                                  </w:divBdr>
                                  <w:divsChild>
                                    <w:div w:id="1594896264">
                                      <w:marLeft w:val="0"/>
                                      <w:marRight w:val="0"/>
                                      <w:marTop w:val="0"/>
                                      <w:marBottom w:val="0"/>
                                      <w:divBdr>
                                        <w:top w:val="none" w:sz="0" w:space="0" w:color="auto"/>
                                        <w:left w:val="none" w:sz="0" w:space="0" w:color="auto"/>
                                        <w:bottom w:val="none" w:sz="0" w:space="0" w:color="auto"/>
                                        <w:right w:val="none" w:sz="0" w:space="0" w:color="auto"/>
                                      </w:divBdr>
                                      <w:divsChild>
                                        <w:div w:id="104309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773635">
                                  <w:marLeft w:val="0"/>
                                  <w:marRight w:val="0"/>
                                  <w:marTop w:val="0"/>
                                  <w:marBottom w:val="0"/>
                                  <w:divBdr>
                                    <w:top w:val="none" w:sz="0" w:space="0" w:color="auto"/>
                                    <w:left w:val="none" w:sz="0" w:space="0" w:color="auto"/>
                                    <w:bottom w:val="none" w:sz="0" w:space="0" w:color="auto"/>
                                    <w:right w:val="none" w:sz="0" w:space="0" w:color="auto"/>
                                  </w:divBdr>
                                  <w:divsChild>
                                    <w:div w:id="1895385644">
                                      <w:marLeft w:val="0"/>
                                      <w:marRight w:val="0"/>
                                      <w:marTop w:val="0"/>
                                      <w:marBottom w:val="0"/>
                                      <w:divBdr>
                                        <w:top w:val="none" w:sz="0" w:space="0" w:color="auto"/>
                                        <w:left w:val="none" w:sz="0" w:space="0" w:color="auto"/>
                                        <w:bottom w:val="none" w:sz="0" w:space="0" w:color="auto"/>
                                        <w:right w:val="none" w:sz="0" w:space="0" w:color="auto"/>
                                      </w:divBdr>
                                      <w:divsChild>
                                        <w:div w:id="157169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5985037">
      <w:bodyDiv w:val="1"/>
      <w:marLeft w:val="0"/>
      <w:marRight w:val="0"/>
      <w:marTop w:val="0"/>
      <w:marBottom w:val="0"/>
      <w:divBdr>
        <w:top w:val="none" w:sz="0" w:space="0" w:color="auto"/>
        <w:left w:val="none" w:sz="0" w:space="0" w:color="auto"/>
        <w:bottom w:val="none" w:sz="0" w:space="0" w:color="auto"/>
        <w:right w:val="none" w:sz="0" w:space="0" w:color="auto"/>
      </w:divBdr>
    </w:div>
    <w:div w:id="1982618120">
      <w:bodyDiv w:val="1"/>
      <w:marLeft w:val="0"/>
      <w:marRight w:val="0"/>
      <w:marTop w:val="0"/>
      <w:marBottom w:val="0"/>
      <w:divBdr>
        <w:top w:val="none" w:sz="0" w:space="0" w:color="auto"/>
        <w:left w:val="none" w:sz="0" w:space="0" w:color="auto"/>
        <w:bottom w:val="none" w:sz="0" w:space="0" w:color="auto"/>
        <w:right w:val="none" w:sz="0" w:space="0" w:color="auto"/>
      </w:divBdr>
    </w:div>
    <w:div w:id="1986154154">
      <w:bodyDiv w:val="1"/>
      <w:marLeft w:val="0"/>
      <w:marRight w:val="0"/>
      <w:marTop w:val="0"/>
      <w:marBottom w:val="0"/>
      <w:divBdr>
        <w:top w:val="none" w:sz="0" w:space="0" w:color="auto"/>
        <w:left w:val="none" w:sz="0" w:space="0" w:color="auto"/>
        <w:bottom w:val="none" w:sz="0" w:space="0" w:color="auto"/>
        <w:right w:val="none" w:sz="0" w:space="0" w:color="auto"/>
      </w:divBdr>
    </w:div>
    <w:div w:id="1987272656">
      <w:bodyDiv w:val="1"/>
      <w:marLeft w:val="0"/>
      <w:marRight w:val="0"/>
      <w:marTop w:val="0"/>
      <w:marBottom w:val="0"/>
      <w:divBdr>
        <w:top w:val="none" w:sz="0" w:space="0" w:color="auto"/>
        <w:left w:val="none" w:sz="0" w:space="0" w:color="auto"/>
        <w:bottom w:val="none" w:sz="0" w:space="0" w:color="auto"/>
        <w:right w:val="none" w:sz="0" w:space="0" w:color="auto"/>
      </w:divBdr>
    </w:div>
    <w:div w:id="1988510746">
      <w:bodyDiv w:val="1"/>
      <w:marLeft w:val="0"/>
      <w:marRight w:val="0"/>
      <w:marTop w:val="0"/>
      <w:marBottom w:val="0"/>
      <w:divBdr>
        <w:top w:val="none" w:sz="0" w:space="0" w:color="auto"/>
        <w:left w:val="none" w:sz="0" w:space="0" w:color="auto"/>
        <w:bottom w:val="none" w:sz="0" w:space="0" w:color="auto"/>
        <w:right w:val="none" w:sz="0" w:space="0" w:color="auto"/>
      </w:divBdr>
    </w:div>
    <w:div w:id="1988895410">
      <w:bodyDiv w:val="1"/>
      <w:marLeft w:val="0"/>
      <w:marRight w:val="0"/>
      <w:marTop w:val="0"/>
      <w:marBottom w:val="0"/>
      <w:divBdr>
        <w:top w:val="none" w:sz="0" w:space="0" w:color="auto"/>
        <w:left w:val="none" w:sz="0" w:space="0" w:color="auto"/>
        <w:bottom w:val="none" w:sz="0" w:space="0" w:color="auto"/>
        <w:right w:val="none" w:sz="0" w:space="0" w:color="auto"/>
      </w:divBdr>
    </w:div>
    <w:div w:id="2000617634">
      <w:bodyDiv w:val="1"/>
      <w:marLeft w:val="0"/>
      <w:marRight w:val="0"/>
      <w:marTop w:val="0"/>
      <w:marBottom w:val="0"/>
      <w:divBdr>
        <w:top w:val="none" w:sz="0" w:space="0" w:color="auto"/>
        <w:left w:val="none" w:sz="0" w:space="0" w:color="auto"/>
        <w:bottom w:val="none" w:sz="0" w:space="0" w:color="auto"/>
        <w:right w:val="none" w:sz="0" w:space="0" w:color="auto"/>
      </w:divBdr>
    </w:div>
    <w:div w:id="2011252351">
      <w:bodyDiv w:val="1"/>
      <w:marLeft w:val="0"/>
      <w:marRight w:val="0"/>
      <w:marTop w:val="0"/>
      <w:marBottom w:val="0"/>
      <w:divBdr>
        <w:top w:val="none" w:sz="0" w:space="0" w:color="auto"/>
        <w:left w:val="none" w:sz="0" w:space="0" w:color="auto"/>
        <w:bottom w:val="none" w:sz="0" w:space="0" w:color="auto"/>
        <w:right w:val="none" w:sz="0" w:space="0" w:color="auto"/>
      </w:divBdr>
    </w:div>
    <w:div w:id="2025784041">
      <w:bodyDiv w:val="1"/>
      <w:marLeft w:val="0"/>
      <w:marRight w:val="0"/>
      <w:marTop w:val="0"/>
      <w:marBottom w:val="0"/>
      <w:divBdr>
        <w:top w:val="none" w:sz="0" w:space="0" w:color="auto"/>
        <w:left w:val="none" w:sz="0" w:space="0" w:color="auto"/>
        <w:bottom w:val="none" w:sz="0" w:space="0" w:color="auto"/>
        <w:right w:val="none" w:sz="0" w:space="0" w:color="auto"/>
      </w:divBdr>
    </w:div>
    <w:div w:id="2032030937">
      <w:bodyDiv w:val="1"/>
      <w:marLeft w:val="0"/>
      <w:marRight w:val="0"/>
      <w:marTop w:val="0"/>
      <w:marBottom w:val="0"/>
      <w:divBdr>
        <w:top w:val="none" w:sz="0" w:space="0" w:color="auto"/>
        <w:left w:val="none" w:sz="0" w:space="0" w:color="auto"/>
        <w:bottom w:val="none" w:sz="0" w:space="0" w:color="auto"/>
        <w:right w:val="none" w:sz="0" w:space="0" w:color="auto"/>
      </w:divBdr>
    </w:div>
    <w:div w:id="2039238352">
      <w:bodyDiv w:val="1"/>
      <w:marLeft w:val="0"/>
      <w:marRight w:val="0"/>
      <w:marTop w:val="0"/>
      <w:marBottom w:val="0"/>
      <w:divBdr>
        <w:top w:val="none" w:sz="0" w:space="0" w:color="auto"/>
        <w:left w:val="none" w:sz="0" w:space="0" w:color="auto"/>
        <w:bottom w:val="none" w:sz="0" w:space="0" w:color="auto"/>
        <w:right w:val="none" w:sz="0" w:space="0" w:color="auto"/>
      </w:divBdr>
    </w:div>
    <w:div w:id="2056852194">
      <w:bodyDiv w:val="1"/>
      <w:marLeft w:val="0"/>
      <w:marRight w:val="0"/>
      <w:marTop w:val="0"/>
      <w:marBottom w:val="0"/>
      <w:divBdr>
        <w:top w:val="none" w:sz="0" w:space="0" w:color="auto"/>
        <w:left w:val="none" w:sz="0" w:space="0" w:color="auto"/>
        <w:bottom w:val="none" w:sz="0" w:space="0" w:color="auto"/>
        <w:right w:val="none" w:sz="0" w:space="0" w:color="auto"/>
      </w:divBdr>
    </w:div>
    <w:div w:id="2060978353">
      <w:bodyDiv w:val="1"/>
      <w:marLeft w:val="0"/>
      <w:marRight w:val="0"/>
      <w:marTop w:val="0"/>
      <w:marBottom w:val="0"/>
      <w:divBdr>
        <w:top w:val="none" w:sz="0" w:space="0" w:color="auto"/>
        <w:left w:val="none" w:sz="0" w:space="0" w:color="auto"/>
        <w:bottom w:val="none" w:sz="0" w:space="0" w:color="auto"/>
        <w:right w:val="none" w:sz="0" w:space="0" w:color="auto"/>
      </w:divBdr>
    </w:div>
    <w:div w:id="2070105274">
      <w:bodyDiv w:val="1"/>
      <w:marLeft w:val="0"/>
      <w:marRight w:val="0"/>
      <w:marTop w:val="0"/>
      <w:marBottom w:val="0"/>
      <w:divBdr>
        <w:top w:val="none" w:sz="0" w:space="0" w:color="auto"/>
        <w:left w:val="none" w:sz="0" w:space="0" w:color="auto"/>
        <w:bottom w:val="none" w:sz="0" w:space="0" w:color="auto"/>
        <w:right w:val="none" w:sz="0" w:space="0" w:color="auto"/>
      </w:divBdr>
    </w:div>
    <w:div w:id="2070299579">
      <w:bodyDiv w:val="1"/>
      <w:marLeft w:val="0"/>
      <w:marRight w:val="0"/>
      <w:marTop w:val="0"/>
      <w:marBottom w:val="0"/>
      <w:divBdr>
        <w:top w:val="none" w:sz="0" w:space="0" w:color="auto"/>
        <w:left w:val="none" w:sz="0" w:space="0" w:color="auto"/>
        <w:bottom w:val="none" w:sz="0" w:space="0" w:color="auto"/>
        <w:right w:val="none" w:sz="0" w:space="0" w:color="auto"/>
      </w:divBdr>
    </w:div>
    <w:div w:id="2075931104">
      <w:bodyDiv w:val="1"/>
      <w:marLeft w:val="0"/>
      <w:marRight w:val="0"/>
      <w:marTop w:val="0"/>
      <w:marBottom w:val="0"/>
      <w:divBdr>
        <w:top w:val="none" w:sz="0" w:space="0" w:color="auto"/>
        <w:left w:val="none" w:sz="0" w:space="0" w:color="auto"/>
        <w:bottom w:val="none" w:sz="0" w:space="0" w:color="auto"/>
        <w:right w:val="none" w:sz="0" w:space="0" w:color="auto"/>
      </w:divBdr>
    </w:div>
    <w:div w:id="2079786947">
      <w:bodyDiv w:val="1"/>
      <w:marLeft w:val="0"/>
      <w:marRight w:val="0"/>
      <w:marTop w:val="0"/>
      <w:marBottom w:val="0"/>
      <w:divBdr>
        <w:top w:val="none" w:sz="0" w:space="0" w:color="auto"/>
        <w:left w:val="none" w:sz="0" w:space="0" w:color="auto"/>
        <w:bottom w:val="none" w:sz="0" w:space="0" w:color="auto"/>
        <w:right w:val="none" w:sz="0" w:space="0" w:color="auto"/>
      </w:divBdr>
    </w:div>
    <w:div w:id="2090148770">
      <w:bodyDiv w:val="1"/>
      <w:marLeft w:val="0"/>
      <w:marRight w:val="0"/>
      <w:marTop w:val="0"/>
      <w:marBottom w:val="0"/>
      <w:divBdr>
        <w:top w:val="none" w:sz="0" w:space="0" w:color="auto"/>
        <w:left w:val="none" w:sz="0" w:space="0" w:color="auto"/>
        <w:bottom w:val="none" w:sz="0" w:space="0" w:color="auto"/>
        <w:right w:val="none" w:sz="0" w:space="0" w:color="auto"/>
      </w:divBdr>
    </w:div>
    <w:div w:id="2095322816">
      <w:bodyDiv w:val="1"/>
      <w:marLeft w:val="0"/>
      <w:marRight w:val="0"/>
      <w:marTop w:val="0"/>
      <w:marBottom w:val="0"/>
      <w:divBdr>
        <w:top w:val="none" w:sz="0" w:space="0" w:color="auto"/>
        <w:left w:val="none" w:sz="0" w:space="0" w:color="auto"/>
        <w:bottom w:val="none" w:sz="0" w:space="0" w:color="auto"/>
        <w:right w:val="none" w:sz="0" w:space="0" w:color="auto"/>
      </w:divBdr>
    </w:div>
    <w:div w:id="2099673448">
      <w:bodyDiv w:val="1"/>
      <w:marLeft w:val="0"/>
      <w:marRight w:val="0"/>
      <w:marTop w:val="0"/>
      <w:marBottom w:val="0"/>
      <w:divBdr>
        <w:top w:val="none" w:sz="0" w:space="0" w:color="auto"/>
        <w:left w:val="none" w:sz="0" w:space="0" w:color="auto"/>
        <w:bottom w:val="none" w:sz="0" w:space="0" w:color="auto"/>
        <w:right w:val="none" w:sz="0" w:space="0" w:color="auto"/>
      </w:divBdr>
    </w:div>
    <w:div w:id="2106918704">
      <w:bodyDiv w:val="1"/>
      <w:marLeft w:val="0"/>
      <w:marRight w:val="0"/>
      <w:marTop w:val="0"/>
      <w:marBottom w:val="0"/>
      <w:divBdr>
        <w:top w:val="none" w:sz="0" w:space="0" w:color="auto"/>
        <w:left w:val="none" w:sz="0" w:space="0" w:color="auto"/>
        <w:bottom w:val="none" w:sz="0" w:space="0" w:color="auto"/>
        <w:right w:val="none" w:sz="0" w:space="0" w:color="auto"/>
      </w:divBdr>
    </w:div>
    <w:div w:id="2132506182">
      <w:bodyDiv w:val="1"/>
      <w:marLeft w:val="0"/>
      <w:marRight w:val="0"/>
      <w:marTop w:val="0"/>
      <w:marBottom w:val="0"/>
      <w:divBdr>
        <w:top w:val="none" w:sz="0" w:space="0" w:color="auto"/>
        <w:left w:val="none" w:sz="0" w:space="0" w:color="auto"/>
        <w:bottom w:val="none" w:sz="0" w:space="0" w:color="auto"/>
        <w:right w:val="none" w:sz="0" w:space="0" w:color="auto"/>
      </w:divBdr>
      <w:divsChild>
        <w:div w:id="1363870577">
          <w:marLeft w:val="0"/>
          <w:marRight w:val="0"/>
          <w:marTop w:val="0"/>
          <w:marBottom w:val="0"/>
          <w:divBdr>
            <w:top w:val="none" w:sz="0" w:space="0" w:color="auto"/>
            <w:left w:val="none" w:sz="0" w:space="0" w:color="auto"/>
            <w:bottom w:val="none" w:sz="0" w:space="0" w:color="auto"/>
            <w:right w:val="none" w:sz="0" w:space="0" w:color="auto"/>
          </w:divBdr>
          <w:divsChild>
            <w:div w:id="39860400">
              <w:marLeft w:val="0"/>
              <w:marRight w:val="0"/>
              <w:marTop w:val="0"/>
              <w:marBottom w:val="0"/>
              <w:divBdr>
                <w:top w:val="none" w:sz="0" w:space="0" w:color="auto"/>
                <w:left w:val="none" w:sz="0" w:space="0" w:color="auto"/>
                <w:bottom w:val="none" w:sz="0" w:space="0" w:color="auto"/>
                <w:right w:val="none" w:sz="0" w:space="0" w:color="auto"/>
              </w:divBdr>
              <w:divsChild>
                <w:div w:id="953514046">
                  <w:marLeft w:val="0"/>
                  <w:marRight w:val="0"/>
                  <w:marTop w:val="0"/>
                  <w:marBottom w:val="0"/>
                  <w:divBdr>
                    <w:top w:val="none" w:sz="0" w:space="0" w:color="auto"/>
                    <w:left w:val="none" w:sz="0" w:space="0" w:color="auto"/>
                    <w:bottom w:val="none" w:sz="0" w:space="0" w:color="auto"/>
                    <w:right w:val="none" w:sz="0" w:space="0" w:color="auto"/>
                  </w:divBdr>
                  <w:divsChild>
                    <w:div w:id="820656227">
                      <w:marLeft w:val="0"/>
                      <w:marRight w:val="0"/>
                      <w:marTop w:val="0"/>
                      <w:marBottom w:val="0"/>
                      <w:divBdr>
                        <w:top w:val="none" w:sz="0" w:space="0" w:color="auto"/>
                        <w:left w:val="none" w:sz="0" w:space="0" w:color="auto"/>
                        <w:bottom w:val="none" w:sz="0" w:space="0" w:color="auto"/>
                        <w:right w:val="none" w:sz="0" w:space="0" w:color="auto"/>
                      </w:divBdr>
                      <w:divsChild>
                        <w:div w:id="1664627887">
                          <w:marLeft w:val="0"/>
                          <w:marRight w:val="0"/>
                          <w:marTop w:val="0"/>
                          <w:marBottom w:val="0"/>
                          <w:divBdr>
                            <w:top w:val="none" w:sz="0" w:space="0" w:color="auto"/>
                            <w:left w:val="none" w:sz="0" w:space="0" w:color="auto"/>
                            <w:bottom w:val="none" w:sz="0" w:space="0" w:color="auto"/>
                            <w:right w:val="none" w:sz="0" w:space="0" w:color="auto"/>
                          </w:divBdr>
                          <w:divsChild>
                            <w:div w:id="19742720">
                              <w:marLeft w:val="0"/>
                              <w:marRight w:val="0"/>
                              <w:marTop w:val="0"/>
                              <w:marBottom w:val="0"/>
                              <w:divBdr>
                                <w:top w:val="none" w:sz="0" w:space="0" w:color="auto"/>
                                <w:left w:val="none" w:sz="0" w:space="0" w:color="auto"/>
                                <w:bottom w:val="none" w:sz="0" w:space="0" w:color="auto"/>
                                <w:right w:val="none" w:sz="0" w:space="0" w:color="auto"/>
                              </w:divBdr>
                              <w:divsChild>
                                <w:div w:id="1826168334">
                                  <w:marLeft w:val="0"/>
                                  <w:marRight w:val="0"/>
                                  <w:marTop w:val="0"/>
                                  <w:marBottom w:val="0"/>
                                  <w:divBdr>
                                    <w:top w:val="none" w:sz="0" w:space="0" w:color="auto"/>
                                    <w:left w:val="none" w:sz="0" w:space="0" w:color="auto"/>
                                    <w:bottom w:val="none" w:sz="0" w:space="0" w:color="auto"/>
                                    <w:right w:val="none" w:sz="0" w:space="0" w:color="auto"/>
                                  </w:divBdr>
                                  <w:divsChild>
                                    <w:div w:id="2126733969">
                                      <w:marLeft w:val="0"/>
                                      <w:marRight w:val="0"/>
                                      <w:marTop w:val="0"/>
                                      <w:marBottom w:val="0"/>
                                      <w:divBdr>
                                        <w:top w:val="none" w:sz="0" w:space="0" w:color="auto"/>
                                        <w:left w:val="none" w:sz="0" w:space="0" w:color="auto"/>
                                        <w:bottom w:val="none" w:sz="0" w:space="0" w:color="auto"/>
                                        <w:right w:val="none" w:sz="0" w:space="0" w:color="auto"/>
                                      </w:divBdr>
                                      <w:divsChild>
                                        <w:div w:id="157732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166496">
                                  <w:marLeft w:val="0"/>
                                  <w:marRight w:val="0"/>
                                  <w:marTop w:val="0"/>
                                  <w:marBottom w:val="0"/>
                                  <w:divBdr>
                                    <w:top w:val="none" w:sz="0" w:space="0" w:color="auto"/>
                                    <w:left w:val="none" w:sz="0" w:space="0" w:color="auto"/>
                                    <w:bottom w:val="none" w:sz="0" w:space="0" w:color="auto"/>
                                    <w:right w:val="none" w:sz="0" w:space="0" w:color="auto"/>
                                  </w:divBdr>
                                  <w:divsChild>
                                    <w:div w:id="1188790094">
                                      <w:marLeft w:val="0"/>
                                      <w:marRight w:val="0"/>
                                      <w:marTop w:val="0"/>
                                      <w:marBottom w:val="0"/>
                                      <w:divBdr>
                                        <w:top w:val="none" w:sz="0" w:space="0" w:color="auto"/>
                                        <w:left w:val="none" w:sz="0" w:space="0" w:color="auto"/>
                                        <w:bottom w:val="none" w:sz="0" w:space="0" w:color="auto"/>
                                        <w:right w:val="none" w:sz="0" w:space="0" w:color="auto"/>
                                      </w:divBdr>
                                      <w:divsChild>
                                        <w:div w:id="108595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2550939">
      <w:bodyDiv w:val="1"/>
      <w:marLeft w:val="0"/>
      <w:marRight w:val="0"/>
      <w:marTop w:val="0"/>
      <w:marBottom w:val="0"/>
      <w:divBdr>
        <w:top w:val="none" w:sz="0" w:space="0" w:color="auto"/>
        <w:left w:val="none" w:sz="0" w:space="0" w:color="auto"/>
        <w:bottom w:val="none" w:sz="0" w:space="0" w:color="auto"/>
        <w:right w:val="none" w:sz="0" w:space="0" w:color="auto"/>
      </w:divBdr>
    </w:div>
    <w:div w:id="2135247066">
      <w:bodyDiv w:val="1"/>
      <w:marLeft w:val="0"/>
      <w:marRight w:val="0"/>
      <w:marTop w:val="0"/>
      <w:marBottom w:val="0"/>
      <w:divBdr>
        <w:top w:val="none" w:sz="0" w:space="0" w:color="auto"/>
        <w:left w:val="none" w:sz="0" w:space="0" w:color="auto"/>
        <w:bottom w:val="none" w:sz="0" w:space="0" w:color="auto"/>
        <w:right w:val="none" w:sz="0" w:space="0" w:color="auto"/>
      </w:divBdr>
    </w:div>
    <w:div w:id="2144610750">
      <w:bodyDiv w:val="1"/>
      <w:marLeft w:val="0"/>
      <w:marRight w:val="0"/>
      <w:marTop w:val="0"/>
      <w:marBottom w:val="0"/>
      <w:divBdr>
        <w:top w:val="none" w:sz="0" w:space="0" w:color="auto"/>
        <w:left w:val="none" w:sz="0" w:space="0" w:color="auto"/>
        <w:bottom w:val="none" w:sz="0" w:space="0" w:color="auto"/>
        <w:right w:val="none" w:sz="0" w:space="0" w:color="auto"/>
      </w:divBdr>
    </w:div>
    <w:div w:id="214592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CAGR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Sheet3!$B$1</c:f>
              <c:strCache>
                <c:ptCount val="1"/>
                <c:pt idx="0">
                  <c:v>Uber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Sheet3!$A$2:$A$8</c:f>
              <c:strCache>
                <c:ptCount val="7"/>
                <c:pt idx="0">
                  <c:v>2019</c:v>
                </c:pt>
                <c:pt idx="1">
                  <c:v>2020</c:v>
                </c:pt>
                <c:pt idx="2">
                  <c:v>2021</c:v>
                </c:pt>
                <c:pt idx="3">
                  <c:v>2022</c:v>
                </c:pt>
                <c:pt idx="4">
                  <c:v>2023</c:v>
                </c:pt>
                <c:pt idx="5">
                  <c:v>CAGR</c:v>
                </c:pt>
                <c:pt idx="6">
                  <c:v>RRI</c:v>
                </c:pt>
              </c:strCache>
            </c:strRef>
          </c:cat>
          <c:val>
            <c:numRef>
              <c:f>Sheet3!$B$2:$B$8</c:f>
              <c:numCache>
                <c:formatCode>#,##0</c:formatCode>
                <c:ptCount val="7"/>
                <c:pt idx="0">
                  <c:v>50.73</c:v>
                </c:pt>
                <c:pt idx="1">
                  <c:v>89.95</c:v>
                </c:pt>
                <c:pt idx="2">
                  <c:v>81.349999999999994</c:v>
                </c:pt>
                <c:pt idx="3">
                  <c:v>49.32</c:v>
                </c:pt>
                <c:pt idx="4">
                  <c:v>49.32</c:v>
                </c:pt>
                <c:pt idx="5" formatCode="0%">
                  <c:v>-7.0221718374321451E-3</c:v>
                </c:pt>
                <c:pt idx="6" formatCode="0%">
                  <c:v>-7.0221718374321451E-3</c:v>
                </c:pt>
              </c:numCache>
            </c:numRef>
          </c:val>
          <c:extLst>
            <c:ext xmlns:c16="http://schemas.microsoft.com/office/drawing/2014/chart" uri="{C3380CC4-5D6E-409C-BE32-E72D297353CC}">
              <c16:uniqueId val="{00000000-006F-458E-950E-3C9EA3F5B420}"/>
            </c:ext>
          </c:extLst>
        </c:ser>
        <c:ser>
          <c:idx val="1"/>
          <c:order val="1"/>
          <c:tx>
            <c:strRef>
              <c:f>Sheet3!$C$1</c:f>
              <c:strCache>
                <c:ptCount val="1"/>
                <c:pt idx="0">
                  <c:v> Nasdaq Composite Index</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Sheet3!$A$2:$A$8</c:f>
              <c:strCache>
                <c:ptCount val="7"/>
                <c:pt idx="0">
                  <c:v>2019</c:v>
                </c:pt>
                <c:pt idx="1">
                  <c:v>2020</c:v>
                </c:pt>
                <c:pt idx="2">
                  <c:v>2021</c:v>
                </c:pt>
                <c:pt idx="3">
                  <c:v>2022</c:v>
                </c:pt>
                <c:pt idx="4">
                  <c:v>2023</c:v>
                </c:pt>
                <c:pt idx="5">
                  <c:v>CAGR</c:v>
                </c:pt>
                <c:pt idx="6">
                  <c:v>RRI</c:v>
                </c:pt>
              </c:strCache>
            </c:strRef>
          </c:cat>
          <c:val>
            <c:numRef>
              <c:f>Sheet3!$C$2:$C$8</c:f>
              <c:numCache>
                <c:formatCode>#,##0</c:formatCode>
                <c:ptCount val="7"/>
                <c:pt idx="0">
                  <c:v>4258</c:v>
                </c:pt>
                <c:pt idx="1">
                  <c:v>5625</c:v>
                </c:pt>
                <c:pt idx="2">
                  <c:v>5886</c:v>
                </c:pt>
                <c:pt idx="3">
                  <c:v>6226</c:v>
                </c:pt>
                <c:pt idx="4">
                  <c:v>6064</c:v>
                </c:pt>
                <c:pt idx="5" formatCode="0%">
                  <c:v>9.2416833849605862E-2</c:v>
                </c:pt>
                <c:pt idx="6" formatCode="0%">
                  <c:v>9.2416833849605862E-2</c:v>
                </c:pt>
              </c:numCache>
            </c:numRef>
          </c:val>
          <c:extLst>
            <c:ext xmlns:c16="http://schemas.microsoft.com/office/drawing/2014/chart" uri="{C3380CC4-5D6E-409C-BE32-E72D297353CC}">
              <c16:uniqueId val="{00000001-006F-458E-950E-3C9EA3F5B420}"/>
            </c:ext>
          </c:extLst>
        </c:ser>
        <c:dLbls>
          <c:showLegendKey val="0"/>
          <c:showVal val="0"/>
          <c:showCatName val="0"/>
          <c:showSerName val="0"/>
          <c:showPercent val="0"/>
          <c:showBubbleSize val="0"/>
        </c:dLbls>
        <c:gapWidth val="100"/>
        <c:overlap val="-24"/>
        <c:axId val="553619200"/>
        <c:axId val="553615600"/>
      </c:barChart>
      <c:catAx>
        <c:axId val="55361920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3615600"/>
        <c:crosses val="autoZero"/>
        <c:auto val="1"/>
        <c:lblAlgn val="ctr"/>
        <c:lblOffset val="100"/>
        <c:noMultiLvlLbl val="0"/>
      </c:catAx>
      <c:valAx>
        <c:axId val="553615600"/>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361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Sharpe &amp; Treynor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Sheet5!$A$2</c:f>
              <c:strCache>
                <c:ptCount val="1"/>
                <c:pt idx="0">
                  <c:v>Sharpe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Sheet5!$B$1:$C$1</c:f>
              <c:strCache>
                <c:ptCount val="2"/>
                <c:pt idx="0">
                  <c:v>Uber</c:v>
                </c:pt>
                <c:pt idx="1">
                  <c:v>Nasdaq</c:v>
                </c:pt>
              </c:strCache>
            </c:strRef>
          </c:cat>
          <c:val>
            <c:numRef>
              <c:f>Sheet5!$B$2:$C$2</c:f>
              <c:numCache>
                <c:formatCode>0%</c:formatCode>
                <c:ptCount val="2"/>
                <c:pt idx="0">
                  <c:v>0.12</c:v>
                </c:pt>
                <c:pt idx="1">
                  <c:v>0.01</c:v>
                </c:pt>
              </c:numCache>
            </c:numRef>
          </c:val>
          <c:extLst>
            <c:ext xmlns:c16="http://schemas.microsoft.com/office/drawing/2014/chart" uri="{C3380CC4-5D6E-409C-BE32-E72D297353CC}">
              <c16:uniqueId val="{00000000-FC78-4FAC-BF4C-9AE600DEDD10}"/>
            </c:ext>
          </c:extLst>
        </c:ser>
        <c:ser>
          <c:idx val="1"/>
          <c:order val="1"/>
          <c:tx>
            <c:strRef>
              <c:f>Sheet5!$A$3</c:f>
              <c:strCache>
                <c:ptCount val="1"/>
                <c:pt idx="0">
                  <c:v>Treynor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Sheet5!$B$1:$C$1</c:f>
              <c:strCache>
                <c:ptCount val="2"/>
                <c:pt idx="0">
                  <c:v>Uber</c:v>
                </c:pt>
                <c:pt idx="1">
                  <c:v>Nasdaq</c:v>
                </c:pt>
              </c:strCache>
            </c:strRef>
          </c:cat>
          <c:val>
            <c:numRef>
              <c:f>Sheet5!$B$3:$C$3</c:f>
              <c:numCache>
                <c:formatCode>0%</c:formatCode>
                <c:ptCount val="2"/>
                <c:pt idx="0">
                  <c:v>0.08</c:v>
                </c:pt>
                <c:pt idx="1">
                  <c:v>0.04</c:v>
                </c:pt>
              </c:numCache>
            </c:numRef>
          </c:val>
          <c:extLst>
            <c:ext xmlns:c16="http://schemas.microsoft.com/office/drawing/2014/chart" uri="{C3380CC4-5D6E-409C-BE32-E72D297353CC}">
              <c16:uniqueId val="{00000001-FC78-4FAC-BF4C-9AE600DEDD10}"/>
            </c:ext>
          </c:extLst>
        </c:ser>
        <c:dLbls>
          <c:showLegendKey val="0"/>
          <c:showVal val="0"/>
          <c:showCatName val="0"/>
          <c:showSerName val="0"/>
          <c:showPercent val="0"/>
          <c:showBubbleSize val="0"/>
        </c:dLbls>
        <c:gapWidth val="100"/>
        <c:overlap val="-24"/>
        <c:axId val="489136904"/>
        <c:axId val="489134024"/>
      </c:barChart>
      <c:catAx>
        <c:axId val="48913690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9134024"/>
        <c:crosses val="autoZero"/>
        <c:auto val="1"/>
        <c:lblAlgn val="ctr"/>
        <c:lblOffset val="100"/>
        <c:noMultiLvlLbl val="0"/>
      </c:catAx>
      <c:valAx>
        <c:axId val="489134024"/>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9136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Call Option Payoffs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'call option payoffs'!$E$1</c:f>
              <c:strCache>
                <c:ptCount val="1"/>
                <c:pt idx="0">
                  <c:v>Long Call Profit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'call option payoffs'!$D$2:$D$17</c:f>
              <c:numCache>
                <c:formatCode>"$"#,##0_);[Red]\("$"#,##0\)</c:formatCode>
                <c:ptCount val="16"/>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'call option payoffs'!$E$2:$E$17</c:f>
              <c:numCache>
                <c:formatCode>"$"#,##0.00_);[Red]\("$"#,##0.00\)</c:formatCode>
                <c:ptCount val="16"/>
                <c:pt idx="0">
                  <c:v>-10</c:v>
                </c:pt>
                <c:pt idx="1">
                  <c:v>-10</c:v>
                </c:pt>
                <c:pt idx="2">
                  <c:v>-10</c:v>
                </c:pt>
                <c:pt idx="3">
                  <c:v>-10</c:v>
                </c:pt>
                <c:pt idx="4">
                  <c:v>-10</c:v>
                </c:pt>
                <c:pt idx="5">
                  <c:v>-10</c:v>
                </c:pt>
                <c:pt idx="6">
                  <c:v>-10</c:v>
                </c:pt>
                <c:pt idx="7">
                  <c:v>-10</c:v>
                </c:pt>
                <c:pt idx="8">
                  <c:v>-10</c:v>
                </c:pt>
                <c:pt idx="9">
                  <c:v>-10</c:v>
                </c:pt>
                <c:pt idx="10">
                  <c:v>-10</c:v>
                </c:pt>
                <c:pt idx="11">
                  <c:v>0</c:v>
                </c:pt>
                <c:pt idx="12">
                  <c:v>10</c:v>
                </c:pt>
                <c:pt idx="13">
                  <c:v>20</c:v>
                </c:pt>
                <c:pt idx="14">
                  <c:v>30</c:v>
                </c:pt>
                <c:pt idx="15">
                  <c:v>40</c:v>
                </c:pt>
              </c:numCache>
            </c:numRef>
          </c:val>
          <c:smooth val="0"/>
          <c:extLst>
            <c:ext xmlns:c16="http://schemas.microsoft.com/office/drawing/2014/chart" uri="{C3380CC4-5D6E-409C-BE32-E72D297353CC}">
              <c16:uniqueId val="{00000000-4D5E-4FBC-BFE6-65CD2EC2548F}"/>
            </c:ext>
          </c:extLst>
        </c:ser>
        <c:ser>
          <c:idx val="1"/>
          <c:order val="1"/>
          <c:tx>
            <c:strRef>
              <c:f>'call option payoffs'!$F$1</c:f>
              <c:strCache>
                <c:ptCount val="1"/>
                <c:pt idx="0">
                  <c:v>Short Call Profit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'call option payoffs'!$D$2:$D$17</c:f>
              <c:numCache>
                <c:formatCode>"$"#,##0_);[Red]\("$"#,##0\)</c:formatCode>
                <c:ptCount val="16"/>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'call option payoffs'!$F$2:$F$17</c:f>
              <c:numCache>
                <c:formatCode>"$"#,##0.00_);[Red]\("$"#,##0.00\)</c:formatCode>
                <c:ptCount val="16"/>
                <c:pt idx="0">
                  <c:v>10</c:v>
                </c:pt>
                <c:pt idx="1">
                  <c:v>10</c:v>
                </c:pt>
                <c:pt idx="2">
                  <c:v>10</c:v>
                </c:pt>
                <c:pt idx="3">
                  <c:v>10</c:v>
                </c:pt>
                <c:pt idx="4">
                  <c:v>10</c:v>
                </c:pt>
                <c:pt idx="5">
                  <c:v>10</c:v>
                </c:pt>
                <c:pt idx="6">
                  <c:v>10</c:v>
                </c:pt>
                <c:pt idx="7">
                  <c:v>10</c:v>
                </c:pt>
                <c:pt idx="8">
                  <c:v>10</c:v>
                </c:pt>
                <c:pt idx="9">
                  <c:v>10</c:v>
                </c:pt>
                <c:pt idx="10">
                  <c:v>10</c:v>
                </c:pt>
                <c:pt idx="11">
                  <c:v>0</c:v>
                </c:pt>
                <c:pt idx="12">
                  <c:v>-10</c:v>
                </c:pt>
                <c:pt idx="13">
                  <c:v>-20</c:v>
                </c:pt>
                <c:pt idx="14">
                  <c:v>-30</c:v>
                </c:pt>
                <c:pt idx="15">
                  <c:v>-40</c:v>
                </c:pt>
              </c:numCache>
            </c:numRef>
          </c:val>
          <c:smooth val="0"/>
          <c:extLst>
            <c:ext xmlns:c16="http://schemas.microsoft.com/office/drawing/2014/chart" uri="{C3380CC4-5D6E-409C-BE32-E72D297353CC}">
              <c16:uniqueId val="{00000001-4D5E-4FBC-BFE6-65CD2EC2548F}"/>
            </c:ext>
          </c:extLst>
        </c:ser>
        <c:dLbls>
          <c:showLegendKey val="0"/>
          <c:showVal val="0"/>
          <c:showCatName val="0"/>
          <c:showSerName val="0"/>
          <c:showPercent val="0"/>
          <c:showBubbleSize val="0"/>
        </c:dLbls>
        <c:smooth val="0"/>
        <c:axId val="391932656"/>
        <c:axId val="489051480"/>
      </c:lineChart>
      <c:catAx>
        <c:axId val="391932656"/>
        <c:scaling>
          <c:orientation val="minMax"/>
        </c:scaling>
        <c:delete val="0"/>
        <c:axPos val="b"/>
        <c:numFmt formatCode="&quot;$&quot;#,##0_);[Red]\(&quot;$&quot;#,##0\)"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9051480"/>
        <c:crosses val="autoZero"/>
        <c:auto val="1"/>
        <c:lblAlgn val="ctr"/>
        <c:lblOffset val="100"/>
        <c:noMultiLvlLbl val="0"/>
      </c:catAx>
      <c:valAx>
        <c:axId val="489051480"/>
        <c:scaling>
          <c:orientation val="minMax"/>
        </c:scaling>
        <c:delete val="0"/>
        <c:axPos val="l"/>
        <c:majorGridlines>
          <c:spPr>
            <a:ln w="9525" cap="flat" cmpd="sng" algn="ctr">
              <a:solidFill>
                <a:schemeClr val="lt1">
                  <a:lumMod val="95000"/>
                  <a:alpha val="10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19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Put Option Payoffs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'put option payoffs'!$E$1</c:f>
              <c:strCache>
                <c:ptCount val="1"/>
                <c:pt idx="0">
                  <c:v>Long Put Profit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'put option payoffs'!$D$2:$D$17</c:f>
              <c:numCache>
                <c:formatCode>"$"#,##0.00_);[Red]\("$"#,##0.00\)</c:formatCode>
                <c:ptCount val="16"/>
                <c:pt idx="0" formatCode="&quot;$&quot;#,##0_);[Red]\(&quot;$&quot;#,##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'put option payoffs'!$E$2:$E$17</c:f>
              <c:numCache>
                <c:formatCode>"$"#,##0_);[Red]\("$"#,##0\)</c:formatCode>
                <c:ptCount val="16"/>
                <c:pt idx="0">
                  <c:v>90</c:v>
                </c:pt>
                <c:pt idx="1">
                  <c:v>80</c:v>
                </c:pt>
                <c:pt idx="2">
                  <c:v>70</c:v>
                </c:pt>
                <c:pt idx="3">
                  <c:v>60</c:v>
                </c:pt>
                <c:pt idx="4">
                  <c:v>50</c:v>
                </c:pt>
                <c:pt idx="5">
                  <c:v>40</c:v>
                </c:pt>
                <c:pt idx="6">
                  <c:v>30</c:v>
                </c:pt>
                <c:pt idx="7">
                  <c:v>20</c:v>
                </c:pt>
                <c:pt idx="8">
                  <c:v>10</c:v>
                </c:pt>
                <c:pt idx="9">
                  <c:v>0</c:v>
                </c:pt>
                <c:pt idx="10">
                  <c:v>-10</c:v>
                </c:pt>
                <c:pt idx="11">
                  <c:v>-10</c:v>
                </c:pt>
                <c:pt idx="12">
                  <c:v>-10</c:v>
                </c:pt>
                <c:pt idx="13">
                  <c:v>-10</c:v>
                </c:pt>
                <c:pt idx="14">
                  <c:v>-10</c:v>
                </c:pt>
                <c:pt idx="15">
                  <c:v>-10</c:v>
                </c:pt>
              </c:numCache>
            </c:numRef>
          </c:val>
          <c:smooth val="0"/>
          <c:extLst>
            <c:ext xmlns:c16="http://schemas.microsoft.com/office/drawing/2014/chart" uri="{C3380CC4-5D6E-409C-BE32-E72D297353CC}">
              <c16:uniqueId val="{00000000-3878-4BBA-9104-BAF5D2ABA3BA}"/>
            </c:ext>
          </c:extLst>
        </c:ser>
        <c:ser>
          <c:idx val="1"/>
          <c:order val="1"/>
          <c:tx>
            <c:strRef>
              <c:f>'put option payoffs'!$F$1</c:f>
              <c:strCache>
                <c:ptCount val="1"/>
                <c:pt idx="0">
                  <c:v>Short Put Profit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'put option payoffs'!$D$2:$D$17</c:f>
              <c:numCache>
                <c:formatCode>"$"#,##0.00_);[Red]\("$"#,##0.00\)</c:formatCode>
                <c:ptCount val="16"/>
                <c:pt idx="0" formatCode="&quot;$&quot;#,##0_);[Red]\(&quot;$&quot;#,##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'put option payoffs'!$F$2:$F$17</c:f>
              <c:numCache>
                <c:formatCode>"$"#,##0.00_);[Red]\("$"#,##0.00\)</c:formatCode>
                <c:ptCount val="16"/>
                <c:pt idx="0">
                  <c:v>-90</c:v>
                </c:pt>
                <c:pt idx="1">
                  <c:v>-80</c:v>
                </c:pt>
                <c:pt idx="2">
                  <c:v>-70</c:v>
                </c:pt>
                <c:pt idx="3">
                  <c:v>-60</c:v>
                </c:pt>
                <c:pt idx="4">
                  <c:v>-50</c:v>
                </c:pt>
                <c:pt idx="5">
                  <c:v>-40</c:v>
                </c:pt>
                <c:pt idx="6">
                  <c:v>-30</c:v>
                </c:pt>
                <c:pt idx="7">
                  <c:v>-20</c:v>
                </c:pt>
                <c:pt idx="8">
                  <c:v>-10</c:v>
                </c:pt>
                <c:pt idx="9">
                  <c:v>0</c:v>
                </c:pt>
                <c:pt idx="10">
                  <c:v>10</c:v>
                </c:pt>
                <c:pt idx="11">
                  <c:v>10</c:v>
                </c:pt>
                <c:pt idx="12">
                  <c:v>10</c:v>
                </c:pt>
                <c:pt idx="13">
                  <c:v>10</c:v>
                </c:pt>
                <c:pt idx="14">
                  <c:v>10</c:v>
                </c:pt>
                <c:pt idx="15">
                  <c:v>10</c:v>
                </c:pt>
              </c:numCache>
            </c:numRef>
          </c:val>
          <c:smooth val="0"/>
          <c:extLst>
            <c:ext xmlns:c16="http://schemas.microsoft.com/office/drawing/2014/chart" uri="{C3380CC4-5D6E-409C-BE32-E72D297353CC}">
              <c16:uniqueId val="{00000001-3878-4BBA-9104-BAF5D2ABA3BA}"/>
            </c:ext>
          </c:extLst>
        </c:ser>
        <c:dLbls>
          <c:showLegendKey val="0"/>
          <c:showVal val="0"/>
          <c:showCatName val="0"/>
          <c:showSerName val="0"/>
          <c:showPercent val="0"/>
          <c:showBubbleSize val="0"/>
        </c:dLbls>
        <c:smooth val="0"/>
        <c:axId val="327431344"/>
        <c:axId val="539211840"/>
      </c:lineChart>
      <c:catAx>
        <c:axId val="327431344"/>
        <c:scaling>
          <c:orientation val="minMax"/>
        </c:scaling>
        <c:delete val="0"/>
        <c:axPos val="b"/>
        <c:numFmt formatCode="&quot;$&quot;#,##0_);[Red]\(&quot;$&quot;#,##0\)"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9211840"/>
        <c:crosses val="autoZero"/>
        <c:auto val="1"/>
        <c:lblAlgn val="ctr"/>
        <c:lblOffset val="100"/>
        <c:noMultiLvlLbl val="0"/>
      </c:catAx>
      <c:valAx>
        <c:axId val="539211840"/>
        <c:scaling>
          <c:orientation val="minMax"/>
        </c:scaling>
        <c:delete val="0"/>
        <c:axPos val="l"/>
        <c:majorGridlines>
          <c:spPr>
            <a:ln w="9525" cap="flat" cmpd="sng" algn="ctr">
              <a:solidFill>
                <a:schemeClr val="lt1">
                  <a:lumMod val="95000"/>
                  <a:alpha val="1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27431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C4242-178A-4D9E-992C-342BBB2A1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17</Pages>
  <Words>5601</Words>
  <Characters>31931</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Hani Malik</cp:lastModifiedBy>
  <cp:revision>2</cp:revision>
  <dcterms:created xsi:type="dcterms:W3CDTF">2024-08-20T04:54:00Z</dcterms:created>
  <dcterms:modified xsi:type="dcterms:W3CDTF">2024-08-20T04:54:00Z</dcterms:modified>
</cp:coreProperties>
</file>