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75E51" w:rsidRDefault="00E75E51">
      <w:pPr>
        <w:rPr>
          <w:rFonts w:ascii="Arial" w:eastAsia="Arial" w:hAnsi="Arial" w:cs="Arial"/>
          <w:b/>
          <w:sz w:val="28"/>
          <w:szCs w:val="28"/>
        </w:rPr>
      </w:pPr>
    </w:p>
    <w:p w14:paraId="00000002" w14:textId="77777777" w:rsidR="00E75E51" w:rsidRDefault="00E75E51">
      <w:pPr>
        <w:rPr>
          <w:rFonts w:ascii="Arial" w:eastAsia="Arial" w:hAnsi="Arial" w:cs="Arial"/>
          <w:b/>
          <w:sz w:val="28"/>
          <w:szCs w:val="28"/>
        </w:rPr>
      </w:pPr>
    </w:p>
    <w:p w14:paraId="00000003" w14:textId="37E6F750" w:rsidR="00E75E51" w:rsidRPr="00241C8A" w:rsidRDefault="004C5291" w:rsidP="00241C8A">
      <w:pPr>
        <w:spacing w:line="360" w:lineRule="auto"/>
        <w:rPr>
          <w:rFonts w:ascii="Arial" w:eastAsia="Arial" w:hAnsi="Arial" w:cs="Arial"/>
          <w:bCs/>
          <w:color w:val="000000" w:themeColor="text1"/>
        </w:rPr>
      </w:pPr>
      <w:r w:rsidRPr="00241C8A">
        <w:rPr>
          <w:rFonts w:ascii="Arial" w:eastAsia="Arial" w:hAnsi="Arial" w:cs="Arial"/>
          <w:bCs/>
          <w:sz w:val="32"/>
          <w:szCs w:val="32"/>
        </w:rPr>
        <w:t xml:space="preserve">                   </w:t>
      </w:r>
      <w:r w:rsidR="00733D61">
        <w:rPr>
          <w:rFonts w:ascii="Arial" w:eastAsia="Arial" w:hAnsi="Arial" w:cs="Arial"/>
          <w:bCs/>
          <w:sz w:val="32"/>
          <w:szCs w:val="32"/>
        </w:rPr>
        <w:t xml:space="preserve">          </w:t>
      </w:r>
      <w:r w:rsidRPr="00241C8A">
        <w:rPr>
          <w:rFonts w:ascii="Arial" w:eastAsia="Arial" w:hAnsi="Arial" w:cs="Arial"/>
          <w:bCs/>
          <w:sz w:val="32"/>
          <w:szCs w:val="32"/>
        </w:rPr>
        <w:t xml:space="preserve">  </w:t>
      </w:r>
      <w:r w:rsidRPr="00241C8A">
        <w:rPr>
          <w:rFonts w:ascii="Arial" w:eastAsia="Arial" w:hAnsi="Arial" w:cs="Arial"/>
          <w:bCs/>
          <w:color w:val="000000" w:themeColor="text1"/>
        </w:rPr>
        <w:t>UNIVERSITY  OF WALES</w:t>
      </w:r>
    </w:p>
    <w:p w14:paraId="4A309D30" w14:textId="1AED2D62" w:rsidR="004C5291" w:rsidRPr="00241C8A" w:rsidRDefault="004C5291" w:rsidP="00241C8A">
      <w:pPr>
        <w:spacing w:line="360" w:lineRule="auto"/>
        <w:rPr>
          <w:rFonts w:ascii="Arial" w:eastAsia="Arial" w:hAnsi="Arial" w:cs="Arial"/>
          <w:bCs/>
          <w:color w:val="000000" w:themeColor="text1"/>
        </w:rPr>
      </w:pPr>
      <w:r w:rsidRPr="00241C8A">
        <w:rPr>
          <w:rFonts w:ascii="Arial" w:eastAsia="Arial" w:hAnsi="Arial" w:cs="Arial"/>
          <w:bCs/>
          <w:color w:val="000000" w:themeColor="text1"/>
        </w:rPr>
        <w:t xml:space="preserve">                   </w:t>
      </w:r>
      <w:r w:rsidR="004C3C7A">
        <w:rPr>
          <w:rFonts w:ascii="Arial" w:eastAsia="Arial" w:hAnsi="Arial" w:cs="Arial"/>
          <w:bCs/>
          <w:color w:val="000000" w:themeColor="text1"/>
        </w:rPr>
        <w:t xml:space="preserve">         </w:t>
      </w:r>
      <w:r w:rsidR="00733D61">
        <w:rPr>
          <w:rFonts w:ascii="Arial" w:eastAsia="Arial" w:hAnsi="Arial" w:cs="Arial"/>
          <w:bCs/>
          <w:color w:val="000000" w:themeColor="text1"/>
        </w:rPr>
        <w:t xml:space="preserve">               </w:t>
      </w:r>
      <w:r w:rsidRPr="00241C8A">
        <w:rPr>
          <w:rFonts w:ascii="Arial" w:eastAsia="Arial" w:hAnsi="Arial" w:cs="Arial"/>
          <w:bCs/>
          <w:color w:val="000000" w:themeColor="text1"/>
        </w:rPr>
        <w:t xml:space="preserve">  TRINITY </w:t>
      </w:r>
      <w:r w:rsidR="004C3C7A">
        <w:rPr>
          <w:rFonts w:ascii="Arial" w:eastAsia="Arial" w:hAnsi="Arial" w:cs="Arial"/>
          <w:bCs/>
          <w:color w:val="000000" w:themeColor="text1"/>
        </w:rPr>
        <w:t>SAINT</w:t>
      </w:r>
      <w:r w:rsidRPr="00241C8A">
        <w:rPr>
          <w:rFonts w:ascii="Arial" w:eastAsia="Arial" w:hAnsi="Arial" w:cs="Arial"/>
          <w:bCs/>
          <w:color w:val="000000" w:themeColor="text1"/>
        </w:rPr>
        <w:t xml:space="preserve"> DAVID</w:t>
      </w:r>
    </w:p>
    <w:p w14:paraId="0897BED4" w14:textId="18F71D04" w:rsidR="004C5291" w:rsidRPr="00241C8A" w:rsidRDefault="004C5291" w:rsidP="00241C8A">
      <w:pPr>
        <w:spacing w:line="360" w:lineRule="auto"/>
        <w:rPr>
          <w:rFonts w:ascii="Arial" w:eastAsia="Arial" w:hAnsi="Arial" w:cs="Arial"/>
          <w:bCs/>
          <w:color w:val="000000" w:themeColor="text1"/>
        </w:rPr>
      </w:pPr>
      <w:r w:rsidRPr="00241C8A">
        <w:rPr>
          <w:rFonts w:ascii="Arial" w:eastAsia="Arial" w:hAnsi="Arial" w:cs="Arial"/>
          <w:bCs/>
          <w:color w:val="000000" w:themeColor="text1"/>
        </w:rPr>
        <w:t xml:space="preserve">                   </w:t>
      </w:r>
      <w:r w:rsidR="004C3C7A">
        <w:rPr>
          <w:rFonts w:ascii="Arial" w:eastAsia="Arial" w:hAnsi="Arial" w:cs="Arial"/>
          <w:bCs/>
          <w:color w:val="000000" w:themeColor="text1"/>
        </w:rPr>
        <w:t xml:space="preserve">       </w:t>
      </w:r>
      <w:r w:rsidR="00733D61">
        <w:rPr>
          <w:rFonts w:ascii="Arial" w:eastAsia="Arial" w:hAnsi="Arial" w:cs="Arial"/>
          <w:bCs/>
          <w:color w:val="000000" w:themeColor="text1"/>
        </w:rPr>
        <w:t xml:space="preserve">                </w:t>
      </w:r>
      <w:r w:rsidR="004C3C7A">
        <w:rPr>
          <w:rFonts w:ascii="Arial" w:eastAsia="Arial" w:hAnsi="Arial" w:cs="Arial"/>
          <w:bCs/>
          <w:color w:val="000000" w:themeColor="text1"/>
        </w:rPr>
        <w:t xml:space="preserve"> </w:t>
      </w:r>
      <w:r w:rsidRPr="00241C8A">
        <w:rPr>
          <w:rFonts w:ascii="Arial" w:eastAsia="Arial" w:hAnsi="Arial" w:cs="Arial"/>
          <w:bCs/>
          <w:color w:val="000000" w:themeColor="text1"/>
        </w:rPr>
        <w:t xml:space="preserve">   LONDON.</w:t>
      </w:r>
    </w:p>
    <w:p w14:paraId="00000004" w14:textId="77777777" w:rsidR="00E75E51" w:rsidRPr="00241C8A" w:rsidRDefault="00E75E51" w:rsidP="00241C8A">
      <w:pPr>
        <w:spacing w:line="360" w:lineRule="auto"/>
        <w:rPr>
          <w:rFonts w:ascii="Arial" w:eastAsia="Arial" w:hAnsi="Arial" w:cs="Arial"/>
          <w:bCs/>
          <w:color w:val="000000" w:themeColor="text1"/>
        </w:rPr>
      </w:pPr>
    </w:p>
    <w:p w14:paraId="00000005" w14:textId="77777777" w:rsidR="00E75E51" w:rsidRPr="00241C8A" w:rsidRDefault="00E75E51" w:rsidP="00241C8A">
      <w:pPr>
        <w:spacing w:line="360" w:lineRule="auto"/>
        <w:rPr>
          <w:rFonts w:ascii="Arial" w:eastAsia="Arial" w:hAnsi="Arial" w:cs="Arial"/>
          <w:bCs/>
          <w:color w:val="000000" w:themeColor="text1"/>
        </w:rPr>
      </w:pPr>
    </w:p>
    <w:p w14:paraId="00000006" w14:textId="02B1A66E" w:rsidR="00E75E51" w:rsidRPr="00241C8A" w:rsidRDefault="00E75E51" w:rsidP="00241C8A">
      <w:pPr>
        <w:spacing w:line="360" w:lineRule="auto"/>
        <w:rPr>
          <w:rFonts w:ascii="Arial" w:eastAsia="Arial" w:hAnsi="Arial" w:cs="Arial"/>
          <w:bCs/>
          <w:color w:val="000000" w:themeColor="text1"/>
        </w:rPr>
      </w:pPr>
    </w:p>
    <w:p w14:paraId="67289577" w14:textId="73DAFC18" w:rsidR="004C5291" w:rsidRPr="00241C8A" w:rsidRDefault="004C5291" w:rsidP="00241C8A">
      <w:pPr>
        <w:spacing w:line="360" w:lineRule="auto"/>
        <w:rPr>
          <w:rFonts w:ascii="Arial" w:eastAsia="Arial" w:hAnsi="Arial" w:cs="Arial"/>
          <w:bCs/>
          <w:color w:val="000000" w:themeColor="text1"/>
        </w:rPr>
      </w:pPr>
      <w:r w:rsidRPr="00241C8A">
        <w:rPr>
          <w:rFonts w:ascii="Arial" w:eastAsia="Arial" w:hAnsi="Arial" w:cs="Arial"/>
          <w:bCs/>
          <w:color w:val="000000" w:themeColor="text1"/>
        </w:rPr>
        <w:t xml:space="preserve">                   </w:t>
      </w:r>
      <w:r w:rsidR="00733D61">
        <w:rPr>
          <w:rFonts w:ascii="Arial" w:eastAsia="Arial" w:hAnsi="Arial" w:cs="Arial"/>
          <w:bCs/>
          <w:color w:val="000000" w:themeColor="text1"/>
        </w:rPr>
        <w:t xml:space="preserve">                  </w:t>
      </w:r>
      <w:r w:rsidRPr="00241C8A">
        <w:rPr>
          <w:rFonts w:ascii="Arial" w:eastAsia="Arial" w:hAnsi="Arial" w:cs="Arial"/>
          <w:bCs/>
          <w:color w:val="000000" w:themeColor="text1"/>
        </w:rPr>
        <w:t xml:space="preserve">  EMERGENCE  OF CHILDHOOD</w:t>
      </w:r>
    </w:p>
    <w:p w14:paraId="65FB1C57" w14:textId="65213736" w:rsidR="00AD7883" w:rsidRPr="00241C8A" w:rsidRDefault="00AD7883" w:rsidP="00241C8A">
      <w:pPr>
        <w:spacing w:line="360" w:lineRule="auto"/>
        <w:rPr>
          <w:rFonts w:ascii="Arial" w:eastAsia="Arial" w:hAnsi="Arial" w:cs="Arial"/>
          <w:bCs/>
          <w:color w:val="000000" w:themeColor="text1"/>
        </w:rPr>
      </w:pPr>
      <w:r w:rsidRPr="00241C8A">
        <w:rPr>
          <w:rFonts w:ascii="Arial" w:eastAsia="Arial" w:hAnsi="Arial" w:cs="Arial"/>
          <w:bCs/>
          <w:color w:val="000000" w:themeColor="text1"/>
        </w:rPr>
        <w:t xml:space="preserve">                              </w:t>
      </w:r>
      <w:r w:rsidR="00733D61">
        <w:rPr>
          <w:rFonts w:ascii="Arial" w:eastAsia="Arial" w:hAnsi="Arial" w:cs="Arial"/>
          <w:bCs/>
          <w:color w:val="000000" w:themeColor="text1"/>
        </w:rPr>
        <w:t xml:space="preserve">                  </w:t>
      </w:r>
      <w:r w:rsidRPr="00241C8A">
        <w:rPr>
          <w:rFonts w:ascii="Arial" w:eastAsia="Arial" w:hAnsi="Arial" w:cs="Arial"/>
          <w:bCs/>
          <w:color w:val="000000" w:themeColor="text1"/>
        </w:rPr>
        <w:t xml:space="preserve"> BMHP5004[LON]</w:t>
      </w:r>
    </w:p>
    <w:p w14:paraId="6650E831" w14:textId="77777777" w:rsidR="00AD7883" w:rsidRPr="00241C8A" w:rsidRDefault="00AD7883" w:rsidP="00241C8A">
      <w:pPr>
        <w:spacing w:line="360" w:lineRule="auto"/>
        <w:rPr>
          <w:rFonts w:ascii="Arial" w:eastAsia="Arial" w:hAnsi="Arial" w:cs="Arial"/>
          <w:bCs/>
          <w:color w:val="000000" w:themeColor="text1"/>
        </w:rPr>
      </w:pPr>
    </w:p>
    <w:p w14:paraId="1C583A2E" w14:textId="77777777" w:rsidR="00AD7883" w:rsidRPr="00241C8A" w:rsidRDefault="00AD7883" w:rsidP="00241C8A">
      <w:pPr>
        <w:spacing w:line="360" w:lineRule="auto"/>
        <w:rPr>
          <w:rFonts w:ascii="Arial" w:eastAsia="Arial" w:hAnsi="Arial" w:cs="Arial"/>
          <w:bCs/>
          <w:color w:val="000000" w:themeColor="text1"/>
        </w:rPr>
      </w:pPr>
    </w:p>
    <w:p w14:paraId="05D96E18" w14:textId="377B7A0C" w:rsidR="00AD7883" w:rsidRPr="00241C8A" w:rsidRDefault="00AD7883" w:rsidP="00241C8A">
      <w:pPr>
        <w:spacing w:line="360" w:lineRule="auto"/>
        <w:rPr>
          <w:rFonts w:ascii="Arial" w:eastAsia="Arial" w:hAnsi="Arial" w:cs="Arial"/>
          <w:bCs/>
          <w:color w:val="000000" w:themeColor="text1"/>
        </w:rPr>
      </w:pPr>
      <w:r w:rsidRPr="00241C8A">
        <w:rPr>
          <w:rFonts w:ascii="Arial" w:eastAsia="Arial" w:hAnsi="Arial" w:cs="Arial"/>
          <w:bCs/>
          <w:color w:val="000000" w:themeColor="text1"/>
        </w:rPr>
        <w:t xml:space="preserve">                                          </w:t>
      </w:r>
      <w:r w:rsidR="00733D61">
        <w:rPr>
          <w:rFonts w:ascii="Arial" w:eastAsia="Arial" w:hAnsi="Arial" w:cs="Arial"/>
          <w:bCs/>
          <w:color w:val="000000" w:themeColor="text1"/>
        </w:rPr>
        <w:t xml:space="preserve">           </w:t>
      </w:r>
      <w:r w:rsidRPr="00241C8A">
        <w:rPr>
          <w:rFonts w:ascii="Arial" w:eastAsia="Arial" w:hAnsi="Arial" w:cs="Arial"/>
          <w:bCs/>
          <w:color w:val="000000" w:themeColor="text1"/>
        </w:rPr>
        <w:t xml:space="preserve">    BY</w:t>
      </w:r>
    </w:p>
    <w:p w14:paraId="00000007" w14:textId="77777777" w:rsidR="00E75E51" w:rsidRPr="00241C8A" w:rsidRDefault="00E75E51" w:rsidP="00241C8A">
      <w:pPr>
        <w:spacing w:line="360" w:lineRule="auto"/>
        <w:rPr>
          <w:rFonts w:ascii="Arial" w:eastAsia="Arial" w:hAnsi="Arial" w:cs="Arial"/>
          <w:bCs/>
          <w:color w:val="000000" w:themeColor="text1"/>
        </w:rPr>
      </w:pPr>
    </w:p>
    <w:p w14:paraId="00000008" w14:textId="77777777" w:rsidR="00E75E51" w:rsidRPr="00241C8A" w:rsidRDefault="00E75E51" w:rsidP="00241C8A">
      <w:pPr>
        <w:spacing w:line="360" w:lineRule="auto"/>
        <w:rPr>
          <w:rFonts w:ascii="Arial" w:eastAsia="Arial" w:hAnsi="Arial" w:cs="Arial"/>
          <w:bCs/>
          <w:color w:val="000000" w:themeColor="text1"/>
        </w:rPr>
      </w:pPr>
    </w:p>
    <w:p w14:paraId="00000009" w14:textId="4ADE5DAF" w:rsidR="00E75E51" w:rsidRPr="00241C8A" w:rsidRDefault="00AD7883" w:rsidP="00241C8A">
      <w:pPr>
        <w:spacing w:line="360" w:lineRule="auto"/>
        <w:rPr>
          <w:rFonts w:ascii="Arial" w:eastAsia="Arial" w:hAnsi="Arial" w:cs="Arial"/>
          <w:bCs/>
          <w:color w:val="000000" w:themeColor="text1"/>
        </w:rPr>
      </w:pPr>
      <w:r w:rsidRPr="00241C8A">
        <w:rPr>
          <w:rFonts w:ascii="Arial" w:eastAsia="Arial" w:hAnsi="Arial" w:cs="Arial"/>
          <w:bCs/>
          <w:color w:val="000000" w:themeColor="text1"/>
        </w:rPr>
        <w:t xml:space="preserve">                      </w:t>
      </w:r>
      <w:r w:rsidR="00733D61">
        <w:rPr>
          <w:rFonts w:ascii="Arial" w:eastAsia="Arial" w:hAnsi="Arial" w:cs="Arial"/>
          <w:bCs/>
          <w:color w:val="000000" w:themeColor="text1"/>
        </w:rPr>
        <w:t xml:space="preserve">            </w:t>
      </w:r>
      <w:r w:rsidRPr="00241C8A">
        <w:rPr>
          <w:rFonts w:ascii="Arial" w:eastAsia="Arial" w:hAnsi="Arial" w:cs="Arial"/>
          <w:bCs/>
          <w:color w:val="000000" w:themeColor="text1"/>
        </w:rPr>
        <w:t xml:space="preserve"> JOSEPH OSAYANDE UHUNMWANGHO</w:t>
      </w:r>
    </w:p>
    <w:p w14:paraId="4140A7AC" w14:textId="23893E32" w:rsidR="00AD7883" w:rsidRPr="00241C8A" w:rsidRDefault="00AD7883" w:rsidP="00241C8A">
      <w:pPr>
        <w:spacing w:line="360" w:lineRule="auto"/>
        <w:rPr>
          <w:rFonts w:ascii="Arial" w:eastAsia="Arial" w:hAnsi="Arial" w:cs="Arial"/>
          <w:bCs/>
          <w:color w:val="000000" w:themeColor="text1"/>
        </w:rPr>
      </w:pPr>
      <w:r w:rsidRPr="00241C8A">
        <w:rPr>
          <w:rFonts w:ascii="Arial" w:eastAsia="Arial" w:hAnsi="Arial" w:cs="Arial"/>
          <w:bCs/>
          <w:color w:val="000000" w:themeColor="text1"/>
        </w:rPr>
        <w:t xml:space="preserve">                                          </w:t>
      </w:r>
      <w:r w:rsidR="00733D61">
        <w:rPr>
          <w:rFonts w:ascii="Arial" w:eastAsia="Arial" w:hAnsi="Arial" w:cs="Arial"/>
          <w:bCs/>
          <w:color w:val="000000" w:themeColor="text1"/>
        </w:rPr>
        <w:t xml:space="preserve">               </w:t>
      </w:r>
      <w:r w:rsidRPr="00241C8A">
        <w:rPr>
          <w:rFonts w:ascii="Arial" w:eastAsia="Arial" w:hAnsi="Arial" w:cs="Arial"/>
          <w:bCs/>
          <w:color w:val="000000" w:themeColor="text1"/>
        </w:rPr>
        <w:t xml:space="preserve">  2030892</w:t>
      </w:r>
    </w:p>
    <w:p w14:paraId="0000000A" w14:textId="77777777" w:rsidR="00E75E51" w:rsidRPr="00241C8A" w:rsidRDefault="00E75E51" w:rsidP="00241C8A">
      <w:pPr>
        <w:spacing w:line="360" w:lineRule="auto"/>
        <w:rPr>
          <w:rFonts w:ascii="Arial" w:eastAsia="Arial" w:hAnsi="Arial" w:cs="Arial"/>
          <w:bCs/>
          <w:color w:val="000000" w:themeColor="text1"/>
        </w:rPr>
      </w:pPr>
    </w:p>
    <w:p w14:paraId="0000000B" w14:textId="77777777" w:rsidR="00E75E51" w:rsidRPr="00241C8A" w:rsidRDefault="00E75E51" w:rsidP="00241C8A">
      <w:pPr>
        <w:spacing w:line="360" w:lineRule="auto"/>
        <w:rPr>
          <w:rFonts w:ascii="Arial" w:eastAsia="Arial" w:hAnsi="Arial" w:cs="Arial"/>
          <w:bCs/>
          <w:color w:val="000000" w:themeColor="text1"/>
        </w:rPr>
      </w:pPr>
    </w:p>
    <w:p w14:paraId="0000000C" w14:textId="127E973C" w:rsidR="00E75E51" w:rsidRDefault="00F7051A" w:rsidP="00241C8A">
      <w:pPr>
        <w:spacing w:line="360" w:lineRule="auto"/>
        <w:rPr>
          <w:rFonts w:ascii="Arial" w:eastAsia="Arial" w:hAnsi="Arial" w:cs="Arial"/>
          <w:bCs/>
          <w:color w:val="000000" w:themeColor="text1"/>
        </w:rPr>
      </w:pPr>
      <w:r w:rsidRPr="00241C8A">
        <w:rPr>
          <w:rFonts w:ascii="Arial" w:eastAsia="Arial" w:hAnsi="Arial" w:cs="Arial"/>
          <w:bCs/>
          <w:color w:val="000000" w:themeColor="text1"/>
        </w:rPr>
        <w:t>LECTURER:    DIOLA  BIJIHOUT</w:t>
      </w:r>
    </w:p>
    <w:p w14:paraId="7ACFB94C" w14:textId="77777777" w:rsidR="004C3C7A" w:rsidRDefault="004C3C7A" w:rsidP="00241C8A">
      <w:pPr>
        <w:spacing w:line="360" w:lineRule="auto"/>
        <w:rPr>
          <w:rFonts w:ascii="Arial" w:eastAsia="Arial" w:hAnsi="Arial" w:cs="Arial"/>
          <w:bCs/>
          <w:color w:val="000000" w:themeColor="text1"/>
        </w:rPr>
      </w:pPr>
    </w:p>
    <w:p w14:paraId="632D60E0" w14:textId="77777777" w:rsidR="004C3C7A" w:rsidRDefault="004C3C7A" w:rsidP="00241C8A">
      <w:pPr>
        <w:spacing w:line="360" w:lineRule="auto"/>
        <w:rPr>
          <w:rFonts w:ascii="Arial" w:eastAsia="Arial" w:hAnsi="Arial" w:cs="Arial"/>
          <w:bCs/>
          <w:color w:val="000000" w:themeColor="text1"/>
        </w:rPr>
      </w:pPr>
    </w:p>
    <w:p w14:paraId="5E76A197" w14:textId="77777777" w:rsidR="004C3C7A" w:rsidRDefault="004C3C7A" w:rsidP="00241C8A">
      <w:pPr>
        <w:spacing w:line="360" w:lineRule="auto"/>
        <w:rPr>
          <w:rFonts w:ascii="Arial" w:eastAsia="Arial" w:hAnsi="Arial" w:cs="Arial"/>
          <w:bCs/>
          <w:color w:val="000000" w:themeColor="text1"/>
        </w:rPr>
      </w:pPr>
    </w:p>
    <w:p w14:paraId="1AF45028" w14:textId="77777777" w:rsidR="004C3C7A" w:rsidRDefault="004C3C7A" w:rsidP="00241C8A">
      <w:pPr>
        <w:spacing w:line="360" w:lineRule="auto"/>
        <w:rPr>
          <w:rFonts w:ascii="Arial" w:eastAsia="Arial" w:hAnsi="Arial" w:cs="Arial"/>
          <w:bCs/>
          <w:color w:val="000000" w:themeColor="text1"/>
        </w:rPr>
      </w:pPr>
    </w:p>
    <w:p w14:paraId="723A6078" w14:textId="77777777" w:rsidR="004C3C7A" w:rsidRPr="00241C8A" w:rsidRDefault="004C3C7A" w:rsidP="00241C8A">
      <w:pPr>
        <w:spacing w:line="360" w:lineRule="auto"/>
        <w:rPr>
          <w:rFonts w:ascii="Arial" w:eastAsia="Arial" w:hAnsi="Arial" w:cs="Arial"/>
          <w:bCs/>
          <w:color w:val="000000" w:themeColor="text1"/>
        </w:rPr>
      </w:pPr>
    </w:p>
    <w:p w14:paraId="00000016" w14:textId="77777777" w:rsidR="00E75E51" w:rsidRPr="00241C8A" w:rsidRDefault="00E75E51" w:rsidP="00241C8A">
      <w:pPr>
        <w:spacing w:line="360" w:lineRule="auto"/>
        <w:rPr>
          <w:rFonts w:ascii="Arial" w:eastAsia="Arial" w:hAnsi="Arial" w:cs="Arial"/>
          <w:bCs/>
          <w:color w:val="000000" w:themeColor="text1"/>
        </w:rPr>
      </w:pPr>
    </w:p>
    <w:p w14:paraId="00000017" w14:textId="77777777" w:rsidR="00E75E51" w:rsidRPr="00241C8A" w:rsidRDefault="00000000" w:rsidP="00241C8A">
      <w:pPr>
        <w:spacing w:line="360" w:lineRule="auto"/>
        <w:jc w:val="center"/>
        <w:rPr>
          <w:rFonts w:ascii="Arial" w:eastAsia="Arial" w:hAnsi="Arial" w:cs="Arial"/>
          <w:bCs/>
          <w:color w:val="000000" w:themeColor="text1"/>
        </w:rPr>
      </w:pPr>
      <w:r w:rsidRPr="00241C8A">
        <w:rPr>
          <w:rFonts w:ascii="Arial" w:eastAsia="Arial" w:hAnsi="Arial" w:cs="Arial"/>
          <w:bCs/>
          <w:color w:val="000000" w:themeColor="text1"/>
        </w:rPr>
        <w:lastRenderedPageBreak/>
        <w:t>Emergence of Childhood</w:t>
      </w:r>
    </w:p>
    <w:p w14:paraId="00000018" w14:textId="77777777" w:rsidR="00E75E51" w:rsidRPr="00241C8A" w:rsidRDefault="00000000" w:rsidP="00241C8A">
      <w:pPr>
        <w:spacing w:before="240" w:line="360" w:lineRule="auto"/>
        <w:jc w:val="both"/>
        <w:rPr>
          <w:rFonts w:ascii="Arial" w:eastAsia="Arial" w:hAnsi="Arial" w:cs="Arial"/>
          <w:color w:val="000000" w:themeColor="text1"/>
        </w:rPr>
      </w:pPr>
      <w:r w:rsidRPr="00241C8A">
        <w:rPr>
          <w:rFonts w:ascii="Arial" w:eastAsia="Arial" w:hAnsi="Arial" w:cs="Arial"/>
          <w:color w:val="000000" w:themeColor="text1"/>
        </w:rPr>
        <w:t>This essay aims to analyse the emergence of childhood in the family structure. To achieve this aim, the essay will critically explain the development of the social and historical construction of family and its elements stating the position of a child to demonstrate a deep understanding. state and explain the features of childhood and factors that affect the growth period. Various approaches and interventions that support vulnerable children will be analysed and their effectiveness will be evaluated to show how they tend to reduce inequalities in their health and social care service. The essay will critically analyse some national policies and legislative law in the healthcare sector and society that influences child development. The essay then ends with a thoughtful conclusion with recommendations that can potentially improve the standard of living of children, young people, and families in general.</w:t>
      </w:r>
    </w:p>
    <w:p w14:paraId="00000019" w14:textId="77777777" w:rsidR="00E75E51" w:rsidRPr="00241C8A" w:rsidRDefault="00000000" w:rsidP="00241C8A">
      <w:pPr>
        <w:spacing w:before="240" w:line="360" w:lineRule="auto"/>
        <w:jc w:val="both"/>
        <w:rPr>
          <w:rFonts w:ascii="Arial" w:eastAsia="Arial" w:hAnsi="Arial" w:cs="Arial"/>
          <w:color w:val="000000" w:themeColor="text1"/>
        </w:rPr>
      </w:pPr>
      <w:r w:rsidRPr="00241C8A">
        <w:rPr>
          <w:rFonts w:ascii="Arial" w:eastAsia="Arial" w:hAnsi="Arial" w:cs="Arial"/>
          <w:color w:val="000000" w:themeColor="text1"/>
        </w:rPr>
        <w:t xml:space="preserve">Childhood is the transition period between the infant i.e., the birth stage and the early stage of puberty (Norozi &amp; Moen, 2016). As an infant has an age range of 0- to 2-year-old and onset puberty with of 10 to 12, therefore, childhood has an age range of 2 years to 10 years. This is a crucial period for every human being because lots of basic life activities are learnt during this stage. Though the child is still referred to as a physical and mentally developing stage where humans withstand the early hiccups of their daily life before approaching the maturity stage also known as teenage (Norozi &amp; Moen, 2016). This period gives vital and critical knowledge that serves as a framework for understanding the private attitude of every individual as they continue to live from the social constructionist perspective, in which some social factors have a greater influencing power of affecting their growth. As a child grows, some elements affect their growth process. Though there are a lot of variations in factors based on the differences in social and cultural beliefs with the financial status and environmental condition of their society during their growth process, no two societies will have the same concept of childhood (Britto, et al., 2017). Some researchers referred to childhood as a stage where every human is naturally dependent because they are incapable of controlling their body and mind totally. This is why most people believe that the childhood stage is a stage where a child has imperfect ideas and needs close monitoring to constantly be corrected of their irregular actions due to their low but developing level of cognitive knowledge, skills, and strength to perform some specific tasks, making them fall in a powerless position and highly vulnerable when dealing with someone highly older than them like teen and adult (Gilmore, et al., 2018). At this age stage, every child undergoes various significant changes like  </w:t>
      </w:r>
    </w:p>
    <w:p w14:paraId="0000001A" w14:textId="77777777" w:rsidR="00E75E51" w:rsidRPr="00241C8A" w:rsidRDefault="00000000" w:rsidP="00241C8A">
      <w:pPr>
        <w:spacing w:before="240" w:line="360" w:lineRule="auto"/>
        <w:jc w:val="both"/>
        <w:rPr>
          <w:rFonts w:ascii="Arial" w:eastAsia="Arial" w:hAnsi="Arial" w:cs="Arial"/>
          <w:color w:val="000000" w:themeColor="text1"/>
        </w:rPr>
      </w:pPr>
      <w:r w:rsidRPr="00241C8A">
        <w:rPr>
          <w:rFonts w:ascii="Arial" w:eastAsia="Arial" w:hAnsi="Arial" w:cs="Arial"/>
          <w:color w:val="000000" w:themeColor="text1"/>
        </w:rPr>
        <w:t xml:space="preserve">According to the sociologist, social life during childhood is the basic or fundamental aspect of every child in the institutional analyses of every family structure (Norozi &amp; Moen, 2016). Therefore, calling the childhood period the preparatory mechanism in every human’s </w:t>
      </w:r>
      <w:r w:rsidRPr="00241C8A">
        <w:rPr>
          <w:rFonts w:ascii="Arial" w:eastAsia="Arial" w:hAnsi="Arial" w:cs="Arial"/>
          <w:color w:val="000000" w:themeColor="text1"/>
        </w:rPr>
        <w:lastRenderedPageBreak/>
        <w:t>behaviour that gradually equipped him or her to a level of competence to participate and perform his or her daily activities, leading to the bona fide adult they are or will become (Gilmore, et al., 2018). Notwithstanding the individual normative structure of every child’s adulthood is still an independent dependent variable of a multi factors event of the society they are because the notion of normative structure is problematic in confliction of belief and cannot be relied on as a yardstick whose judgement will be based on (Lo, et al., 2017). So, childhood lifestyle is an implicit theory of social reality of the history of a child’s socialisation which literally refers to the primary process of child development as it naturally unfolds itself.</w:t>
      </w:r>
    </w:p>
    <w:p w14:paraId="0000001B" w14:textId="77777777" w:rsidR="00E75E51" w:rsidRPr="00241C8A" w:rsidRDefault="00000000" w:rsidP="00241C8A">
      <w:pPr>
        <w:spacing w:before="240" w:line="360" w:lineRule="auto"/>
        <w:jc w:val="both"/>
        <w:rPr>
          <w:rFonts w:ascii="Arial" w:eastAsia="Arial" w:hAnsi="Arial" w:cs="Arial"/>
          <w:color w:val="000000" w:themeColor="text1"/>
        </w:rPr>
      </w:pPr>
      <w:r w:rsidRPr="00241C8A">
        <w:rPr>
          <w:rFonts w:ascii="Arial" w:eastAsia="Arial" w:hAnsi="Arial" w:cs="Arial"/>
          <w:color w:val="000000" w:themeColor="text1"/>
        </w:rPr>
        <w:t>Aside from the genetic trait in the bloodstream of every individual traced to their family ties, an interdependency of contemporary issues of both local and economic conditions of every child in the place of existence is linked to global social, cultural, economic, and technological processes they undergo (American Academy of Pediatrics, 2015). Family refers to a group of people related by marriage, birth and/or adoption living together happily. Every individual in the family is regarded as a member of the family depending on the type of family structure (American Academy of Pediatrics, 2015). For example, the nuclear family consists of a father, mother and children, the extended family consists of a father, mother, children, grandparents, nephews, cousins and nieces, the single-parent family consists of a divorced man or woman and their children, childless family consist of married couples with no child yet, and compound nuclear family consisting of a father, wives (mothers) and their children. The compound family is also regarded as a polygamous family with a stepmother or stepfather and half-brother(s) or half-sister(s) (Wang, et al., 2018; Lo, et al., 2017). Each family have their mode of operation known as their way of life. What the family members considered as right and wrong actions will be their family values, making them have a consistent decision be it in a certain or an uncertain moment to be their family lifestyle (Wang, et al., 2018).</w:t>
      </w:r>
    </w:p>
    <w:p w14:paraId="0000001C" w14:textId="77777777" w:rsidR="00E75E51" w:rsidRPr="00241C8A" w:rsidRDefault="00000000" w:rsidP="00241C8A">
      <w:pPr>
        <w:spacing w:before="240" w:line="360" w:lineRule="auto"/>
        <w:jc w:val="both"/>
        <w:rPr>
          <w:rFonts w:ascii="Arial" w:eastAsia="Arial" w:hAnsi="Arial" w:cs="Arial"/>
          <w:color w:val="000000" w:themeColor="text1"/>
        </w:rPr>
      </w:pPr>
      <w:r w:rsidRPr="00241C8A">
        <w:rPr>
          <w:rFonts w:ascii="Arial" w:eastAsia="Arial" w:hAnsi="Arial" w:cs="Arial"/>
          <w:color w:val="000000" w:themeColor="text1"/>
        </w:rPr>
        <w:t xml:space="preserve">What is family life? Family life is a kind of life married people normally lives after childbirth. When a family possesses good characteristics like love, care, respect, support, and value for each other with an open communication system, it is identified to be a well-functioning family with a strong bond (American Academy of Pediatrics, 2015). For a family to have a strong bond, there needs to have a healthy family life. These positive bonds help the family members to get through different hard and disastrous times without losing track of good memories. This is because the fellow members of the family will stand still to offer necessary and needed support and security with unconditional love which helps to suppress the pain afflicted by the hardship. The critical elements are factors that often affect the growth and development of the child during development. Prioritising these positive family bonds for a child to undergo during childhood makes a good reform child to develop a family tie with other members to grow to be </w:t>
      </w:r>
      <w:r w:rsidRPr="00241C8A">
        <w:rPr>
          <w:rFonts w:ascii="Arial" w:eastAsia="Arial" w:hAnsi="Arial" w:cs="Arial"/>
          <w:color w:val="000000" w:themeColor="text1"/>
        </w:rPr>
        <w:lastRenderedPageBreak/>
        <w:t>a responsible adult for society to function properly. The critical elements must be there for family ties to continue to develop to form a family relationship. When a family relationship is built on a solid foundation, it naturally and unconsciously oriented the child on the proper manners of behaving (Gilmore, et al., 2018). For example, Mutual respect is one of the elements of responsible family life. When an adult deals with children mindfully, giving them their individual respect, the child tends to reciprocate the value. Making the adult earn the respect back from the child indirectly and teaches the child how to generally relate with an adult (Hawkins, et al., 2020). This simply implies that whatever an adult doesn’t want the child to do, then they should avoid doing it in their present as children have a high potential of imitating during this stage. To establish all these values, we must be willing to demonstrate them for children to see. Time is another key element of family ties; spending quality time with members of the family is very important because it tends to build memories in children that will comfort them for years. Children need a lot of encouragement to build the courage and confidence in taking minor responsibility to define a structural way of life independence when they outgrow the childhood stage (Norozi &amp; Moen, 2016). These values give them the recipe to live a successful partially independent adulthood life that is different from the previous dependent childhood life. Children need to be corrected diplomatically, for example, instead of focusing on children’s mistakes, it is best to just point out what is expected of them and appreciate them once they start performing (Daelmans, et al., 2017). Though, it may take frequent encouragement with close monitoring to understand the best approach and time to.</w:t>
      </w:r>
    </w:p>
    <w:p w14:paraId="0000001D" w14:textId="77777777" w:rsidR="00E75E51" w:rsidRPr="00241C8A" w:rsidRDefault="00000000" w:rsidP="00241C8A">
      <w:pPr>
        <w:spacing w:before="240" w:line="360" w:lineRule="auto"/>
        <w:jc w:val="both"/>
        <w:rPr>
          <w:rFonts w:ascii="Arial" w:eastAsia="Arial" w:hAnsi="Arial" w:cs="Arial"/>
          <w:color w:val="000000" w:themeColor="text1"/>
        </w:rPr>
      </w:pPr>
      <w:r w:rsidRPr="00241C8A">
        <w:rPr>
          <w:rFonts w:ascii="Arial" w:eastAsia="Arial" w:hAnsi="Arial" w:cs="Arial"/>
          <w:color w:val="000000" w:themeColor="text1"/>
        </w:rPr>
        <w:t>Family life education is a professional way of empowering by equipping family members to constantly develop their skills and knowledge to enhance positive relationship through good decision-making ability, well-informed knowledge, and strong communication skills that leads to healthy interpersonal relationships (Hawkins, et al., 2020). The main goal of Family Life Education (FLE) is to educate every family member on their needed skills and knowledge at every point in their lifespan to make foster positive individuals that interact with each other resulting in healthy functional optimal families with minimum problems. Analysing childhood from the perspective of family life education gives every child the best opportunity and support to grow in an ideal situation to prospect a responsible child that will transform into a responsible adult to make a better society sustainable for everyone (Hawkins, et al., 2020). This is achieved with the agreed design settings and rules used. All societal and environmental issues such as standard education status, proper parenting style, gender, family healthcare, gender, sexuality, age, etc., within the family members, are put into consideration having know the societal problems like debt, domestic violence, substance abuse, unemployment, child abuse that stand as a threat (Hawkins, et al., 2020).</w:t>
      </w:r>
    </w:p>
    <w:p w14:paraId="0000001E" w14:textId="77777777" w:rsidR="00E75E51" w:rsidRPr="00241C8A" w:rsidRDefault="00000000" w:rsidP="00241C8A">
      <w:pPr>
        <w:spacing w:before="240" w:line="360" w:lineRule="auto"/>
        <w:jc w:val="both"/>
        <w:rPr>
          <w:rFonts w:ascii="Arial" w:eastAsia="Arial" w:hAnsi="Arial" w:cs="Arial"/>
          <w:color w:val="000000" w:themeColor="text1"/>
        </w:rPr>
      </w:pPr>
      <w:r w:rsidRPr="00241C8A">
        <w:rPr>
          <w:rFonts w:ascii="Arial" w:eastAsia="Arial" w:hAnsi="Arial" w:cs="Arial"/>
          <w:color w:val="000000" w:themeColor="text1"/>
        </w:rPr>
        <w:lastRenderedPageBreak/>
        <w:t>As parents are the primary teachers that raise a child through the childhood stage and to maintain a supportive, healthy and emotional family, the researchers analyse some useful tips such as treating each child as an individual as no two people can be a total match, design regular family routines for every member which will enable them to utilise the time accurately, raise them to be an active participant of positive events in the extended family and community to contribute to other members development, train them to be strong enough to always face the reality of life, this makes them self-conscious having to be self-aware of basic knowledge and skill requirement to measure up themselves (American Academy of Pediatrics, 2015). being realistic makes them set goals and work toward accomplishing them with their available resources and avoid chasing white projects. Create leisure time to relate with other families to build good relationships, plan healthy life which includes regular exercise, adequate sleep, and proper diet, and teach the children moral and social responsibility by action and encouraging them to do so (American Academy of Pediatrics, 2015). Playing is essential for every child’s health and development and is considered a must to be active but a child needs to experience active childhood fun that goes beyond playing all games to advance educative ones with other family members to build their cognitive, language, social-emotional, and self-regulating skills creating a stable and safe relationship to thrive (American Academy of Pediatrics, 2015).</w:t>
      </w:r>
    </w:p>
    <w:p w14:paraId="0000001F" w14:textId="77777777" w:rsidR="00E75E51" w:rsidRPr="00241C8A" w:rsidRDefault="00000000" w:rsidP="00241C8A">
      <w:pPr>
        <w:spacing w:before="240" w:line="360" w:lineRule="auto"/>
        <w:jc w:val="both"/>
        <w:rPr>
          <w:rFonts w:ascii="Arial" w:eastAsia="Arial" w:hAnsi="Arial" w:cs="Arial"/>
          <w:color w:val="000000" w:themeColor="text1"/>
        </w:rPr>
      </w:pPr>
      <w:r w:rsidRPr="00241C8A">
        <w:rPr>
          <w:rFonts w:ascii="Arial" w:eastAsia="Arial" w:hAnsi="Arial" w:cs="Arial"/>
          <w:color w:val="000000" w:themeColor="text1"/>
        </w:rPr>
        <w:t xml:space="preserve">Many factors have the potential of affecting child growth and development during their childhood as this is the fundamental stage of growth. The main factors which require special attention as a caregiver or parents are; the first and unchangeable factor is genetics. This factor has a great influence on height and weight, body, eye and hair colour, body and hair texture, and physical and mental capabilities, which children inherit from their parents. This factor is best studied and known to perfect the lifestyle of a child (Smartivity, 2022). Environment plays about 60 to 70 per cent in child attitudes during their upbringing according to research. This affects their major interest and activities contributing to their mental and emotional thinking. Physical and mental well-being is another factor that affects child growth and development which are often stimulated and regulated by medication and exercise when needs warranty (Smartivity, 2022). Nutrition is a vital factor that affects general human physical and mental health. Attention needs to be given to the nutrients essential for the proper functioning of the body system to undergo desired growth and development. Other factors include education, cultural nourishment, social economic status of the family, the quality and quantity of play, gender type, and the family and social lifestyle. To be on top of these factors the child’s parents, guidance, or caregiver needs to be mindful of the child’s activities, the type and quality of knowledge acquired, and other activities going on in the environment, being witnessed by the child in question, leaving other factors to naturally play out before addressing </w:t>
      </w:r>
      <w:r w:rsidRPr="00241C8A">
        <w:rPr>
          <w:rFonts w:ascii="Arial" w:eastAsia="Arial" w:hAnsi="Arial" w:cs="Arial"/>
          <w:color w:val="000000" w:themeColor="text1"/>
        </w:rPr>
        <w:lastRenderedPageBreak/>
        <w:t>it properly. Overcoming any wrongs or abnormalities of a child during this crucial stage needs close monitoring, as changes are spontaneous and unpredictable (Lo, et al., 2017; Smartivity, 2022).</w:t>
      </w:r>
    </w:p>
    <w:p w14:paraId="00000020" w14:textId="77777777" w:rsidR="00E75E51" w:rsidRPr="00241C8A" w:rsidRDefault="00000000" w:rsidP="00241C8A">
      <w:pPr>
        <w:spacing w:before="240" w:line="360" w:lineRule="auto"/>
        <w:jc w:val="both"/>
        <w:rPr>
          <w:rFonts w:ascii="Arial" w:eastAsia="Arial" w:hAnsi="Arial" w:cs="Arial"/>
          <w:color w:val="000000" w:themeColor="text1"/>
        </w:rPr>
      </w:pPr>
      <w:r w:rsidRPr="00241C8A">
        <w:rPr>
          <w:rFonts w:ascii="Arial" w:eastAsia="Arial" w:hAnsi="Arial" w:cs="Arial"/>
          <w:color w:val="000000" w:themeColor="text1"/>
        </w:rPr>
        <w:t>Nationwide vulnerable children are majorly supported by government bodies and a few non-governmental bodies under the umbrella of orphanages but with the term orphans and vulnerable children (OVR) to cover children whose parents are dead or have a chronic illness, found with no identity and those children who are extremely in poverty which endangers their health and general well-being to little or no surviving chances. This platform offers them the opportunities like homecare services, educational assistance, legal protection, and psychosocial support that stabilise them through the storms of life, and give them a normal life like every other child with the opportunity to better society when they become successful (Fluke, et al., 2016). The United Nations Children’s Emergency Fund (UNICEF) is another humanitarian aid organisation that primarily protects the interest of children nationwide. The United Nations under the program Sustainable Development Goals (SDGs) has 17 goals with many targets designed to eradicate all elements of vulnerability in humans. The first five goals majorly focus on human threat elements like goal 1 for poverty, goal 2 for zero hunger, goal 3 for good health and well-being, goal 4 for quality education, and goal 5 for gender equality.</w:t>
      </w:r>
    </w:p>
    <w:p w14:paraId="00000021" w14:textId="77777777" w:rsidR="00E75E51" w:rsidRDefault="00000000" w:rsidP="00241C8A">
      <w:pPr>
        <w:spacing w:before="240" w:line="360" w:lineRule="auto"/>
        <w:jc w:val="both"/>
        <w:rPr>
          <w:rFonts w:ascii="Arial" w:eastAsia="Arial" w:hAnsi="Arial" w:cs="Arial"/>
        </w:rPr>
      </w:pPr>
      <w:r w:rsidRPr="00241C8A">
        <w:rPr>
          <w:rFonts w:ascii="Arial" w:eastAsia="Arial" w:hAnsi="Arial" w:cs="Arial"/>
          <w:color w:val="000000" w:themeColor="text1"/>
        </w:rPr>
        <w:t xml:space="preserve">In conclusion, childhood is the stage where a lot of basic activities of growth and development which formed the individual character into the adult they become. This is a pre-stage every parent must have undergone to become an adult and produce their offspring. Every child is special with their uniqueness. The fact that no two individuals can be the same and no society can have the same factors at the same time makes every child have different childhood experiences. These experiences are regarded as social, economic, environmental, cultural, and biological factors influencing every situation. Marriage is the legal institution that pair two different entity with different sociocultural background and upbringing together to form their own family. The combination of these two individuals is used to form the genetics of their offspring and their ways of life make their model of family lifestyle in raising their children. Due to dependency factors, every child is vulnerable when they have no one to provide for their basic needs. Worldwide, The National, State and Local Government has made it a responsibility on themselves to take responsibility in such cases using organisations like UNICEF, UN SDG, and Corporate Social Responsibility (CSR) for some private organisations </w:t>
      </w:r>
      <w:r>
        <w:rPr>
          <w:rFonts w:ascii="Arial" w:eastAsia="Arial" w:hAnsi="Arial" w:cs="Arial"/>
        </w:rPr>
        <w:t>to finance some orphanage homes to make them live a normal life. Childhood will always be a memorable stage due to the fun activities it entails.</w:t>
      </w:r>
    </w:p>
    <w:p w14:paraId="00000022" w14:textId="77777777" w:rsidR="00E75E51" w:rsidRDefault="00E75E51">
      <w:pPr>
        <w:spacing w:before="240" w:line="360" w:lineRule="auto"/>
        <w:jc w:val="both"/>
        <w:rPr>
          <w:rFonts w:ascii="Arial" w:eastAsia="Arial" w:hAnsi="Arial" w:cs="Arial"/>
        </w:rPr>
      </w:pPr>
    </w:p>
    <w:p w14:paraId="00000023" w14:textId="77777777" w:rsidR="00E75E51" w:rsidRDefault="00000000">
      <w:pPr>
        <w:pStyle w:val="Heading1"/>
        <w:rPr>
          <w:color w:val="000000"/>
        </w:rPr>
      </w:pPr>
      <w:r>
        <w:rPr>
          <w:color w:val="000000"/>
        </w:rPr>
        <w:lastRenderedPageBreak/>
        <w:t>References</w:t>
      </w:r>
    </w:p>
    <w:p w14:paraId="00000024" w14:textId="77777777" w:rsidR="00E75E51" w:rsidRDefault="00000000">
      <w:pPr>
        <w:pBdr>
          <w:top w:val="nil"/>
          <w:left w:val="nil"/>
          <w:bottom w:val="nil"/>
          <w:right w:val="nil"/>
          <w:between w:val="nil"/>
        </w:pBdr>
        <w:rPr>
          <w:color w:val="000000"/>
          <w:sz w:val="24"/>
          <w:szCs w:val="24"/>
        </w:rPr>
      </w:pPr>
      <w:r>
        <w:rPr>
          <w:color w:val="000000"/>
        </w:rPr>
        <w:t xml:space="preserve">American Academy of Pediatrics, 2015. </w:t>
      </w:r>
      <w:r>
        <w:rPr>
          <w:i/>
          <w:color w:val="000000"/>
        </w:rPr>
        <w:t xml:space="preserve">HealthyChildren.org: Normal Functioning Family. </w:t>
      </w:r>
      <w:r>
        <w:rPr>
          <w:color w:val="000000"/>
        </w:rPr>
        <w:t xml:space="preserve">[Online] </w:t>
      </w:r>
      <w:r>
        <w:rPr>
          <w:color w:val="000000"/>
        </w:rPr>
        <w:br/>
        <w:t xml:space="preserve">Available at: </w:t>
      </w:r>
      <w:r>
        <w:rPr>
          <w:color w:val="000000"/>
          <w:u w:val="single"/>
        </w:rPr>
        <w:t>https://www.healthychildren.org/English/family-life/family-dynamics/Pages/Normal-Family-Functioning.aspx</w:t>
      </w:r>
      <w:r>
        <w:rPr>
          <w:color w:val="000000"/>
        </w:rPr>
        <w:br/>
        <w:t>[Accessed 10 03 2023].</w:t>
      </w:r>
    </w:p>
    <w:p w14:paraId="00000025" w14:textId="77777777" w:rsidR="00E75E51" w:rsidRDefault="00000000">
      <w:pPr>
        <w:pBdr>
          <w:top w:val="nil"/>
          <w:left w:val="nil"/>
          <w:bottom w:val="nil"/>
          <w:right w:val="nil"/>
          <w:between w:val="nil"/>
        </w:pBdr>
        <w:rPr>
          <w:color w:val="000000"/>
        </w:rPr>
      </w:pPr>
      <w:r>
        <w:rPr>
          <w:color w:val="000000"/>
        </w:rPr>
        <w:t xml:space="preserve">Britto, P. R. et al., 2017. Nurturing care: promoting early childhood development. </w:t>
      </w:r>
      <w:r>
        <w:rPr>
          <w:i/>
          <w:color w:val="000000"/>
        </w:rPr>
        <w:t xml:space="preserve">The Lancet, </w:t>
      </w:r>
      <w:r>
        <w:rPr>
          <w:color w:val="000000"/>
        </w:rPr>
        <w:t>389(10064), pp. 91-102.</w:t>
      </w:r>
    </w:p>
    <w:p w14:paraId="00000026" w14:textId="77777777" w:rsidR="00E75E51" w:rsidRDefault="00000000">
      <w:pPr>
        <w:pBdr>
          <w:top w:val="nil"/>
          <w:left w:val="nil"/>
          <w:bottom w:val="nil"/>
          <w:right w:val="nil"/>
          <w:between w:val="nil"/>
        </w:pBdr>
        <w:rPr>
          <w:color w:val="000000"/>
        </w:rPr>
      </w:pPr>
      <w:r>
        <w:rPr>
          <w:color w:val="000000"/>
        </w:rPr>
        <w:t xml:space="preserve">Daelmans, B. et al., 2017. Early childhood development: the foundation of sustainable development. </w:t>
      </w:r>
      <w:r>
        <w:rPr>
          <w:i/>
          <w:color w:val="000000"/>
        </w:rPr>
        <w:t xml:space="preserve">The Lancet, </w:t>
      </w:r>
      <w:r>
        <w:rPr>
          <w:color w:val="000000"/>
        </w:rPr>
        <w:t>389(10064), pp. 9-11.</w:t>
      </w:r>
    </w:p>
    <w:p w14:paraId="00000027" w14:textId="77777777" w:rsidR="00E75E51" w:rsidRDefault="00000000">
      <w:pPr>
        <w:pBdr>
          <w:top w:val="nil"/>
          <w:left w:val="nil"/>
          <w:bottom w:val="nil"/>
          <w:right w:val="nil"/>
          <w:between w:val="nil"/>
        </w:pBdr>
        <w:rPr>
          <w:color w:val="000000"/>
        </w:rPr>
      </w:pPr>
      <w:r>
        <w:rPr>
          <w:color w:val="000000"/>
        </w:rPr>
        <w:t xml:space="preserve">Fluke, J. D., Corwin, T. W., Hollinshead, D. M. &amp; Maher, E. J., 2016. Family preservation or child safety? Associations between child welfare workers' experience, position, and perspectives. </w:t>
      </w:r>
      <w:r>
        <w:rPr>
          <w:i/>
          <w:color w:val="000000"/>
        </w:rPr>
        <w:t xml:space="preserve">Children and Youth Services Review, </w:t>
      </w:r>
      <w:r>
        <w:rPr>
          <w:color w:val="000000"/>
        </w:rPr>
        <w:t>Volume 69, pp. 210-218.</w:t>
      </w:r>
    </w:p>
    <w:p w14:paraId="00000028" w14:textId="77777777" w:rsidR="00E75E51" w:rsidRDefault="00000000">
      <w:pPr>
        <w:pBdr>
          <w:top w:val="nil"/>
          <w:left w:val="nil"/>
          <w:bottom w:val="nil"/>
          <w:right w:val="nil"/>
          <w:between w:val="nil"/>
        </w:pBdr>
        <w:rPr>
          <w:color w:val="000000"/>
        </w:rPr>
      </w:pPr>
      <w:r>
        <w:rPr>
          <w:color w:val="000000"/>
        </w:rPr>
        <w:t xml:space="preserve">Gilmore, J. H., Knickmeyer, R. C. &amp; Gao, W., 2018. Imaging structural and functional brain development in early childhood. </w:t>
      </w:r>
      <w:r>
        <w:rPr>
          <w:i/>
          <w:color w:val="000000"/>
        </w:rPr>
        <w:t xml:space="preserve">Nature Reviews Neuroscience, </w:t>
      </w:r>
      <w:r>
        <w:rPr>
          <w:color w:val="000000"/>
        </w:rPr>
        <w:t>19(3), pp. 123 - 137.</w:t>
      </w:r>
    </w:p>
    <w:p w14:paraId="00000029" w14:textId="77777777" w:rsidR="00E75E51" w:rsidRDefault="00000000">
      <w:pPr>
        <w:pBdr>
          <w:top w:val="nil"/>
          <w:left w:val="nil"/>
          <w:bottom w:val="nil"/>
          <w:right w:val="nil"/>
          <w:between w:val="nil"/>
        </w:pBdr>
        <w:rPr>
          <w:color w:val="000000"/>
        </w:rPr>
      </w:pPr>
      <w:r>
        <w:rPr>
          <w:color w:val="000000"/>
        </w:rPr>
        <w:t xml:space="preserve">Hawkins, A. J., Clyde, T. L., Doty, J. L. &amp; Avellar, S., 2020. Best practices in family life education program evaluation. </w:t>
      </w:r>
      <w:r>
        <w:rPr>
          <w:i/>
          <w:color w:val="000000"/>
        </w:rPr>
        <w:t xml:space="preserve">Family Relations, </w:t>
      </w:r>
      <w:r>
        <w:rPr>
          <w:color w:val="000000"/>
        </w:rPr>
        <w:t>69(3), pp. 479-496.</w:t>
      </w:r>
    </w:p>
    <w:p w14:paraId="0000002A" w14:textId="77777777" w:rsidR="00E75E51" w:rsidRDefault="00000000">
      <w:pPr>
        <w:pBdr>
          <w:top w:val="nil"/>
          <w:left w:val="nil"/>
          <w:bottom w:val="nil"/>
          <w:right w:val="nil"/>
          <w:between w:val="nil"/>
        </w:pBdr>
        <w:rPr>
          <w:color w:val="000000"/>
        </w:rPr>
      </w:pPr>
      <w:r>
        <w:rPr>
          <w:color w:val="000000"/>
        </w:rPr>
        <w:t xml:space="preserve">Lo, S., Das, P. &amp; Horton, R., 2017. A good start in life will ensure a sustainable future for all. </w:t>
      </w:r>
      <w:r>
        <w:rPr>
          <w:i/>
          <w:color w:val="000000"/>
        </w:rPr>
        <w:t xml:space="preserve">The Lancet, </w:t>
      </w:r>
      <w:r>
        <w:rPr>
          <w:color w:val="000000"/>
        </w:rPr>
        <w:t>389(10064), pp. 8-9.</w:t>
      </w:r>
    </w:p>
    <w:p w14:paraId="0000002B" w14:textId="77777777" w:rsidR="00E75E51" w:rsidRDefault="00000000">
      <w:pPr>
        <w:pBdr>
          <w:top w:val="nil"/>
          <w:left w:val="nil"/>
          <w:bottom w:val="nil"/>
          <w:right w:val="nil"/>
          <w:between w:val="nil"/>
        </w:pBdr>
        <w:rPr>
          <w:color w:val="000000"/>
        </w:rPr>
      </w:pPr>
      <w:r>
        <w:rPr>
          <w:color w:val="000000"/>
        </w:rPr>
        <w:t xml:space="preserve">Norozi, S. A. &amp; Moen, T., 2016. Childhood as a Social Construction. </w:t>
      </w:r>
      <w:r>
        <w:rPr>
          <w:i/>
          <w:color w:val="000000"/>
        </w:rPr>
        <w:t xml:space="preserve">Journal of Educational and Social Research, </w:t>
      </w:r>
      <w:r>
        <w:rPr>
          <w:color w:val="000000"/>
        </w:rPr>
        <w:t>6(2), pp. 75 - 80.</w:t>
      </w:r>
    </w:p>
    <w:p w14:paraId="0000002C" w14:textId="77777777" w:rsidR="00E75E51" w:rsidRDefault="00000000">
      <w:pPr>
        <w:pBdr>
          <w:top w:val="nil"/>
          <w:left w:val="nil"/>
          <w:bottom w:val="nil"/>
          <w:right w:val="nil"/>
          <w:between w:val="nil"/>
        </w:pBdr>
        <w:rPr>
          <w:color w:val="000000"/>
        </w:rPr>
      </w:pPr>
      <w:r>
        <w:rPr>
          <w:color w:val="000000"/>
        </w:rPr>
        <w:t xml:space="preserve">Smartivity, 2022. </w:t>
      </w:r>
      <w:r>
        <w:rPr>
          <w:i/>
          <w:color w:val="000000"/>
        </w:rPr>
        <w:t xml:space="preserve">Smartivity: Factors That Affecting Growth And Development in Kids. </w:t>
      </w:r>
      <w:r>
        <w:rPr>
          <w:color w:val="000000"/>
        </w:rPr>
        <w:t xml:space="preserve">[Online] </w:t>
      </w:r>
      <w:r>
        <w:rPr>
          <w:color w:val="000000"/>
        </w:rPr>
        <w:br/>
        <w:t xml:space="preserve">Available at: </w:t>
      </w:r>
      <w:r>
        <w:rPr>
          <w:color w:val="000000"/>
          <w:u w:val="single"/>
        </w:rPr>
        <w:t>https://www.smartivity.in/blogs/future-makers/10-factors-that-affect-growth-and-development-in-children</w:t>
      </w:r>
      <w:r>
        <w:rPr>
          <w:color w:val="000000"/>
        </w:rPr>
        <w:br/>
        <w:t>[Accessed 10 03 2023].</w:t>
      </w:r>
    </w:p>
    <w:p w14:paraId="0000002D" w14:textId="77777777" w:rsidR="00E75E51" w:rsidRDefault="00000000">
      <w:pPr>
        <w:pBdr>
          <w:top w:val="nil"/>
          <w:left w:val="nil"/>
          <w:bottom w:val="nil"/>
          <w:right w:val="nil"/>
          <w:between w:val="nil"/>
        </w:pBdr>
        <w:rPr>
          <w:color w:val="000000"/>
        </w:rPr>
      </w:pPr>
      <w:r>
        <w:rPr>
          <w:color w:val="000000"/>
        </w:rPr>
        <w:t xml:space="preserve">Wang, B., Taylor, L. &amp; Sun, Q., 2018. Families that play together stay together: Investigating family bonding through video games. </w:t>
      </w:r>
      <w:r>
        <w:rPr>
          <w:i/>
          <w:color w:val="000000"/>
        </w:rPr>
        <w:t xml:space="preserve">New Media &amp; Society, </w:t>
      </w:r>
      <w:r>
        <w:rPr>
          <w:color w:val="000000"/>
        </w:rPr>
        <w:t>20(11), pp. 4074-4094.</w:t>
      </w:r>
    </w:p>
    <w:p w14:paraId="0000002E" w14:textId="77777777" w:rsidR="00E75E51" w:rsidRDefault="00E75E51"/>
    <w:sectPr w:rsidR="00E75E51">
      <w:footerReference w:type="default" r:id="rId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53503" w14:textId="77777777" w:rsidR="00C42232" w:rsidRDefault="00C42232">
      <w:pPr>
        <w:spacing w:after="0" w:line="240" w:lineRule="auto"/>
      </w:pPr>
      <w:r>
        <w:separator/>
      </w:r>
    </w:p>
  </w:endnote>
  <w:endnote w:type="continuationSeparator" w:id="0">
    <w:p w14:paraId="437C0C38" w14:textId="77777777" w:rsidR="00C42232" w:rsidRDefault="00C42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F" w14:textId="121C6B49" w:rsidR="00E75E51"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005852">
      <w:rPr>
        <w:noProof/>
        <w:color w:val="000000"/>
      </w:rPr>
      <w:t>1</w:t>
    </w:r>
    <w:r>
      <w:rPr>
        <w:color w:val="000000"/>
      </w:rPr>
      <w:fldChar w:fldCharType="end"/>
    </w:r>
  </w:p>
  <w:p w14:paraId="00000030" w14:textId="77777777" w:rsidR="00E75E51" w:rsidRDefault="00E75E5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E6936" w14:textId="77777777" w:rsidR="00C42232" w:rsidRDefault="00C42232">
      <w:pPr>
        <w:spacing w:after="0" w:line="240" w:lineRule="auto"/>
      </w:pPr>
      <w:r>
        <w:separator/>
      </w:r>
    </w:p>
  </w:footnote>
  <w:footnote w:type="continuationSeparator" w:id="0">
    <w:p w14:paraId="69872A7B" w14:textId="77777777" w:rsidR="00C42232" w:rsidRDefault="00C422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xMDOwMDQ3NrIwNLZU0lEKTi0uzszPAykwrgUAZDz4gSwAAAA="/>
  </w:docVars>
  <w:rsids>
    <w:rsidRoot w:val="00E75E51"/>
    <w:rsid w:val="00005852"/>
    <w:rsid w:val="00241C8A"/>
    <w:rsid w:val="004C3C7A"/>
    <w:rsid w:val="004C5291"/>
    <w:rsid w:val="00550995"/>
    <w:rsid w:val="00733D61"/>
    <w:rsid w:val="008F2D23"/>
    <w:rsid w:val="009B44A5"/>
    <w:rsid w:val="00AD7883"/>
    <w:rsid w:val="00B155DB"/>
    <w:rsid w:val="00BF6439"/>
    <w:rsid w:val="00C42232"/>
    <w:rsid w:val="00D9777E"/>
    <w:rsid w:val="00E75E51"/>
    <w:rsid w:val="00F70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4A401"/>
  <w15:docId w15:val="{F7A2F05A-A143-4AF5-98B6-922C7C041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7</Pages>
  <Words>2702</Words>
  <Characters>15404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Marice Ezeigbe Okunbor (1807133)</cp:lastModifiedBy>
  <cp:revision>9</cp:revision>
  <dcterms:created xsi:type="dcterms:W3CDTF">2023-05-02T07:30:00Z</dcterms:created>
  <dcterms:modified xsi:type="dcterms:W3CDTF">2023-05-03T00:16:00Z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233f04377d1c3fc61dcdd0bd50716e3da1420504f1c7490e0065fd52d4c06050</vt:lpwstr>
  </property>
</Properties>
</file>