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082031309"/>
        <w:docPartObj>
          <w:docPartGallery w:val="Cover Pages"/>
          <w:docPartUnique/>
        </w:docPartObj>
      </w:sdtPr>
      <w:sdtEndPr/>
      <w:sdtContent>
        <w:p w14:paraId="493C7814" w14:textId="7D80946D" w:rsidR="00093204" w:rsidRDefault="00093204">
          <w:r>
            <w:rPr>
              <w:noProof/>
              <w:lang w:eastAsia="en-GB"/>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17B8D999" w:rsidR="00093204" w:rsidRDefault="00093204">
                                    <w:pPr>
                                      <w:pStyle w:val="NoSpacing"/>
                                      <w:jc w:val="right"/>
                                      <w:rPr>
                                        <w:color w:val="595959" w:themeColor="text1" w:themeTint="A6"/>
                                        <w:sz w:val="28"/>
                                        <w:szCs w:val="28"/>
                                      </w:rPr>
                                    </w:pPr>
                                    <w:r>
                                      <w:rPr>
                                        <w:color w:val="595959" w:themeColor="text1" w:themeTint="A6"/>
                                        <w:sz w:val="28"/>
                                        <w:szCs w:val="28"/>
                                      </w:rPr>
                                      <w:t>Name</w:t>
                                    </w:r>
                                    <w:r w:rsidR="00746085">
                                      <w:rPr>
                                        <w:color w:val="595959" w:themeColor="text1" w:themeTint="A6"/>
                                        <w:sz w:val="28"/>
                                        <w:szCs w:val="28"/>
                                      </w:rPr>
                                      <w:t xml:space="preserve">: </w:t>
                                    </w:r>
                                    <w:proofErr w:type="spellStart"/>
                                    <w:r w:rsidR="00746085">
                                      <w:rPr>
                                        <w:color w:val="595959" w:themeColor="text1" w:themeTint="A6"/>
                                        <w:sz w:val="28"/>
                                        <w:szCs w:val="28"/>
                                      </w:rPr>
                                      <w:t>Dareema</w:t>
                                    </w:r>
                                    <w:proofErr w:type="spellEnd"/>
                                    <w:r w:rsidR="00746085">
                                      <w:rPr>
                                        <w:color w:val="595959" w:themeColor="text1" w:themeTint="A6"/>
                                        <w:sz w:val="28"/>
                                        <w:szCs w:val="28"/>
                                      </w:rPr>
                                      <w:t xml:space="preserve"> </w:t>
                                    </w:r>
                                    <w:proofErr w:type="spellStart"/>
                                    <w:r w:rsidR="00746085">
                                      <w:rPr>
                                        <w:color w:val="595959" w:themeColor="text1" w:themeTint="A6"/>
                                        <w:sz w:val="28"/>
                                        <w:szCs w:val="28"/>
                                      </w:rPr>
                                      <w:t>Rehman</w:t>
                                    </w:r>
                                    <w:proofErr w:type="spellEnd"/>
                                  </w:p>
                                </w:sdtContent>
                              </w:sdt>
                              <w:p w14:paraId="403C690E" w14:textId="3D3E22EE" w:rsidR="00093204" w:rsidRDefault="000F64E8">
                                <w:pPr>
                                  <w:pStyle w:val="NoSpacing"/>
                                  <w:jc w:val="right"/>
                                  <w:rPr>
                                    <w:color w:val="595959" w:themeColor="text1" w:themeTint="A6"/>
                                    <w:sz w:val="18"/>
                                    <w:szCs w:val="18"/>
                                  </w:rPr>
                                </w:pPr>
                                <w:sdt>
                                  <w:sdtPr>
                                    <w:rPr>
                                      <w:rFonts w:ascii="Arial" w:hAnsi="Arial" w:cs="Arial"/>
                                      <w:color w:val="333333"/>
                                      <w:shd w:val="clear" w:color="auto" w:fill="FFFFFF"/>
                                    </w:rPr>
                                    <w:alias w:val="Email"/>
                                    <w:tag w:val="Email"/>
                                    <w:id w:val="942260680"/>
                                    <w:dataBinding w:prefixMappings="xmlns:ns0='http://schemas.microsoft.com/office/2006/coverPageProps' " w:xpath="/ns0:CoverPageProperties[1]/ns0:CompanyEmail[1]" w:storeItemID="{55AF091B-3C7A-41E3-B477-F2FDAA23CFDA}"/>
                                    <w:text/>
                                  </w:sdtPr>
                                  <w:sdtEndPr/>
                                  <w:sdtContent>
                                    <w:r w:rsidR="00746085" w:rsidRPr="00746085">
                                      <w:rPr>
                                        <w:rFonts w:ascii="Arial" w:hAnsi="Arial" w:cs="Arial"/>
                                        <w:color w:val="333333"/>
                                        <w:shd w:val="clear" w:color="auto" w:fill="FFFFFF"/>
                                      </w:rPr>
                                      <w:t>Student number: 2213395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17B8D999" w:rsidR="00093204" w:rsidRDefault="00093204">
                              <w:pPr>
                                <w:pStyle w:val="NoSpacing"/>
                                <w:jc w:val="right"/>
                                <w:rPr>
                                  <w:color w:val="595959" w:themeColor="text1" w:themeTint="A6"/>
                                  <w:sz w:val="28"/>
                                  <w:szCs w:val="28"/>
                                </w:rPr>
                              </w:pPr>
                              <w:r>
                                <w:rPr>
                                  <w:color w:val="595959" w:themeColor="text1" w:themeTint="A6"/>
                                  <w:sz w:val="28"/>
                                  <w:szCs w:val="28"/>
                                </w:rPr>
                                <w:t>Name</w:t>
                              </w:r>
                              <w:r w:rsidR="00746085">
                                <w:rPr>
                                  <w:color w:val="595959" w:themeColor="text1" w:themeTint="A6"/>
                                  <w:sz w:val="28"/>
                                  <w:szCs w:val="28"/>
                                </w:rPr>
                                <w:t xml:space="preserve">: </w:t>
                              </w:r>
                              <w:proofErr w:type="spellStart"/>
                              <w:r w:rsidR="00746085">
                                <w:rPr>
                                  <w:color w:val="595959" w:themeColor="text1" w:themeTint="A6"/>
                                  <w:sz w:val="28"/>
                                  <w:szCs w:val="28"/>
                                </w:rPr>
                                <w:t>Dareema</w:t>
                              </w:r>
                              <w:proofErr w:type="spellEnd"/>
                              <w:r w:rsidR="00746085">
                                <w:rPr>
                                  <w:color w:val="595959" w:themeColor="text1" w:themeTint="A6"/>
                                  <w:sz w:val="28"/>
                                  <w:szCs w:val="28"/>
                                </w:rPr>
                                <w:t xml:space="preserve"> </w:t>
                              </w:r>
                              <w:proofErr w:type="spellStart"/>
                              <w:r w:rsidR="00746085">
                                <w:rPr>
                                  <w:color w:val="595959" w:themeColor="text1" w:themeTint="A6"/>
                                  <w:sz w:val="28"/>
                                  <w:szCs w:val="28"/>
                                </w:rPr>
                                <w:t>Rehman</w:t>
                              </w:r>
                              <w:proofErr w:type="spellEnd"/>
                            </w:p>
                          </w:sdtContent>
                        </w:sdt>
                        <w:p w14:paraId="403C690E" w14:textId="3D3E22EE" w:rsidR="00093204" w:rsidRDefault="000F64E8">
                          <w:pPr>
                            <w:pStyle w:val="NoSpacing"/>
                            <w:jc w:val="right"/>
                            <w:rPr>
                              <w:color w:val="595959" w:themeColor="text1" w:themeTint="A6"/>
                              <w:sz w:val="18"/>
                              <w:szCs w:val="18"/>
                            </w:rPr>
                          </w:pPr>
                          <w:sdt>
                            <w:sdtPr>
                              <w:rPr>
                                <w:rFonts w:ascii="Arial" w:hAnsi="Arial" w:cs="Arial"/>
                                <w:color w:val="333333"/>
                                <w:shd w:val="clear" w:color="auto" w:fill="FFFFFF"/>
                              </w:rPr>
                              <w:alias w:val="Email"/>
                              <w:tag w:val="Email"/>
                              <w:id w:val="942260680"/>
                              <w:dataBinding w:prefixMappings="xmlns:ns0='http://schemas.microsoft.com/office/2006/coverPageProps' " w:xpath="/ns0:CoverPageProperties[1]/ns0:CompanyEmail[1]" w:storeItemID="{55AF091B-3C7A-41E3-B477-F2FDAA23CFDA}"/>
                              <w:text/>
                            </w:sdtPr>
                            <w:sdtEndPr/>
                            <w:sdtContent>
                              <w:r w:rsidR="00746085" w:rsidRPr="00746085">
                                <w:rPr>
                                  <w:rFonts w:ascii="Arial" w:hAnsi="Arial" w:cs="Arial"/>
                                  <w:color w:val="333333"/>
                                  <w:shd w:val="clear" w:color="auto" w:fill="FFFFFF"/>
                                </w:rPr>
                                <w:t>Student number: 2213395</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F64E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061BC49" w14:textId="325CEFD2" w:rsidR="00093204" w:rsidRDefault="000F64E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0F64E8">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0F64E8">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0F64E8">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0F64E8">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3FBC9A8A" w14:textId="3927C32B" w:rsidR="00990D92" w:rsidRPr="00465CFC" w:rsidRDefault="00FA6250" w:rsidP="00D32501">
      <w:pPr>
        <w:pStyle w:val="Heading1"/>
        <w:rPr>
          <w:rFonts w:asciiTheme="minorBidi" w:hAnsiTheme="minorBidi"/>
          <w:b/>
          <w:bCs/>
        </w:rPr>
      </w:pPr>
      <w:bookmarkStart w:id="0" w:name="_Toc114220764"/>
      <w:r>
        <w:lastRenderedPageBreak/>
        <w:t xml:space="preserve">Task 1 – </w:t>
      </w:r>
      <w:r w:rsidR="00216AE8">
        <w:t>W</w:t>
      </w:r>
      <w:r>
        <w:t>ritten summary</w:t>
      </w:r>
      <w:bookmarkEnd w:id="0"/>
    </w:p>
    <w:p w14:paraId="41818343" w14:textId="77777777" w:rsidR="00990D92" w:rsidRDefault="00990D92" w:rsidP="00990D92"/>
    <w:p w14:paraId="20958718" w14:textId="77777777" w:rsidR="00990D92" w:rsidRPr="00465CFC" w:rsidRDefault="00990D92" w:rsidP="00990D92">
      <w:pPr>
        <w:spacing w:line="360" w:lineRule="auto"/>
        <w:jc w:val="both"/>
        <w:rPr>
          <w:rFonts w:asciiTheme="minorBidi" w:hAnsiTheme="minorBidi"/>
          <w:sz w:val="24"/>
          <w:szCs w:val="24"/>
        </w:rPr>
      </w:pPr>
      <w:r w:rsidRPr="00465CFC">
        <w:rPr>
          <w:rFonts w:asciiTheme="minorBidi" w:hAnsiTheme="minorBidi"/>
          <w:sz w:val="24"/>
          <w:szCs w:val="24"/>
        </w:rPr>
        <w:t xml:space="preserve">Higher Education provides a different and unique learning environment to a student. An opportunity for higher education leads to development of independent working skills and is an exciting stage in any student’s life. </w:t>
      </w:r>
    </w:p>
    <w:p w14:paraId="236C70D2" w14:textId="77777777" w:rsidR="00990D92" w:rsidRPr="00465CFC" w:rsidRDefault="00990D92" w:rsidP="00990D92">
      <w:pPr>
        <w:spacing w:line="360" w:lineRule="auto"/>
        <w:jc w:val="both"/>
        <w:rPr>
          <w:rFonts w:asciiTheme="minorBidi" w:hAnsiTheme="minorBidi"/>
          <w:sz w:val="24"/>
          <w:szCs w:val="24"/>
        </w:rPr>
      </w:pPr>
      <w:r w:rsidRPr="00465CFC">
        <w:rPr>
          <w:rFonts w:asciiTheme="minorBidi" w:hAnsiTheme="minorBidi"/>
          <w:sz w:val="24"/>
          <w:szCs w:val="24"/>
        </w:rPr>
        <w:t xml:space="preserve">Preparing for Higher Education has many dimensions; making choices, having realistic expectations, being informed and being motivated (Harvey et al., 2006). Preparation helps to focus on key skills required to step into the world of higher education. It provides the foundation and confidence to move into the higher learning environment (Grubb, 2019). Students at times set up unrealistic expectations when they are ill-prepared. </w:t>
      </w:r>
      <w:r>
        <w:rPr>
          <w:rFonts w:asciiTheme="minorBidi" w:hAnsiTheme="minorBidi"/>
          <w:sz w:val="24"/>
          <w:szCs w:val="24"/>
        </w:rPr>
        <w:t>Their failure to prepare well leads them to give up on the course.</w:t>
      </w:r>
    </w:p>
    <w:p w14:paraId="1230FE9C" w14:textId="77777777" w:rsidR="00990D92" w:rsidRPr="00465CFC" w:rsidRDefault="00990D92" w:rsidP="00990D92">
      <w:pPr>
        <w:spacing w:line="360" w:lineRule="auto"/>
        <w:jc w:val="both"/>
        <w:rPr>
          <w:rFonts w:asciiTheme="minorBidi" w:hAnsiTheme="minorBidi"/>
          <w:sz w:val="24"/>
          <w:szCs w:val="24"/>
        </w:rPr>
      </w:pPr>
      <w:r w:rsidRPr="00465CFC">
        <w:rPr>
          <w:rFonts w:asciiTheme="minorBidi" w:hAnsiTheme="minorBidi"/>
          <w:sz w:val="24"/>
          <w:szCs w:val="24"/>
        </w:rPr>
        <w:t xml:space="preserve">Studies have found that students and teachers together make the experience useful by better communication. </w:t>
      </w:r>
      <w:proofErr w:type="spellStart"/>
      <w:r w:rsidRPr="00465CFC">
        <w:rPr>
          <w:rFonts w:asciiTheme="minorBidi" w:hAnsiTheme="minorBidi"/>
          <w:sz w:val="24"/>
          <w:szCs w:val="24"/>
        </w:rPr>
        <w:t>Grosset</w:t>
      </w:r>
      <w:proofErr w:type="spellEnd"/>
      <w:r w:rsidRPr="00465CFC">
        <w:rPr>
          <w:rFonts w:asciiTheme="minorBidi" w:hAnsiTheme="minorBidi"/>
          <w:sz w:val="24"/>
          <w:szCs w:val="24"/>
        </w:rPr>
        <w:t xml:space="preserve"> (1991) suggested academic staff should build ties between the curriculum and students which will assist the students facing personal or academic challenges. Many scholars</w:t>
      </w:r>
      <w:r w:rsidRPr="00D32501">
        <w:rPr>
          <w:rFonts w:asciiTheme="minorBidi" w:hAnsiTheme="minorBidi"/>
          <w:sz w:val="24"/>
          <w:szCs w:val="24"/>
        </w:rPr>
        <w:t xml:space="preserve"> reasoned for raising teachers’ engagement to enable students’ learning, academic writing and note-taking at the university (Wingate, </w:t>
      </w:r>
      <w:hyperlink r:id="rId12" w:history="1">
        <w:r w:rsidRPr="00D32501">
          <w:rPr>
            <w:rFonts w:asciiTheme="minorBidi" w:hAnsiTheme="minorBidi"/>
            <w:sz w:val="24"/>
            <w:szCs w:val="24"/>
          </w:rPr>
          <w:t>2007</w:t>
        </w:r>
      </w:hyperlink>
      <w:r w:rsidRPr="00D32501">
        <w:rPr>
          <w:rFonts w:asciiTheme="minorBidi" w:hAnsiTheme="minorBidi"/>
          <w:sz w:val="24"/>
          <w:szCs w:val="24"/>
        </w:rPr>
        <w:t>; Bishop, </w:t>
      </w:r>
      <w:hyperlink r:id="rId13" w:history="1">
        <w:r w:rsidRPr="00D32501">
          <w:rPr>
            <w:rFonts w:asciiTheme="minorBidi" w:hAnsiTheme="minorBidi"/>
            <w:sz w:val="24"/>
            <w:szCs w:val="24"/>
          </w:rPr>
          <w:t>2011</w:t>
        </w:r>
      </w:hyperlink>
      <w:r w:rsidRPr="00D32501">
        <w:rPr>
          <w:rFonts w:asciiTheme="minorBidi" w:hAnsiTheme="minorBidi"/>
          <w:sz w:val="24"/>
          <w:szCs w:val="24"/>
        </w:rPr>
        <w:t>; Reed et al., </w:t>
      </w:r>
      <w:hyperlink r:id="rId14" w:history="1">
        <w:r w:rsidRPr="00D32501">
          <w:rPr>
            <w:rFonts w:asciiTheme="minorBidi" w:hAnsiTheme="minorBidi"/>
            <w:sz w:val="24"/>
            <w:szCs w:val="24"/>
          </w:rPr>
          <w:t>2016</w:t>
        </w:r>
      </w:hyperlink>
      <w:r w:rsidRPr="00D32501">
        <w:rPr>
          <w:rFonts w:asciiTheme="minorBidi" w:hAnsiTheme="minorBidi"/>
          <w:sz w:val="24"/>
          <w:szCs w:val="24"/>
        </w:rPr>
        <w:t xml:space="preserve">; </w:t>
      </w:r>
      <w:proofErr w:type="spellStart"/>
      <w:r w:rsidRPr="00D32501">
        <w:rPr>
          <w:rFonts w:asciiTheme="minorBidi" w:hAnsiTheme="minorBidi"/>
          <w:sz w:val="24"/>
          <w:szCs w:val="24"/>
        </w:rPr>
        <w:t>Nallaya</w:t>
      </w:r>
      <w:proofErr w:type="spellEnd"/>
      <w:r w:rsidRPr="00D32501">
        <w:rPr>
          <w:rFonts w:asciiTheme="minorBidi" w:hAnsiTheme="minorBidi"/>
          <w:sz w:val="24"/>
          <w:szCs w:val="24"/>
        </w:rPr>
        <w:t>, </w:t>
      </w:r>
      <w:hyperlink r:id="rId15" w:history="1">
        <w:r w:rsidRPr="00D32501">
          <w:rPr>
            <w:rFonts w:asciiTheme="minorBidi" w:hAnsiTheme="minorBidi"/>
            <w:sz w:val="24"/>
            <w:szCs w:val="24"/>
          </w:rPr>
          <w:t>2018</w:t>
        </w:r>
      </w:hyperlink>
      <w:r w:rsidRPr="00D32501">
        <w:rPr>
          <w:rFonts w:asciiTheme="minorBidi" w:hAnsiTheme="minorBidi"/>
          <w:sz w:val="24"/>
          <w:szCs w:val="24"/>
        </w:rPr>
        <w:t xml:space="preserve">). Student’s focus on writing skills, literature reading, and research are </w:t>
      </w:r>
      <w:proofErr w:type="gramStart"/>
      <w:r w:rsidRPr="00D32501">
        <w:rPr>
          <w:rFonts w:asciiTheme="minorBidi" w:hAnsiTheme="minorBidi"/>
          <w:sz w:val="24"/>
          <w:szCs w:val="24"/>
        </w:rPr>
        <w:t>key</w:t>
      </w:r>
      <w:proofErr w:type="gramEnd"/>
      <w:r w:rsidRPr="00D32501">
        <w:rPr>
          <w:rFonts w:asciiTheme="minorBidi" w:hAnsiTheme="minorBidi"/>
          <w:sz w:val="24"/>
          <w:szCs w:val="24"/>
        </w:rPr>
        <w:t xml:space="preserve"> to facilitate them to get through the academic year. Another significant aspect impacting is the choice of discipline, and how much focus have they given to it while making the choice.  </w:t>
      </w:r>
    </w:p>
    <w:p w14:paraId="7CA463BC" w14:textId="77777777" w:rsidR="00990D92" w:rsidRDefault="00990D92" w:rsidP="00990D92">
      <w:pPr>
        <w:pStyle w:val="NormalWeb"/>
        <w:tabs>
          <w:tab w:val="left" w:pos="2745"/>
        </w:tabs>
        <w:spacing w:line="360" w:lineRule="auto"/>
        <w:jc w:val="both"/>
        <w:rPr>
          <w:rFonts w:asciiTheme="minorBidi" w:hAnsiTheme="minorBidi" w:cstheme="minorBidi"/>
          <w:color w:val="000000"/>
        </w:rPr>
      </w:pPr>
      <w:r w:rsidRPr="00D32501">
        <w:rPr>
          <w:rFonts w:asciiTheme="minorBidi" w:eastAsiaTheme="minorEastAsia" w:hAnsiTheme="minorBidi" w:cstheme="minorBidi"/>
          <w:lang w:eastAsia="zh-CN"/>
        </w:rPr>
        <w:t>‌In conclusion, studies reveal that preparing for the challenge by getting all the</w:t>
      </w:r>
      <w:r>
        <w:rPr>
          <w:rFonts w:asciiTheme="minorBidi" w:hAnsiTheme="minorBidi" w:cstheme="minorBidi"/>
          <w:color w:val="000000"/>
        </w:rPr>
        <w:t xml:space="preserve"> required information, researching the institute, attending induction sessions</w:t>
      </w:r>
      <w:r w:rsidRPr="00465CFC">
        <w:rPr>
          <w:rFonts w:asciiTheme="minorBidi" w:hAnsiTheme="minorBidi" w:cstheme="minorBidi"/>
          <w:color w:val="000000"/>
        </w:rPr>
        <w:t xml:space="preserve">, having good communication with teachers help students to ease into the course. </w:t>
      </w:r>
      <w:proofErr w:type="gramStart"/>
      <w:r w:rsidRPr="00465CFC">
        <w:rPr>
          <w:rFonts w:asciiTheme="minorBidi" w:hAnsiTheme="minorBidi" w:cstheme="minorBidi"/>
          <w:color w:val="000000"/>
        </w:rPr>
        <w:t>Both the institution and the individual themselves work together to prepare for the challenging journey of higher education.</w:t>
      </w:r>
      <w:proofErr w:type="gramEnd"/>
      <w:r w:rsidRPr="00465CFC">
        <w:rPr>
          <w:rFonts w:asciiTheme="minorBidi" w:hAnsiTheme="minorBidi" w:cstheme="minorBidi"/>
          <w:color w:val="000000"/>
        </w:rPr>
        <w:t xml:space="preserve"> </w:t>
      </w:r>
      <w:r>
        <w:rPr>
          <w:rFonts w:asciiTheme="minorBidi" w:hAnsiTheme="minorBidi" w:cstheme="minorBidi"/>
          <w:color w:val="000000"/>
        </w:rPr>
        <w:t xml:space="preserve">Induction sessions are key additional to preparedness which leads to retention of students in the education setting. Strategic planning is required to plan and prepare for higher education. </w:t>
      </w:r>
    </w:p>
    <w:p w14:paraId="4B36D0C3" w14:textId="4FF40C7A" w:rsidR="00FA6250" w:rsidRDefault="00FA192F" w:rsidP="00FA6250">
      <w:pPr>
        <w:rPr>
          <w:lang w:eastAsia="en-US"/>
        </w:rPr>
      </w:pPr>
      <w:r>
        <w:rPr>
          <w:noProof/>
          <w:lang w:eastAsia="en-GB"/>
        </w:rPr>
        <w:lastRenderedPageBreak/>
        <w:drawing>
          <wp:inline distT="0" distB="0" distL="0" distR="0" wp14:anchorId="608F83ED" wp14:editId="3949DA2A">
            <wp:extent cx="5731510" cy="52120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nline learning.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5212080"/>
                    </a:xfrm>
                    <a:prstGeom prst="rect">
                      <a:avLst/>
                    </a:prstGeom>
                  </pic:spPr>
                </pic:pic>
              </a:graphicData>
            </a:graphic>
          </wp:inline>
        </w:drawing>
      </w:r>
    </w:p>
    <w:p w14:paraId="461AB41A" w14:textId="60EE20B4" w:rsidR="001B2905" w:rsidRDefault="00D11384">
      <w:pPr>
        <w:rPr>
          <w:rFonts w:asciiTheme="majorHAnsi" w:eastAsiaTheme="majorEastAsia" w:hAnsiTheme="majorHAnsi" w:cstheme="majorBidi"/>
          <w:color w:val="2F5496" w:themeColor="accent1" w:themeShade="BF"/>
          <w:sz w:val="32"/>
          <w:szCs w:val="32"/>
          <w:lang w:eastAsia="en-US"/>
        </w:rPr>
      </w:pPr>
      <w:bookmarkStart w:id="1" w:name="_Task_2_–"/>
      <w:bookmarkStart w:id="2" w:name="_Toc114220765"/>
      <w:bookmarkEnd w:id="1"/>
      <w:r>
        <w:t xml:space="preserve">Image copied from </w:t>
      </w:r>
      <w:r w:rsidRPr="00D11384">
        <w:t>https://www.senseandsustainability.net/2020/09/01/online-learning-for-a-new-higher-education/</w:t>
      </w:r>
    </w:p>
    <w:p w14:paraId="2C539AA4" w14:textId="77777777" w:rsidR="00D11384" w:rsidRDefault="00D11384">
      <w:pPr>
        <w:rPr>
          <w:rFonts w:asciiTheme="majorHAnsi" w:eastAsiaTheme="majorEastAsia" w:hAnsiTheme="majorHAnsi" w:cstheme="majorBidi"/>
          <w:color w:val="2F5496" w:themeColor="accent1" w:themeShade="BF"/>
          <w:sz w:val="32"/>
          <w:szCs w:val="32"/>
          <w:lang w:eastAsia="en-US"/>
        </w:rPr>
      </w:pPr>
      <w:r>
        <w:br w:type="page"/>
      </w:r>
    </w:p>
    <w:p w14:paraId="31B18043" w14:textId="2A697FAB" w:rsidR="00FA6250" w:rsidRDefault="00FA6250" w:rsidP="00FA6250">
      <w:pPr>
        <w:pStyle w:val="Heading1"/>
      </w:pPr>
      <w:r>
        <w:lastRenderedPageBreak/>
        <w:t xml:space="preserve">Task 2 – </w:t>
      </w:r>
      <w:r w:rsidR="00216AE8">
        <w:t>M</w:t>
      </w:r>
      <w:r>
        <w:t>ind map</w:t>
      </w:r>
      <w:bookmarkEnd w:id="2"/>
    </w:p>
    <w:p w14:paraId="657D5EA9" w14:textId="61435453" w:rsidR="00FA6250" w:rsidRDefault="00FA192F" w:rsidP="00FA6250">
      <w:pPr>
        <w:rPr>
          <w:lang w:eastAsia="en-US"/>
        </w:rPr>
      </w:pPr>
      <w:r>
        <w:rPr>
          <w:lang w:eastAsia="en-US"/>
        </w:rPr>
        <w:t>Please click on the image</w:t>
      </w:r>
    </w:p>
    <w:bookmarkStart w:id="3" w:name="_MON_1729689091"/>
    <w:bookmarkEnd w:id="3"/>
    <w:p w14:paraId="4DFDB0CF" w14:textId="1874D14A" w:rsidR="00FA6250" w:rsidRPr="000E5F2C" w:rsidRDefault="00E36B82" w:rsidP="000E5F2C">
      <w:pPr>
        <w:spacing w:line="360" w:lineRule="auto"/>
        <w:jc w:val="both"/>
        <w:rPr>
          <w:rFonts w:asciiTheme="minorBidi" w:hAnsiTheme="minorBidi"/>
          <w:sz w:val="24"/>
          <w:szCs w:val="24"/>
        </w:rPr>
      </w:pPr>
      <w:r>
        <w:rPr>
          <w:rFonts w:asciiTheme="minorBidi" w:hAnsiTheme="minorBidi"/>
          <w:sz w:val="24"/>
          <w:szCs w:val="24"/>
        </w:rPr>
        <w:object w:dxaOrig="15720" w:dyaOrig="11310" w14:anchorId="24BA1D1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6.4pt;height:565.7pt" o:ole="">
            <v:imagedata r:id="rId17" o:title=""/>
          </v:shape>
          <o:OLEObject Type="Embed" ProgID="Word.Document.12" ShapeID="_x0000_i1025" DrawAspect="Content" ObjectID="_1729690205" r:id="rId18">
            <o:FieldCodes>\s</o:FieldCodes>
          </o:OLEObject>
        </w:object>
      </w:r>
    </w:p>
    <w:p w14:paraId="548DC06D" w14:textId="5D1BE672" w:rsidR="00FA6250" w:rsidRDefault="00FA6250" w:rsidP="00FA6250">
      <w:pPr>
        <w:rPr>
          <w:lang w:eastAsia="en-US"/>
        </w:rPr>
      </w:pPr>
    </w:p>
    <w:p w14:paraId="4D734B28" w14:textId="335B3BCC" w:rsidR="00FA6250" w:rsidRDefault="00FA6250" w:rsidP="00FA6250">
      <w:pPr>
        <w:pStyle w:val="Heading1"/>
      </w:pPr>
      <w:bookmarkStart w:id="4" w:name="_Toc114220766"/>
      <w:r>
        <w:lastRenderedPageBreak/>
        <w:t xml:space="preserve">Task 3 – </w:t>
      </w:r>
      <w:r w:rsidR="00216AE8">
        <w:t>P</w:t>
      </w:r>
      <w:r>
        <w:t>resentation</w:t>
      </w:r>
      <w:bookmarkEnd w:id="4"/>
    </w:p>
    <w:p w14:paraId="1DB05871" w14:textId="65D2A860" w:rsidR="00FA6250" w:rsidRDefault="00FA6250" w:rsidP="00FA6250">
      <w:pPr>
        <w:rPr>
          <w:lang w:eastAsia="en-US"/>
        </w:rPr>
      </w:pPr>
      <w:r>
        <w:rPr>
          <w:lang w:eastAsia="en-US"/>
        </w:rPr>
        <w:t>Please</w:t>
      </w:r>
      <w:r w:rsidR="00367C9D">
        <w:rPr>
          <w:lang w:eastAsia="en-US"/>
        </w:rPr>
        <w:t xml:space="preserve"> click on the image</w:t>
      </w:r>
    </w:p>
    <w:p w14:paraId="58052FD2" w14:textId="5A086B59" w:rsidR="00FA6250" w:rsidRDefault="00FA6250" w:rsidP="00FA6250">
      <w:pPr>
        <w:rPr>
          <w:lang w:eastAsia="en-US"/>
        </w:rPr>
      </w:pPr>
    </w:p>
    <w:bookmarkStart w:id="5" w:name="_MON_1729689028"/>
    <w:bookmarkEnd w:id="5"/>
    <w:p w14:paraId="100B09EE" w14:textId="1288A5B6" w:rsidR="00FA6250" w:rsidRDefault="0085549A" w:rsidP="00FA6250">
      <w:pPr>
        <w:rPr>
          <w:lang w:eastAsia="en-US"/>
        </w:rPr>
      </w:pPr>
      <w:r>
        <w:rPr>
          <w:lang w:eastAsia="en-US"/>
        </w:rPr>
        <w:object w:dxaOrig="7197" w:dyaOrig="5395" w14:anchorId="4B26F684">
          <v:shape id="_x0000_i1026" type="#_x0000_t75" style="width:5in;height:269.3pt" o:ole="">
            <v:imagedata r:id="rId19" o:title=""/>
          </v:shape>
          <o:OLEObject Type="Embed" ProgID="PowerPoint.Show.12" ShapeID="_x0000_i1026" DrawAspect="Content" ObjectID="_1729690206" r:id="rId20"/>
        </w:object>
      </w: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168EB601" w14:textId="1CE71B03" w:rsidR="00FA6250" w:rsidRDefault="00FA6250" w:rsidP="00FA6250">
      <w:pPr>
        <w:pStyle w:val="Heading1"/>
      </w:pPr>
      <w:bookmarkStart w:id="6" w:name="_Toc114220767"/>
      <w:r>
        <w:lastRenderedPageBreak/>
        <w:t xml:space="preserve">Task 4 – </w:t>
      </w:r>
      <w:r w:rsidR="00216AE8">
        <w:t>R</w:t>
      </w:r>
      <w:r>
        <w:t>eflection</w:t>
      </w:r>
      <w:bookmarkEnd w:id="6"/>
    </w:p>
    <w:p w14:paraId="0628536F" w14:textId="77777777" w:rsidR="00247605" w:rsidRDefault="00247605" w:rsidP="00247605">
      <w:pPr>
        <w:spacing w:line="480" w:lineRule="auto"/>
        <w:rPr>
          <w:rFonts w:asciiTheme="minorBidi" w:hAnsiTheme="minorBidi"/>
        </w:rPr>
      </w:pPr>
      <w:r w:rsidRPr="005E2EBE">
        <w:rPr>
          <w:rFonts w:asciiTheme="minorBidi" w:hAnsiTheme="minorBidi"/>
        </w:rPr>
        <w:t xml:space="preserve">Terry </w:t>
      </w:r>
      <w:proofErr w:type="spellStart"/>
      <w:r w:rsidRPr="005E2EBE">
        <w:rPr>
          <w:rFonts w:asciiTheme="minorBidi" w:hAnsiTheme="minorBidi"/>
        </w:rPr>
        <w:t>Borton</w:t>
      </w:r>
      <w:proofErr w:type="spellEnd"/>
      <w:r w:rsidRPr="005E2EBE">
        <w:rPr>
          <w:rFonts w:asciiTheme="minorBidi" w:hAnsiTheme="minorBidi"/>
        </w:rPr>
        <w:t>, an American teacher published a book in 1970, Reach, Touch and Teach and he presented a What, What</w:t>
      </w:r>
      <w:r>
        <w:rPr>
          <w:rFonts w:asciiTheme="minorBidi" w:hAnsiTheme="minorBidi"/>
        </w:rPr>
        <w:t xml:space="preserve"> Next and</w:t>
      </w:r>
      <w:r w:rsidRPr="005E2EBE">
        <w:rPr>
          <w:rFonts w:asciiTheme="minorBidi" w:hAnsiTheme="minorBidi"/>
        </w:rPr>
        <w:t xml:space="preserve"> </w:t>
      </w:r>
      <w:r>
        <w:rPr>
          <w:rFonts w:asciiTheme="minorBidi" w:hAnsiTheme="minorBidi"/>
        </w:rPr>
        <w:t>S</w:t>
      </w:r>
      <w:r w:rsidRPr="005E2EBE">
        <w:rPr>
          <w:rFonts w:asciiTheme="minorBidi" w:hAnsiTheme="minorBidi"/>
        </w:rPr>
        <w:t xml:space="preserve">o What sequence as a reflective tool. </w:t>
      </w:r>
      <w:r>
        <w:rPr>
          <w:rFonts w:asciiTheme="minorBidi" w:hAnsiTheme="minorBidi"/>
        </w:rPr>
        <w:t>T</w:t>
      </w:r>
      <w:r w:rsidRPr="005E2EBE">
        <w:rPr>
          <w:rFonts w:asciiTheme="minorBidi" w:hAnsiTheme="minorBidi"/>
        </w:rPr>
        <w:t>his model is a flexible process, where no part can be eliminated from the other and it has a continuous integrated flow without any beginning or end (</w:t>
      </w:r>
      <w:proofErr w:type="spellStart"/>
      <w:r w:rsidRPr="005E2EBE">
        <w:rPr>
          <w:rFonts w:asciiTheme="minorBidi" w:hAnsiTheme="minorBidi"/>
        </w:rPr>
        <w:t>Borton</w:t>
      </w:r>
      <w:proofErr w:type="spellEnd"/>
      <w:r>
        <w:rPr>
          <w:rFonts w:asciiTheme="minorBidi" w:hAnsiTheme="minorBidi"/>
        </w:rPr>
        <w:t xml:space="preserve">, </w:t>
      </w:r>
      <w:r w:rsidRPr="005E2EBE">
        <w:rPr>
          <w:rFonts w:asciiTheme="minorBidi" w:hAnsiTheme="minorBidi"/>
        </w:rPr>
        <w:t>1970).</w:t>
      </w:r>
    </w:p>
    <w:p w14:paraId="54158963" w14:textId="77777777" w:rsidR="00247605" w:rsidRDefault="00247605" w:rsidP="00247605">
      <w:pPr>
        <w:spacing w:line="480" w:lineRule="auto"/>
        <w:rPr>
          <w:rFonts w:asciiTheme="minorBidi" w:hAnsiTheme="minorBidi"/>
        </w:rPr>
      </w:pPr>
      <w:r>
        <w:rPr>
          <w:rFonts w:asciiTheme="minorBidi" w:hAnsiTheme="minorBidi"/>
        </w:rPr>
        <w:t>Reflective thinking is a deliberate and ‘active process, active, persistent and careful consideration of any belief or supposed form of knowledge in the light of the grounds that support it, and further conclusions to which it leads’, (Dewey, 1910).</w:t>
      </w:r>
    </w:p>
    <w:p w14:paraId="5944806B" w14:textId="77777777" w:rsidR="00247605" w:rsidRPr="005E2EBE" w:rsidRDefault="00247605" w:rsidP="00247605">
      <w:pPr>
        <w:spacing w:line="480" w:lineRule="auto"/>
        <w:rPr>
          <w:rFonts w:asciiTheme="minorBidi" w:hAnsiTheme="minorBidi"/>
        </w:rPr>
      </w:pPr>
      <w:r w:rsidRPr="005E2EBE">
        <w:rPr>
          <w:rFonts w:asciiTheme="minorBidi" w:hAnsiTheme="minorBidi"/>
          <w:noProof/>
          <w:lang w:eastAsia="en-GB"/>
        </w:rPr>
        <w:drawing>
          <wp:anchor distT="0" distB="0" distL="114300" distR="114300" simplePos="0" relativeHeight="251664384" behindDoc="0" locked="0" layoutInCell="1" allowOverlap="1" wp14:anchorId="7B790A3C" wp14:editId="6D8A9B0D">
            <wp:simplePos x="0" y="0"/>
            <wp:positionH relativeFrom="margin">
              <wp:posOffset>1671320</wp:posOffset>
            </wp:positionH>
            <wp:positionV relativeFrom="paragraph">
              <wp:posOffset>182245</wp:posOffset>
            </wp:positionV>
            <wp:extent cx="2299970" cy="1762125"/>
            <wp:effectExtent l="152400" t="171450" r="195580" b="180975"/>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99970" cy="17621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33FF6077" w14:textId="77777777" w:rsidR="00247605" w:rsidRPr="005E2EBE" w:rsidRDefault="00247605" w:rsidP="00247605">
      <w:pPr>
        <w:rPr>
          <w:rFonts w:asciiTheme="minorBidi" w:hAnsiTheme="minorBidi"/>
        </w:rPr>
      </w:pPr>
    </w:p>
    <w:p w14:paraId="672475AB" w14:textId="77777777" w:rsidR="00247605" w:rsidRPr="005E2EBE" w:rsidRDefault="00247605" w:rsidP="00247605">
      <w:pPr>
        <w:shd w:val="clear" w:color="auto" w:fill="FFFFFF"/>
        <w:spacing w:after="0" w:line="240" w:lineRule="auto"/>
        <w:textAlignment w:val="baseline"/>
        <w:outlineLvl w:val="4"/>
        <w:rPr>
          <w:rFonts w:asciiTheme="minorBidi" w:eastAsia="Times New Roman" w:hAnsiTheme="minorBidi"/>
          <w:i/>
          <w:iCs/>
          <w:color w:val="333333"/>
          <w:sz w:val="39"/>
          <w:szCs w:val="39"/>
          <w:bdr w:val="none" w:sz="0" w:space="0" w:color="auto" w:frame="1"/>
          <w:lang w:eastAsia="en-GB"/>
        </w:rPr>
      </w:pPr>
    </w:p>
    <w:p w14:paraId="7CC3030D" w14:textId="77777777" w:rsidR="00247605" w:rsidRPr="005E2EBE" w:rsidRDefault="00247605" w:rsidP="00247605">
      <w:pPr>
        <w:shd w:val="clear" w:color="auto" w:fill="FFFFFF"/>
        <w:spacing w:after="0" w:line="240" w:lineRule="auto"/>
        <w:textAlignment w:val="baseline"/>
        <w:outlineLvl w:val="4"/>
        <w:rPr>
          <w:rFonts w:asciiTheme="minorBidi" w:eastAsia="Times New Roman" w:hAnsiTheme="minorBidi"/>
          <w:i/>
          <w:iCs/>
          <w:color w:val="333333"/>
          <w:sz w:val="39"/>
          <w:szCs w:val="39"/>
          <w:bdr w:val="none" w:sz="0" w:space="0" w:color="auto" w:frame="1"/>
          <w:lang w:eastAsia="en-GB"/>
        </w:rPr>
      </w:pPr>
    </w:p>
    <w:p w14:paraId="6058F312" w14:textId="77777777" w:rsidR="00247605" w:rsidRPr="005E2EBE" w:rsidRDefault="00247605" w:rsidP="00247605">
      <w:pPr>
        <w:shd w:val="clear" w:color="auto" w:fill="FFFFFF"/>
        <w:spacing w:after="0" w:line="240" w:lineRule="auto"/>
        <w:textAlignment w:val="baseline"/>
        <w:outlineLvl w:val="4"/>
        <w:rPr>
          <w:rFonts w:asciiTheme="minorBidi" w:eastAsia="Times New Roman" w:hAnsiTheme="minorBidi"/>
          <w:i/>
          <w:iCs/>
          <w:color w:val="333333"/>
          <w:sz w:val="39"/>
          <w:szCs w:val="39"/>
          <w:bdr w:val="none" w:sz="0" w:space="0" w:color="auto" w:frame="1"/>
          <w:lang w:eastAsia="en-GB"/>
        </w:rPr>
      </w:pPr>
    </w:p>
    <w:p w14:paraId="4F71E25D" w14:textId="77777777" w:rsidR="00247605" w:rsidRPr="005E2EBE" w:rsidRDefault="00247605" w:rsidP="00247605">
      <w:pPr>
        <w:shd w:val="clear" w:color="auto" w:fill="FFFFFF"/>
        <w:spacing w:after="0" w:line="240" w:lineRule="auto"/>
        <w:textAlignment w:val="baseline"/>
        <w:outlineLvl w:val="4"/>
        <w:rPr>
          <w:rFonts w:asciiTheme="minorBidi" w:eastAsia="Times New Roman" w:hAnsiTheme="minorBidi"/>
          <w:i/>
          <w:iCs/>
          <w:color w:val="333333"/>
          <w:sz w:val="39"/>
          <w:szCs w:val="39"/>
          <w:bdr w:val="none" w:sz="0" w:space="0" w:color="auto" w:frame="1"/>
          <w:lang w:eastAsia="en-GB"/>
        </w:rPr>
      </w:pPr>
    </w:p>
    <w:p w14:paraId="5F05E80B" w14:textId="77777777" w:rsidR="00247605" w:rsidRPr="005E2EBE" w:rsidRDefault="00247605" w:rsidP="00247605">
      <w:pPr>
        <w:shd w:val="clear" w:color="auto" w:fill="FFFFFF"/>
        <w:spacing w:after="0" w:line="240" w:lineRule="auto"/>
        <w:textAlignment w:val="baseline"/>
        <w:outlineLvl w:val="4"/>
        <w:rPr>
          <w:rFonts w:asciiTheme="minorBidi" w:eastAsia="Times New Roman" w:hAnsiTheme="minorBidi"/>
          <w:i/>
          <w:iCs/>
          <w:color w:val="333333"/>
          <w:sz w:val="39"/>
          <w:szCs w:val="39"/>
          <w:bdr w:val="none" w:sz="0" w:space="0" w:color="auto" w:frame="1"/>
          <w:lang w:eastAsia="en-GB"/>
        </w:rPr>
      </w:pPr>
    </w:p>
    <w:p w14:paraId="00A3DB2C" w14:textId="77777777" w:rsidR="00247605" w:rsidRPr="005E2EBE" w:rsidRDefault="00247605" w:rsidP="00247605">
      <w:pPr>
        <w:shd w:val="clear" w:color="auto" w:fill="FFFFFF"/>
        <w:spacing w:after="0" w:line="240" w:lineRule="auto"/>
        <w:jc w:val="center"/>
        <w:textAlignment w:val="baseline"/>
        <w:outlineLvl w:val="4"/>
        <w:rPr>
          <w:rFonts w:asciiTheme="minorBidi" w:eastAsia="Times New Roman" w:hAnsiTheme="minorBidi"/>
          <w:i/>
          <w:iCs/>
          <w:color w:val="333333"/>
          <w:sz w:val="39"/>
          <w:szCs w:val="39"/>
          <w:bdr w:val="none" w:sz="0" w:space="0" w:color="auto" w:frame="1"/>
          <w:lang w:eastAsia="en-GB"/>
        </w:rPr>
      </w:pPr>
    </w:p>
    <w:p w14:paraId="291BCD0D" w14:textId="77777777" w:rsidR="00247605" w:rsidRPr="00A6552B" w:rsidRDefault="00247605" w:rsidP="00247605">
      <w:pPr>
        <w:shd w:val="clear" w:color="auto" w:fill="FFFFFF"/>
        <w:spacing w:after="0" w:line="240" w:lineRule="auto"/>
        <w:jc w:val="center"/>
        <w:textAlignment w:val="baseline"/>
        <w:outlineLvl w:val="4"/>
        <w:rPr>
          <w:rFonts w:asciiTheme="minorBidi" w:eastAsia="Times New Roman" w:hAnsiTheme="minorBidi"/>
          <w:b/>
          <w:bCs/>
          <w:i/>
          <w:iCs/>
          <w:color w:val="333333"/>
          <w:sz w:val="24"/>
          <w:szCs w:val="24"/>
          <w:bdr w:val="none" w:sz="0" w:space="0" w:color="auto" w:frame="1"/>
          <w:lang w:eastAsia="en-GB"/>
        </w:rPr>
      </w:pPr>
      <w:proofErr w:type="spellStart"/>
      <w:r w:rsidRPr="00A6552B">
        <w:rPr>
          <w:rFonts w:asciiTheme="minorBidi" w:eastAsia="Times New Roman" w:hAnsiTheme="minorBidi"/>
          <w:b/>
          <w:bCs/>
          <w:i/>
          <w:iCs/>
          <w:color w:val="333333"/>
          <w:sz w:val="24"/>
          <w:szCs w:val="24"/>
          <w:bdr w:val="none" w:sz="0" w:space="0" w:color="auto" w:frame="1"/>
          <w:lang w:eastAsia="en-GB"/>
        </w:rPr>
        <w:t>Borton’s</w:t>
      </w:r>
      <w:proofErr w:type="spellEnd"/>
      <w:r w:rsidRPr="00A6552B">
        <w:rPr>
          <w:rFonts w:asciiTheme="minorBidi" w:eastAsia="Times New Roman" w:hAnsiTheme="minorBidi"/>
          <w:b/>
          <w:bCs/>
          <w:i/>
          <w:iCs/>
          <w:color w:val="333333"/>
          <w:sz w:val="24"/>
          <w:szCs w:val="24"/>
          <w:bdr w:val="none" w:sz="0" w:space="0" w:color="auto" w:frame="1"/>
          <w:lang w:eastAsia="en-GB"/>
        </w:rPr>
        <w:t xml:space="preserve"> reflective tool</w:t>
      </w:r>
    </w:p>
    <w:p w14:paraId="2A9629B1" w14:textId="77777777" w:rsidR="00247605" w:rsidRDefault="00247605" w:rsidP="00247605">
      <w:pPr>
        <w:rPr>
          <w:bdr w:val="none" w:sz="0" w:space="0" w:color="auto" w:frame="1"/>
          <w:lang w:eastAsia="en-GB"/>
        </w:rPr>
      </w:pPr>
    </w:p>
    <w:p w14:paraId="5DCA3298" w14:textId="77777777" w:rsidR="00247605" w:rsidRPr="00A6552B" w:rsidRDefault="00247605" w:rsidP="009A06E7">
      <w:pPr>
        <w:spacing w:line="480" w:lineRule="auto"/>
        <w:jc w:val="both"/>
        <w:rPr>
          <w:rFonts w:asciiTheme="minorBidi" w:hAnsiTheme="minorBidi"/>
          <w:bdr w:val="none" w:sz="0" w:space="0" w:color="auto" w:frame="1"/>
          <w:lang w:eastAsia="en-GB"/>
        </w:rPr>
      </w:pPr>
      <w:r w:rsidRPr="00A6552B">
        <w:rPr>
          <w:rFonts w:asciiTheme="minorBidi" w:hAnsiTheme="minorBidi"/>
          <w:bdr w:val="none" w:sz="0" w:space="0" w:color="auto" w:frame="1"/>
          <w:lang w:eastAsia="en-GB"/>
        </w:rPr>
        <w:t xml:space="preserve">Using this tool, I reflected on what was ahead of me </w:t>
      </w:r>
      <w:r>
        <w:rPr>
          <w:rFonts w:asciiTheme="minorBidi" w:hAnsiTheme="minorBidi"/>
          <w:bdr w:val="none" w:sz="0" w:space="0" w:color="auto" w:frame="1"/>
          <w:lang w:eastAsia="en-GB"/>
        </w:rPr>
        <w:t xml:space="preserve">regarding </w:t>
      </w:r>
      <w:r w:rsidRPr="00A6552B">
        <w:rPr>
          <w:rFonts w:asciiTheme="minorBidi" w:hAnsiTheme="minorBidi"/>
          <w:bdr w:val="none" w:sz="0" w:space="0" w:color="auto" w:frame="1"/>
          <w:lang w:eastAsia="en-GB"/>
        </w:rPr>
        <w:t>my goal of starting university, thinking being a mature student what is next and following the experience</w:t>
      </w:r>
      <w:r>
        <w:rPr>
          <w:rFonts w:asciiTheme="minorBidi" w:hAnsiTheme="minorBidi"/>
          <w:bdr w:val="none" w:sz="0" w:space="0" w:color="auto" w:frame="1"/>
          <w:lang w:eastAsia="en-GB"/>
        </w:rPr>
        <w:t>,</w:t>
      </w:r>
      <w:r w:rsidRPr="00A6552B">
        <w:rPr>
          <w:rFonts w:asciiTheme="minorBidi" w:hAnsiTheme="minorBidi"/>
          <w:bdr w:val="none" w:sz="0" w:space="0" w:color="auto" w:frame="1"/>
          <w:lang w:eastAsia="en-GB"/>
        </w:rPr>
        <w:t xml:space="preserve"> I had the time to reflect on what could have I done better. </w:t>
      </w:r>
    </w:p>
    <w:p w14:paraId="3103D7C2" w14:textId="77777777" w:rsidR="00247605" w:rsidRPr="00A6552B" w:rsidRDefault="00247605" w:rsidP="009A06E7">
      <w:pPr>
        <w:spacing w:line="480" w:lineRule="auto"/>
        <w:jc w:val="both"/>
        <w:rPr>
          <w:rFonts w:asciiTheme="minorBidi" w:hAnsiTheme="minorBidi"/>
          <w:bdr w:val="none" w:sz="0" w:space="0" w:color="auto" w:frame="1"/>
          <w:lang w:eastAsia="en-GB"/>
        </w:rPr>
      </w:pPr>
      <w:r w:rsidRPr="00A6552B">
        <w:rPr>
          <w:rFonts w:asciiTheme="minorBidi" w:hAnsiTheme="minorBidi"/>
          <w:bdr w:val="none" w:sz="0" w:space="0" w:color="auto" w:frame="1"/>
          <w:lang w:eastAsia="en-GB"/>
        </w:rPr>
        <w:t xml:space="preserve">My first reflection was on what is going to happen at the onset, what will be students or teachers be like, what will I need to prepare to face the new challenge and finally what is the purpose of my </w:t>
      </w:r>
      <w:r>
        <w:rPr>
          <w:rFonts w:asciiTheme="minorBidi" w:hAnsiTheme="minorBidi"/>
          <w:bdr w:val="none" w:sz="0" w:space="0" w:color="auto" w:frame="1"/>
          <w:lang w:eastAsia="en-GB"/>
        </w:rPr>
        <w:t>course</w:t>
      </w:r>
      <w:r w:rsidRPr="00A6552B">
        <w:rPr>
          <w:rFonts w:asciiTheme="minorBidi" w:hAnsiTheme="minorBidi"/>
          <w:bdr w:val="none" w:sz="0" w:space="0" w:color="auto" w:frame="1"/>
          <w:lang w:eastAsia="en-GB"/>
        </w:rPr>
        <w:t xml:space="preserve">. Being a mature student reflection helped me to </w:t>
      </w:r>
      <w:r>
        <w:rPr>
          <w:rFonts w:asciiTheme="minorBidi" w:hAnsiTheme="minorBidi"/>
          <w:bdr w:val="none" w:sz="0" w:space="0" w:color="auto" w:frame="1"/>
          <w:lang w:eastAsia="en-GB"/>
        </w:rPr>
        <w:t>reflect on w</w:t>
      </w:r>
      <w:r w:rsidRPr="00A6552B">
        <w:rPr>
          <w:rFonts w:asciiTheme="minorBidi" w:hAnsiTheme="minorBidi"/>
          <w:bdr w:val="none" w:sz="0" w:space="0" w:color="auto" w:frame="1"/>
          <w:lang w:eastAsia="en-GB"/>
        </w:rPr>
        <w:t xml:space="preserve">hat next </w:t>
      </w:r>
      <w:r>
        <w:rPr>
          <w:rFonts w:asciiTheme="minorBidi" w:hAnsiTheme="minorBidi"/>
          <w:bdr w:val="none" w:sz="0" w:space="0" w:color="auto" w:frame="1"/>
          <w:lang w:eastAsia="en-GB"/>
        </w:rPr>
        <w:t>which was to</w:t>
      </w:r>
      <w:r w:rsidRPr="00A6552B">
        <w:rPr>
          <w:rFonts w:asciiTheme="minorBidi" w:hAnsiTheme="minorBidi"/>
          <w:bdr w:val="none" w:sz="0" w:space="0" w:color="auto" w:frame="1"/>
          <w:lang w:eastAsia="en-GB"/>
        </w:rPr>
        <w:t xml:space="preserve"> stay focused and concentrate towards my course. I also reflected on planning, disciplining myself, </w:t>
      </w:r>
      <w:r>
        <w:rPr>
          <w:rFonts w:asciiTheme="minorBidi" w:hAnsiTheme="minorBidi"/>
          <w:bdr w:val="none" w:sz="0" w:space="0" w:color="auto" w:frame="1"/>
          <w:lang w:eastAsia="en-GB"/>
        </w:rPr>
        <w:t>wondering about</w:t>
      </w:r>
      <w:r w:rsidRPr="00A6552B">
        <w:rPr>
          <w:rFonts w:asciiTheme="minorBidi" w:hAnsiTheme="minorBidi"/>
          <w:bdr w:val="none" w:sz="0" w:space="0" w:color="auto" w:frame="1"/>
          <w:lang w:eastAsia="en-GB"/>
        </w:rPr>
        <w:t xml:space="preserve"> the resources, how will be experience of using the online tools</w:t>
      </w:r>
      <w:r>
        <w:rPr>
          <w:rFonts w:asciiTheme="minorBidi" w:hAnsiTheme="minorBidi"/>
          <w:bdr w:val="none" w:sz="0" w:space="0" w:color="auto" w:frame="1"/>
          <w:lang w:eastAsia="en-GB"/>
        </w:rPr>
        <w:t xml:space="preserve"> and the difficulty level.</w:t>
      </w:r>
      <w:r w:rsidRPr="00A6552B">
        <w:rPr>
          <w:rFonts w:asciiTheme="minorBidi" w:hAnsiTheme="minorBidi"/>
          <w:bdr w:val="none" w:sz="0" w:space="0" w:color="auto" w:frame="1"/>
          <w:lang w:eastAsia="en-GB"/>
        </w:rPr>
        <w:t xml:space="preserve"> </w:t>
      </w:r>
    </w:p>
    <w:p w14:paraId="21A7C00A" w14:textId="77777777" w:rsidR="00247605" w:rsidRPr="00A6552B" w:rsidRDefault="00247605" w:rsidP="009A06E7">
      <w:pPr>
        <w:spacing w:line="480" w:lineRule="auto"/>
        <w:jc w:val="both"/>
        <w:rPr>
          <w:rFonts w:asciiTheme="minorBidi" w:hAnsiTheme="minorBidi"/>
        </w:rPr>
      </w:pPr>
      <w:r w:rsidRPr="00A6552B">
        <w:rPr>
          <w:rFonts w:asciiTheme="minorBidi" w:hAnsiTheme="minorBidi"/>
          <w:bdr w:val="none" w:sz="0" w:space="0" w:color="auto" w:frame="1"/>
          <w:lang w:eastAsia="en-GB"/>
        </w:rPr>
        <w:lastRenderedPageBreak/>
        <w:t xml:space="preserve">I did a bit of introspection by using the So what tool and realised I could have done better </w:t>
      </w:r>
      <w:r>
        <w:rPr>
          <w:rFonts w:asciiTheme="minorBidi" w:hAnsiTheme="minorBidi"/>
          <w:bdr w:val="none" w:sz="0" w:space="0" w:color="auto" w:frame="1"/>
          <w:lang w:eastAsia="en-GB"/>
        </w:rPr>
        <w:t>in achieving</w:t>
      </w:r>
      <w:r w:rsidRPr="00A6552B">
        <w:rPr>
          <w:rFonts w:asciiTheme="minorBidi" w:hAnsiTheme="minorBidi"/>
          <w:bdr w:val="none" w:sz="0" w:space="0" w:color="auto" w:frame="1"/>
          <w:lang w:eastAsia="en-GB"/>
        </w:rPr>
        <w:t xml:space="preserve"> the targets like completing assignments on time, attending induction week in an organised fashion. </w:t>
      </w:r>
      <w:proofErr w:type="gramStart"/>
      <w:r w:rsidRPr="00A6552B">
        <w:rPr>
          <w:rFonts w:asciiTheme="minorBidi" w:hAnsiTheme="minorBidi"/>
          <w:bdr w:val="none" w:sz="0" w:space="0" w:color="auto" w:frame="1"/>
          <w:lang w:eastAsia="en-GB"/>
        </w:rPr>
        <w:t>and</w:t>
      </w:r>
      <w:proofErr w:type="gramEnd"/>
      <w:r w:rsidRPr="00A6552B">
        <w:rPr>
          <w:rFonts w:asciiTheme="minorBidi" w:hAnsiTheme="minorBidi"/>
          <w:bdr w:val="none" w:sz="0" w:space="0" w:color="auto" w:frame="1"/>
          <w:lang w:eastAsia="en-GB"/>
        </w:rPr>
        <w:t xml:space="preserve"> then I reflected on had I attempted the assignments on time I will not be feeling stressed and anxious. </w:t>
      </w:r>
      <w:r w:rsidRPr="00A6552B">
        <w:rPr>
          <w:rFonts w:asciiTheme="minorBidi" w:hAnsiTheme="minorBidi"/>
        </w:rPr>
        <w:t xml:space="preserve">I learned from this reflective process how to be better organised and prepared for any future assignment. </w:t>
      </w:r>
    </w:p>
    <w:p w14:paraId="6770584D" w14:textId="0CB8FFE4" w:rsidR="00FA6250" w:rsidRDefault="00FA6250" w:rsidP="00FA6250">
      <w:pPr>
        <w:rPr>
          <w:lang w:eastAsia="en-US"/>
        </w:rPr>
      </w:pPr>
    </w:p>
    <w:p w14:paraId="303D96F6" w14:textId="45D519A2" w:rsidR="00FA6250" w:rsidRDefault="00FA6250" w:rsidP="00FA6250">
      <w:pPr>
        <w:rPr>
          <w:lang w:eastAsia="en-US"/>
        </w:rPr>
      </w:pPr>
    </w:p>
    <w:p w14:paraId="1B453385" w14:textId="48D63CB9" w:rsidR="00FA6250" w:rsidRDefault="00FA6250" w:rsidP="00FA6250">
      <w:pPr>
        <w:rPr>
          <w:lang w:eastAsia="en-US"/>
        </w:rPr>
      </w:pPr>
    </w:p>
    <w:p w14:paraId="5DE46304" w14:textId="1DB77A2E"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66E70860" w14:textId="77777777" w:rsidR="009104E8" w:rsidRDefault="009104E8" w:rsidP="00FA6250">
      <w:pPr>
        <w:pStyle w:val="Heading1"/>
      </w:pPr>
      <w:bookmarkStart w:id="7" w:name="_Toc114220768"/>
    </w:p>
    <w:p w14:paraId="659567B4" w14:textId="3AF6EC09" w:rsidR="00FA6250" w:rsidRDefault="00FA6250" w:rsidP="00FA6250">
      <w:pPr>
        <w:pStyle w:val="Heading1"/>
      </w:pPr>
      <w:r>
        <w:t>Reference list</w:t>
      </w:r>
      <w:bookmarkEnd w:id="7"/>
    </w:p>
    <w:p w14:paraId="1133FB81" w14:textId="77777777" w:rsidR="0085021C" w:rsidRPr="0085021C" w:rsidRDefault="0085021C" w:rsidP="0085021C">
      <w:pPr>
        <w:spacing w:after="0" w:line="360" w:lineRule="atLeast"/>
        <w:rPr>
          <w:rFonts w:ascii="Calibri" w:eastAsia="Times New Roman" w:hAnsi="Calibri" w:cs="Times New Roman"/>
          <w:color w:val="000000"/>
          <w:sz w:val="24"/>
          <w:szCs w:val="24"/>
          <w:lang w:eastAsia="en-GB"/>
        </w:rPr>
      </w:pPr>
      <w:bookmarkStart w:id="8" w:name="_GoBack"/>
      <w:proofErr w:type="gramStart"/>
      <w:r w:rsidRPr="0085021C">
        <w:rPr>
          <w:rFonts w:ascii="Calibri" w:eastAsia="Times New Roman" w:hAnsi="Calibri" w:cs="Times New Roman"/>
          <w:color w:val="000000"/>
          <w:sz w:val="24"/>
          <w:szCs w:val="24"/>
          <w:lang w:eastAsia="en-GB"/>
        </w:rPr>
        <w:t>Anon, (</w:t>
      </w:r>
      <w:proofErr w:type="spellStart"/>
      <w:r w:rsidRPr="0085021C">
        <w:rPr>
          <w:rFonts w:ascii="Calibri" w:eastAsia="Times New Roman" w:hAnsi="Calibri" w:cs="Times New Roman"/>
          <w:color w:val="000000"/>
          <w:sz w:val="24"/>
          <w:szCs w:val="24"/>
          <w:lang w:eastAsia="en-GB"/>
        </w:rPr>
        <w:t>n.d.</w:t>
      </w:r>
      <w:proofErr w:type="spellEnd"/>
      <w:r w:rsidRPr="0085021C">
        <w:rPr>
          <w:rFonts w:ascii="Calibri" w:eastAsia="Times New Roman" w:hAnsi="Calibri" w:cs="Times New Roman"/>
          <w:color w:val="000000"/>
          <w:sz w:val="24"/>
          <w:szCs w:val="24"/>
          <w:lang w:eastAsia="en-GB"/>
        </w:rPr>
        <w:t>).</w:t>
      </w:r>
      <w:proofErr w:type="gramEnd"/>
      <w:r w:rsidRPr="0085021C">
        <w:rPr>
          <w:rFonts w:ascii="Calibri" w:eastAsia="Times New Roman" w:hAnsi="Calibri" w:cs="Times New Roman"/>
          <w:color w:val="000000"/>
          <w:sz w:val="24"/>
          <w:szCs w:val="24"/>
          <w:lang w:eastAsia="en-GB"/>
        </w:rPr>
        <w:t> </w:t>
      </w:r>
      <w:proofErr w:type="gramStart"/>
      <w:r w:rsidRPr="0085021C">
        <w:rPr>
          <w:rFonts w:ascii="Calibri" w:eastAsia="Times New Roman" w:hAnsi="Calibri" w:cs="Times New Roman"/>
          <w:i/>
          <w:iCs/>
          <w:color w:val="000000"/>
          <w:sz w:val="24"/>
          <w:szCs w:val="24"/>
          <w:lang w:eastAsia="en-GB"/>
        </w:rPr>
        <w:t>Online Learning for a New Higher Education</w:t>
      </w:r>
      <w:r w:rsidRPr="0085021C">
        <w:rPr>
          <w:rFonts w:ascii="Calibri" w:eastAsia="Times New Roman" w:hAnsi="Calibri" w:cs="Times New Roman"/>
          <w:color w:val="000000"/>
          <w:sz w:val="24"/>
          <w:szCs w:val="24"/>
          <w:lang w:eastAsia="en-GB"/>
        </w:rPr>
        <w:t>.</w:t>
      </w:r>
      <w:proofErr w:type="gramEnd"/>
      <w:r w:rsidRPr="0085021C">
        <w:rPr>
          <w:rFonts w:ascii="Calibri" w:eastAsia="Times New Roman" w:hAnsi="Calibri" w:cs="Times New Roman"/>
          <w:color w:val="000000"/>
          <w:sz w:val="24"/>
          <w:szCs w:val="24"/>
          <w:lang w:eastAsia="en-GB"/>
        </w:rPr>
        <w:t xml:space="preserve"> [</w:t>
      </w:r>
      <w:proofErr w:type="gramStart"/>
      <w:r w:rsidRPr="0085021C">
        <w:rPr>
          <w:rFonts w:ascii="Calibri" w:eastAsia="Times New Roman" w:hAnsi="Calibri" w:cs="Times New Roman"/>
          <w:color w:val="000000"/>
          <w:sz w:val="24"/>
          <w:szCs w:val="24"/>
          <w:lang w:eastAsia="en-GB"/>
        </w:rPr>
        <w:t>online</w:t>
      </w:r>
      <w:proofErr w:type="gramEnd"/>
      <w:r w:rsidRPr="0085021C">
        <w:rPr>
          <w:rFonts w:ascii="Calibri" w:eastAsia="Times New Roman" w:hAnsi="Calibri" w:cs="Times New Roman"/>
          <w:color w:val="000000"/>
          <w:sz w:val="24"/>
          <w:szCs w:val="24"/>
          <w:lang w:eastAsia="en-GB"/>
        </w:rPr>
        <w:t>] Available at: https://www.senseandsustainability.net/2020/09/01/online-learning-for-a-new-higher-education/.</w:t>
      </w:r>
    </w:p>
    <w:bookmarkEnd w:id="8"/>
    <w:p w14:paraId="26FD7580" w14:textId="60C656D9" w:rsidR="00D32501" w:rsidRPr="00C05A06" w:rsidRDefault="0085021C" w:rsidP="0085021C">
      <w:pPr>
        <w:spacing w:before="100" w:beforeAutospacing="1" w:after="100" w:afterAutospacing="1" w:line="240" w:lineRule="auto"/>
        <w:rPr>
          <w:color w:val="000000"/>
          <w:sz w:val="24"/>
          <w:szCs w:val="24"/>
        </w:rPr>
      </w:pPr>
      <w:r w:rsidRPr="0085021C">
        <w:rPr>
          <w:rFonts w:ascii="Calibri" w:eastAsia="Times New Roman" w:hAnsi="Calibri" w:cs="Times New Roman"/>
          <w:color w:val="000000"/>
          <w:sz w:val="27"/>
          <w:szCs w:val="27"/>
          <w:lang w:eastAsia="en-GB"/>
        </w:rPr>
        <w:t>‌</w:t>
      </w:r>
      <w:r w:rsidR="00D32501" w:rsidRPr="00C05A06">
        <w:rPr>
          <w:color w:val="000000"/>
          <w:sz w:val="24"/>
          <w:szCs w:val="24"/>
        </w:rPr>
        <w:t>Bishop, L., 2011, ‘Secondary analysis of qualitative data’, in Silverman, D. (Ed.), 2011, Qualitative Research, third edition, pp. 395–411 (Los Angeles, Sage)</w:t>
      </w:r>
    </w:p>
    <w:p w14:paraId="1FA1B269" w14:textId="77777777" w:rsidR="008C7C0A" w:rsidRPr="00C05A06" w:rsidRDefault="008C7C0A" w:rsidP="008C7C0A">
      <w:pPr>
        <w:pStyle w:val="NormalWeb"/>
        <w:spacing w:before="0" w:beforeAutospacing="0" w:after="0" w:afterAutospacing="0" w:line="360" w:lineRule="atLeast"/>
        <w:rPr>
          <w:rFonts w:asciiTheme="minorHAnsi" w:hAnsiTheme="minorHAnsi" w:cstheme="minorBidi"/>
          <w:color w:val="000000"/>
        </w:rPr>
      </w:pPr>
      <w:proofErr w:type="spellStart"/>
      <w:proofErr w:type="gramStart"/>
      <w:r w:rsidRPr="00C05A06">
        <w:rPr>
          <w:rFonts w:asciiTheme="minorHAnsi" w:hAnsiTheme="minorHAnsi" w:cstheme="minorBidi"/>
          <w:color w:val="000000"/>
        </w:rPr>
        <w:t>Borton</w:t>
      </w:r>
      <w:proofErr w:type="spellEnd"/>
      <w:r w:rsidRPr="00C05A06">
        <w:rPr>
          <w:rFonts w:asciiTheme="minorHAnsi" w:hAnsiTheme="minorHAnsi" w:cstheme="minorBidi"/>
          <w:color w:val="000000"/>
        </w:rPr>
        <w:t>, T. (1970).</w:t>
      </w:r>
      <w:proofErr w:type="gramEnd"/>
      <w:r w:rsidRPr="00C05A06">
        <w:rPr>
          <w:rFonts w:asciiTheme="minorHAnsi" w:hAnsiTheme="minorHAnsi" w:cstheme="minorBidi"/>
          <w:color w:val="000000"/>
        </w:rPr>
        <w:t xml:space="preserve"> Reach, touch, and </w:t>
      </w:r>
      <w:proofErr w:type="gramStart"/>
      <w:r w:rsidRPr="00C05A06">
        <w:rPr>
          <w:rFonts w:asciiTheme="minorHAnsi" w:hAnsiTheme="minorHAnsi" w:cstheme="minorBidi"/>
          <w:color w:val="000000"/>
        </w:rPr>
        <w:t>teach :</w:t>
      </w:r>
      <w:proofErr w:type="gramEnd"/>
      <w:r w:rsidRPr="00C05A06">
        <w:rPr>
          <w:rFonts w:asciiTheme="minorHAnsi" w:hAnsiTheme="minorHAnsi" w:cstheme="minorBidi"/>
          <w:color w:val="000000"/>
        </w:rPr>
        <w:t xml:space="preserve"> student concerns and process education. New York: </w:t>
      </w:r>
      <w:proofErr w:type="spellStart"/>
      <w:r w:rsidRPr="00C05A06">
        <w:rPr>
          <w:rFonts w:asciiTheme="minorHAnsi" w:hAnsiTheme="minorHAnsi" w:cstheme="minorBidi"/>
          <w:color w:val="000000"/>
        </w:rPr>
        <w:t>Mcgraw-Hill</w:t>
      </w:r>
      <w:proofErr w:type="spellEnd"/>
      <w:r w:rsidRPr="00C05A06">
        <w:rPr>
          <w:rFonts w:asciiTheme="minorHAnsi" w:hAnsiTheme="minorHAnsi" w:cstheme="minorBidi"/>
          <w:color w:val="000000"/>
        </w:rPr>
        <w:t>.</w:t>
      </w:r>
    </w:p>
    <w:p w14:paraId="3F788ED1" w14:textId="77777777" w:rsidR="007972CE" w:rsidRPr="00C05A06" w:rsidRDefault="007972CE" w:rsidP="007972CE">
      <w:pPr>
        <w:pStyle w:val="NormalWeb"/>
        <w:rPr>
          <w:rFonts w:asciiTheme="minorHAnsi" w:hAnsiTheme="minorHAnsi" w:cs="Calibri"/>
          <w:color w:val="000000"/>
        </w:rPr>
      </w:pPr>
      <w:r w:rsidRPr="00C05A06">
        <w:rPr>
          <w:rFonts w:asciiTheme="minorHAnsi" w:hAnsiTheme="minorHAnsi" w:cs="Calibri"/>
          <w:color w:val="000000"/>
        </w:rPr>
        <w:t xml:space="preserve">Cook, S., </w:t>
      </w:r>
      <w:proofErr w:type="spellStart"/>
      <w:r w:rsidRPr="00C05A06">
        <w:rPr>
          <w:rFonts w:asciiTheme="minorHAnsi" w:hAnsiTheme="minorHAnsi" w:cs="Calibri"/>
          <w:color w:val="000000"/>
        </w:rPr>
        <w:t>Dawsonera</w:t>
      </w:r>
      <w:proofErr w:type="spellEnd"/>
      <w:r w:rsidRPr="00C05A06">
        <w:rPr>
          <w:rFonts w:asciiTheme="minorHAnsi" w:hAnsiTheme="minorHAnsi" w:cs="Calibri"/>
          <w:color w:val="000000"/>
        </w:rPr>
        <w:t xml:space="preserve"> Collections and </w:t>
      </w:r>
      <w:proofErr w:type="spellStart"/>
      <w:r w:rsidRPr="00C05A06">
        <w:rPr>
          <w:rFonts w:asciiTheme="minorHAnsi" w:hAnsiTheme="minorHAnsi" w:cs="Calibri"/>
          <w:color w:val="000000"/>
        </w:rPr>
        <w:t>Dawsonera</w:t>
      </w:r>
      <w:proofErr w:type="spellEnd"/>
      <w:r w:rsidRPr="00C05A06">
        <w:rPr>
          <w:rFonts w:asciiTheme="minorHAnsi" w:hAnsiTheme="minorHAnsi" w:cs="Calibri"/>
          <w:color w:val="000000"/>
        </w:rPr>
        <w:t xml:space="preserve"> (2009). </w:t>
      </w:r>
      <w:proofErr w:type="gramStart"/>
      <w:r w:rsidRPr="00C05A06">
        <w:rPr>
          <w:rFonts w:asciiTheme="minorHAnsi" w:hAnsiTheme="minorHAnsi" w:cs="Calibri"/>
          <w:i/>
          <w:iCs/>
          <w:color w:val="000000"/>
        </w:rPr>
        <w:t>Building a high-performance team / proven techniques for effective team working</w:t>
      </w:r>
      <w:r w:rsidRPr="00C05A06">
        <w:rPr>
          <w:rFonts w:asciiTheme="minorHAnsi" w:hAnsiTheme="minorHAnsi" w:cs="Calibri"/>
          <w:color w:val="000000"/>
        </w:rPr>
        <w:t>.</w:t>
      </w:r>
      <w:proofErr w:type="gramEnd"/>
      <w:r w:rsidRPr="00C05A06">
        <w:rPr>
          <w:rFonts w:asciiTheme="minorHAnsi" w:hAnsiTheme="minorHAnsi" w:cs="Calibri"/>
          <w:color w:val="000000"/>
        </w:rPr>
        <w:t xml:space="preserve"> Ely: It Governance Publishing.</w:t>
      </w:r>
    </w:p>
    <w:p w14:paraId="5F0E5F40" w14:textId="77777777" w:rsidR="008C7C0A" w:rsidRPr="00C05A06" w:rsidRDefault="008C7C0A" w:rsidP="008C7C0A">
      <w:pPr>
        <w:shd w:val="clear" w:color="auto" w:fill="FFFFFF" w:themeFill="background1"/>
        <w:rPr>
          <w:rFonts w:eastAsia="Times New Roman"/>
          <w:color w:val="000000"/>
          <w:sz w:val="24"/>
          <w:szCs w:val="24"/>
          <w:lang w:eastAsia="en-GB"/>
        </w:rPr>
      </w:pPr>
      <w:r w:rsidRPr="00C05A06">
        <w:rPr>
          <w:rFonts w:eastAsia="Times New Roman"/>
          <w:color w:val="000000"/>
          <w:sz w:val="24"/>
          <w:szCs w:val="24"/>
          <w:lang w:eastAsia="en-GB"/>
        </w:rPr>
        <w:t xml:space="preserve">Cottrell, S 2019, </w:t>
      </w:r>
      <w:proofErr w:type="gramStart"/>
      <w:r w:rsidRPr="00C05A06">
        <w:rPr>
          <w:rFonts w:eastAsia="Times New Roman"/>
          <w:color w:val="000000"/>
          <w:sz w:val="24"/>
          <w:szCs w:val="24"/>
          <w:lang w:eastAsia="en-GB"/>
        </w:rPr>
        <w:t>The</w:t>
      </w:r>
      <w:proofErr w:type="gramEnd"/>
      <w:r w:rsidRPr="00C05A06">
        <w:rPr>
          <w:rFonts w:eastAsia="Times New Roman"/>
          <w:color w:val="000000"/>
          <w:sz w:val="24"/>
          <w:szCs w:val="24"/>
          <w:lang w:eastAsia="en-GB"/>
        </w:rPr>
        <w:t xml:space="preserve"> Study Skills Handbook, Bloomsbury Publishing Plc, London. Available from: ProQuest </w:t>
      </w:r>
      <w:proofErr w:type="spellStart"/>
      <w:r w:rsidRPr="00C05A06">
        <w:rPr>
          <w:rFonts w:eastAsia="Times New Roman"/>
          <w:color w:val="000000"/>
          <w:sz w:val="24"/>
          <w:szCs w:val="24"/>
          <w:lang w:eastAsia="en-GB"/>
        </w:rPr>
        <w:t>Ebook</w:t>
      </w:r>
      <w:proofErr w:type="spellEnd"/>
      <w:r w:rsidRPr="00C05A06">
        <w:rPr>
          <w:rFonts w:eastAsia="Times New Roman"/>
          <w:color w:val="000000"/>
          <w:sz w:val="24"/>
          <w:szCs w:val="24"/>
          <w:lang w:eastAsia="en-GB"/>
        </w:rPr>
        <w:t xml:space="preserve"> Central. [9 November 2022].</w:t>
      </w:r>
    </w:p>
    <w:p w14:paraId="4568FDD4" w14:textId="34B96491" w:rsidR="008C7C0A" w:rsidRPr="00C05A06" w:rsidRDefault="000F37A2" w:rsidP="00D32501">
      <w:pPr>
        <w:rPr>
          <w:sz w:val="24"/>
          <w:szCs w:val="24"/>
        </w:rPr>
      </w:pPr>
      <w:proofErr w:type="gramStart"/>
      <w:r w:rsidRPr="00C05A06">
        <w:rPr>
          <w:rFonts w:cs="Calibri"/>
          <w:color w:val="000000"/>
          <w:sz w:val="24"/>
          <w:szCs w:val="24"/>
        </w:rPr>
        <w:t>‌Dewey, J. (1910).</w:t>
      </w:r>
      <w:proofErr w:type="gramEnd"/>
      <w:r w:rsidRPr="00C05A06">
        <w:rPr>
          <w:rFonts w:cs="Calibri"/>
          <w:color w:val="000000"/>
          <w:sz w:val="24"/>
          <w:szCs w:val="24"/>
        </w:rPr>
        <w:t> </w:t>
      </w:r>
      <w:r w:rsidRPr="00C05A06">
        <w:rPr>
          <w:rFonts w:cs="Calibri"/>
          <w:i/>
          <w:iCs/>
          <w:color w:val="000000"/>
          <w:sz w:val="24"/>
          <w:szCs w:val="24"/>
        </w:rPr>
        <w:t>How We Think</w:t>
      </w:r>
      <w:r w:rsidRPr="00C05A06">
        <w:rPr>
          <w:rFonts w:cs="Calibri"/>
          <w:color w:val="000000"/>
          <w:sz w:val="24"/>
          <w:szCs w:val="24"/>
        </w:rPr>
        <w:t xml:space="preserve">. </w:t>
      </w:r>
      <w:proofErr w:type="spellStart"/>
      <w:r w:rsidRPr="00C05A06">
        <w:rPr>
          <w:rFonts w:cs="Calibri"/>
          <w:color w:val="000000"/>
          <w:sz w:val="24"/>
          <w:szCs w:val="24"/>
        </w:rPr>
        <w:t>Createspace</w:t>
      </w:r>
      <w:proofErr w:type="spellEnd"/>
      <w:r w:rsidRPr="00C05A06">
        <w:rPr>
          <w:rFonts w:cs="Calibri"/>
          <w:color w:val="000000"/>
          <w:sz w:val="24"/>
          <w:szCs w:val="24"/>
        </w:rPr>
        <w:t xml:space="preserve"> Independent Publishing Platform</w:t>
      </w:r>
    </w:p>
    <w:p w14:paraId="338AA34C" w14:textId="77777777" w:rsidR="000F37A2" w:rsidRPr="00C05A06" w:rsidRDefault="000F37A2" w:rsidP="000F37A2">
      <w:pPr>
        <w:pStyle w:val="NormalWeb"/>
        <w:spacing w:before="0" w:beforeAutospacing="0" w:after="0" w:afterAutospacing="0" w:line="360" w:lineRule="atLeast"/>
        <w:rPr>
          <w:rFonts w:asciiTheme="minorHAnsi" w:hAnsiTheme="minorHAnsi" w:cstheme="minorBidi"/>
          <w:color w:val="000000"/>
        </w:rPr>
      </w:pPr>
    </w:p>
    <w:p w14:paraId="68A77409" w14:textId="77777777" w:rsidR="000F37A2" w:rsidRPr="00C05A06" w:rsidRDefault="000F37A2" w:rsidP="000F37A2">
      <w:pPr>
        <w:shd w:val="clear" w:color="auto" w:fill="FFFFFF" w:themeFill="background1"/>
        <w:rPr>
          <w:rFonts w:eastAsia="Times New Roman"/>
          <w:color w:val="000000"/>
          <w:sz w:val="24"/>
          <w:szCs w:val="24"/>
          <w:lang w:eastAsia="en-GB"/>
        </w:rPr>
      </w:pPr>
      <w:proofErr w:type="spellStart"/>
      <w:proofErr w:type="gramStart"/>
      <w:r w:rsidRPr="00C05A06">
        <w:rPr>
          <w:rFonts w:eastAsia="Times New Roman"/>
          <w:color w:val="000000"/>
          <w:sz w:val="24"/>
          <w:szCs w:val="24"/>
          <w:lang w:eastAsia="en-GB"/>
        </w:rPr>
        <w:t>Greetham</w:t>
      </w:r>
      <w:proofErr w:type="spellEnd"/>
      <w:r w:rsidRPr="00C05A06">
        <w:rPr>
          <w:rFonts w:eastAsia="Times New Roman"/>
          <w:color w:val="000000"/>
          <w:sz w:val="24"/>
          <w:szCs w:val="24"/>
          <w:lang w:eastAsia="en-GB"/>
        </w:rPr>
        <w:t>, B 2018, How to Write Better Essays, Bloomsbury Publishing Plc, London.</w:t>
      </w:r>
      <w:proofErr w:type="gramEnd"/>
      <w:r w:rsidRPr="00C05A06">
        <w:rPr>
          <w:rFonts w:eastAsia="Times New Roman"/>
          <w:color w:val="000000"/>
          <w:sz w:val="24"/>
          <w:szCs w:val="24"/>
          <w:lang w:eastAsia="en-GB"/>
        </w:rPr>
        <w:t xml:space="preserve"> Available from: ProQuest </w:t>
      </w:r>
      <w:proofErr w:type="spellStart"/>
      <w:r w:rsidRPr="00C05A06">
        <w:rPr>
          <w:rFonts w:eastAsia="Times New Roman"/>
          <w:color w:val="000000"/>
          <w:sz w:val="24"/>
          <w:szCs w:val="24"/>
          <w:lang w:eastAsia="en-GB"/>
        </w:rPr>
        <w:t>Ebook</w:t>
      </w:r>
      <w:proofErr w:type="spellEnd"/>
      <w:r w:rsidRPr="00C05A06">
        <w:rPr>
          <w:rFonts w:eastAsia="Times New Roman"/>
          <w:color w:val="000000"/>
          <w:sz w:val="24"/>
          <w:szCs w:val="24"/>
          <w:lang w:eastAsia="en-GB"/>
        </w:rPr>
        <w:t xml:space="preserve"> Central. [9 November 2022].</w:t>
      </w:r>
    </w:p>
    <w:p w14:paraId="649172DC" w14:textId="77777777" w:rsidR="00D32501" w:rsidRPr="00C05A06" w:rsidRDefault="00D32501" w:rsidP="000F37A2">
      <w:pPr>
        <w:shd w:val="clear" w:color="auto" w:fill="FFFFFF" w:themeFill="background1"/>
        <w:rPr>
          <w:rFonts w:eastAsia="Times New Roman"/>
          <w:color w:val="000000"/>
          <w:sz w:val="24"/>
          <w:szCs w:val="24"/>
          <w:lang w:eastAsia="en-GB"/>
        </w:rPr>
      </w:pPr>
      <w:r w:rsidRPr="00C05A06">
        <w:rPr>
          <w:rFonts w:eastAsia="Times New Roman"/>
          <w:color w:val="000000"/>
          <w:sz w:val="24"/>
          <w:szCs w:val="24"/>
          <w:lang w:eastAsia="en-GB"/>
        </w:rPr>
        <w:t>GROSSET, J. (1991) Patterns of integration, commitment, and student characteristics and retention among younger and older students, Research in Higher Education, 32, pp. 159–178.</w:t>
      </w:r>
    </w:p>
    <w:p w14:paraId="3AF04713" w14:textId="77777777" w:rsidR="00D32501" w:rsidRPr="00C05A06" w:rsidRDefault="00D32501" w:rsidP="000F37A2">
      <w:pPr>
        <w:shd w:val="clear" w:color="auto" w:fill="FFFFFF" w:themeFill="background1"/>
        <w:rPr>
          <w:rFonts w:eastAsia="Times New Roman"/>
          <w:color w:val="000000"/>
          <w:sz w:val="24"/>
          <w:szCs w:val="24"/>
          <w:lang w:eastAsia="en-GB"/>
        </w:rPr>
      </w:pPr>
      <w:r w:rsidRPr="00C05A06">
        <w:rPr>
          <w:rFonts w:eastAsia="Times New Roman"/>
          <w:color w:val="000000"/>
          <w:sz w:val="24"/>
          <w:szCs w:val="24"/>
          <w:lang w:eastAsia="en-GB"/>
        </w:rPr>
        <w:t>Grubb, P. (2019). </w:t>
      </w:r>
      <w:proofErr w:type="gramStart"/>
      <w:r w:rsidRPr="00C05A06">
        <w:rPr>
          <w:rFonts w:eastAsia="Times New Roman"/>
          <w:color w:val="000000"/>
          <w:sz w:val="24"/>
          <w:szCs w:val="24"/>
          <w:lang w:eastAsia="en-GB"/>
        </w:rPr>
        <w:t>Preparing For Higher Education Study.</w:t>
      </w:r>
      <w:proofErr w:type="gramEnd"/>
    </w:p>
    <w:p w14:paraId="6997E578" w14:textId="77777777" w:rsidR="00D32501" w:rsidRPr="00C05A06" w:rsidRDefault="00D32501" w:rsidP="000F37A2">
      <w:pPr>
        <w:shd w:val="clear" w:color="auto" w:fill="FFFFFF" w:themeFill="background1"/>
        <w:rPr>
          <w:rFonts w:eastAsia="Times New Roman"/>
          <w:color w:val="000000"/>
          <w:sz w:val="24"/>
          <w:szCs w:val="24"/>
          <w:lang w:eastAsia="en-GB"/>
        </w:rPr>
      </w:pPr>
      <w:r w:rsidRPr="00C05A06">
        <w:rPr>
          <w:rFonts w:eastAsia="Times New Roman"/>
          <w:color w:val="000000"/>
          <w:sz w:val="24"/>
          <w:szCs w:val="24"/>
          <w:lang w:eastAsia="en-GB"/>
        </w:rPr>
        <w:t xml:space="preserve">Guidry </w:t>
      </w:r>
      <w:proofErr w:type="spellStart"/>
      <w:r w:rsidRPr="00C05A06">
        <w:rPr>
          <w:rFonts w:eastAsia="Times New Roman"/>
          <w:color w:val="000000"/>
          <w:sz w:val="24"/>
          <w:szCs w:val="24"/>
          <w:lang w:eastAsia="en-GB"/>
        </w:rPr>
        <w:t>Lacina</w:t>
      </w:r>
      <w:proofErr w:type="spellEnd"/>
      <w:r w:rsidRPr="00C05A06">
        <w:rPr>
          <w:rFonts w:eastAsia="Times New Roman"/>
          <w:color w:val="000000"/>
          <w:sz w:val="24"/>
          <w:szCs w:val="24"/>
          <w:lang w:eastAsia="en-GB"/>
        </w:rPr>
        <w:t xml:space="preserve">, J. (2002). </w:t>
      </w:r>
      <w:proofErr w:type="gramStart"/>
      <w:r w:rsidRPr="00C05A06">
        <w:rPr>
          <w:rFonts w:eastAsia="Times New Roman"/>
          <w:color w:val="000000"/>
          <w:sz w:val="24"/>
          <w:szCs w:val="24"/>
          <w:lang w:eastAsia="en-GB"/>
        </w:rPr>
        <w:t>Preparing international students for a successful social experience in higher education.</w:t>
      </w:r>
      <w:proofErr w:type="gramEnd"/>
      <w:r w:rsidRPr="00C05A06">
        <w:rPr>
          <w:rFonts w:eastAsia="Times New Roman"/>
          <w:color w:val="000000"/>
          <w:sz w:val="24"/>
          <w:szCs w:val="24"/>
          <w:lang w:eastAsia="en-GB"/>
        </w:rPr>
        <w:t> </w:t>
      </w:r>
      <w:proofErr w:type="gramStart"/>
      <w:r w:rsidRPr="00C05A06">
        <w:rPr>
          <w:rFonts w:eastAsia="Times New Roman"/>
          <w:color w:val="000000"/>
          <w:sz w:val="24"/>
          <w:szCs w:val="24"/>
          <w:lang w:eastAsia="en-GB"/>
        </w:rPr>
        <w:t>New Directions for Higher Education, 2002(117), pp.21–28.</w:t>
      </w:r>
      <w:proofErr w:type="gramEnd"/>
      <w:r w:rsidRPr="00C05A06">
        <w:rPr>
          <w:rFonts w:eastAsia="Times New Roman"/>
          <w:color w:val="000000"/>
          <w:sz w:val="24"/>
          <w:szCs w:val="24"/>
          <w:lang w:eastAsia="en-GB"/>
        </w:rPr>
        <w:t xml:space="preserve"> doi:10.1002/he.43.</w:t>
      </w:r>
    </w:p>
    <w:p w14:paraId="53DE9CA3" w14:textId="77777777" w:rsidR="00C05A06" w:rsidRPr="00C05A06" w:rsidRDefault="00C05A06" w:rsidP="00C05A06">
      <w:pPr>
        <w:pStyle w:val="NormalWeb"/>
        <w:rPr>
          <w:rFonts w:asciiTheme="minorHAnsi" w:hAnsiTheme="minorHAnsi" w:cs="Calibri"/>
          <w:color w:val="000000"/>
        </w:rPr>
      </w:pPr>
      <w:proofErr w:type="spellStart"/>
      <w:r w:rsidRPr="00C05A06">
        <w:rPr>
          <w:rFonts w:asciiTheme="minorHAnsi" w:hAnsiTheme="minorHAnsi" w:cs="Calibri"/>
          <w:color w:val="000000"/>
        </w:rPr>
        <w:t>Gurteen</w:t>
      </w:r>
      <w:proofErr w:type="spellEnd"/>
      <w:r w:rsidRPr="00C05A06">
        <w:rPr>
          <w:rFonts w:asciiTheme="minorHAnsi" w:hAnsiTheme="minorHAnsi" w:cs="Calibri"/>
          <w:color w:val="000000"/>
        </w:rPr>
        <w:t>, D. (2021). </w:t>
      </w:r>
      <w:r w:rsidRPr="00C05A06">
        <w:rPr>
          <w:rFonts w:asciiTheme="minorHAnsi" w:hAnsiTheme="minorHAnsi" w:cs="Calibri"/>
          <w:i/>
          <w:iCs/>
          <w:color w:val="000000"/>
        </w:rPr>
        <w:t>What are beliefs?</w:t>
      </w:r>
      <w:r w:rsidRPr="00C05A06">
        <w:rPr>
          <w:rFonts w:asciiTheme="minorHAnsi" w:hAnsiTheme="minorHAnsi" w:cs="Calibri"/>
          <w:color w:val="000000"/>
        </w:rPr>
        <w:t> [</w:t>
      </w:r>
      <w:proofErr w:type="gramStart"/>
      <w:r w:rsidRPr="00C05A06">
        <w:rPr>
          <w:rFonts w:asciiTheme="minorHAnsi" w:hAnsiTheme="minorHAnsi" w:cs="Calibri"/>
          <w:color w:val="000000"/>
        </w:rPr>
        <w:t>online</w:t>
      </w:r>
      <w:proofErr w:type="gramEnd"/>
      <w:r w:rsidRPr="00C05A06">
        <w:rPr>
          <w:rFonts w:asciiTheme="minorHAnsi" w:hAnsiTheme="minorHAnsi" w:cs="Calibri"/>
          <w:color w:val="000000"/>
        </w:rPr>
        <w:t xml:space="preserve">] </w:t>
      </w:r>
      <w:proofErr w:type="gramStart"/>
      <w:r w:rsidRPr="00C05A06">
        <w:rPr>
          <w:rFonts w:asciiTheme="minorHAnsi" w:hAnsiTheme="minorHAnsi" w:cs="Calibri"/>
          <w:color w:val="000000"/>
        </w:rPr>
        <w:t>Conversational Leadership.</w:t>
      </w:r>
      <w:proofErr w:type="gramEnd"/>
      <w:r w:rsidRPr="00C05A06">
        <w:rPr>
          <w:rFonts w:asciiTheme="minorHAnsi" w:hAnsiTheme="minorHAnsi" w:cs="Calibri"/>
          <w:color w:val="000000"/>
        </w:rPr>
        <w:t xml:space="preserve"> Available at: https://conversational-leadership.net/beliefs/.</w:t>
      </w:r>
    </w:p>
    <w:p w14:paraId="713F969D" w14:textId="77777777" w:rsidR="00D32501" w:rsidRPr="00C05A06" w:rsidRDefault="00D32501" w:rsidP="00D32501">
      <w:pPr>
        <w:pStyle w:val="NormalWeb"/>
        <w:spacing w:before="0" w:beforeAutospacing="0" w:after="0" w:afterAutospacing="0" w:line="360" w:lineRule="atLeast"/>
        <w:rPr>
          <w:rFonts w:asciiTheme="minorHAnsi" w:hAnsiTheme="minorHAnsi" w:cstheme="minorBidi"/>
          <w:color w:val="333333"/>
        </w:rPr>
      </w:pPr>
      <w:r w:rsidRPr="00C05A06">
        <w:rPr>
          <w:rStyle w:val="hlfld-contribauthor"/>
          <w:rFonts w:asciiTheme="minorHAnsi" w:hAnsiTheme="minorHAnsi" w:cstheme="minorBidi"/>
          <w:color w:val="333333"/>
        </w:rPr>
        <w:t>Harvey, </w:t>
      </w:r>
      <w:r w:rsidRPr="00C05A06">
        <w:rPr>
          <w:rStyle w:val="nlmgiven-names"/>
          <w:rFonts w:asciiTheme="minorHAnsi" w:hAnsiTheme="minorHAnsi" w:cstheme="minorBidi"/>
          <w:color w:val="333333"/>
        </w:rPr>
        <w:t>L.</w:t>
      </w:r>
      <w:r w:rsidRPr="00C05A06">
        <w:rPr>
          <w:rFonts w:asciiTheme="minorHAnsi" w:hAnsiTheme="minorHAnsi" w:cstheme="minorBidi"/>
          <w:color w:val="333333"/>
        </w:rPr>
        <w:t> &amp; </w:t>
      </w:r>
      <w:r w:rsidRPr="00C05A06">
        <w:rPr>
          <w:rStyle w:val="hlfld-contribauthor"/>
          <w:rFonts w:asciiTheme="minorHAnsi" w:hAnsiTheme="minorHAnsi" w:cstheme="minorBidi"/>
          <w:color w:val="333333"/>
        </w:rPr>
        <w:t>Drew, </w:t>
      </w:r>
      <w:r w:rsidRPr="00C05A06">
        <w:rPr>
          <w:rStyle w:val="nlmgiven-names"/>
          <w:rFonts w:asciiTheme="minorHAnsi" w:hAnsiTheme="minorHAnsi" w:cstheme="minorBidi"/>
          <w:color w:val="333333"/>
        </w:rPr>
        <w:t>S.</w:t>
      </w:r>
      <w:r w:rsidRPr="00C05A06">
        <w:rPr>
          <w:rFonts w:asciiTheme="minorHAnsi" w:hAnsiTheme="minorHAnsi" w:cstheme="minorBidi"/>
          <w:color w:val="333333"/>
        </w:rPr>
        <w:t> with </w:t>
      </w:r>
      <w:r w:rsidRPr="00C05A06">
        <w:rPr>
          <w:rStyle w:val="hlfld-contribauthor"/>
          <w:rFonts w:asciiTheme="minorHAnsi" w:hAnsiTheme="minorHAnsi" w:cstheme="minorBidi"/>
          <w:color w:val="333333"/>
        </w:rPr>
        <w:t>Smith, </w:t>
      </w:r>
      <w:r w:rsidRPr="00C05A06">
        <w:rPr>
          <w:rStyle w:val="nlmgiven-names"/>
          <w:rFonts w:asciiTheme="minorHAnsi" w:hAnsiTheme="minorHAnsi" w:cstheme="minorBidi"/>
          <w:color w:val="333333"/>
        </w:rPr>
        <w:t>M.</w:t>
      </w:r>
      <w:r w:rsidRPr="00C05A06">
        <w:rPr>
          <w:rFonts w:asciiTheme="minorHAnsi" w:hAnsiTheme="minorHAnsi" w:cstheme="minorBidi"/>
          <w:color w:val="333333"/>
        </w:rPr>
        <w:t>, </w:t>
      </w:r>
      <w:r w:rsidRPr="00C05A06">
        <w:rPr>
          <w:rStyle w:val="nlmyear"/>
          <w:rFonts w:asciiTheme="minorHAnsi" w:hAnsiTheme="minorHAnsi" w:cstheme="minorBidi"/>
          <w:color w:val="333333"/>
        </w:rPr>
        <w:t>2006</w:t>
      </w:r>
      <w:r w:rsidRPr="00C05A06">
        <w:rPr>
          <w:rFonts w:asciiTheme="minorHAnsi" w:hAnsiTheme="minorHAnsi" w:cstheme="minorBidi"/>
          <w:color w:val="333333"/>
        </w:rPr>
        <w:t>, </w:t>
      </w:r>
      <w:r w:rsidRPr="00C05A06">
        <w:rPr>
          <w:rFonts w:asciiTheme="minorHAnsi" w:hAnsiTheme="minorHAnsi" w:cstheme="minorBidi"/>
          <w:i/>
          <w:iCs/>
          <w:color w:val="333333"/>
        </w:rPr>
        <w:t>The First-Year Experience: A review of literature</w:t>
      </w:r>
      <w:r w:rsidRPr="00C05A06">
        <w:rPr>
          <w:rFonts w:asciiTheme="minorHAnsi" w:hAnsiTheme="minorHAnsi" w:cstheme="minorBidi"/>
          <w:color w:val="333333"/>
        </w:rPr>
        <w:t> (</w:t>
      </w:r>
      <w:r w:rsidRPr="00C05A06">
        <w:rPr>
          <w:rStyle w:val="nlmpublisher-loc"/>
          <w:rFonts w:asciiTheme="minorHAnsi" w:hAnsiTheme="minorHAnsi" w:cstheme="minorBidi"/>
          <w:color w:val="333333"/>
        </w:rPr>
        <w:t>Sheffield</w:t>
      </w:r>
      <w:r w:rsidRPr="00C05A06">
        <w:rPr>
          <w:rFonts w:asciiTheme="minorHAnsi" w:hAnsiTheme="minorHAnsi" w:cstheme="minorBidi"/>
          <w:color w:val="333333"/>
        </w:rPr>
        <w:t>, </w:t>
      </w:r>
      <w:r w:rsidRPr="00C05A06">
        <w:rPr>
          <w:rStyle w:val="nlmpublisher-name"/>
          <w:rFonts w:asciiTheme="minorHAnsi" w:hAnsiTheme="minorHAnsi" w:cstheme="minorBidi"/>
          <w:color w:val="333333"/>
        </w:rPr>
        <w:t>Higher Education Academy</w:t>
      </w:r>
      <w:r w:rsidRPr="00C05A06">
        <w:rPr>
          <w:rFonts w:asciiTheme="minorHAnsi" w:hAnsiTheme="minorHAnsi" w:cstheme="minorBidi"/>
          <w:color w:val="333333"/>
        </w:rPr>
        <w:t>)</w:t>
      </w:r>
    </w:p>
    <w:p w14:paraId="2CA242DE" w14:textId="041E1ECC" w:rsidR="00E37A05" w:rsidRPr="00C05A06" w:rsidRDefault="00E37A05" w:rsidP="00E37A05">
      <w:pPr>
        <w:pStyle w:val="NormalWeb"/>
        <w:spacing w:before="0" w:beforeAutospacing="0" w:after="0" w:afterAutospacing="0" w:line="360" w:lineRule="atLeast"/>
        <w:rPr>
          <w:rFonts w:asciiTheme="minorHAnsi" w:hAnsiTheme="minorHAnsi" w:cs="Calibri"/>
          <w:color w:val="000000"/>
        </w:rPr>
      </w:pPr>
      <w:proofErr w:type="gramStart"/>
      <w:r w:rsidRPr="00C05A06">
        <w:rPr>
          <w:rFonts w:asciiTheme="minorHAnsi" w:hAnsiTheme="minorHAnsi" w:cs="Calibri"/>
          <w:color w:val="000000"/>
        </w:rPr>
        <w:t>‌Jasper, M. (2003).</w:t>
      </w:r>
      <w:proofErr w:type="gramEnd"/>
      <w:r w:rsidRPr="00C05A06">
        <w:rPr>
          <w:rFonts w:asciiTheme="minorHAnsi" w:hAnsiTheme="minorHAnsi" w:cs="Calibri"/>
          <w:color w:val="000000"/>
        </w:rPr>
        <w:t> </w:t>
      </w:r>
      <w:proofErr w:type="gramStart"/>
      <w:r w:rsidRPr="00C05A06">
        <w:rPr>
          <w:rFonts w:asciiTheme="minorHAnsi" w:hAnsiTheme="minorHAnsi" w:cs="Calibri"/>
          <w:i/>
          <w:iCs/>
          <w:color w:val="000000"/>
        </w:rPr>
        <w:t>Beginning reflective practice</w:t>
      </w:r>
      <w:r w:rsidRPr="00C05A06">
        <w:rPr>
          <w:rFonts w:asciiTheme="minorHAnsi" w:hAnsiTheme="minorHAnsi" w:cs="Calibri"/>
          <w:color w:val="000000"/>
        </w:rPr>
        <w:t>.</w:t>
      </w:r>
      <w:proofErr w:type="gramEnd"/>
      <w:r w:rsidRPr="00C05A06">
        <w:rPr>
          <w:rFonts w:asciiTheme="minorHAnsi" w:hAnsiTheme="minorHAnsi" w:cs="Calibri"/>
          <w:color w:val="000000"/>
        </w:rPr>
        <w:t xml:space="preserve"> Cheltenham: Nelson Thornes.</w:t>
      </w:r>
    </w:p>
    <w:p w14:paraId="2763BC9E" w14:textId="77777777" w:rsidR="00D32501" w:rsidRPr="00C05A06" w:rsidRDefault="00D32501" w:rsidP="00D32501">
      <w:pPr>
        <w:pStyle w:val="NormalWeb"/>
        <w:spacing w:before="0" w:beforeAutospacing="0" w:after="0" w:afterAutospacing="0" w:line="360" w:lineRule="atLeast"/>
        <w:rPr>
          <w:rFonts w:asciiTheme="minorHAnsi" w:hAnsiTheme="minorHAnsi" w:cstheme="minorBidi"/>
          <w:color w:val="000000"/>
        </w:rPr>
      </w:pPr>
      <w:proofErr w:type="gramStart"/>
      <w:r w:rsidRPr="00C05A06">
        <w:rPr>
          <w:rFonts w:asciiTheme="minorHAnsi" w:hAnsiTheme="minorHAnsi" w:cstheme="minorBidi"/>
          <w:color w:val="000000"/>
        </w:rPr>
        <w:t>Lowe, H. and Cook, A. (2003).</w:t>
      </w:r>
      <w:proofErr w:type="gramEnd"/>
      <w:r w:rsidRPr="00C05A06">
        <w:rPr>
          <w:rFonts w:asciiTheme="minorHAnsi" w:hAnsiTheme="minorHAnsi" w:cstheme="minorBidi"/>
          <w:color w:val="000000"/>
        </w:rPr>
        <w:t xml:space="preserve"> Mind the Gap: Are students prepared for higher education? </w:t>
      </w:r>
      <w:proofErr w:type="gramStart"/>
      <w:r w:rsidRPr="00C05A06">
        <w:rPr>
          <w:rFonts w:asciiTheme="minorHAnsi" w:hAnsiTheme="minorHAnsi" w:cstheme="minorBidi"/>
          <w:i/>
          <w:iCs/>
          <w:color w:val="000000"/>
        </w:rPr>
        <w:t>Journal of Further and Higher Education</w:t>
      </w:r>
      <w:r w:rsidRPr="00C05A06">
        <w:rPr>
          <w:rFonts w:asciiTheme="minorHAnsi" w:hAnsiTheme="minorHAnsi" w:cstheme="minorBidi"/>
          <w:color w:val="000000"/>
        </w:rPr>
        <w:t>, 27(1), pp.53–76.</w:t>
      </w:r>
      <w:proofErr w:type="gramEnd"/>
      <w:r w:rsidRPr="00C05A06">
        <w:rPr>
          <w:rFonts w:asciiTheme="minorHAnsi" w:hAnsiTheme="minorHAnsi" w:cstheme="minorBidi"/>
          <w:color w:val="000000"/>
        </w:rPr>
        <w:t xml:space="preserve"> </w:t>
      </w:r>
      <w:proofErr w:type="gramStart"/>
      <w:r w:rsidRPr="00C05A06">
        <w:rPr>
          <w:rFonts w:asciiTheme="minorHAnsi" w:hAnsiTheme="minorHAnsi" w:cstheme="minorBidi"/>
          <w:color w:val="000000"/>
        </w:rPr>
        <w:t>doi:</w:t>
      </w:r>
      <w:proofErr w:type="gramEnd"/>
      <w:r w:rsidRPr="00C05A06">
        <w:rPr>
          <w:rFonts w:asciiTheme="minorHAnsi" w:hAnsiTheme="minorHAnsi" w:cstheme="minorBidi"/>
          <w:color w:val="000000"/>
        </w:rPr>
        <w:t>10.1080/03098770305629.</w:t>
      </w:r>
    </w:p>
    <w:p w14:paraId="3847B917" w14:textId="77777777" w:rsidR="00D32501" w:rsidRPr="00C05A06" w:rsidRDefault="00D32501" w:rsidP="00D32501">
      <w:pPr>
        <w:pStyle w:val="NormalWeb"/>
        <w:spacing w:before="0" w:beforeAutospacing="0" w:after="0" w:afterAutospacing="0" w:line="360" w:lineRule="atLeast"/>
        <w:rPr>
          <w:rFonts w:asciiTheme="minorHAnsi" w:hAnsiTheme="minorHAnsi" w:cstheme="minorBidi"/>
          <w:color w:val="000000"/>
        </w:rPr>
      </w:pPr>
    </w:p>
    <w:p w14:paraId="329469F8" w14:textId="77777777" w:rsidR="00D32501" w:rsidRPr="00C05A06" w:rsidRDefault="00D32501" w:rsidP="00D32501">
      <w:pPr>
        <w:pStyle w:val="NormalWeb"/>
        <w:spacing w:before="0" w:beforeAutospacing="0" w:after="0" w:afterAutospacing="0" w:line="360" w:lineRule="atLeast"/>
        <w:rPr>
          <w:rFonts w:asciiTheme="minorHAnsi" w:hAnsiTheme="minorHAnsi" w:cstheme="minorBidi"/>
          <w:color w:val="000000"/>
        </w:rPr>
      </w:pPr>
      <w:proofErr w:type="spellStart"/>
      <w:r w:rsidRPr="00C05A06">
        <w:rPr>
          <w:rFonts w:asciiTheme="minorHAnsi" w:hAnsiTheme="minorHAnsi" w:cstheme="minorBidi"/>
          <w:color w:val="000000"/>
        </w:rPr>
        <w:lastRenderedPageBreak/>
        <w:t>Nallaya</w:t>
      </w:r>
      <w:proofErr w:type="spellEnd"/>
      <w:r w:rsidRPr="00C05A06">
        <w:rPr>
          <w:rFonts w:asciiTheme="minorHAnsi" w:hAnsiTheme="minorHAnsi" w:cstheme="minorBidi"/>
          <w:color w:val="000000"/>
        </w:rPr>
        <w:t>, S., 2018, ‘</w:t>
      </w:r>
      <w:proofErr w:type="gramStart"/>
      <w:r w:rsidRPr="00C05A06">
        <w:rPr>
          <w:rFonts w:asciiTheme="minorHAnsi" w:hAnsiTheme="minorHAnsi" w:cstheme="minorBidi"/>
          <w:color w:val="000000"/>
        </w:rPr>
        <w:t>An</w:t>
      </w:r>
      <w:proofErr w:type="gramEnd"/>
      <w:r w:rsidRPr="00C05A06">
        <w:rPr>
          <w:rFonts w:asciiTheme="minorHAnsi" w:hAnsiTheme="minorHAnsi" w:cstheme="minorBidi"/>
          <w:color w:val="000000"/>
        </w:rPr>
        <w:t xml:space="preserve"> exploration of how first year students are inducted into their discipline’s academic discourse’, International Journal of Educational Research, 87, pp. 57–66.</w:t>
      </w:r>
    </w:p>
    <w:p w14:paraId="03BA4348" w14:textId="77777777" w:rsidR="007972CE" w:rsidRPr="00C05A06" w:rsidRDefault="007972CE" w:rsidP="007972CE">
      <w:pPr>
        <w:pStyle w:val="NormalWeb"/>
        <w:rPr>
          <w:rFonts w:asciiTheme="minorHAnsi" w:hAnsiTheme="minorHAnsi" w:cs="Calibri"/>
          <w:color w:val="000000"/>
        </w:rPr>
      </w:pPr>
      <w:proofErr w:type="spellStart"/>
      <w:proofErr w:type="gramStart"/>
      <w:r w:rsidRPr="00C05A06">
        <w:rPr>
          <w:rFonts w:asciiTheme="minorHAnsi" w:hAnsiTheme="minorHAnsi" w:cs="Calibri"/>
          <w:color w:val="000000"/>
        </w:rPr>
        <w:t>Nedelko</w:t>
      </w:r>
      <w:proofErr w:type="spellEnd"/>
      <w:r w:rsidRPr="00C05A06">
        <w:rPr>
          <w:rFonts w:asciiTheme="minorHAnsi" w:hAnsiTheme="minorHAnsi" w:cs="Calibri"/>
          <w:color w:val="000000"/>
        </w:rPr>
        <w:t xml:space="preserve">, &amp; </w:t>
      </w:r>
      <w:proofErr w:type="spellStart"/>
      <w:r w:rsidRPr="00C05A06">
        <w:rPr>
          <w:rFonts w:asciiTheme="minorHAnsi" w:hAnsiTheme="minorHAnsi" w:cs="Calibri"/>
          <w:color w:val="000000"/>
        </w:rPr>
        <w:t>Brzozowski</w:t>
      </w:r>
      <w:proofErr w:type="spellEnd"/>
      <w:r w:rsidRPr="00C05A06">
        <w:rPr>
          <w:rFonts w:asciiTheme="minorHAnsi" w:hAnsiTheme="minorHAnsi" w:cs="Calibri"/>
          <w:color w:val="000000"/>
        </w:rPr>
        <w:t>, M. (2020).</w:t>
      </w:r>
      <w:proofErr w:type="gramEnd"/>
      <w:r w:rsidRPr="00C05A06">
        <w:rPr>
          <w:rFonts w:asciiTheme="minorHAnsi" w:hAnsiTheme="minorHAnsi" w:cs="Calibri"/>
          <w:color w:val="000000"/>
        </w:rPr>
        <w:t> </w:t>
      </w:r>
      <w:r w:rsidRPr="00C05A06">
        <w:rPr>
          <w:rFonts w:asciiTheme="minorHAnsi" w:hAnsiTheme="minorHAnsi" w:cs="Calibri"/>
          <w:i/>
          <w:iCs/>
          <w:color w:val="000000"/>
        </w:rPr>
        <w:t xml:space="preserve">Recent advances in the roles of cultural and personal values in organizational </w:t>
      </w:r>
      <w:proofErr w:type="spellStart"/>
      <w:r w:rsidRPr="00C05A06">
        <w:rPr>
          <w:rFonts w:asciiTheme="minorHAnsi" w:hAnsiTheme="minorHAnsi" w:cs="Calibri"/>
          <w:i/>
          <w:iCs/>
          <w:color w:val="000000"/>
        </w:rPr>
        <w:t>behavior</w:t>
      </w:r>
      <w:proofErr w:type="spellEnd"/>
      <w:r w:rsidRPr="00C05A06">
        <w:rPr>
          <w:rFonts w:asciiTheme="minorHAnsi" w:hAnsiTheme="minorHAnsi" w:cs="Calibri"/>
          <w:color w:val="000000"/>
        </w:rPr>
        <w:t xml:space="preserve">. </w:t>
      </w:r>
      <w:proofErr w:type="gramStart"/>
      <w:r w:rsidRPr="00C05A06">
        <w:rPr>
          <w:rFonts w:asciiTheme="minorHAnsi" w:hAnsiTheme="minorHAnsi" w:cs="Calibri"/>
          <w:color w:val="000000"/>
        </w:rPr>
        <w:t>IGI Global.</w:t>
      </w:r>
      <w:proofErr w:type="gramEnd"/>
    </w:p>
    <w:p w14:paraId="1BB3E56B" w14:textId="77777777" w:rsidR="007972CE" w:rsidRPr="00C05A06" w:rsidRDefault="007972CE" w:rsidP="007972CE">
      <w:pPr>
        <w:pStyle w:val="NormalWeb"/>
        <w:rPr>
          <w:rFonts w:asciiTheme="minorHAnsi" w:hAnsiTheme="minorHAnsi" w:cs="Calibri"/>
          <w:color w:val="000000"/>
        </w:rPr>
      </w:pPr>
      <w:proofErr w:type="spellStart"/>
      <w:proofErr w:type="gramStart"/>
      <w:r w:rsidRPr="00C05A06">
        <w:rPr>
          <w:rFonts w:asciiTheme="minorHAnsi" w:hAnsiTheme="minorHAnsi" w:cs="Calibri"/>
          <w:color w:val="000000"/>
        </w:rPr>
        <w:t>Nedelko</w:t>
      </w:r>
      <w:proofErr w:type="spellEnd"/>
      <w:r w:rsidRPr="00C05A06">
        <w:rPr>
          <w:rFonts w:asciiTheme="minorHAnsi" w:hAnsiTheme="minorHAnsi" w:cs="Calibri"/>
          <w:color w:val="000000"/>
        </w:rPr>
        <w:t xml:space="preserve">, &amp; </w:t>
      </w:r>
      <w:proofErr w:type="spellStart"/>
      <w:r w:rsidRPr="00C05A06">
        <w:rPr>
          <w:rFonts w:asciiTheme="minorHAnsi" w:hAnsiTheme="minorHAnsi" w:cs="Calibri"/>
          <w:color w:val="000000"/>
        </w:rPr>
        <w:t>Brzozowski</w:t>
      </w:r>
      <w:proofErr w:type="spellEnd"/>
      <w:r w:rsidRPr="00C05A06">
        <w:rPr>
          <w:rFonts w:asciiTheme="minorHAnsi" w:hAnsiTheme="minorHAnsi" w:cs="Calibri"/>
          <w:color w:val="000000"/>
        </w:rPr>
        <w:t>, M. (2017).</w:t>
      </w:r>
      <w:proofErr w:type="gramEnd"/>
      <w:r w:rsidRPr="00C05A06">
        <w:rPr>
          <w:rFonts w:asciiTheme="minorHAnsi" w:hAnsiTheme="minorHAnsi" w:cs="Calibri"/>
          <w:color w:val="000000"/>
        </w:rPr>
        <w:t> </w:t>
      </w:r>
      <w:proofErr w:type="gramStart"/>
      <w:r w:rsidRPr="00C05A06">
        <w:rPr>
          <w:rFonts w:asciiTheme="minorHAnsi" w:hAnsiTheme="minorHAnsi" w:cs="Calibri"/>
          <w:i/>
          <w:iCs/>
          <w:color w:val="000000"/>
        </w:rPr>
        <w:t>Exploring the influence of personal values and cultures in the workplace</w:t>
      </w:r>
      <w:r w:rsidRPr="00C05A06">
        <w:rPr>
          <w:rFonts w:asciiTheme="minorHAnsi" w:hAnsiTheme="minorHAnsi" w:cs="Calibri"/>
          <w:color w:val="000000"/>
        </w:rPr>
        <w:t>.</w:t>
      </w:r>
      <w:proofErr w:type="gramEnd"/>
      <w:r w:rsidRPr="00C05A06">
        <w:rPr>
          <w:rFonts w:asciiTheme="minorHAnsi" w:hAnsiTheme="minorHAnsi" w:cs="Calibri"/>
          <w:color w:val="000000"/>
        </w:rPr>
        <w:t xml:space="preserve"> </w:t>
      </w:r>
      <w:proofErr w:type="gramStart"/>
      <w:r w:rsidRPr="00C05A06">
        <w:rPr>
          <w:rFonts w:asciiTheme="minorHAnsi" w:hAnsiTheme="minorHAnsi" w:cs="Calibri"/>
          <w:color w:val="000000"/>
        </w:rPr>
        <w:t>Business Science Reference.</w:t>
      </w:r>
      <w:proofErr w:type="gramEnd"/>
    </w:p>
    <w:p w14:paraId="04D9AD08" w14:textId="1AF9FF0D" w:rsidR="00D32501" w:rsidRPr="00C05A06" w:rsidRDefault="00D32501" w:rsidP="00D32501">
      <w:pPr>
        <w:pStyle w:val="NormalWeb"/>
        <w:spacing w:before="0" w:beforeAutospacing="0" w:after="0" w:afterAutospacing="0" w:line="360" w:lineRule="atLeast"/>
        <w:rPr>
          <w:rFonts w:asciiTheme="minorHAnsi" w:hAnsiTheme="minorHAnsi" w:cstheme="minorBidi"/>
          <w:color w:val="000000"/>
        </w:rPr>
      </w:pPr>
      <w:proofErr w:type="gramStart"/>
      <w:r w:rsidRPr="00C05A06">
        <w:rPr>
          <w:rFonts w:asciiTheme="minorHAnsi" w:hAnsiTheme="minorHAnsi" w:cstheme="minorBidi"/>
          <w:color w:val="000000"/>
        </w:rPr>
        <w:t xml:space="preserve">Reed, D.K., Hallett, A. and </w:t>
      </w:r>
      <w:proofErr w:type="spellStart"/>
      <w:r w:rsidRPr="00C05A06">
        <w:rPr>
          <w:rFonts w:asciiTheme="minorHAnsi" w:hAnsiTheme="minorHAnsi" w:cstheme="minorBidi"/>
          <w:color w:val="000000"/>
        </w:rPr>
        <w:t>Rimel</w:t>
      </w:r>
      <w:proofErr w:type="spellEnd"/>
      <w:r w:rsidRPr="00C05A06">
        <w:rPr>
          <w:rFonts w:asciiTheme="minorHAnsi" w:hAnsiTheme="minorHAnsi" w:cstheme="minorBidi"/>
          <w:color w:val="000000"/>
        </w:rPr>
        <w:t>, H. (2016).</w:t>
      </w:r>
      <w:proofErr w:type="gramEnd"/>
      <w:r w:rsidRPr="00C05A06">
        <w:rPr>
          <w:rFonts w:asciiTheme="minorHAnsi" w:hAnsiTheme="minorHAnsi" w:cstheme="minorBidi"/>
          <w:color w:val="000000"/>
        </w:rPr>
        <w:t xml:space="preserve"> </w:t>
      </w:r>
      <w:proofErr w:type="gramStart"/>
      <w:r w:rsidRPr="00C05A06">
        <w:rPr>
          <w:rFonts w:asciiTheme="minorHAnsi" w:hAnsiTheme="minorHAnsi" w:cstheme="minorBidi"/>
          <w:color w:val="000000"/>
        </w:rPr>
        <w:t>Note-Taking Instruction for College Students with Autism Spectrum Disorder.</w:t>
      </w:r>
      <w:proofErr w:type="gramEnd"/>
      <w:r w:rsidRPr="00C05A06">
        <w:rPr>
          <w:rFonts w:asciiTheme="minorHAnsi" w:hAnsiTheme="minorHAnsi" w:cstheme="minorBidi"/>
          <w:color w:val="000000"/>
        </w:rPr>
        <w:t xml:space="preserve"> </w:t>
      </w:r>
      <w:proofErr w:type="gramStart"/>
      <w:r w:rsidRPr="00C05A06">
        <w:rPr>
          <w:rFonts w:asciiTheme="minorHAnsi" w:hAnsiTheme="minorHAnsi" w:cstheme="minorBidi"/>
          <w:color w:val="000000"/>
        </w:rPr>
        <w:t>Exceptionality, 24(4), pp.195–212.</w:t>
      </w:r>
      <w:proofErr w:type="gramEnd"/>
      <w:r w:rsidRPr="00C05A06">
        <w:rPr>
          <w:rFonts w:asciiTheme="minorHAnsi" w:hAnsiTheme="minorHAnsi" w:cstheme="minorBidi"/>
          <w:color w:val="000000"/>
        </w:rPr>
        <w:t xml:space="preserve"> doi:10.1080/09362835.2015.1107833. ‌</w:t>
      </w:r>
    </w:p>
    <w:p w14:paraId="7AAE879B" w14:textId="77777777" w:rsidR="007972CE" w:rsidRPr="00C05A06" w:rsidRDefault="007972CE" w:rsidP="007972CE">
      <w:pPr>
        <w:pStyle w:val="NormalWeb"/>
        <w:rPr>
          <w:rFonts w:asciiTheme="minorHAnsi" w:hAnsiTheme="minorHAnsi" w:cs="Calibri"/>
          <w:color w:val="000000"/>
        </w:rPr>
      </w:pPr>
      <w:proofErr w:type="spellStart"/>
      <w:proofErr w:type="gramStart"/>
      <w:r w:rsidRPr="00C05A06">
        <w:rPr>
          <w:rFonts w:asciiTheme="minorHAnsi" w:hAnsiTheme="minorHAnsi" w:cs="Calibri"/>
          <w:color w:val="000000"/>
        </w:rPr>
        <w:t>Štrukelj</w:t>
      </w:r>
      <w:proofErr w:type="spellEnd"/>
      <w:r w:rsidRPr="00C05A06">
        <w:rPr>
          <w:rFonts w:asciiTheme="minorHAnsi" w:hAnsiTheme="minorHAnsi" w:cs="Calibri"/>
          <w:color w:val="000000"/>
        </w:rPr>
        <w:t xml:space="preserve">, T., </w:t>
      </w:r>
      <w:proofErr w:type="spellStart"/>
      <w:r w:rsidRPr="00C05A06">
        <w:rPr>
          <w:rFonts w:asciiTheme="minorHAnsi" w:hAnsiTheme="minorHAnsi" w:cs="Calibri"/>
          <w:color w:val="000000"/>
        </w:rPr>
        <w:t>Mulej</w:t>
      </w:r>
      <w:proofErr w:type="spellEnd"/>
      <w:r w:rsidRPr="00C05A06">
        <w:rPr>
          <w:rFonts w:asciiTheme="minorHAnsi" w:hAnsiTheme="minorHAnsi" w:cs="Calibri"/>
          <w:color w:val="000000"/>
        </w:rPr>
        <w:t xml:space="preserve">, M. and </w:t>
      </w:r>
      <w:proofErr w:type="spellStart"/>
      <w:r w:rsidRPr="00C05A06">
        <w:rPr>
          <w:rFonts w:asciiTheme="minorHAnsi" w:hAnsiTheme="minorHAnsi" w:cs="Calibri"/>
          <w:color w:val="000000"/>
        </w:rPr>
        <w:t>Zabukovšek</w:t>
      </w:r>
      <w:proofErr w:type="spellEnd"/>
      <w:r w:rsidRPr="00C05A06">
        <w:rPr>
          <w:rFonts w:asciiTheme="minorHAnsi" w:hAnsiTheme="minorHAnsi" w:cs="Calibri"/>
          <w:color w:val="000000"/>
        </w:rPr>
        <w:t>, S.S. (2020).</w:t>
      </w:r>
      <w:proofErr w:type="gramEnd"/>
      <w:r w:rsidRPr="00C05A06">
        <w:rPr>
          <w:rFonts w:asciiTheme="minorHAnsi" w:hAnsiTheme="minorHAnsi" w:cs="Calibri"/>
          <w:color w:val="000000"/>
        </w:rPr>
        <w:t xml:space="preserve"> </w:t>
      </w:r>
      <w:proofErr w:type="gramStart"/>
      <w:r w:rsidRPr="00C05A06">
        <w:rPr>
          <w:rFonts w:asciiTheme="minorHAnsi" w:hAnsiTheme="minorHAnsi" w:cs="Calibri"/>
          <w:color w:val="000000"/>
        </w:rPr>
        <w:t>Socially Responsible Culture and Personal Values as Organizational Competitiveness Factors.</w:t>
      </w:r>
      <w:proofErr w:type="gramEnd"/>
      <w:r w:rsidRPr="00C05A06">
        <w:rPr>
          <w:rFonts w:asciiTheme="minorHAnsi" w:hAnsiTheme="minorHAnsi" w:cs="Calibri"/>
          <w:color w:val="000000"/>
        </w:rPr>
        <w:t> </w:t>
      </w:r>
      <w:r w:rsidRPr="00C05A06">
        <w:rPr>
          <w:rFonts w:asciiTheme="minorHAnsi" w:hAnsiTheme="minorHAnsi" w:cs="Calibri"/>
          <w:i/>
          <w:iCs/>
          <w:color w:val="000000"/>
        </w:rPr>
        <w:t xml:space="preserve">Recent Advances in the Roles of Cultural and Personal Values in Organizational </w:t>
      </w:r>
      <w:proofErr w:type="spellStart"/>
      <w:r w:rsidRPr="00C05A06">
        <w:rPr>
          <w:rFonts w:asciiTheme="minorHAnsi" w:hAnsiTheme="minorHAnsi" w:cs="Calibri"/>
          <w:i/>
          <w:iCs/>
          <w:color w:val="000000"/>
        </w:rPr>
        <w:t>Behavior</w:t>
      </w:r>
      <w:proofErr w:type="spellEnd"/>
      <w:r w:rsidRPr="00C05A06">
        <w:rPr>
          <w:rFonts w:asciiTheme="minorHAnsi" w:hAnsiTheme="minorHAnsi" w:cs="Calibri"/>
          <w:color w:val="000000"/>
        </w:rPr>
        <w:t>, pp.81–101. doi:10.4018/978-1-7998-1013-1.ch005.</w:t>
      </w:r>
    </w:p>
    <w:p w14:paraId="2C00A2A6" w14:textId="642E00B9" w:rsidR="00646170" w:rsidRPr="00C05A06" w:rsidRDefault="00D32501" w:rsidP="00C05A06">
      <w:pPr>
        <w:pStyle w:val="NormalWeb"/>
        <w:spacing w:before="0" w:beforeAutospacing="0" w:after="0" w:afterAutospacing="0" w:line="360" w:lineRule="atLeast"/>
        <w:rPr>
          <w:rFonts w:asciiTheme="minorHAnsi" w:hAnsiTheme="minorHAnsi" w:cstheme="minorBidi"/>
          <w:color w:val="000000"/>
        </w:rPr>
      </w:pPr>
      <w:r w:rsidRPr="00C05A06">
        <w:rPr>
          <w:rFonts w:asciiTheme="minorHAnsi" w:hAnsiTheme="minorHAnsi" w:cstheme="minorBidi"/>
          <w:color w:val="000000"/>
        </w:rPr>
        <w:t xml:space="preserve">‌Wingate, U., Andon, N. &amp; </w:t>
      </w:r>
      <w:proofErr w:type="spellStart"/>
      <w:r w:rsidRPr="00C05A06">
        <w:rPr>
          <w:rFonts w:asciiTheme="minorHAnsi" w:hAnsiTheme="minorHAnsi" w:cstheme="minorBidi"/>
          <w:color w:val="000000"/>
        </w:rPr>
        <w:t>Cogo</w:t>
      </w:r>
      <w:proofErr w:type="spellEnd"/>
      <w:r w:rsidRPr="00C05A06">
        <w:rPr>
          <w:rFonts w:asciiTheme="minorHAnsi" w:hAnsiTheme="minorHAnsi" w:cstheme="minorBidi"/>
          <w:color w:val="000000"/>
        </w:rPr>
        <w:t>, A., 2011, ‘Embedding academic writing instruction into subject teaching: a case study’, Active Learning in Higher Education, 12(1), pp. 69–81.</w:t>
      </w:r>
      <w:r w:rsidR="005F0CD2" w:rsidRPr="00C05A06">
        <w:rPr>
          <w:rFonts w:asciiTheme="minorHAnsi" w:hAnsiTheme="minorHAnsi" w:cs="Calibri"/>
          <w:color w:val="000000"/>
        </w:rPr>
        <w:t>‌</w:t>
      </w:r>
    </w:p>
    <w:p w14:paraId="2FD0D5C1" w14:textId="6610FCA6" w:rsidR="00247605" w:rsidRPr="00C05A06" w:rsidRDefault="00247605" w:rsidP="00247605">
      <w:pPr>
        <w:pStyle w:val="NormalWeb"/>
        <w:rPr>
          <w:rFonts w:asciiTheme="minorHAnsi" w:hAnsiTheme="minorHAnsi" w:cs="Calibri"/>
          <w:color w:val="000000"/>
        </w:rPr>
      </w:pPr>
    </w:p>
    <w:p w14:paraId="37568888" w14:textId="77777777" w:rsidR="00247605" w:rsidRPr="00C05A06" w:rsidRDefault="00247605" w:rsidP="00FA6250">
      <w:pPr>
        <w:rPr>
          <w:sz w:val="24"/>
          <w:szCs w:val="24"/>
          <w:lang w:eastAsia="en-US"/>
        </w:rPr>
      </w:pPr>
    </w:p>
    <w:p w14:paraId="05A3080A" w14:textId="77777777" w:rsidR="00FA6250" w:rsidRPr="00C05A06" w:rsidRDefault="00FA6250" w:rsidP="00FA6250">
      <w:pPr>
        <w:rPr>
          <w:sz w:val="24"/>
          <w:szCs w:val="24"/>
          <w:lang w:eastAsia="en-US"/>
        </w:rPr>
      </w:pPr>
    </w:p>
    <w:sectPr w:rsidR="00FA6250" w:rsidRPr="00C05A06" w:rsidSect="00093204">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75C125" w14:textId="77777777" w:rsidR="000F64E8" w:rsidRDefault="000F64E8" w:rsidP="00FA6250">
      <w:pPr>
        <w:spacing w:after="0" w:line="240" w:lineRule="auto"/>
      </w:pPr>
      <w:r>
        <w:separator/>
      </w:r>
    </w:p>
  </w:endnote>
  <w:endnote w:type="continuationSeparator" w:id="0">
    <w:p w14:paraId="59D7A63C" w14:textId="77777777" w:rsidR="000F64E8" w:rsidRDefault="000F64E8"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sidR="0085021C">
          <w:rPr>
            <w:noProof/>
          </w:rPr>
          <w:t>8</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8B0F03" w14:textId="77777777" w:rsidR="000F64E8" w:rsidRDefault="000F64E8" w:rsidP="00FA6250">
      <w:pPr>
        <w:spacing w:after="0" w:line="240" w:lineRule="auto"/>
      </w:pPr>
      <w:r>
        <w:separator/>
      </w:r>
    </w:p>
  </w:footnote>
  <w:footnote w:type="continuationSeparator" w:id="0">
    <w:p w14:paraId="36C5512B" w14:textId="77777777" w:rsidR="000F64E8" w:rsidRDefault="000F64E8" w:rsidP="00FA625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2E606F"/>
    <w:multiLevelType w:val="hybridMultilevel"/>
    <w:tmpl w:val="BB2C0BDE"/>
    <w:lvl w:ilvl="0" w:tplc="8786B4FE">
      <w:start w:val="1"/>
      <w:numFmt w:val="bullet"/>
      <w:lvlText w:val=""/>
      <w:lvlJc w:val="left"/>
      <w:pPr>
        <w:tabs>
          <w:tab w:val="num" w:pos="720"/>
        </w:tabs>
        <w:ind w:left="720" w:hanging="360"/>
      </w:pPr>
      <w:rPr>
        <w:rFonts w:ascii="Wingdings 3" w:hAnsi="Wingdings 3" w:hint="default"/>
      </w:rPr>
    </w:lvl>
    <w:lvl w:ilvl="1" w:tplc="209C79C2" w:tentative="1">
      <w:start w:val="1"/>
      <w:numFmt w:val="bullet"/>
      <w:lvlText w:val=""/>
      <w:lvlJc w:val="left"/>
      <w:pPr>
        <w:tabs>
          <w:tab w:val="num" w:pos="1440"/>
        </w:tabs>
        <w:ind w:left="1440" w:hanging="360"/>
      </w:pPr>
      <w:rPr>
        <w:rFonts w:ascii="Wingdings 3" w:hAnsi="Wingdings 3" w:hint="default"/>
      </w:rPr>
    </w:lvl>
    <w:lvl w:ilvl="2" w:tplc="6EE4B292" w:tentative="1">
      <w:start w:val="1"/>
      <w:numFmt w:val="bullet"/>
      <w:lvlText w:val=""/>
      <w:lvlJc w:val="left"/>
      <w:pPr>
        <w:tabs>
          <w:tab w:val="num" w:pos="2160"/>
        </w:tabs>
        <w:ind w:left="2160" w:hanging="360"/>
      </w:pPr>
      <w:rPr>
        <w:rFonts w:ascii="Wingdings 3" w:hAnsi="Wingdings 3" w:hint="default"/>
      </w:rPr>
    </w:lvl>
    <w:lvl w:ilvl="3" w:tplc="397E21AC" w:tentative="1">
      <w:start w:val="1"/>
      <w:numFmt w:val="bullet"/>
      <w:lvlText w:val=""/>
      <w:lvlJc w:val="left"/>
      <w:pPr>
        <w:tabs>
          <w:tab w:val="num" w:pos="2880"/>
        </w:tabs>
        <w:ind w:left="2880" w:hanging="360"/>
      </w:pPr>
      <w:rPr>
        <w:rFonts w:ascii="Wingdings 3" w:hAnsi="Wingdings 3" w:hint="default"/>
      </w:rPr>
    </w:lvl>
    <w:lvl w:ilvl="4" w:tplc="461AC7F2" w:tentative="1">
      <w:start w:val="1"/>
      <w:numFmt w:val="bullet"/>
      <w:lvlText w:val=""/>
      <w:lvlJc w:val="left"/>
      <w:pPr>
        <w:tabs>
          <w:tab w:val="num" w:pos="3600"/>
        </w:tabs>
        <w:ind w:left="3600" w:hanging="360"/>
      </w:pPr>
      <w:rPr>
        <w:rFonts w:ascii="Wingdings 3" w:hAnsi="Wingdings 3" w:hint="default"/>
      </w:rPr>
    </w:lvl>
    <w:lvl w:ilvl="5" w:tplc="033C62F4" w:tentative="1">
      <w:start w:val="1"/>
      <w:numFmt w:val="bullet"/>
      <w:lvlText w:val=""/>
      <w:lvlJc w:val="left"/>
      <w:pPr>
        <w:tabs>
          <w:tab w:val="num" w:pos="4320"/>
        </w:tabs>
        <w:ind w:left="4320" w:hanging="360"/>
      </w:pPr>
      <w:rPr>
        <w:rFonts w:ascii="Wingdings 3" w:hAnsi="Wingdings 3" w:hint="default"/>
      </w:rPr>
    </w:lvl>
    <w:lvl w:ilvl="6" w:tplc="AD120914" w:tentative="1">
      <w:start w:val="1"/>
      <w:numFmt w:val="bullet"/>
      <w:lvlText w:val=""/>
      <w:lvlJc w:val="left"/>
      <w:pPr>
        <w:tabs>
          <w:tab w:val="num" w:pos="5040"/>
        </w:tabs>
        <w:ind w:left="5040" w:hanging="360"/>
      </w:pPr>
      <w:rPr>
        <w:rFonts w:ascii="Wingdings 3" w:hAnsi="Wingdings 3" w:hint="default"/>
      </w:rPr>
    </w:lvl>
    <w:lvl w:ilvl="7" w:tplc="A69675D4" w:tentative="1">
      <w:start w:val="1"/>
      <w:numFmt w:val="bullet"/>
      <w:lvlText w:val=""/>
      <w:lvlJc w:val="left"/>
      <w:pPr>
        <w:tabs>
          <w:tab w:val="num" w:pos="5760"/>
        </w:tabs>
        <w:ind w:left="5760" w:hanging="360"/>
      </w:pPr>
      <w:rPr>
        <w:rFonts w:ascii="Wingdings 3" w:hAnsi="Wingdings 3" w:hint="default"/>
      </w:rPr>
    </w:lvl>
    <w:lvl w:ilvl="8" w:tplc="AFACF446"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3204"/>
    <w:rsid w:val="00093204"/>
    <w:rsid w:val="000E5F2C"/>
    <w:rsid w:val="000F37A2"/>
    <w:rsid w:val="000F56B2"/>
    <w:rsid w:val="000F64E8"/>
    <w:rsid w:val="00117C6E"/>
    <w:rsid w:val="001B2905"/>
    <w:rsid w:val="0020005A"/>
    <w:rsid w:val="00216AE8"/>
    <w:rsid w:val="00247605"/>
    <w:rsid w:val="00367C9D"/>
    <w:rsid w:val="00406958"/>
    <w:rsid w:val="0045167E"/>
    <w:rsid w:val="005F0CD2"/>
    <w:rsid w:val="00646170"/>
    <w:rsid w:val="00746085"/>
    <w:rsid w:val="007972CE"/>
    <w:rsid w:val="007D7F29"/>
    <w:rsid w:val="0085021C"/>
    <w:rsid w:val="0085549A"/>
    <w:rsid w:val="008C7C0A"/>
    <w:rsid w:val="009104E8"/>
    <w:rsid w:val="00990D92"/>
    <w:rsid w:val="009A06E7"/>
    <w:rsid w:val="00A20199"/>
    <w:rsid w:val="00C05A06"/>
    <w:rsid w:val="00D11384"/>
    <w:rsid w:val="00D32501"/>
    <w:rsid w:val="00D77CC1"/>
    <w:rsid w:val="00DC4DFA"/>
    <w:rsid w:val="00DE05A1"/>
    <w:rsid w:val="00E11E21"/>
    <w:rsid w:val="00E36B82"/>
    <w:rsid w:val="00E37A05"/>
    <w:rsid w:val="00FA192F"/>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BalloonText">
    <w:name w:val="Balloon Text"/>
    <w:basedOn w:val="Normal"/>
    <w:link w:val="BalloonTextChar"/>
    <w:uiPriority w:val="99"/>
    <w:semiHidden/>
    <w:unhideWhenUsed/>
    <w:rsid w:val="007460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085"/>
    <w:rPr>
      <w:rFonts w:ascii="Tahoma" w:hAnsi="Tahoma" w:cs="Tahoma"/>
      <w:sz w:val="16"/>
      <w:szCs w:val="16"/>
    </w:rPr>
  </w:style>
  <w:style w:type="paragraph" w:styleId="NormalWeb">
    <w:name w:val="Normal (Web)"/>
    <w:basedOn w:val="Normal"/>
    <w:uiPriority w:val="99"/>
    <w:unhideWhenUsed/>
    <w:rsid w:val="00990D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D32501"/>
  </w:style>
  <w:style w:type="character" w:customStyle="1" w:styleId="nlmgiven-names">
    <w:name w:val="nlm_given-names"/>
    <w:basedOn w:val="DefaultParagraphFont"/>
    <w:rsid w:val="00D32501"/>
  </w:style>
  <w:style w:type="character" w:customStyle="1" w:styleId="nlmyear">
    <w:name w:val="nlm_year"/>
    <w:basedOn w:val="DefaultParagraphFont"/>
    <w:rsid w:val="00D32501"/>
  </w:style>
  <w:style w:type="character" w:customStyle="1" w:styleId="nlmpublisher-loc">
    <w:name w:val="nlm_publisher-loc"/>
    <w:basedOn w:val="DefaultParagraphFont"/>
    <w:rsid w:val="00D32501"/>
  </w:style>
  <w:style w:type="character" w:customStyle="1" w:styleId="nlmpublisher-name">
    <w:name w:val="nlm_publisher-name"/>
    <w:basedOn w:val="DefaultParagraphFont"/>
    <w:rsid w:val="00D32501"/>
  </w:style>
  <w:style w:type="character" w:styleId="FollowedHyperlink">
    <w:name w:val="FollowedHyperlink"/>
    <w:basedOn w:val="DefaultParagraphFont"/>
    <w:uiPriority w:val="99"/>
    <w:semiHidden/>
    <w:unhideWhenUsed/>
    <w:rsid w:val="000E5F2C"/>
    <w:rPr>
      <w:color w:val="954F72" w:themeColor="followedHyperlink"/>
      <w:u w:val="single"/>
    </w:rPr>
  </w:style>
  <w:style w:type="paragraph" w:styleId="ListParagraph">
    <w:name w:val="List Paragraph"/>
    <w:basedOn w:val="Normal"/>
    <w:uiPriority w:val="34"/>
    <w:qFormat/>
    <w:rsid w:val="000E5F2C"/>
    <w:pPr>
      <w:spacing w:after="0" w:line="240" w:lineRule="auto"/>
      <w:ind w:left="720"/>
      <w:contextualSpacing/>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BalloonText">
    <w:name w:val="Balloon Text"/>
    <w:basedOn w:val="Normal"/>
    <w:link w:val="BalloonTextChar"/>
    <w:uiPriority w:val="99"/>
    <w:semiHidden/>
    <w:unhideWhenUsed/>
    <w:rsid w:val="007460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085"/>
    <w:rPr>
      <w:rFonts w:ascii="Tahoma" w:hAnsi="Tahoma" w:cs="Tahoma"/>
      <w:sz w:val="16"/>
      <w:szCs w:val="16"/>
    </w:rPr>
  </w:style>
  <w:style w:type="paragraph" w:styleId="NormalWeb">
    <w:name w:val="Normal (Web)"/>
    <w:basedOn w:val="Normal"/>
    <w:uiPriority w:val="99"/>
    <w:unhideWhenUsed/>
    <w:rsid w:val="00990D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D32501"/>
  </w:style>
  <w:style w:type="character" w:customStyle="1" w:styleId="nlmgiven-names">
    <w:name w:val="nlm_given-names"/>
    <w:basedOn w:val="DefaultParagraphFont"/>
    <w:rsid w:val="00D32501"/>
  </w:style>
  <w:style w:type="character" w:customStyle="1" w:styleId="nlmyear">
    <w:name w:val="nlm_year"/>
    <w:basedOn w:val="DefaultParagraphFont"/>
    <w:rsid w:val="00D32501"/>
  </w:style>
  <w:style w:type="character" w:customStyle="1" w:styleId="nlmpublisher-loc">
    <w:name w:val="nlm_publisher-loc"/>
    <w:basedOn w:val="DefaultParagraphFont"/>
    <w:rsid w:val="00D32501"/>
  </w:style>
  <w:style w:type="character" w:customStyle="1" w:styleId="nlmpublisher-name">
    <w:name w:val="nlm_publisher-name"/>
    <w:basedOn w:val="DefaultParagraphFont"/>
    <w:rsid w:val="00D32501"/>
  </w:style>
  <w:style w:type="character" w:styleId="FollowedHyperlink">
    <w:name w:val="FollowedHyperlink"/>
    <w:basedOn w:val="DefaultParagraphFont"/>
    <w:uiPriority w:val="99"/>
    <w:semiHidden/>
    <w:unhideWhenUsed/>
    <w:rsid w:val="000E5F2C"/>
    <w:rPr>
      <w:color w:val="954F72" w:themeColor="followedHyperlink"/>
      <w:u w:val="single"/>
    </w:rPr>
  </w:style>
  <w:style w:type="paragraph" w:styleId="ListParagraph">
    <w:name w:val="List Paragraph"/>
    <w:basedOn w:val="Normal"/>
    <w:uiPriority w:val="34"/>
    <w:qFormat/>
    <w:rsid w:val="000E5F2C"/>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3104484">
      <w:bodyDiv w:val="1"/>
      <w:marLeft w:val="0"/>
      <w:marRight w:val="0"/>
      <w:marTop w:val="0"/>
      <w:marBottom w:val="0"/>
      <w:divBdr>
        <w:top w:val="none" w:sz="0" w:space="0" w:color="auto"/>
        <w:left w:val="none" w:sz="0" w:space="0" w:color="auto"/>
        <w:bottom w:val="none" w:sz="0" w:space="0" w:color="auto"/>
        <w:right w:val="none" w:sz="0" w:space="0" w:color="auto"/>
      </w:divBdr>
      <w:divsChild>
        <w:div w:id="710882981">
          <w:marLeft w:val="576"/>
          <w:marRight w:val="0"/>
          <w:marTop w:val="80"/>
          <w:marBottom w:val="0"/>
          <w:divBdr>
            <w:top w:val="none" w:sz="0" w:space="0" w:color="auto"/>
            <w:left w:val="none" w:sz="0" w:space="0" w:color="auto"/>
            <w:bottom w:val="none" w:sz="0" w:space="0" w:color="auto"/>
            <w:right w:val="none" w:sz="0" w:space="0" w:color="auto"/>
          </w:divBdr>
        </w:div>
        <w:div w:id="1814787393">
          <w:marLeft w:val="576"/>
          <w:marRight w:val="0"/>
          <w:marTop w:val="80"/>
          <w:marBottom w:val="0"/>
          <w:divBdr>
            <w:top w:val="none" w:sz="0" w:space="0" w:color="auto"/>
            <w:left w:val="none" w:sz="0" w:space="0" w:color="auto"/>
            <w:bottom w:val="none" w:sz="0" w:space="0" w:color="auto"/>
            <w:right w:val="none" w:sz="0" w:space="0" w:color="auto"/>
          </w:divBdr>
        </w:div>
        <w:div w:id="1448041452">
          <w:marLeft w:val="576"/>
          <w:marRight w:val="0"/>
          <w:marTop w:val="80"/>
          <w:marBottom w:val="0"/>
          <w:divBdr>
            <w:top w:val="none" w:sz="0" w:space="0" w:color="auto"/>
            <w:left w:val="none" w:sz="0" w:space="0" w:color="auto"/>
            <w:bottom w:val="none" w:sz="0" w:space="0" w:color="auto"/>
            <w:right w:val="none" w:sz="0" w:space="0" w:color="auto"/>
          </w:divBdr>
        </w:div>
        <w:div w:id="1601989572">
          <w:marLeft w:val="576"/>
          <w:marRight w:val="0"/>
          <w:marTop w:val="80"/>
          <w:marBottom w:val="0"/>
          <w:divBdr>
            <w:top w:val="none" w:sz="0" w:space="0" w:color="auto"/>
            <w:left w:val="none" w:sz="0" w:space="0" w:color="auto"/>
            <w:bottom w:val="none" w:sz="0" w:space="0" w:color="auto"/>
            <w:right w:val="none" w:sz="0" w:space="0" w:color="auto"/>
          </w:divBdr>
        </w:div>
        <w:div w:id="34279023">
          <w:marLeft w:val="576"/>
          <w:marRight w:val="0"/>
          <w:marTop w:val="80"/>
          <w:marBottom w:val="0"/>
          <w:divBdr>
            <w:top w:val="none" w:sz="0" w:space="0" w:color="auto"/>
            <w:left w:val="none" w:sz="0" w:space="0" w:color="auto"/>
            <w:bottom w:val="none" w:sz="0" w:space="0" w:color="auto"/>
            <w:right w:val="none" w:sz="0" w:space="0" w:color="auto"/>
          </w:divBdr>
        </w:div>
        <w:div w:id="1302269179">
          <w:marLeft w:val="576"/>
          <w:marRight w:val="0"/>
          <w:marTop w:val="80"/>
          <w:marBottom w:val="0"/>
          <w:divBdr>
            <w:top w:val="none" w:sz="0" w:space="0" w:color="auto"/>
            <w:left w:val="none" w:sz="0" w:space="0" w:color="auto"/>
            <w:bottom w:val="none" w:sz="0" w:space="0" w:color="auto"/>
            <w:right w:val="none" w:sz="0" w:space="0" w:color="auto"/>
          </w:divBdr>
        </w:div>
      </w:divsChild>
    </w:div>
    <w:div w:id="611284882">
      <w:bodyDiv w:val="1"/>
      <w:marLeft w:val="0"/>
      <w:marRight w:val="0"/>
      <w:marTop w:val="0"/>
      <w:marBottom w:val="0"/>
      <w:divBdr>
        <w:top w:val="none" w:sz="0" w:space="0" w:color="auto"/>
        <w:left w:val="none" w:sz="0" w:space="0" w:color="auto"/>
        <w:bottom w:val="none" w:sz="0" w:space="0" w:color="auto"/>
        <w:right w:val="none" w:sz="0" w:space="0" w:color="auto"/>
      </w:divBdr>
    </w:div>
    <w:div w:id="895631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full/10.1080/13538322.2021.1830534" TargetMode="External"/><Relationship Id="rId18" Type="http://schemas.openxmlformats.org/officeDocument/2006/relationships/package" Target="embeddings/Microsoft_Word_Document1.docx"/><Relationship Id="rId3" Type="http://schemas.openxmlformats.org/officeDocument/2006/relationships/numbering" Target="numbering.xml"/><Relationship Id="rId21" Type="http://schemas.openxmlformats.org/officeDocument/2006/relationships/image" Target="media/image6.png"/><Relationship Id="rId7" Type="http://schemas.openxmlformats.org/officeDocument/2006/relationships/webSettings" Target="webSettings.xml"/><Relationship Id="rId12" Type="http://schemas.openxmlformats.org/officeDocument/2006/relationships/hyperlink" Target="https://www.tandfonline.com/doi/full/10.1080/13538322.2021.1830534" TargetMode="External"/><Relationship Id="rId17" Type="http://schemas.openxmlformats.org/officeDocument/2006/relationships/image" Target="media/image4.emf"/><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package" Target="embeddings/Microsoft_PowerPoint_Presentation2.pptx"/><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microsoft.com/office/2007/relationships/stylesWithEffects" Target="stylesWithEffects.xml"/><Relationship Id="rId15" Type="http://schemas.openxmlformats.org/officeDocument/2006/relationships/hyperlink" Target="https://www.tandfonline.com/doi/full/10.1080/13538322.2021.1830534"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5.emf"/><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tandfonline.com/doi/full/10.1080/13538322.2021.1830534"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2213395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7B61A2-CEAD-4F5C-AF9C-BE943C15E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10</Pages>
  <Words>1194</Words>
  <Characters>6808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7987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 Dareema Rehman</dc:creator>
  <cp:keywords/>
  <dc:description/>
  <cp:lastModifiedBy>owner1</cp:lastModifiedBy>
  <cp:revision>23</cp:revision>
  <dcterms:created xsi:type="dcterms:W3CDTF">2022-09-16T10:25:00Z</dcterms:created>
  <dcterms:modified xsi:type="dcterms:W3CDTF">2022-11-11T16:43:00Z</dcterms:modified>
</cp:coreProperties>
</file>