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ajorEastAsia"/>
          <w:lang w:val="en-GB"/>
        </w:rPr>
        <w:id w:val="120187797"/>
        <w:docPartObj>
          <w:docPartGallery w:val="Cover Pages"/>
          <w:docPartUnique/>
        </w:docPartObj>
      </w:sdtPr>
      <w:sdtEndPr>
        <w:rPr>
          <w:rFonts w:eastAsia="Times New Roman"/>
          <w:b/>
        </w:rPr>
      </w:sdtEndPr>
      <w:sdtContent>
        <w:p w14:paraId="52463B0C" w14:textId="77777777" w:rsidR="00F14ACE" w:rsidRPr="00050D06" w:rsidRDefault="00000000" w:rsidP="000121FA">
          <w:pPr>
            <w:pStyle w:val="NoSpacing"/>
            <w:spacing w:before="120"/>
            <w:rPr>
              <w:rFonts w:eastAsiaTheme="majorEastAsia"/>
              <w:lang w:val="en-GB"/>
            </w:rPr>
          </w:pPr>
          <w:r>
            <w:rPr>
              <w:rFonts w:eastAsiaTheme="majorEastAsia"/>
              <w:noProof/>
              <w:lang w:val="en-GB" w:eastAsia="zh-TW"/>
            </w:rPr>
            <w:pict w14:anchorId="5702007C">
              <v:rect id="_x0000_s1026" style="position:absolute;left:0;text-align:left;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eastAsiaTheme="majorEastAsia"/>
              <w:noProof/>
              <w:lang w:val="en-GB" w:eastAsia="zh-TW"/>
            </w:rPr>
            <w:pict w14:anchorId="02D96779">
              <v:rect id="_x0000_s1029" style="position:absolute;left:0;text-align:left;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eastAsiaTheme="majorEastAsia"/>
              <w:noProof/>
              <w:lang w:val="en-GB" w:eastAsia="zh-TW"/>
            </w:rPr>
            <w:pict w14:anchorId="696338F0">
              <v:rect id="_x0000_s1028" style="position:absolute;left:0;text-align:left;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eastAsiaTheme="majorEastAsia"/>
              <w:noProof/>
              <w:lang w:val="en-GB" w:eastAsia="zh-TW"/>
            </w:rPr>
            <w:pict w14:anchorId="1E8C40EF">
              <v:rect id="_x0000_s1027" style="position:absolute;left:0;text-align:left;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p w14:paraId="6B540CA7" w14:textId="77777777" w:rsidR="00F14ACE" w:rsidRPr="00050D06" w:rsidRDefault="00F14ACE" w:rsidP="000121FA">
          <w:pPr>
            <w:spacing w:before="120" w:line="276" w:lineRule="auto"/>
            <w:rPr>
              <w:rFonts w:eastAsia="Times New Roman"/>
              <w:b/>
            </w:rPr>
          </w:pPr>
        </w:p>
        <w:p w14:paraId="127665F2" w14:textId="77777777" w:rsidR="00F14ACE" w:rsidRPr="00050D06" w:rsidRDefault="00F14ACE" w:rsidP="000121FA">
          <w:pPr>
            <w:spacing w:before="120" w:line="276" w:lineRule="auto"/>
            <w:rPr>
              <w:rFonts w:eastAsia="Times New Roman"/>
              <w:b/>
            </w:rPr>
          </w:pPr>
        </w:p>
        <w:p w14:paraId="6331B161" w14:textId="77777777" w:rsidR="00F14ACE" w:rsidRPr="00050D06" w:rsidRDefault="00F14ACE" w:rsidP="000121FA">
          <w:pPr>
            <w:spacing w:before="120" w:line="276" w:lineRule="auto"/>
            <w:jc w:val="center"/>
            <w:rPr>
              <w:rFonts w:eastAsia="Times New Roman"/>
              <w:b/>
            </w:rPr>
          </w:pPr>
          <w:r w:rsidRPr="00050D06">
            <w:rPr>
              <w:noProof/>
              <w:lang w:val="en-US"/>
            </w:rPr>
            <w:drawing>
              <wp:inline distT="0" distB="0" distL="0" distR="0" wp14:anchorId="05A3D0F7" wp14:editId="789459C9">
                <wp:extent cx="3810000" cy="1905000"/>
                <wp:effectExtent l="0" t="0" r="0" b="0"/>
                <wp:docPr id="3"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T80) - The Uni Guide"/>
                        <pic:cNvPicPr>
                          <a:picLocks noChangeAspect="1" noChangeArrowheads="1"/>
                        </pic:cNvPicPr>
                      </pic:nvPicPr>
                      <pic:blipFill>
                        <a:blip r:embed="rId8"/>
                        <a:srcRect/>
                        <a:stretch>
                          <a:fillRect/>
                        </a:stretch>
                      </pic:blipFill>
                      <pic:spPr bwMode="auto">
                        <a:xfrm>
                          <a:off x="0" y="0"/>
                          <a:ext cx="3810000" cy="1905000"/>
                        </a:xfrm>
                        <a:prstGeom prst="rect">
                          <a:avLst/>
                        </a:prstGeom>
                        <a:noFill/>
                        <a:ln w="9525">
                          <a:noFill/>
                          <a:miter lim="800000"/>
                          <a:headEnd/>
                          <a:tailEnd/>
                        </a:ln>
                      </pic:spPr>
                    </pic:pic>
                  </a:graphicData>
                </a:graphic>
              </wp:inline>
            </w:drawing>
          </w:r>
        </w:p>
        <w:p w14:paraId="046EC67C" w14:textId="77777777" w:rsidR="00F14ACE" w:rsidRPr="00050D06" w:rsidRDefault="00F14ACE" w:rsidP="000121FA">
          <w:pPr>
            <w:spacing w:before="120" w:line="276" w:lineRule="auto"/>
            <w:jc w:val="center"/>
            <w:rPr>
              <w:bCs/>
            </w:rPr>
          </w:pPr>
        </w:p>
        <w:p w14:paraId="28C13A45" w14:textId="77777777" w:rsidR="00F14ACE" w:rsidRPr="00050D06" w:rsidRDefault="00F14ACE" w:rsidP="000121FA">
          <w:pPr>
            <w:spacing w:before="120" w:line="276" w:lineRule="auto"/>
            <w:jc w:val="center"/>
            <w:rPr>
              <w:bCs/>
            </w:rPr>
          </w:pPr>
        </w:p>
        <w:p w14:paraId="17E53DE3" w14:textId="77777777" w:rsidR="00F14ACE" w:rsidRPr="00050D06" w:rsidRDefault="00F14ACE" w:rsidP="000121FA">
          <w:pPr>
            <w:spacing w:before="120" w:line="276" w:lineRule="auto"/>
            <w:jc w:val="center"/>
            <w:rPr>
              <w:bCs/>
            </w:rPr>
          </w:pPr>
        </w:p>
        <w:p w14:paraId="5083F89E" w14:textId="77777777" w:rsidR="00F14ACE" w:rsidRPr="00050D06" w:rsidRDefault="00F14ACE" w:rsidP="000121FA">
          <w:pPr>
            <w:spacing w:before="120" w:after="240" w:line="276" w:lineRule="auto"/>
            <w:jc w:val="center"/>
            <w:rPr>
              <w:rFonts w:eastAsia="Times New Roman"/>
              <w:b/>
            </w:rPr>
          </w:pPr>
          <w:r w:rsidRPr="00050D06">
            <w:rPr>
              <w:b/>
              <w:bCs/>
            </w:rPr>
            <w:t>Workplace Culture and Its Impact on Organisational Efficiency</w:t>
          </w:r>
          <w:r w:rsidRPr="00050D06">
            <w:rPr>
              <w:rFonts w:eastAsia="Times New Roman"/>
              <w:b/>
            </w:rPr>
            <w:t>: a case study of Lloyds Banking Group</w:t>
          </w:r>
        </w:p>
        <w:p w14:paraId="71E5A65A" w14:textId="77777777" w:rsidR="00B6653B" w:rsidRPr="00050D06" w:rsidRDefault="00B6653B" w:rsidP="000121FA">
          <w:pPr>
            <w:spacing w:before="120" w:after="240" w:line="276" w:lineRule="auto"/>
            <w:jc w:val="center"/>
            <w:rPr>
              <w:rFonts w:eastAsia="Times New Roman"/>
              <w:b/>
            </w:rPr>
          </w:pPr>
        </w:p>
        <w:p w14:paraId="122BCC8D" w14:textId="77777777" w:rsidR="00F14ACE" w:rsidRPr="00050D06" w:rsidRDefault="00F14ACE" w:rsidP="000121FA">
          <w:pPr>
            <w:spacing w:before="120" w:after="240" w:line="276" w:lineRule="auto"/>
            <w:jc w:val="center"/>
            <w:rPr>
              <w:rFonts w:eastAsia="Times New Roman"/>
              <w:b/>
            </w:rPr>
          </w:pPr>
          <w:r w:rsidRPr="00050D06">
            <w:rPr>
              <w:rFonts w:eastAsia="Times New Roman"/>
              <w:b/>
              <w:noProof/>
              <w:lang w:val="en-US"/>
            </w:rPr>
            <w:drawing>
              <wp:inline distT="0" distB="0" distL="0" distR="0" wp14:anchorId="6E456DDA" wp14:editId="78942B85">
                <wp:extent cx="3067050" cy="1485900"/>
                <wp:effectExtent l="19050" t="0" r="0" b="0"/>
                <wp:docPr id="5" name="Picture 4" descr="C:\Users\user\Downloads\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download (1).png"/>
                        <pic:cNvPicPr>
                          <a:picLocks noChangeAspect="1" noChangeArrowheads="1"/>
                        </pic:cNvPicPr>
                      </pic:nvPicPr>
                      <pic:blipFill>
                        <a:blip r:embed="rId9"/>
                        <a:srcRect/>
                        <a:stretch>
                          <a:fillRect/>
                        </a:stretch>
                      </pic:blipFill>
                      <pic:spPr bwMode="auto">
                        <a:xfrm>
                          <a:off x="0" y="0"/>
                          <a:ext cx="3067050" cy="1485900"/>
                        </a:xfrm>
                        <a:prstGeom prst="rect">
                          <a:avLst/>
                        </a:prstGeom>
                        <a:noFill/>
                        <a:ln w="9525">
                          <a:noFill/>
                          <a:miter lim="800000"/>
                          <a:headEnd/>
                          <a:tailEnd/>
                        </a:ln>
                      </pic:spPr>
                    </pic:pic>
                  </a:graphicData>
                </a:graphic>
              </wp:inline>
            </w:drawing>
          </w:r>
        </w:p>
        <w:p w14:paraId="3552E875" w14:textId="77777777" w:rsidR="00F14ACE" w:rsidRPr="00050D06" w:rsidRDefault="00F14ACE" w:rsidP="000121FA">
          <w:pPr>
            <w:spacing w:before="120" w:after="240" w:line="276" w:lineRule="auto"/>
            <w:jc w:val="center"/>
            <w:rPr>
              <w:rFonts w:eastAsia="Times New Roman"/>
              <w:b/>
            </w:rPr>
          </w:pPr>
        </w:p>
        <w:p w14:paraId="48ACA2ED" w14:textId="77777777" w:rsidR="00B6653B" w:rsidRPr="00050D06" w:rsidRDefault="00B6653B" w:rsidP="000121FA">
          <w:pPr>
            <w:spacing w:before="120" w:after="240" w:line="276" w:lineRule="auto"/>
            <w:jc w:val="center"/>
            <w:rPr>
              <w:rFonts w:eastAsia="Times New Roman"/>
              <w:i/>
            </w:rPr>
          </w:pPr>
        </w:p>
        <w:p w14:paraId="21F33072" w14:textId="3A45F3E6" w:rsidR="00F14ACE" w:rsidRPr="00462907" w:rsidRDefault="00F14ACE" w:rsidP="000121FA">
          <w:pPr>
            <w:spacing w:before="120" w:after="240" w:line="276" w:lineRule="auto"/>
            <w:jc w:val="center"/>
            <w:rPr>
              <w:rFonts w:eastAsia="Times New Roman"/>
              <w:b/>
              <w:bCs/>
              <w:i/>
              <w:sz w:val="24"/>
              <w:szCs w:val="24"/>
            </w:rPr>
          </w:pPr>
          <w:r w:rsidRPr="00462907">
            <w:rPr>
              <w:rFonts w:eastAsia="Times New Roman"/>
              <w:b/>
              <w:bCs/>
              <w:i/>
              <w:sz w:val="24"/>
              <w:szCs w:val="24"/>
            </w:rPr>
            <w:t>Name:</w:t>
          </w:r>
          <w:r w:rsidR="008E74CA" w:rsidRPr="00462907">
            <w:rPr>
              <w:rFonts w:eastAsia="Times New Roman"/>
              <w:b/>
              <w:bCs/>
              <w:i/>
              <w:sz w:val="24"/>
              <w:szCs w:val="24"/>
            </w:rPr>
            <w:t xml:space="preserve"> Alexandru Mihai Netoi</w:t>
          </w:r>
        </w:p>
        <w:p w14:paraId="099650CC" w14:textId="218B2C33" w:rsidR="00F14ACE" w:rsidRPr="00462907" w:rsidRDefault="00F14ACE" w:rsidP="000121FA">
          <w:pPr>
            <w:spacing w:before="120" w:after="240" w:line="276" w:lineRule="auto"/>
            <w:jc w:val="center"/>
            <w:rPr>
              <w:rFonts w:eastAsia="Times New Roman"/>
              <w:b/>
              <w:bCs/>
              <w:i/>
              <w:sz w:val="24"/>
              <w:szCs w:val="24"/>
            </w:rPr>
          </w:pPr>
          <w:r w:rsidRPr="00462907">
            <w:rPr>
              <w:rFonts w:eastAsia="Times New Roman"/>
              <w:b/>
              <w:bCs/>
              <w:i/>
              <w:sz w:val="24"/>
              <w:szCs w:val="24"/>
            </w:rPr>
            <w:t>ID:</w:t>
          </w:r>
          <w:r w:rsidR="008E74CA" w:rsidRPr="00462907">
            <w:rPr>
              <w:rFonts w:eastAsia="Times New Roman"/>
              <w:b/>
              <w:bCs/>
              <w:i/>
              <w:sz w:val="24"/>
              <w:szCs w:val="24"/>
            </w:rPr>
            <w:t xml:space="preserve"> 2026780</w:t>
          </w:r>
        </w:p>
        <w:p w14:paraId="66A64B3E" w14:textId="16F0F4BB" w:rsidR="00F14ACE" w:rsidRPr="00050D06" w:rsidRDefault="00F14ACE" w:rsidP="000121FA">
          <w:pPr>
            <w:spacing w:before="120"/>
            <w:jc w:val="center"/>
            <w:rPr>
              <w:i/>
            </w:rPr>
          </w:pPr>
        </w:p>
        <w:p w14:paraId="14A17F04" w14:textId="77777777" w:rsidR="00F14ACE" w:rsidRPr="00050D06" w:rsidRDefault="00F14ACE" w:rsidP="000121FA">
          <w:pPr>
            <w:spacing w:before="120" w:line="276" w:lineRule="auto"/>
            <w:rPr>
              <w:rFonts w:eastAsia="Times New Roman"/>
              <w:b/>
            </w:rPr>
          </w:pPr>
          <w:r w:rsidRPr="00050D06">
            <w:rPr>
              <w:rFonts w:eastAsia="Times New Roman"/>
              <w:b/>
            </w:rPr>
            <w:br w:type="page"/>
          </w:r>
        </w:p>
      </w:sdtContent>
    </w:sdt>
    <w:sdt>
      <w:sdtPr>
        <w:rPr>
          <w:rFonts w:ascii="Arial" w:eastAsia="Arial" w:hAnsi="Arial" w:cs="Arial"/>
          <w:color w:val="auto"/>
          <w:sz w:val="22"/>
          <w:szCs w:val="22"/>
          <w:lang w:val="en-GB"/>
        </w:rPr>
        <w:id w:val="1046797019"/>
        <w:docPartObj>
          <w:docPartGallery w:val="Table of Contents"/>
          <w:docPartUnique/>
        </w:docPartObj>
      </w:sdtPr>
      <w:sdtEndPr>
        <w:rPr>
          <w:b/>
          <w:bCs/>
          <w:noProof/>
        </w:rPr>
      </w:sdtEndPr>
      <w:sdtContent>
        <w:p w14:paraId="129268BD" w14:textId="77777777" w:rsidR="00CC7912" w:rsidRPr="00050D06" w:rsidRDefault="00CC7912" w:rsidP="000121FA">
          <w:pPr>
            <w:pStyle w:val="TOCHeading"/>
            <w:spacing w:before="120"/>
            <w:jc w:val="center"/>
            <w:rPr>
              <w:rFonts w:ascii="Arial" w:hAnsi="Arial" w:cs="Arial"/>
              <w:b/>
              <w:color w:val="000000" w:themeColor="text1"/>
              <w:sz w:val="22"/>
              <w:szCs w:val="22"/>
              <w:lang w:val="en-GB"/>
            </w:rPr>
          </w:pPr>
          <w:r w:rsidRPr="00050D06">
            <w:rPr>
              <w:rFonts w:ascii="Arial" w:hAnsi="Arial" w:cs="Arial"/>
              <w:b/>
              <w:color w:val="000000" w:themeColor="text1"/>
              <w:sz w:val="22"/>
              <w:szCs w:val="22"/>
              <w:lang w:val="en-GB"/>
            </w:rPr>
            <w:t>Table of Contents</w:t>
          </w:r>
        </w:p>
        <w:p w14:paraId="559B6F3D" w14:textId="1353F318" w:rsidR="00B6653B" w:rsidRPr="00050D06" w:rsidRDefault="003867F9" w:rsidP="000121FA">
          <w:pPr>
            <w:pStyle w:val="TOC1"/>
            <w:tabs>
              <w:tab w:val="right" w:leader="dot" w:pos="9019"/>
            </w:tabs>
            <w:spacing w:before="120"/>
            <w:rPr>
              <w:rFonts w:eastAsiaTheme="minorEastAsia"/>
              <w:noProof/>
              <w:lang w:val="en-US"/>
            </w:rPr>
          </w:pPr>
          <w:r w:rsidRPr="00050D06">
            <w:fldChar w:fldCharType="begin"/>
          </w:r>
          <w:r w:rsidR="00CC7912" w:rsidRPr="00050D06">
            <w:instrText xml:space="preserve"> TOC \o "1-3" \h \z \u </w:instrText>
          </w:r>
          <w:r w:rsidRPr="00050D06">
            <w:fldChar w:fldCharType="separate"/>
          </w:r>
          <w:hyperlink w:anchor="_Toc137828808" w:history="1">
            <w:r w:rsidR="00B6653B" w:rsidRPr="00050D06">
              <w:rPr>
                <w:rStyle w:val="Hyperlink"/>
                <w:noProof/>
              </w:rPr>
              <w:t>Introduction</w:t>
            </w:r>
            <w:r w:rsidR="00B6653B" w:rsidRPr="00050D06">
              <w:rPr>
                <w:noProof/>
                <w:webHidden/>
              </w:rPr>
              <w:tab/>
            </w:r>
            <w:r w:rsidRPr="00050D06">
              <w:rPr>
                <w:noProof/>
                <w:webHidden/>
              </w:rPr>
              <w:fldChar w:fldCharType="begin"/>
            </w:r>
            <w:r w:rsidR="00B6653B" w:rsidRPr="00050D06">
              <w:rPr>
                <w:noProof/>
                <w:webHidden/>
              </w:rPr>
              <w:instrText xml:space="preserve"> PAGEREF _Toc137828808 \h </w:instrText>
            </w:r>
            <w:r w:rsidRPr="00050D06">
              <w:rPr>
                <w:noProof/>
                <w:webHidden/>
              </w:rPr>
            </w:r>
            <w:r w:rsidRPr="00050D06">
              <w:rPr>
                <w:noProof/>
                <w:webHidden/>
              </w:rPr>
              <w:fldChar w:fldCharType="separate"/>
            </w:r>
            <w:r w:rsidR="00B6653B" w:rsidRPr="00050D06">
              <w:rPr>
                <w:noProof/>
                <w:webHidden/>
              </w:rPr>
              <w:t>2</w:t>
            </w:r>
            <w:r w:rsidRPr="00050D06">
              <w:rPr>
                <w:noProof/>
                <w:webHidden/>
              </w:rPr>
              <w:fldChar w:fldCharType="end"/>
            </w:r>
          </w:hyperlink>
        </w:p>
        <w:p w14:paraId="470747C8" w14:textId="77777777" w:rsidR="00B6653B" w:rsidRPr="00050D06" w:rsidRDefault="00000000" w:rsidP="000121FA">
          <w:pPr>
            <w:pStyle w:val="TOC1"/>
            <w:tabs>
              <w:tab w:val="right" w:leader="dot" w:pos="9019"/>
            </w:tabs>
            <w:spacing w:before="120"/>
            <w:rPr>
              <w:rFonts w:eastAsiaTheme="minorEastAsia"/>
              <w:noProof/>
              <w:lang w:val="en-US"/>
            </w:rPr>
          </w:pPr>
          <w:hyperlink w:anchor="_Toc137828810" w:history="1">
            <w:r w:rsidR="00B6653B" w:rsidRPr="00050D06">
              <w:rPr>
                <w:rStyle w:val="Hyperlink"/>
                <w:noProof/>
              </w:rPr>
              <w:t>Organisational Environment of Lloyds Bank</w:t>
            </w:r>
            <w:r w:rsidR="00B6653B" w:rsidRPr="00050D06">
              <w:rPr>
                <w:noProof/>
                <w:webHidden/>
              </w:rPr>
              <w:tab/>
            </w:r>
            <w:r w:rsidR="003867F9" w:rsidRPr="00050D06">
              <w:rPr>
                <w:noProof/>
                <w:webHidden/>
              </w:rPr>
              <w:fldChar w:fldCharType="begin"/>
            </w:r>
            <w:r w:rsidR="00B6653B" w:rsidRPr="00050D06">
              <w:rPr>
                <w:noProof/>
                <w:webHidden/>
              </w:rPr>
              <w:instrText xml:space="preserve"> PAGEREF _Toc137828810 \h </w:instrText>
            </w:r>
            <w:r w:rsidR="003867F9" w:rsidRPr="00050D06">
              <w:rPr>
                <w:noProof/>
                <w:webHidden/>
              </w:rPr>
            </w:r>
            <w:r w:rsidR="003867F9" w:rsidRPr="00050D06">
              <w:rPr>
                <w:noProof/>
                <w:webHidden/>
              </w:rPr>
              <w:fldChar w:fldCharType="separate"/>
            </w:r>
            <w:r w:rsidR="00B6653B" w:rsidRPr="00050D06">
              <w:rPr>
                <w:noProof/>
                <w:webHidden/>
              </w:rPr>
              <w:t>2</w:t>
            </w:r>
            <w:r w:rsidR="003867F9" w:rsidRPr="00050D06">
              <w:rPr>
                <w:noProof/>
                <w:webHidden/>
              </w:rPr>
              <w:fldChar w:fldCharType="end"/>
            </w:r>
          </w:hyperlink>
        </w:p>
        <w:p w14:paraId="7D59AE93" w14:textId="77777777" w:rsidR="00B6653B" w:rsidRPr="00050D06" w:rsidRDefault="00000000" w:rsidP="000121FA">
          <w:pPr>
            <w:pStyle w:val="TOC2"/>
            <w:tabs>
              <w:tab w:val="right" w:leader="dot" w:pos="9019"/>
            </w:tabs>
            <w:spacing w:before="120"/>
            <w:rPr>
              <w:rFonts w:eastAsiaTheme="minorEastAsia"/>
              <w:noProof/>
              <w:lang w:val="en-US"/>
            </w:rPr>
          </w:pPr>
          <w:hyperlink w:anchor="_Toc137828811" w:history="1">
            <w:r w:rsidR="00B6653B" w:rsidRPr="00050D06">
              <w:rPr>
                <w:rStyle w:val="Hyperlink"/>
                <w:noProof/>
              </w:rPr>
              <w:t>PESTLE analysis</w:t>
            </w:r>
            <w:r w:rsidR="00B6653B" w:rsidRPr="00050D06">
              <w:rPr>
                <w:noProof/>
                <w:webHidden/>
              </w:rPr>
              <w:tab/>
            </w:r>
            <w:r w:rsidR="003867F9" w:rsidRPr="00050D06">
              <w:rPr>
                <w:noProof/>
                <w:webHidden/>
              </w:rPr>
              <w:fldChar w:fldCharType="begin"/>
            </w:r>
            <w:r w:rsidR="00B6653B" w:rsidRPr="00050D06">
              <w:rPr>
                <w:noProof/>
                <w:webHidden/>
              </w:rPr>
              <w:instrText xml:space="preserve"> PAGEREF _Toc137828811 \h </w:instrText>
            </w:r>
            <w:r w:rsidR="003867F9" w:rsidRPr="00050D06">
              <w:rPr>
                <w:noProof/>
                <w:webHidden/>
              </w:rPr>
            </w:r>
            <w:r w:rsidR="003867F9" w:rsidRPr="00050D06">
              <w:rPr>
                <w:noProof/>
                <w:webHidden/>
              </w:rPr>
              <w:fldChar w:fldCharType="separate"/>
            </w:r>
            <w:r w:rsidR="00B6653B" w:rsidRPr="00050D06">
              <w:rPr>
                <w:noProof/>
                <w:webHidden/>
              </w:rPr>
              <w:t>2</w:t>
            </w:r>
            <w:r w:rsidR="003867F9" w:rsidRPr="00050D06">
              <w:rPr>
                <w:noProof/>
                <w:webHidden/>
              </w:rPr>
              <w:fldChar w:fldCharType="end"/>
            </w:r>
          </w:hyperlink>
        </w:p>
        <w:p w14:paraId="748B4552" w14:textId="77777777" w:rsidR="00B6653B" w:rsidRPr="00050D06" w:rsidRDefault="00000000" w:rsidP="000121FA">
          <w:pPr>
            <w:pStyle w:val="TOC2"/>
            <w:tabs>
              <w:tab w:val="right" w:leader="dot" w:pos="9019"/>
            </w:tabs>
            <w:spacing w:before="120"/>
            <w:rPr>
              <w:rFonts w:eastAsiaTheme="minorEastAsia"/>
              <w:noProof/>
              <w:lang w:val="en-US"/>
            </w:rPr>
          </w:pPr>
          <w:hyperlink w:anchor="_Toc137828812" w:history="1">
            <w:r w:rsidR="00B6653B" w:rsidRPr="00050D06">
              <w:rPr>
                <w:rStyle w:val="Hyperlink"/>
                <w:noProof/>
              </w:rPr>
              <w:t>Porter's Five Forces</w:t>
            </w:r>
            <w:r w:rsidR="00B6653B" w:rsidRPr="00050D06">
              <w:rPr>
                <w:noProof/>
                <w:webHidden/>
              </w:rPr>
              <w:tab/>
            </w:r>
            <w:r w:rsidR="003867F9" w:rsidRPr="00050D06">
              <w:rPr>
                <w:noProof/>
                <w:webHidden/>
              </w:rPr>
              <w:fldChar w:fldCharType="begin"/>
            </w:r>
            <w:r w:rsidR="00B6653B" w:rsidRPr="00050D06">
              <w:rPr>
                <w:noProof/>
                <w:webHidden/>
              </w:rPr>
              <w:instrText xml:space="preserve"> PAGEREF _Toc137828812 \h </w:instrText>
            </w:r>
            <w:r w:rsidR="003867F9" w:rsidRPr="00050D06">
              <w:rPr>
                <w:noProof/>
                <w:webHidden/>
              </w:rPr>
            </w:r>
            <w:r w:rsidR="003867F9" w:rsidRPr="00050D06">
              <w:rPr>
                <w:noProof/>
                <w:webHidden/>
              </w:rPr>
              <w:fldChar w:fldCharType="separate"/>
            </w:r>
            <w:r w:rsidR="00B6653B" w:rsidRPr="00050D06">
              <w:rPr>
                <w:noProof/>
                <w:webHidden/>
              </w:rPr>
              <w:t>3</w:t>
            </w:r>
            <w:r w:rsidR="003867F9" w:rsidRPr="00050D06">
              <w:rPr>
                <w:noProof/>
                <w:webHidden/>
              </w:rPr>
              <w:fldChar w:fldCharType="end"/>
            </w:r>
          </w:hyperlink>
        </w:p>
        <w:p w14:paraId="1DEF47D0" w14:textId="77777777" w:rsidR="00B6653B" w:rsidRPr="00050D06" w:rsidRDefault="00000000" w:rsidP="000121FA">
          <w:pPr>
            <w:pStyle w:val="TOC1"/>
            <w:tabs>
              <w:tab w:val="right" w:leader="dot" w:pos="9019"/>
            </w:tabs>
            <w:spacing w:before="120"/>
            <w:rPr>
              <w:rFonts w:eastAsiaTheme="minorEastAsia"/>
              <w:noProof/>
              <w:lang w:val="en-US"/>
            </w:rPr>
          </w:pPr>
          <w:hyperlink w:anchor="_Toc137828813" w:history="1">
            <w:r w:rsidR="00B6653B" w:rsidRPr="00050D06">
              <w:rPr>
                <w:rStyle w:val="Hyperlink"/>
                <w:noProof/>
              </w:rPr>
              <w:t>Impact of the environmental factors on the environmental factors of Lloyds Bank</w:t>
            </w:r>
            <w:r w:rsidR="00B6653B" w:rsidRPr="00050D06">
              <w:rPr>
                <w:noProof/>
                <w:webHidden/>
              </w:rPr>
              <w:tab/>
            </w:r>
            <w:r w:rsidR="003867F9" w:rsidRPr="00050D06">
              <w:rPr>
                <w:noProof/>
                <w:webHidden/>
              </w:rPr>
              <w:fldChar w:fldCharType="begin"/>
            </w:r>
            <w:r w:rsidR="00B6653B" w:rsidRPr="00050D06">
              <w:rPr>
                <w:noProof/>
                <w:webHidden/>
              </w:rPr>
              <w:instrText xml:space="preserve"> PAGEREF _Toc137828813 \h </w:instrText>
            </w:r>
            <w:r w:rsidR="003867F9" w:rsidRPr="00050D06">
              <w:rPr>
                <w:noProof/>
                <w:webHidden/>
              </w:rPr>
            </w:r>
            <w:r w:rsidR="003867F9" w:rsidRPr="00050D06">
              <w:rPr>
                <w:noProof/>
                <w:webHidden/>
              </w:rPr>
              <w:fldChar w:fldCharType="separate"/>
            </w:r>
            <w:r w:rsidR="00B6653B" w:rsidRPr="00050D06">
              <w:rPr>
                <w:noProof/>
                <w:webHidden/>
              </w:rPr>
              <w:t>5</w:t>
            </w:r>
            <w:r w:rsidR="003867F9" w:rsidRPr="00050D06">
              <w:rPr>
                <w:noProof/>
                <w:webHidden/>
              </w:rPr>
              <w:fldChar w:fldCharType="end"/>
            </w:r>
          </w:hyperlink>
        </w:p>
        <w:p w14:paraId="7FA2B520" w14:textId="77777777" w:rsidR="00B6653B" w:rsidRPr="00050D06" w:rsidRDefault="00000000" w:rsidP="000121FA">
          <w:pPr>
            <w:pStyle w:val="TOC1"/>
            <w:tabs>
              <w:tab w:val="right" w:leader="dot" w:pos="9019"/>
            </w:tabs>
            <w:spacing w:before="120"/>
            <w:rPr>
              <w:rFonts w:eastAsiaTheme="minorEastAsia"/>
              <w:noProof/>
              <w:lang w:val="en-US"/>
            </w:rPr>
          </w:pPr>
          <w:hyperlink w:anchor="_Toc137828814" w:history="1">
            <w:r w:rsidR="00B6653B" w:rsidRPr="00050D06">
              <w:rPr>
                <w:rStyle w:val="Hyperlink"/>
                <w:noProof/>
              </w:rPr>
              <w:t xml:space="preserve">Justify </w:t>
            </w:r>
            <w:r w:rsidR="00B6653B" w:rsidRPr="00050D06">
              <w:rPr>
                <w:rStyle w:val="Hyperlink"/>
                <w:i/>
                <w:noProof/>
              </w:rPr>
              <w:t>“culture of the organisation promotes CSR and ethical behaviour among employees”</w:t>
            </w:r>
            <w:r w:rsidR="00B6653B" w:rsidRPr="00050D06">
              <w:rPr>
                <w:noProof/>
                <w:webHidden/>
              </w:rPr>
              <w:tab/>
            </w:r>
            <w:r w:rsidR="003867F9" w:rsidRPr="00050D06">
              <w:rPr>
                <w:noProof/>
                <w:webHidden/>
              </w:rPr>
              <w:fldChar w:fldCharType="begin"/>
            </w:r>
            <w:r w:rsidR="00B6653B" w:rsidRPr="00050D06">
              <w:rPr>
                <w:noProof/>
                <w:webHidden/>
              </w:rPr>
              <w:instrText xml:space="preserve"> PAGEREF _Toc137828814 \h </w:instrText>
            </w:r>
            <w:r w:rsidR="003867F9" w:rsidRPr="00050D06">
              <w:rPr>
                <w:noProof/>
                <w:webHidden/>
              </w:rPr>
            </w:r>
            <w:r w:rsidR="003867F9" w:rsidRPr="00050D06">
              <w:rPr>
                <w:noProof/>
                <w:webHidden/>
              </w:rPr>
              <w:fldChar w:fldCharType="separate"/>
            </w:r>
            <w:r w:rsidR="00B6653B" w:rsidRPr="00050D06">
              <w:rPr>
                <w:noProof/>
                <w:webHidden/>
              </w:rPr>
              <w:t>5</w:t>
            </w:r>
            <w:r w:rsidR="003867F9" w:rsidRPr="00050D06">
              <w:rPr>
                <w:noProof/>
                <w:webHidden/>
              </w:rPr>
              <w:fldChar w:fldCharType="end"/>
            </w:r>
          </w:hyperlink>
        </w:p>
        <w:p w14:paraId="200B802B" w14:textId="77777777" w:rsidR="00B6653B" w:rsidRPr="00050D06" w:rsidRDefault="00000000" w:rsidP="000121FA">
          <w:pPr>
            <w:pStyle w:val="TOC1"/>
            <w:tabs>
              <w:tab w:val="right" w:leader="dot" w:pos="9019"/>
            </w:tabs>
            <w:spacing w:before="120"/>
            <w:rPr>
              <w:rFonts w:eastAsiaTheme="minorEastAsia"/>
              <w:noProof/>
              <w:lang w:val="en-US"/>
            </w:rPr>
          </w:pPr>
          <w:hyperlink w:anchor="_Toc137828815" w:history="1">
            <w:r w:rsidR="00B6653B" w:rsidRPr="00050D06">
              <w:rPr>
                <w:rStyle w:val="Hyperlink"/>
                <w:noProof/>
              </w:rPr>
              <w:t>Critical appraisal of Lloyds Bank’s culture using the Cultural Web</w:t>
            </w:r>
            <w:r w:rsidR="00B6653B" w:rsidRPr="00050D06">
              <w:rPr>
                <w:noProof/>
                <w:webHidden/>
              </w:rPr>
              <w:tab/>
            </w:r>
            <w:r w:rsidR="003867F9" w:rsidRPr="00050D06">
              <w:rPr>
                <w:noProof/>
                <w:webHidden/>
              </w:rPr>
              <w:fldChar w:fldCharType="begin"/>
            </w:r>
            <w:r w:rsidR="00B6653B" w:rsidRPr="00050D06">
              <w:rPr>
                <w:noProof/>
                <w:webHidden/>
              </w:rPr>
              <w:instrText xml:space="preserve"> PAGEREF _Toc137828815 \h </w:instrText>
            </w:r>
            <w:r w:rsidR="003867F9" w:rsidRPr="00050D06">
              <w:rPr>
                <w:noProof/>
                <w:webHidden/>
              </w:rPr>
            </w:r>
            <w:r w:rsidR="003867F9" w:rsidRPr="00050D06">
              <w:rPr>
                <w:noProof/>
                <w:webHidden/>
              </w:rPr>
              <w:fldChar w:fldCharType="separate"/>
            </w:r>
            <w:r w:rsidR="00B6653B" w:rsidRPr="00050D06">
              <w:rPr>
                <w:noProof/>
                <w:webHidden/>
              </w:rPr>
              <w:t>7</w:t>
            </w:r>
            <w:r w:rsidR="003867F9" w:rsidRPr="00050D06">
              <w:rPr>
                <w:noProof/>
                <w:webHidden/>
              </w:rPr>
              <w:fldChar w:fldCharType="end"/>
            </w:r>
          </w:hyperlink>
        </w:p>
        <w:p w14:paraId="7440A8B1" w14:textId="77777777" w:rsidR="00B6653B" w:rsidRPr="00050D06" w:rsidRDefault="00000000" w:rsidP="000121FA">
          <w:pPr>
            <w:pStyle w:val="TOC1"/>
            <w:tabs>
              <w:tab w:val="right" w:leader="dot" w:pos="9019"/>
            </w:tabs>
            <w:spacing w:before="120"/>
            <w:rPr>
              <w:rFonts w:eastAsiaTheme="minorEastAsia"/>
              <w:noProof/>
              <w:lang w:val="en-US"/>
            </w:rPr>
          </w:pPr>
          <w:hyperlink w:anchor="_Toc137828816" w:history="1">
            <w:r w:rsidR="00B6653B" w:rsidRPr="00050D06">
              <w:rPr>
                <w:rStyle w:val="Hyperlink"/>
                <w:noProof/>
              </w:rPr>
              <w:t>Discuss in detail one ethical dilemma likely to influence the culture of an organisation</w:t>
            </w:r>
            <w:r w:rsidR="00B6653B" w:rsidRPr="00050D06">
              <w:rPr>
                <w:noProof/>
                <w:webHidden/>
              </w:rPr>
              <w:tab/>
            </w:r>
            <w:r w:rsidR="003867F9" w:rsidRPr="00050D06">
              <w:rPr>
                <w:noProof/>
                <w:webHidden/>
              </w:rPr>
              <w:fldChar w:fldCharType="begin"/>
            </w:r>
            <w:r w:rsidR="00B6653B" w:rsidRPr="00050D06">
              <w:rPr>
                <w:noProof/>
                <w:webHidden/>
              </w:rPr>
              <w:instrText xml:space="preserve"> PAGEREF _Toc137828816 \h </w:instrText>
            </w:r>
            <w:r w:rsidR="003867F9" w:rsidRPr="00050D06">
              <w:rPr>
                <w:noProof/>
                <w:webHidden/>
              </w:rPr>
            </w:r>
            <w:r w:rsidR="003867F9" w:rsidRPr="00050D06">
              <w:rPr>
                <w:noProof/>
                <w:webHidden/>
              </w:rPr>
              <w:fldChar w:fldCharType="separate"/>
            </w:r>
            <w:r w:rsidR="00B6653B" w:rsidRPr="00050D06">
              <w:rPr>
                <w:noProof/>
                <w:webHidden/>
              </w:rPr>
              <w:t>9</w:t>
            </w:r>
            <w:r w:rsidR="003867F9" w:rsidRPr="00050D06">
              <w:rPr>
                <w:noProof/>
                <w:webHidden/>
              </w:rPr>
              <w:fldChar w:fldCharType="end"/>
            </w:r>
          </w:hyperlink>
        </w:p>
        <w:p w14:paraId="6F947B8B" w14:textId="77777777" w:rsidR="00B6653B" w:rsidRPr="00050D06" w:rsidRDefault="00000000" w:rsidP="000121FA">
          <w:pPr>
            <w:pStyle w:val="TOC1"/>
            <w:tabs>
              <w:tab w:val="right" w:leader="dot" w:pos="9019"/>
            </w:tabs>
            <w:spacing w:before="120"/>
            <w:rPr>
              <w:rFonts w:eastAsiaTheme="minorEastAsia"/>
              <w:noProof/>
              <w:lang w:val="en-US"/>
            </w:rPr>
          </w:pPr>
          <w:hyperlink w:anchor="_Toc137828817" w:history="1">
            <w:r w:rsidR="00B6653B" w:rsidRPr="00050D06">
              <w:rPr>
                <w:rStyle w:val="Hyperlink"/>
                <w:noProof/>
              </w:rPr>
              <w:t>Explaining the barriers to the effective functioning of the organisation’s Culture</w:t>
            </w:r>
            <w:r w:rsidR="00B6653B" w:rsidRPr="00050D06">
              <w:rPr>
                <w:noProof/>
                <w:webHidden/>
              </w:rPr>
              <w:tab/>
            </w:r>
            <w:r w:rsidR="003867F9" w:rsidRPr="00050D06">
              <w:rPr>
                <w:noProof/>
                <w:webHidden/>
              </w:rPr>
              <w:fldChar w:fldCharType="begin"/>
            </w:r>
            <w:r w:rsidR="00B6653B" w:rsidRPr="00050D06">
              <w:rPr>
                <w:noProof/>
                <w:webHidden/>
              </w:rPr>
              <w:instrText xml:space="preserve"> PAGEREF _Toc137828817 \h </w:instrText>
            </w:r>
            <w:r w:rsidR="003867F9" w:rsidRPr="00050D06">
              <w:rPr>
                <w:noProof/>
                <w:webHidden/>
              </w:rPr>
            </w:r>
            <w:r w:rsidR="003867F9" w:rsidRPr="00050D06">
              <w:rPr>
                <w:noProof/>
                <w:webHidden/>
              </w:rPr>
              <w:fldChar w:fldCharType="separate"/>
            </w:r>
            <w:r w:rsidR="00B6653B" w:rsidRPr="00050D06">
              <w:rPr>
                <w:noProof/>
                <w:webHidden/>
              </w:rPr>
              <w:t>9</w:t>
            </w:r>
            <w:r w:rsidR="003867F9" w:rsidRPr="00050D06">
              <w:rPr>
                <w:noProof/>
                <w:webHidden/>
              </w:rPr>
              <w:fldChar w:fldCharType="end"/>
            </w:r>
          </w:hyperlink>
        </w:p>
        <w:p w14:paraId="2E547D68" w14:textId="77777777" w:rsidR="00B6653B" w:rsidRPr="00050D06" w:rsidRDefault="00000000" w:rsidP="000121FA">
          <w:pPr>
            <w:pStyle w:val="TOC1"/>
            <w:tabs>
              <w:tab w:val="right" w:leader="dot" w:pos="9019"/>
            </w:tabs>
            <w:spacing w:before="120"/>
            <w:rPr>
              <w:rFonts w:eastAsiaTheme="minorEastAsia"/>
              <w:noProof/>
              <w:lang w:val="en-US"/>
            </w:rPr>
          </w:pPr>
          <w:hyperlink w:anchor="_Toc137828818" w:history="1">
            <w:r w:rsidR="00B6653B" w:rsidRPr="00050D06">
              <w:rPr>
                <w:rStyle w:val="Hyperlink"/>
                <w:noProof/>
              </w:rPr>
              <w:t>Recommendation for enhancing the workplace culture of Lloyds Bank in the future</w:t>
            </w:r>
            <w:r w:rsidR="00B6653B" w:rsidRPr="00050D06">
              <w:rPr>
                <w:noProof/>
                <w:webHidden/>
              </w:rPr>
              <w:tab/>
            </w:r>
            <w:r w:rsidR="003867F9" w:rsidRPr="00050D06">
              <w:rPr>
                <w:noProof/>
                <w:webHidden/>
              </w:rPr>
              <w:fldChar w:fldCharType="begin"/>
            </w:r>
            <w:r w:rsidR="00B6653B" w:rsidRPr="00050D06">
              <w:rPr>
                <w:noProof/>
                <w:webHidden/>
              </w:rPr>
              <w:instrText xml:space="preserve"> PAGEREF _Toc137828818 \h </w:instrText>
            </w:r>
            <w:r w:rsidR="003867F9" w:rsidRPr="00050D06">
              <w:rPr>
                <w:noProof/>
                <w:webHidden/>
              </w:rPr>
            </w:r>
            <w:r w:rsidR="003867F9" w:rsidRPr="00050D06">
              <w:rPr>
                <w:noProof/>
                <w:webHidden/>
              </w:rPr>
              <w:fldChar w:fldCharType="separate"/>
            </w:r>
            <w:r w:rsidR="00B6653B" w:rsidRPr="00050D06">
              <w:rPr>
                <w:noProof/>
                <w:webHidden/>
              </w:rPr>
              <w:t>10</w:t>
            </w:r>
            <w:r w:rsidR="003867F9" w:rsidRPr="00050D06">
              <w:rPr>
                <w:noProof/>
                <w:webHidden/>
              </w:rPr>
              <w:fldChar w:fldCharType="end"/>
            </w:r>
          </w:hyperlink>
        </w:p>
        <w:p w14:paraId="7A5BC6A2" w14:textId="77777777" w:rsidR="00B6653B" w:rsidRPr="00050D06" w:rsidRDefault="00000000" w:rsidP="000121FA">
          <w:pPr>
            <w:pStyle w:val="TOC1"/>
            <w:tabs>
              <w:tab w:val="right" w:leader="dot" w:pos="9019"/>
            </w:tabs>
            <w:spacing w:before="120"/>
            <w:rPr>
              <w:rFonts w:eastAsiaTheme="minorEastAsia"/>
              <w:noProof/>
              <w:lang w:val="en-US"/>
            </w:rPr>
          </w:pPr>
          <w:hyperlink w:anchor="_Toc137828819" w:history="1">
            <w:r w:rsidR="00B6653B" w:rsidRPr="00050D06">
              <w:rPr>
                <w:rStyle w:val="Hyperlink"/>
                <w:noProof/>
              </w:rPr>
              <w:t>Conclusion</w:t>
            </w:r>
            <w:r w:rsidR="00B6653B" w:rsidRPr="00050D06">
              <w:rPr>
                <w:noProof/>
                <w:webHidden/>
              </w:rPr>
              <w:tab/>
            </w:r>
            <w:r w:rsidR="003867F9" w:rsidRPr="00050D06">
              <w:rPr>
                <w:noProof/>
                <w:webHidden/>
              </w:rPr>
              <w:fldChar w:fldCharType="begin"/>
            </w:r>
            <w:r w:rsidR="00B6653B" w:rsidRPr="00050D06">
              <w:rPr>
                <w:noProof/>
                <w:webHidden/>
              </w:rPr>
              <w:instrText xml:space="preserve"> PAGEREF _Toc137828819 \h </w:instrText>
            </w:r>
            <w:r w:rsidR="003867F9" w:rsidRPr="00050D06">
              <w:rPr>
                <w:noProof/>
                <w:webHidden/>
              </w:rPr>
            </w:r>
            <w:r w:rsidR="003867F9" w:rsidRPr="00050D06">
              <w:rPr>
                <w:noProof/>
                <w:webHidden/>
              </w:rPr>
              <w:fldChar w:fldCharType="separate"/>
            </w:r>
            <w:r w:rsidR="00B6653B" w:rsidRPr="00050D06">
              <w:rPr>
                <w:noProof/>
                <w:webHidden/>
              </w:rPr>
              <w:t>11</w:t>
            </w:r>
            <w:r w:rsidR="003867F9" w:rsidRPr="00050D06">
              <w:rPr>
                <w:noProof/>
                <w:webHidden/>
              </w:rPr>
              <w:fldChar w:fldCharType="end"/>
            </w:r>
          </w:hyperlink>
        </w:p>
        <w:p w14:paraId="0E7CBF1C" w14:textId="40AF0167" w:rsidR="00B6653B" w:rsidRPr="00050D06" w:rsidRDefault="00000000" w:rsidP="000121FA">
          <w:pPr>
            <w:pStyle w:val="TOC1"/>
            <w:tabs>
              <w:tab w:val="right" w:leader="dot" w:pos="9019"/>
            </w:tabs>
            <w:spacing w:before="120"/>
            <w:rPr>
              <w:rFonts w:eastAsiaTheme="minorEastAsia"/>
              <w:noProof/>
              <w:lang w:val="en-US"/>
            </w:rPr>
          </w:pPr>
          <w:hyperlink w:anchor="_Toc137828821" w:history="1">
            <w:r w:rsidR="00B6653B" w:rsidRPr="00050D06">
              <w:rPr>
                <w:rStyle w:val="Hyperlink"/>
                <w:noProof/>
              </w:rPr>
              <w:t>References</w:t>
            </w:r>
            <w:r w:rsidR="00B6653B" w:rsidRPr="00050D06">
              <w:rPr>
                <w:noProof/>
                <w:webHidden/>
              </w:rPr>
              <w:tab/>
            </w:r>
            <w:r w:rsidR="003867F9" w:rsidRPr="00050D06">
              <w:rPr>
                <w:noProof/>
                <w:webHidden/>
              </w:rPr>
              <w:fldChar w:fldCharType="begin"/>
            </w:r>
            <w:r w:rsidR="00B6653B" w:rsidRPr="00050D06">
              <w:rPr>
                <w:noProof/>
                <w:webHidden/>
              </w:rPr>
              <w:instrText xml:space="preserve"> PAGEREF _Toc137828821 \h </w:instrText>
            </w:r>
            <w:r w:rsidR="003867F9" w:rsidRPr="00050D06">
              <w:rPr>
                <w:noProof/>
                <w:webHidden/>
              </w:rPr>
            </w:r>
            <w:r w:rsidR="003867F9" w:rsidRPr="00050D06">
              <w:rPr>
                <w:noProof/>
                <w:webHidden/>
              </w:rPr>
              <w:fldChar w:fldCharType="separate"/>
            </w:r>
            <w:r w:rsidR="00B6653B" w:rsidRPr="00050D06">
              <w:rPr>
                <w:noProof/>
                <w:webHidden/>
              </w:rPr>
              <w:t>1</w:t>
            </w:r>
            <w:r w:rsidR="007917EC">
              <w:rPr>
                <w:noProof/>
                <w:webHidden/>
              </w:rPr>
              <w:t>2</w:t>
            </w:r>
            <w:r w:rsidR="003867F9" w:rsidRPr="00050D06">
              <w:rPr>
                <w:noProof/>
                <w:webHidden/>
              </w:rPr>
              <w:fldChar w:fldCharType="end"/>
            </w:r>
          </w:hyperlink>
        </w:p>
        <w:p w14:paraId="62BC3DC8" w14:textId="77777777" w:rsidR="00CC7912" w:rsidRPr="00050D06" w:rsidRDefault="003867F9" w:rsidP="000121FA">
          <w:pPr>
            <w:spacing w:before="120"/>
          </w:pPr>
          <w:r w:rsidRPr="00050D06">
            <w:rPr>
              <w:b/>
              <w:bCs/>
              <w:noProof/>
            </w:rPr>
            <w:fldChar w:fldCharType="end"/>
          </w:r>
        </w:p>
      </w:sdtContent>
    </w:sdt>
    <w:p w14:paraId="6A9B0CBA" w14:textId="77777777" w:rsidR="00CC7912" w:rsidRPr="00050D06" w:rsidRDefault="00CC7912" w:rsidP="000121FA">
      <w:pPr>
        <w:pStyle w:val="Heading1"/>
        <w:spacing w:before="120"/>
        <w:rPr>
          <w:szCs w:val="22"/>
          <w:lang w:val="en-GB"/>
        </w:rPr>
      </w:pPr>
    </w:p>
    <w:p w14:paraId="59442B10" w14:textId="77777777" w:rsidR="00CC7912" w:rsidRPr="00050D06" w:rsidRDefault="00CC7912" w:rsidP="000121FA">
      <w:pPr>
        <w:spacing w:before="120" w:line="276" w:lineRule="auto"/>
        <w:rPr>
          <w:b/>
          <w:color w:val="000000" w:themeColor="text1"/>
        </w:rPr>
      </w:pPr>
      <w:r w:rsidRPr="00050D06">
        <w:br w:type="page"/>
      </w:r>
    </w:p>
    <w:p w14:paraId="2734E971" w14:textId="77777777" w:rsidR="003F2690" w:rsidRPr="00050D06" w:rsidRDefault="002F65F9" w:rsidP="000121FA">
      <w:pPr>
        <w:pStyle w:val="Heading1"/>
        <w:spacing w:before="120"/>
        <w:rPr>
          <w:rFonts w:eastAsia="Times New Roman"/>
          <w:szCs w:val="22"/>
          <w:lang w:val="en-GB"/>
        </w:rPr>
      </w:pPr>
      <w:bookmarkStart w:id="0" w:name="_Toc137828808"/>
      <w:r w:rsidRPr="00050D06">
        <w:rPr>
          <w:szCs w:val="22"/>
          <w:lang w:val="en-GB"/>
        </w:rPr>
        <w:lastRenderedPageBreak/>
        <w:t>Introduction</w:t>
      </w:r>
      <w:bookmarkEnd w:id="0"/>
    </w:p>
    <w:p w14:paraId="0FED3941" w14:textId="15DC8E51" w:rsidR="003F2690" w:rsidRPr="00050D06" w:rsidRDefault="002F65F9" w:rsidP="00462907">
      <w:pPr>
        <w:spacing w:before="120"/>
      </w:pPr>
      <w:r w:rsidRPr="00050D06">
        <w:t xml:space="preserve">The assessment has been effective in discussing the organisational environment of Lloyds Bank PLC through right models and framework that affects the organisational culture. The paper has also discussed the CSR initiatives undertaken by the chosen company that inspires the employees to remain ethical in their code of conduct and critical appraisal of the workplace culture as well as the ethical dilemmas that have been assessed in the report. In the </w:t>
      </w:r>
      <w:r w:rsidR="003F1494" w:rsidRPr="00050D06">
        <w:t>end,</w:t>
      </w:r>
      <w:r w:rsidRPr="00050D06">
        <w:t xml:space="preserve"> necessary recommendations are provided while a conclusion and analysis has been formed. </w:t>
      </w:r>
    </w:p>
    <w:p w14:paraId="1ABA2A10" w14:textId="77777777" w:rsidR="003F2690" w:rsidRPr="00050D06" w:rsidRDefault="00F14ACE" w:rsidP="000121FA">
      <w:pPr>
        <w:pStyle w:val="Heading1"/>
        <w:spacing w:before="120"/>
        <w:rPr>
          <w:szCs w:val="22"/>
          <w:lang w:val="en-GB"/>
        </w:rPr>
      </w:pPr>
      <w:bookmarkStart w:id="1" w:name="_Toc137828810"/>
      <w:r w:rsidRPr="00050D06">
        <w:rPr>
          <w:szCs w:val="22"/>
          <w:lang w:val="en-GB"/>
        </w:rPr>
        <w:t xml:space="preserve">Organisational Environment of </w:t>
      </w:r>
      <w:r w:rsidR="005D5F3C" w:rsidRPr="00050D06">
        <w:rPr>
          <w:szCs w:val="22"/>
          <w:lang w:val="en-GB"/>
        </w:rPr>
        <w:t>Lloyds Bank</w:t>
      </w:r>
      <w:bookmarkEnd w:id="1"/>
    </w:p>
    <w:p w14:paraId="72EC6B2C" w14:textId="77777777" w:rsidR="003F2690" w:rsidRPr="00050D06" w:rsidRDefault="005D5F3C" w:rsidP="000121FA">
      <w:pPr>
        <w:pStyle w:val="Heading2"/>
        <w:spacing w:before="120"/>
        <w:rPr>
          <w:szCs w:val="22"/>
          <w:lang w:val="en-GB"/>
        </w:rPr>
      </w:pPr>
      <w:bookmarkStart w:id="2" w:name="_Toc137828811"/>
      <w:r w:rsidRPr="00050D06">
        <w:rPr>
          <w:szCs w:val="22"/>
          <w:lang w:val="en-GB"/>
        </w:rPr>
        <w:t>PESTLE analysis</w:t>
      </w:r>
      <w:bookmarkEnd w:id="2"/>
    </w:p>
    <w:p w14:paraId="72D85C23" w14:textId="77777777" w:rsidR="004811DA" w:rsidRPr="00050D06" w:rsidRDefault="004811DA" w:rsidP="000121FA">
      <w:pPr>
        <w:pStyle w:val="Normal1"/>
        <w:spacing w:before="120" w:line="360" w:lineRule="auto"/>
        <w:jc w:val="both"/>
        <w:rPr>
          <w:rFonts w:eastAsia="Times New Roman"/>
          <w:lang w:val="en-GB"/>
        </w:rPr>
      </w:pPr>
      <w:r w:rsidRPr="00050D06">
        <w:rPr>
          <w:rFonts w:eastAsia="Times New Roman"/>
          <w:lang w:val="en-GB"/>
        </w:rPr>
        <w:t xml:space="preserve">PESTLE analysis stands for the political, economic, social, technological, </w:t>
      </w:r>
      <w:proofErr w:type="gramStart"/>
      <w:r w:rsidRPr="00050D06">
        <w:rPr>
          <w:rFonts w:eastAsia="Times New Roman"/>
          <w:lang w:val="en-GB"/>
        </w:rPr>
        <w:t>environmental</w:t>
      </w:r>
      <w:proofErr w:type="gramEnd"/>
      <w:r w:rsidRPr="00050D06">
        <w:rPr>
          <w:rFonts w:eastAsia="Times New Roman"/>
          <w:lang w:val="en-GB"/>
        </w:rPr>
        <w:t xml:space="preserve"> and legal. This analysis has often been used for a broad fact-finding activity to establish the external factor, which impacts the decision made inside the organisation. This analysis has focused on Lloyds Bank's external factors and cultural impacts on the country.  </w:t>
      </w:r>
    </w:p>
    <w:p w14:paraId="71538CF1" w14:textId="77777777" w:rsidR="004811DA" w:rsidRPr="00050D06" w:rsidRDefault="004811DA" w:rsidP="000121FA">
      <w:pPr>
        <w:pStyle w:val="Normal1"/>
        <w:spacing w:before="120" w:line="360" w:lineRule="auto"/>
        <w:jc w:val="both"/>
        <w:rPr>
          <w:rFonts w:eastAsia="Times New Roman"/>
          <w:lang w:val="en-GB"/>
        </w:rPr>
      </w:pPr>
      <w:r w:rsidRPr="00050D06">
        <w:rPr>
          <w:rFonts w:eastAsia="Times New Roman"/>
          <w:b/>
          <w:i/>
          <w:lang w:val="en-GB"/>
        </w:rPr>
        <w:t xml:space="preserve">Political: </w:t>
      </w:r>
      <w:r w:rsidRPr="00050D06">
        <w:rPr>
          <w:rFonts w:eastAsia="Times New Roman"/>
          <w:lang w:val="en-GB"/>
        </w:rPr>
        <w:t xml:space="preserve">The political factor has played a significant role in analysing the </w:t>
      </w:r>
      <w:r w:rsidR="003F1494" w:rsidRPr="00050D06">
        <w:rPr>
          <w:rFonts w:eastAsia="Times New Roman"/>
          <w:lang w:val="en-GB"/>
        </w:rPr>
        <w:t>factors that</w:t>
      </w:r>
      <w:r w:rsidRPr="00050D06">
        <w:rPr>
          <w:rFonts w:eastAsia="Times New Roman"/>
          <w:lang w:val="en-GB"/>
        </w:rPr>
        <w:t xml:space="preserve"> </w:t>
      </w:r>
      <w:r w:rsidR="003F1494" w:rsidRPr="00050D06">
        <w:rPr>
          <w:rFonts w:eastAsia="Times New Roman"/>
          <w:lang w:val="en-GB"/>
        </w:rPr>
        <w:t>affect</w:t>
      </w:r>
      <w:r w:rsidRPr="00050D06">
        <w:rPr>
          <w:rFonts w:eastAsia="Times New Roman"/>
          <w:lang w:val="en-GB"/>
        </w:rPr>
        <w:t xml:space="preserve"> Lloyds Banking Group's long-term profitability in a certain country. However, this banking group has been operating foreign money centre banks in more than 13 countries and exposed itself to different types of political environments and political system risk</w:t>
      </w:r>
      <w:r w:rsidR="00E45F0B" w:rsidRPr="00050D06">
        <w:rPr>
          <w:rFonts w:eastAsia="Times New Roman"/>
          <w:lang w:val="en-GB"/>
        </w:rPr>
        <w:t xml:space="preserve"> (Datta</w:t>
      </w:r>
      <w:r w:rsidR="00F43471" w:rsidRPr="00050D06">
        <w:rPr>
          <w:rFonts w:eastAsia="Times New Roman"/>
          <w:lang w:val="en-GB"/>
        </w:rPr>
        <w:t xml:space="preserve"> </w:t>
      </w:r>
      <w:r w:rsidR="00E45F0B" w:rsidRPr="00050D06">
        <w:rPr>
          <w:rFonts w:eastAsia="Times New Roman"/>
          <w:i/>
          <w:iCs/>
          <w:lang w:val="en-GB"/>
        </w:rPr>
        <w:t xml:space="preserve">et al., </w:t>
      </w:r>
      <w:r w:rsidR="00E45F0B" w:rsidRPr="00050D06">
        <w:rPr>
          <w:rFonts w:eastAsia="Times New Roman"/>
          <w:lang w:val="en-GB"/>
        </w:rPr>
        <w:t>2021)</w:t>
      </w:r>
      <w:r w:rsidRPr="00050D06">
        <w:rPr>
          <w:rFonts w:eastAsia="Times New Roman"/>
          <w:lang w:val="en-GB"/>
        </w:rPr>
        <w:t xml:space="preserve">. On the contrary, the </w:t>
      </w:r>
      <w:r w:rsidR="00F14ACE" w:rsidRPr="00050D06">
        <w:rPr>
          <w:rFonts w:eastAsia="Times New Roman"/>
          <w:lang w:val="en-GB"/>
        </w:rPr>
        <w:t>achievement of success in such types of dynamic foreign money centres</w:t>
      </w:r>
      <w:r w:rsidRPr="00050D06">
        <w:rPr>
          <w:rFonts w:eastAsia="Times New Roman"/>
          <w:lang w:val="en-GB"/>
        </w:rPr>
        <w:t xml:space="preserve"> banking industries across various countries.   </w:t>
      </w:r>
    </w:p>
    <w:p w14:paraId="2D52FEDA" w14:textId="77777777" w:rsidR="004811DA" w:rsidRPr="00050D06" w:rsidRDefault="004811DA" w:rsidP="000121FA">
      <w:pPr>
        <w:pStyle w:val="Normal1"/>
        <w:spacing w:before="120" w:line="360" w:lineRule="auto"/>
        <w:jc w:val="both"/>
        <w:rPr>
          <w:rFonts w:eastAsia="Times New Roman"/>
          <w:b/>
          <w:i/>
          <w:lang w:val="en-GB"/>
        </w:rPr>
      </w:pPr>
      <w:r w:rsidRPr="00050D06">
        <w:rPr>
          <w:rFonts w:eastAsia="Times New Roman"/>
          <w:b/>
          <w:i/>
          <w:lang w:val="en-GB"/>
        </w:rPr>
        <w:t xml:space="preserve">Economical: </w:t>
      </w:r>
      <w:r w:rsidRPr="00050D06">
        <w:rPr>
          <w:rFonts w:eastAsia="Times New Roman"/>
          <w:lang w:val="en-GB"/>
        </w:rPr>
        <w:t xml:space="preserve">The macro-environmental factor such as inflation rates, saving rates, interest rates and economic cycle. However, this bank group has targeted a share price of $ 3.12, whereas the median share forecast price has represented a 38.05% upside from the price of $2.26 in the financial year 2023. </w:t>
      </w:r>
    </w:p>
    <w:p w14:paraId="6407AA10" w14:textId="77777777" w:rsidR="004811DA" w:rsidRPr="00050D06" w:rsidRDefault="004811DA" w:rsidP="000121FA">
      <w:pPr>
        <w:pStyle w:val="Normal1"/>
        <w:spacing w:before="120" w:line="360" w:lineRule="auto"/>
        <w:jc w:val="both"/>
        <w:rPr>
          <w:rFonts w:eastAsia="Times New Roman"/>
          <w:lang w:val="en-GB"/>
        </w:rPr>
      </w:pPr>
      <w:r w:rsidRPr="00050D06">
        <w:rPr>
          <w:rFonts w:eastAsia="Times New Roman"/>
          <w:b/>
          <w:i/>
          <w:lang w:val="en-GB"/>
        </w:rPr>
        <w:t xml:space="preserve">Social: </w:t>
      </w:r>
      <w:r w:rsidRPr="00050D06">
        <w:rPr>
          <w:rFonts w:eastAsia="Times New Roman"/>
          <w:lang w:val="en-GB"/>
        </w:rPr>
        <w:t xml:space="preserve">The society's culture and the way of doing things have </w:t>
      </w:r>
      <w:r w:rsidR="003F1494" w:rsidRPr="00050D06">
        <w:rPr>
          <w:rFonts w:eastAsia="Times New Roman"/>
          <w:lang w:val="en-GB"/>
        </w:rPr>
        <w:t>affected</w:t>
      </w:r>
      <w:r w:rsidRPr="00050D06">
        <w:rPr>
          <w:rFonts w:eastAsia="Times New Roman"/>
          <w:lang w:val="en-GB"/>
        </w:rPr>
        <w:t xml:space="preserve"> the organisation in the workplace environments. This banking group has highly focused on the organisational culture to expand their business in the foreign marketplace. The social factor has analysed the working culture, attitudes, education level and hierarchy of power structures (Lloyds Banking Group plc, 2023). Additionally, the factor has helped to share the beliefs and attitudes of the population, which plays a significant role in Lloyds Banking Group plc's marketing approach to understanding the customer of a given market.   </w:t>
      </w:r>
    </w:p>
    <w:p w14:paraId="151422D9" w14:textId="77777777" w:rsidR="004811DA" w:rsidRPr="00050D06" w:rsidRDefault="004811DA" w:rsidP="000121FA">
      <w:pPr>
        <w:pStyle w:val="Normal1"/>
        <w:spacing w:before="120" w:line="360" w:lineRule="auto"/>
        <w:jc w:val="both"/>
        <w:rPr>
          <w:rFonts w:eastAsia="Times New Roman"/>
          <w:b/>
          <w:i/>
          <w:lang w:val="en-GB"/>
        </w:rPr>
      </w:pPr>
      <w:r w:rsidRPr="00050D06">
        <w:rPr>
          <w:rFonts w:eastAsia="Times New Roman"/>
          <w:b/>
          <w:i/>
          <w:lang w:val="en-GB"/>
        </w:rPr>
        <w:t xml:space="preserve">Technological: </w:t>
      </w:r>
      <w:r w:rsidRPr="00050D06">
        <w:rPr>
          <w:rFonts w:eastAsia="Times New Roman"/>
          <w:lang w:val="en-GB"/>
        </w:rPr>
        <w:t xml:space="preserve">The technological factor has been highly disrupting the various industries in the present situation. However, technological enhancement has </w:t>
      </w:r>
      <w:r w:rsidR="00026FB2" w:rsidRPr="00050D06">
        <w:rPr>
          <w:rFonts w:eastAsia="Times New Roman"/>
          <w:lang w:val="en-GB"/>
        </w:rPr>
        <w:t>affected</w:t>
      </w:r>
      <w:r w:rsidRPr="00050D06">
        <w:rPr>
          <w:rFonts w:eastAsia="Times New Roman"/>
          <w:lang w:val="en-GB"/>
        </w:rPr>
        <w:t xml:space="preserve"> business growth through the recent technological development by the Llyod banking group plc competitors. </w:t>
      </w:r>
      <w:r w:rsidRPr="00050D06">
        <w:rPr>
          <w:rFonts w:eastAsia="Times New Roman"/>
          <w:lang w:val="en-GB"/>
        </w:rPr>
        <w:lastRenderedPageBreak/>
        <w:t xml:space="preserve">Apart from that, technology has </w:t>
      </w:r>
      <w:r w:rsidR="003F1494" w:rsidRPr="00050D06">
        <w:rPr>
          <w:rFonts w:eastAsia="Times New Roman"/>
          <w:lang w:val="en-GB"/>
        </w:rPr>
        <w:t>affected</w:t>
      </w:r>
      <w:r w:rsidRPr="00050D06">
        <w:rPr>
          <w:rFonts w:eastAsia="Times New Roman"/>
          <w:lang w:val="en-GB"/>
        </w:rPr>
        <w:t xml:space="preserve"> the product offering and value chain structure in the financial sectors.  </w:t>
      </w:r>
    </w:p>
    <w:p w14:paraId="40899C0C" w14:textId="77777777" w:rsidR="004811DA" w:rsidRPr="00050D06" w:rsidRDefault="004811DA" w:rsidP="000121FA">
      <w:pPr>
        <w:pStyle w:val="Normal1"/>
        <w:spacing w:before="120" w:line="360" w:lineRule="auto"/>
        <w:jc w:val="both"/>
        <w:rPr>
          <w:rFonts w:eastAsia="Times New Roman"/>
          <w:b/>
          <w:i/>
          <w:lang w:val="en-GB"/>
        </w:rPr>
      </w:pPr>
      <w:r w:rsidRPr="00050D06">
        <w:rPr>
          <w:rFonts w:eastAsia="Times New Roman"/>
          <w:b/>
          <w:i/>
          <w:lang w:val="en-GB"/>
        </w:rPr>
        <w:t xml:space="preserve">Environmental: </w:t>
      </w:r>
      <w:r w:rsidRPr="00050D06">
        <w:rPr>
          <w:rFonts w:eastAsia="Times New Roman"/>
          <w:lang w:val="en-GB"/>
        </w:rPr>
        <w:t xml:space="preserve"> The environmental factor has various types of norm and environmental standards, which </w:t>
      </w:r>
      <w:r w:rsidR="003F1494" w:rsidRPr="00050D06">
        <w:rPr>
          <w:rFonts w:eastAsia="Times New Roman"/>
          <w:lang w:val="en-GB"/>
        </w:rPr>
        <w:t>affects</w:t>
      </w:r>
      <w:r w:rsidRPr="00050D06">
        <w:rPr>
          <w:rFonts w:eastAsia="Times New Roman"/>
          <w:lang w:val="en-GB"/>
        </w:rPr>
        <w:t xml:space="preserve"> the profitability of the organisation. However, this banking group has prudential regulation authority under the financial conduct authority (Lloyds Banking Group plc, 2023). On the contrary, before entering a new market or strategies the organisation needs to evaluate the environmental standards, which are required to operate the market. </w:t>
      </w:r>
    </w:p>
    <w:p w14:paraId="7A34618E" w14:textId="77777777" w:rsidR="004811DA" w:rsidRPr="00050D06" w:rsidRDefault="004811DA" w:rsidP="000121FA">
      <w:pPr>
        <w:pStyle w:val="Normal1"/>
        <w:spacing w:before="120" w:line="360" w:lineRule="auto"/>
        <w:jc w:val="both"/>
        <w:rPr>
          <w:rFonts w:eastAsia="Times New Roman"/>
          <w:lang w:val="en-GB"/>
        </w:rPr>
      </w:pPr>
      <w:r w:rsidRPr="00050D06">
        <w:rPr>
          <w:rFonts w:eastAsia="Times New Roman"/>
          <w:b/>
          <w:i/>
          <w:lang w:val="en-GB"/>
        </w:rPr>
        <w:t xml:space="preserve">Legal: </w:t>
      </w:r>
      <w:r w:rsidRPr="00050D06">
        <w:rPr>
          <w:rFonts w:eastAsia="Times New Roman"/>
          <w:lang w:val="en-GB"/>
        </w:rPr>
        <w:t xml:space="preserve">The legal factor has </w:t>
      </w:r>
      <w:r w:rsidR="003F1494" w:rsidRPr="00050D06">
        <w:rPr>
          <w:rFonts w:eastAsia="Times New Roman"/>
          <w:lang w:val="en-GB"/>
        </w:rPr>
        <w:t>affected</w:t>
      </w:r>
      <w:r w:rsidRPr="00050D06">
        <w:rPr>
          <w:rFonts w:eastAsia="Times New Roman"/>
          <w:lang w:val="en-GB"/>
        </w:rPr>
        <w:t xml:space="preserve"> business growth due to new rules and regulations proposed by the governments. On the contrary, this banking group has provided a working environment, which is free from discrimination, bullying, harassment and victimisation. This banking group has operated their business with employment law, health and safety law and data protection.  </w:t>
      </w:r>
    </w:p>
    <w:p w14:paraId="468F85B0" w14:textId="77777777" w:rsidR="003F2690" w:rsidRPr="00050D06" w:rsidRDefault="005D5F3C" w:rsidP="000121FA">
      <w:pPr>
        <w:pStyle w:val="Heading2"/>
        <w:spacing w:before="120"/>
        <w:rPr>
          <w:szCs w:val="22"/>
          <w:lang w:val="en-GB"/>
        </w:rPr>
      </w:pPr>
      <w:bookmarkStart w:id="3" w:name="_Toc137828812"/>
      <w:r w:rsidRPr="00050D06">
        <w:rPr>
          <w:szCs w:val="22"/>
          <w:lang w:val="en-GB"/>
        </w:rPr>
        <w:t>Porter's Five Forces</w:t>
      </w:r>
      <w:bookmarkEnd w:id="3"/>
    </w:p>
    <w:tbl>
      <w:tblPr>
        <w:tblStyle w:val="MediumShading2-Accent4"/>
        <w:tblW w:w="0" w:type="auto"/>
        <w:tblLook w:val="04A0" w:firstRow="1" w:lastRow="0" w:firstColumn="1" w:lastColumn="0" w:noHBand="0" w:noVBand="1"/>
      </w:tblPr>
      <w:tblGrid>
        <w:gridCol w:w="2093"/>
        <w:gridCol w:w="1559"/>
        <w:gridCol w:w="5593"/>
      </w:tblGrid>
      <w:tr w:rsidR="00AF6B9E" w:rsidRPr="00050D06" w14:paraId="3B03663E" w14:textId="77777777" w:rsidTr="00AD258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093" w:type="dxa"/>
          </w:tcPr>
          <w:p w14:paraId="0B088995" w14:textId="77777777" w:rsidR="00AF6B9E" w:rsidRPr="00050D06" w:rsidRDefault="00AF6B9E" w:rsidP="000121FA">
            <w:pPr>
              <w:pStyle w:val="Normal1"/>
              <w:spacing w:before="120" w:line="360" w:lineRule="auto"/>
              <w:jc w:val="both"/>
              <w:rPr>
                <w:b w:val="0"/>
                <w:lang w:val="en-GB"/>
              </w:rPr>
            </w:pPr>
            <w:r w:rsidRPr="00050D06">
              <w:rPr>
                <w:color w:val="000000"/>
                <w:lang w:val="en-GB"/>
              </w:rPr>
              <w:t>Forces</w:t>
            </w:r>
          </w:p>
        </w:tc>
        <w:tc>
          <w:tcPr>
            <w:tcW w:w="1559" w:type="dxa"/>
          </w:tcPr>
          <w:p w14:paraId="6192C808" w14:textId="77777777" w:rsidR="00AF6B9E" w:rsidRPr="00050D06" w:rsidRDefault="00AF6B9E" w:rsidP="000121FA">
            <w:pPr>
              <w:pStyle w:val="Normal1"/>
              <w:spacing w:before="120" w:line="360" w:lineRule="auto"/>
              <w:jc w:val="both"/>
              <w:cnfStyle w:val="100000000000" w:firstRow="1" w:lastRow="0" w:firstColumn="0" w:lastColumn="0" w:oddVBand="0" w:evenVBand="0" w:oddHBand="0" w:evenHBand="0" w:firstRowFirstColumn="0" w:firstRowLastColumn="0" w:lastRowFirstColumn="0" w:lastRowLastColumn="0"/>
              <w:rPr>
                <w:b w:val="0"/>
                <w:lang w:val="en-GB"/>
              </w:rPr>
            </w:pPr>
            <w:r w:rsidRPr="00050D06">
              <w:rPr>
                <w:lang w:val="en-GB"/>
              </w:rPr>
              <w:t>Influences</w:t>
            </w:r>
          </w:p>
        </w:tc>
        <w:tc>
          <w:tcPr>
            <w:tcW w:w="5593" w:type="dxa"/>
          </w:tcPr>
          <w:p w14:paraId="5710CFDE" w14:textId="77777777" w:rsidR="00AF6B9E" w:rsidRPr="00050D06" w:rsidRDefault="00AF6B9E" w:rsidP="000121FA">
            <w:pPr>
              <w:pStyle w:val="Normal1"/>
              <w:spacing w:before="120" w:line="360" w:lineRule="auto"/>
              <w:jc w:val="both"/>
              <w:cnfStyle w:val="100000000000" w:firstRow="1" w:lastRow="0" w:firstColumn="0" w:lastColumn="0" w:oddVBand="0" w:evenVBand="0" w:oddHBand="0" w:evenHBand="0" w:firstRowFirstColumn="0" w:firstRowLastColumn="0" w:lastRowFirstColumn="0" w:lastRowLastColumn="0"/>
              <w:rPr>
                <w:b w:val="0"/>
                <w:lang w:val="en-GB"/>
              </w:rPr>
            </w:pPr>
            <w:r w:rsidRPr="00050D06">
              <w:rPr>
                <w:lang w:val="en-GB"/>
              </w:rPr>
              <w:t>Analysis</w:t>
            </w:r>
          </w:p>
        </w:tc>
      </w:tr>
      <w:tr w:rsidR="00AF6B9E" w:rsidRPr="00050D06" w14:paraId="75FC29F5" w14:textId="77777777" w:rsidTr="00AD25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0C763643" w14:textId="77777777" w:rsidR="00AF6B9E" w:rsidRPr="00050D06" w:rsidRDefault="00AF6B9E" w:rsidP="000121FA">
            <w:pPr>
              <w:pStyle w:val="NormalWeb"/>
              <w:spacing w:before="120" w:beforeAutospacing="0" w:line="360" w:lineRule="auto"/>
              <w:rPr>
                <w:rFonts w:cs="Arial"/>
                <w:szCs w:val="22"/>
              </w:rPr>
            </w:pPr>
            <w:r w:rsidRPr="00050D06">
              <w:rPr>
                <w:rFonts w:cs="Arial"/>
                <w:i/>
                <w:iCs/>
                <w:color w:val="000000"/>
                <w:szCs w:val="22"/>
              </w:rPr>
              <w:t>The threat of New Entrants </w:t>
            </w:r>
          </w:p>
        </w:tc>
        <w:tc>
          <w:tcPr>
            <w:tcW w:w="1559" w:type="dxa"/>
          </w:tcPr>
          <w:p w14:paraId="2E0C64BC" w14:textId="77777777" w:rsidR="00AF6B9E" w:rsidRPr="00050D06" w:rsidRDefault="00AF6B9E" w:rsidP="000121FA">
            <w:pPr>
              <w:pStyle w:val="Normal1"/>
              <w:spacing w:before="12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050D06">
              <w:rPr>
                <w:b/>
                <w:bCs/>
                <w:color w:val="000000"/>
                <w:lang w:val="en-GB"/>
              </w:rPr>
              <w:t>Medium</w:t>
            </w:r>
          </w:p>
        </w:tc>
        <w:tc>
          <w:tcPr>
            <w:tcW w:w="5593" w:type="dxa"/>
          </w:tcPr>
          <w:p w14:paraId="2C814336" w14:textId="77777777" w:rsidR="00AF6B9E" w:rsidRPr="00050D06" w:rsidRDefault="00AF6B9E" w:rsidP="000121FA">
            <w:pPr>
              <w:pStyle w:val="NormalWeb"/>
              <w:spacing w:before="120" w:beforeAutospacing="0" w:line="360" w:lineRule="auto"/>
              <w:cnfStyle w:val="000000100000" w:firstRow="0" w:lastRow="0" w:firstColumn="0" w:lastColumn="0" w:oddVBand="0" w:evenVBand="0" w:oddHBand="1" w:evenHBand="0" w:firstRowFirstColumn="0" w:firstRowLastColumn="0" w:lastRowFirstColumn="0" w:lastRowLastColumn="0"/>
              <w:rPr>
                <w:rFonts w:cs="Arial"/>
                <w:szCs w:val="22"/>
              </w:rPr>
            </w:pPr>
            <w:r w:rsidRPr="00050D06">
              <w:rPr>
                <w:rFonts w:cs="Arial"/>
                <w:color w:val="000000"/>
                <w:szCs w:val="22"/>
              </w:rPr>
              <w:t xml:space="preserve">Lloyds Banking Group is one of the learning financial services </w:t>
            </w:r>
            <w:r w:rsidR="00026DEE" w:rsidRPr="00050D06">
              <w:rPr>
                <w:rFonts w:cs="Arial"/>
                <w:color w:val="000000"/>
                <w:szCs w:val="22"/>
              </w:rPr>
              <w:t>banks</w:t>
            </w:r>
            <w:r w:rsidRPr="00050D06">
              <w:rPr>
                <w:rFonts w:cs="Arial"/>
                <w:color w:val="000000"/>
                <w:szCs w:val="22"/>
              </w:rPr>
              <w:t xml:space="preserve"> of</w:t>
            </w:r>
            <w:r w:rsidR="00026DEE" w:rsidRPr="00050D06">
              <w:rPr>
                <w:rFonts w:cs="Arial"/>
                <w:color w:val="000000"/>
                <w:szCs w:val="22"/>
              </w:rPr>
              <w:t> Birmingham</w:t>
            </w:r>
            <w:r w:rsidRPr="00050D06">
              <w:rPr>
                <w:rFonts w:cs="Arial"/>
                <w:color w:val="000000"/>
                <w:szCs w:val="22"/>
              </w:rPr>
              <w:t>, UK while offering a wide range of banking and financial services to people. The company is focused on extending its support to personal and commercial customers. Lloyds Bank gives its major emphasis on establishing greater credibility and trust with the customers (Financial Times, 2023). This is accounted to be the company’s crucial factor to drive the decision-making process of their customers. Lloyd Bank as a financial service company holds a challenging proposition because of the need for high investment. This often makes profitability difficult for the company to achieve.   </w:t>
            </w:r>
          </w:p>
        </w:tc>
      </w:tr>
      <w:tr w:rsidR="00AF6B9E" w:rsidRPr="00050D06" w14:paraId="1A228BEE" w14:textId="77777777" w:rsidTr="00AD2582">
        <w:tc>
          <w:tcPr>
            <w:cnfStyle w:val="001000000000" w:firstRow="0" w:lastRow="0" w:firstColumn="1" w:lastColumn="0" w:oddVBand="0" w:evenVBand="0" w:oddHBand="0" w:evenHBand="0" w:firstRowFirstColumn="0" w:firstRowLastColumn="0" w:lastRowFirstColumn="0" w:lastRowLastColumn="0"/>
            <w:tcW w:w="2093" w:type="dxa"/>
          </w:tcPr>
          <w:p w14:paraId="65E296CF" w14:textId="77777777" w:rsidR="00AF6B9E" w:rsidRPr="00050D06" w:rsidRDefault="00AF6B9E" w:rsidP="000121FA">
            <w:pPr>
              <w:pStyle w:val="NormalWeb"/>
              <w:spacing w:before="120" w:beforeAutospacing="0" w:line="360" w:lineRule="auto"/>
              <w:rPr>
                <w:rFonts w:cs="Arial"/>
                <w:szCs w:val="22"/>
              </w:rPr>
            </w:pPr>
            <w:r w:rsidRPr="00050D06">
              <w:rPr>
                <w:rFonts w:cs="Arial"/>
                <w:i/>
                <w:iCs/>
                <w:color w:val="000000"/>
                <w:szCs w:val="22"/>
              </w:rPr>
              <w:t>Threat of Substitutes</w:t>
            </w:r>
          </w:p>
        </w:tc>
        <w:tc>
          <w:tcPr>
            <w:tcW w:w="1559" w:type="dxa"/>
          </w:tcPr>
          <w:p w14:paraId="40C07850" w14:textId="77777777" w:rsidR="00AF6B9E" w:rsidRPr="00050D06" w:rsidRDefault="00AF6B9E" w:rsidP="000121FA">
            <w:pPr>
              <w:pStyle w:val="Normal1"/>
              <w:spacing w:before="12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050D06">
              <w:rPr>
                <w:b/>
                <w:bCs/>
                <w:color w:val="000000"/>
                <w:lang w:val="en-GB"/>
              </w:rPr>
              <w:t>Weak</w:t>
            </w:r>
          </w:p>
        </w:tc>
        <w:tc>
          <w:tcPr>
            <w:tcW w:w="5593" w:type="dxa"/>
          </w:tcPr>
          <w:p w14:paraId="32D46B3B" w14:textId="77777777" w:rsidR="00AF6B9E" w:rsidRPr="00050D06" w:rsidRDefault="00AF6B9E" w:rsidP="000121FA">
            <w:pPr>
              <w:pStyle w:val="NormalWeb"/>
              <w:spacing w:before="120" w:beforeAutospacing="0" w:line="360" w:lineRule="auto"/>
              <w:cnfStyle w:val="000000000000" w:firstRow="0" w:lastRow="0" w:firstColumn="0" w:lastColumn="0" w:oddVBand="0" w:evenVBand="0" w:oddHBand="0" w:evenHBand="0" w:firstRowFirstColumn="0" w:firstRowLastColumn="0" w:lastRowFirstColumn="0" w:lastRowLastColumn="0"/>
              <w:rPr>
                <w:rFonts w:cs="Arial"/>
                <w:szCs w:val="22"/>
              </w:rPr>
            </w:pPr>
            <w:r w:rsidRPr="00050D06">
              <w:rPr>
                <w:rFonts w:cs="Arial"/>
                <w:color w:val="000000"/>
                <w:szCs w:val="22"/>
              </w:rPr>
              <w:t>The threat of substitutes within the industry is prevalent for Lloyds Bank as there is a variety of options available for the customers in the market. However, the Retail banking and financial services of Lloyds Bank are the key offerings of the company to its customers (Sri-</w:t>
            </w:r>
            <w:proofErr w:type="spellStart"/>
            <w:r w:rsidRPr="00050D06">
              <w:rPr>
                <w:rFonts w:cs="Arial"/>
                <w:color w:val="000000"/>
                <w:szCs w:val="22"/>
              </w:rPr>
              <w:t>Pathma</w:t>
            </w:r>
            <w:proofErr w:type="spellEnd"/>
            <w:r w:rsidRPr="00050D06">
              <w:rPr>
                <w:rFonts w:cs="Arial"/>
                <w:color w:val="000000"/>
                <w:szCs w:val="22"/>
              </w:rPr>
              <w:t xml:space="preserve">, 2023). These two services </w:t>
            </w:r>
            <w:r w:rsidRPr="00050D06">
              <w:rPr>
                <w:rFonts w:cs="Arial"/>
                <w:color w:val="000000"/>
                <w:szCs w:val="22"/>
              </w:rPr>
              <w:lastRenderedPageBreak/>
              <w:t>offered by the company do have not much substation for the consumers. Apart from this, it can be noted switching costs for the customer is often very high, which indicates that they are likely to stick to the offers of Lloyds Bank for a much longer period.  </w:t>
            </w:r>
          </w:p>
        </w:tc>
      </w:tr>
      <w:tr w:rsidR="00AF6B9E" w:rsidRPr="00050D06" w14:paraId="19E77672" w14:textId="77777777" w:rsidTr="00AD25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3A5EE69A" w14:textId="77777777" w:rsidR="00AF6B9E" w:rsidRPr="00050D06" w:rsidRDefault="00AF6B9E" w:rsidP="000121FA">
            <w:pPr>
              <w:pStyle w:val="Normal1"/>
              <w:spacing w:before="120" w:line="360" w:lineRule="auto"/>
              <w:jc w:val="both"/>
              <w:rPr>
                <w:lang w:val="en-GB"/>
              </w:rPr>
            </w:pPr>
            <w:r w:rsidRPr="00050D06">
              <w:rPr>
                <w:i/>
                <w:iCs/>
                <w:color w:val="000000"/>
                <w:lang w:val="en-GB"/>
              </w:rPr>
              <w:lastRenderedPageBreak/>
              <w:t>Bargaining power of customers</w:t>
            </w:r>
          </w:p>
        </w:tc>
        <w:tc>
          <w:tcPr>
            <w:tcW w:w="1559" w:type="dxa"/>
          </w:tcPr>
          <w:p w14:paraId="65C1842D" w14:textId="77777777" w:rsidR="00AF6B9E" w:rsidRPr="00050D06" w:rsidRDefault="00AF6B9E" w:rsidP="000121FA">
            <w:pPr>
              <w:pStyle w:val="Normal1"/>
              <w:spacing w:before="12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050D06">
              <w:rPr>
                <w:b/>
                <w:bCs/>
                <w:color w:val="000000"/>
                <w:lang w:val="en-GB"/>
              </w:rPr>
              <w:t>Weak</w:t>
            </w:r>
          </w:p>
        </w:tc>
        <w:tc>
          <w:tcPr>
            <w:tcW w:w="5593" w:type="dxa"/>
          </w:tcPr>
          <w:p w14:paraId="4BF89135" w14:textId="77777777" w:rsidR="00AF6B9E" w:rsidRPr="00050D06" w:rsidRDefault="00AF6B9E" w:rsidP="000121FA">
            <w:pPr>
              <w:pStyle w:val="NormalWeb"/>
              <w:spacing w:before="120" w:beforeAutospacing="0" w:line="360" w:lineRule="auto"/>
              <w:cnfStyle w:val="000000100000" w:firstRow="0" w:lastRow="0" w:firstColumn="0" w:lastColumn="0" w:oddVBand="0" w:evenVBand="0" w:oddHBand="1" w:evenHBand="0" w:firstRowFirstColumn="0" w:firstRowLastColumn="0" w:lastRowFirstColumn="0" w:lastRowLastColumn="0"/>
              <w:rPr>
                <w:rFonts w:cs="Arial"/>
                <w:szCs w:val="22"/>
              </w:rPr>
            </w:pPr>
            <w:r w:rsidRPr="00050D06">
              <w:rPr>
                <w:rFonts w:cs="Arial"/>
                <w:color w:val="000000"/>
                <w:szCs w:val="22"/>
              </w:rPr>
              <w:t xml:space="preserve">Higher bragging power of customers </w:t>
            </w:r>
            <w:r w:rsidR="00026DEE" w:rsidRPr="00050D06">
              <w:rPr>
                <w:rFonts w:cs="Arial"/>
                <w:color w:val="000000"/>
                <w:szCs w:val="22"/>
              </w:rPr>
              <w:t>affects</w:t>
            </w:r>
            <w:r w:rsidRPr="00050D06">
              <w:rPr>
                <w:rFonts w:cs="Arial"/>
                <w:color w:val="000000"/>
                <w:szCs w:val="22"/>
              </w:rPr>
              <w:t xml:space="preserve"> the company’s productivity and profitability as well as led to additional pressure in achieving their success goals. Here, it can be noted that </w:t>
            </w:r>
            <w:r w:rsidR="00026DEE" w:rsidRPr="00050D06">
              <w:rPr>
                <w:rFonts w:cs="Arial"/>
                <w:color w:val="000000"/>
                <w:szCs w:val="22"/>
              </w:rPr>
              <w:t>Lloyds</w:t>
            </w:r>
            <w:r w:rsidRPr="00050D06">
              <w:rPr>
                <w:rFonts w:cs="Arial"/>
                <w:color w:val="000000"/>
                <w:szCs w:val="22"/>
              </w:rPr>
              <w:t xml:space="preserve"> offers standard products, which include pre-determined prices, price negotiation with individual customers and many more (BBC News, 2019). Furthermore, the bank also remains unaffected by each </w:t>
            </w:r>
            <w:r w:rsidR="00026DEE" w:rsidRPr="00050D06">
              <w:rPr>
                <w:rFonts w:cs="Arial"/>
                <w:color w:val="000000"/>
                <w:szCs w:val="22"/>
              </w:rPr>
              <w:t>customer,</w:t>
            </w:r>
            <w:r w:rsidRPr="00050D06">
              <w:rPr>
                <w:rFonts w:cs="Arial"/>
                <w:color w:val="000000"/>
                <w:szCs w:val="22"/>
              </w:rPr>
              <w:t xml:space="preserve"> as the switching cost is high for customers. This keeps them intact with the services offered by Lloyds Bank. </w:t>
            </w:r>
          </w:p>
        </w:tc>
      </w:tr>
      <w:tr w:rsidR="00AF6B9E" w:rsidRPr="00050D06" w14:paraId="24CC802D" w14:textId="77777777" w:rsidTr="00AD2582">
        <w:tc>
          <w:tcPr>
            <w:cnfStyle w:val="001000000000" w:firstRow="0" w:lastRow="0" w:firstColumn="1" w:lastColumn="0" w:oddVBand="0" w:evenVBand="0" w:oddHBand="0" w:evenHBand="0" w:firstRowFirstColumn="0" w:firstRowLastColumn="0" w:lastRowFirstColumn="0" w:lastRowLastColumn="0"/>
            <w:tcW w:w="2093" w:type="dxa"/>
          </w:tcPr>
          <w:p w14:paraId="5FB7C53C" w14:textId="77777777" w:rsidR="00AF6B9E" w:rsidRPr="00050D06" w:rsidRDefault="00AF6B9E" w:rsidP="000121FA">
            <w:pPr>
              <w:pStyle w:val="NormalWeb"/>
              <w:spacing w:before="120" w:beforeAutospacing="0" w:line="360" w:lineRule="auto"/>
              <w:rPr>
                <w:rFonts w:cs="Arial"/>
                <w:szCs w:val="22"/>
              </w:rPr>
            </w:pPr>
            <w:r w:rsidRPr="00050D06">
              <w:rPr>
                <w:rFonts w:cs="Arial"/>
                <w:i/>
                <w:iCs/>
                <w:color w:val="000000"/>
                <w:szCs w:val="22"/>
              </w:rPr>
              <w:t>Bargaining power of suppliers </w:t>
            </w:r>
          </w:p>
        </w:tc>
        <w:tc>
          <w:tcPr>
            <w:tcW w:w="1559" w:type="dxa"/>
          </w:tcPr>
          <w:p w14:paraId="28167620" w14:textId="77777777" w:rsidR="00AF6B9E" w:rsidRPr="00050D06" w:rsidRDefault="00AF6B9E" w:rsidP="000121FA">
            <w:pPr>
              <w:pStyle w:val="Normal1"/>
              <w:spacing w:before="120"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050D06">
              <w:rPr>
                <w:b/>
                <w:bCs/>
                <w:color w:val="000000"/>
                <w:lang w:val="en-GB"/>
              </w:rPr>
              <w:t>Weak</w:t>
            </w:r>
          </w:p>
        </w:tc>
        <w:tc>
          <w:tcPr>
            <w:tcW w:w="5593" w:type="dxa"/>
          </w:tcPr>
          <w:p w14:paraId="00BE6F9D" w14:textId="77777777" w:rsidR="00AF6B9E" w:rsidRPr="00050D06" w:rsidRDefault="00AF6B9E" w:rsidP="000121FA">
            <w:pPr>
              <w:pStyle w:val="NormalWeb"/>
              <w:spacing w:before="120" w:beforeAutospacing="0" w:line="360" w:lineRule="auto"/>
              <w:cnfStyle w:val="000000000000" w:firstRow="0" w:lastRow="0" w:firstColumn="0" w:lastColumn="0" w:oddVBand="0" w:evenVBand="0" w:oddHBand="0" w:evenHBand="0" w:firstRowFirstColumn="0" w:firstRowLastColumn="0" w:lastRowFirstColumn="0" w:lastRowLastColumn="0"/>
              <w:rPr>
                <w:rFonts w:cs="Arial"/>
                <w:szCs w:val="22"/>
              </w:rPr>
            </w:pPr>
            <w:r w:rsidRPr="00050D06">
              <w:rPr>
                <w:rFonts w:cs="Arial"/>
                <w:color w:val="000000"/>
                <w:szCs w:val="22"/>
              </w:rPr>
              <w:t>The suppliers of Lloyds Bank are accounted to be well standardised in their offerings while offering homogenous products. Here, the number of suppliers is accounted for plenty and their dependent on service banks such as</w:t>
            </w:r>
            <w:r w:rsidR="00026DEE" w:rsidRPr="00050D06">
              <w:rPr>
                <w:rFonts w:cs="Arial"/>
                <w:color w:val="000000"/>
                <w:szCs w:val="22"/>
              </w:rPr>
              <w:t> Lloyds</w:t>
            </w:r>
            <w:r w:rsidRPr="00050D06">
              <w:rPr>
                <w:rFonts w:cs="Arial"/>
                <w:color w:val="000000"/>
                <w:szCs w:val="22"/>
              </w:rPr>
              <w:t xml:space="preserve"> is likely to reach the end customer is potentially high. In such a situation, banks such as</w:t>
            </w:r>
            <w:r w:rsidR="00026DEE" w:rsidRPr="00050D06">
              <w:rPr>
                <w:rFonts w:cs="Arial"/>
                <w:color w:val="000000"/>
                <w:szCs w:val="22"/>
              </w:rPr>
              <w:t> </w:t>
            </w:r>
            <w:proofErr w:type="gramStart"/>
            <w:r w:rsidR="00026DEE" w:rsidRPr="00050D06">
              <w:rPr>
                <w:rFonts w:cs="Arial"/>
                <w:color w:val="000000"/>
                <w:szCs w:val="22"/>
              </w:rPr>
              <w:t>Lloyds</w:t>
            </w:r>
            <w:proofErr w:type="gramEnd"/>
            <w:r w:rsidRPr="00050D06">
              <w:rPr>
                <w:rFonts w:cs="Arial"/>
                <w:color w:val="000000"/>
                <w:szCs w:val="22"/>
              </w:rPr>
              <w:t xml:space="preserve"> act as the funnel where all the customers are offered choices within a centralised location (Financial Times, 2023). Apart from this, it can be noted that suppliers rely on tapping through the huge customer base of Lloyds Bank for greater market penetration.  </w:t>
            </w:r>
          </w:p>
        </w:tc>
      </w:tr>
      <w:tr w:rsidR="00AF6B9E" w:rsidRPr="00050D06" w14:paraId="3587BA1E" w14:textId="77777777" w:rsidTr="00AD25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545E0348" w14:textId="77777777" w:rsidR="00AF6B9E" w:rsidRPr="00050D06" w:rsidRDefault="00AF6B9E" w:rsidP="000121FA">
            <w:pPr>
              <w:pStyle w:val="NormalWeb"/>
              <w:spacing w:before="120" w:beforeAutospacing="0" w:line="360" w:lineRule="auto"/>
              <w:rPr>
                <w:rFonts w:cs="Arial"/>
                <w:szCs w:val="22"/>
              </w:rPr>
            </w:pPr>
            <w:r w:rsidRPr="00050D06">
              <w:rPr>
                <w:rFonts w:cs="Arial"/>
                <w:i/>
                <w:iCs/>
                <w:color w:val="000000"/>
                <w:szCs w:val="22"/>
              </w:rPr>
              <w:t>Competitive Rivalry </w:t>
            </w:r>
          </w:p>
        </w:tc>
        <w:tc>
          <w:tcPr>
            <w:tcW w:w="1559" w:type="dxa"/>
          </w:tcPr>
          <w:p w14:paraId="35B0CAB2" w14:textId="77777777" w:rsidR="00AF6B9E" w:rsidRPr="00050D06" w:rsidRDefault="00AF6B9E" w:rsidP="000121FA">
            <w:pPr>
              <w:pStyle w:val="Normal1"/>
              <w:spacing w:before="120"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050D06">
              <w:rPr>
                <w:lang w:val="en-GB"/>
              </w:rPr>
              <w:t xml:space="preserve">High </w:t>
            </w:r>
          </w:p>
        </w:tc>
        <w:tc>
          <w:tcPr>
            <w:tcW w:w="5593" w:type="dxa"/>
          </w:tcPr>
          <w:p w14:paraId="5A5CCF40" w14:textId="77777777" w:rsidR="00AF6B9E" w:rsidRPr="00050D06" w:rsidRDefault="00AF6B9E" w:rsidP="000121FA">
            <w:pPr>
              <w:pStyle w:val="NormalWeb"/>
              <w:spacing w:before="120" w:beforeAutospacing="0" w:line="360" w:lineRule="auto"/>
              <w:cnfStyle w:val="000000100000" w:firstRow="0" w:lastRow="0" w:firstColumn="0" w:lastColumn="0" w:oddVBand="0" w:evenVBand="0" w:oddHBand="1" w:evenHBand="0" w:firstRowFirstColumn="0" w:firstRowLastColumn="0" w:lastRowFirstColumn="0" w:lastRowLastColumn="0"/>
              <w:rPr>
                <w:rFonts w:cs="Arial"/>
                <w:szCs w:val="22"/>
              </w:rPr>
            </w:pPr>
            <w:r w:rsidRPr="00050D06">
              <w:rPr>
                <w:rFonts w:cs="Arial"/>
                <w:color w:val="000000"/>
                <w:szCs w:val="22"/>
              </w:rPr>
              <w:t xml:space="preserve">In terms of competitive rivalry in the current marketplace, Lloyds Bank </w:t>
            </w:r>
            <w:proofErr w:type="gramStart"/>
            <w:r w:rsidRPr="00050D06">
              <w:rPr>
                <w:rFonts w:cs="Arial"/>
                <w:color w:val="000000"/>
                <w:szCs w:val="22"/>
              </w:rPr>
              <w:t>witnesses</w:t>
            </w:r>
            <w:proofErr w:type="gramEnd"/>
            <w:r w:rsidRPr="00050D06">
              <w:rPr>
                <w:rFonts w:cs="Arial"/>
                <w:color w:val="000000"/>
                <w:szCs w:val="22"/>
              </w:rPr>
              <w:t xml:space="preserve"> intense competition from both direct and indirect competitors and financial service providers. Banks such as Barclays, HSBC, Banks of </w:t>
            </w:r>
            <w:proofErr w:type="gramStart"/>
            <w:r w:rsidRPr="00050D06">
              <w:rPr>
                <w:rFonts w:cs="Arial"/>
                <w:color w:val="000000"/>
                <w:szCs w:val="22"/>
              </w:rPr>
              <w:t>Scotland</w:t>
            </w:r>
            <w:proofErr w:type="gramEnd"/>
            <w:r w:rsidRPr="00050D06">
              <w:rPr>
                <w:rFonts w:cs="Arial"/>
                <w:color w:val="000000"/>
                <w:szCs w:val="22"/>
              </w:rPr>
              <w:t xml:space="preserve"> and many more are accounted to be the direct competitors of Lloyds Bank in the current marketplace (Sri-</w:t>
            </w:r>
            <w:proofErr w:type="spellStart"/>
            <w:r w:rsidRPr="00050D06">
              <w:rPr>
                <w:rFonts w:cs="Arial"/>
                <w:color w:val="000000"/>
                <w:szCs w:val="22"/>
              </w:rPr>
              <w:t>Pathma</w:t>
            </w:r>
            <w:proofErr w:type="spellEnd"/>
            <w:r w:rsidRPr="00050D06">
              <w:rPr>
                <w:rFonts w:cs="Arial"/>
                <w:color w:val="000000"/>
                <w:szCs w:val="22"/>
              </w:rPr>
              <w:t xml:space="preserve">, 2023). Similarly, financial providers across British </w:t>
            </w:r>
            <w:r w:rsidRPr="00050D06">
              <w:rPr>
                <w:rFonts w:cs="Arial"/>
                <w:color w:val="000000"/>
                <w:szCs w:val="22"/>
              </w:rPr>
              <w:lastRenderedPageBreak/>
              <w:t>supermarkets such as Sainsbury, Cooperative Bank and Tesco banks are accounted to be the indirect competitor for Lloyds Bank. In addition, this indirect competition also comes from online payment systems with it more efficient service.       </w:t>
            </w:r>
          </w:p>
        </w:tc>
      </w:tr>
    </w:tbl>
    <w:p w14:paraId="32FBF202" w14:textId="77777777" w:rsidR="00AF6B9E" w:rsidRPr="00050D06" w:rsidRDefault="005A1F4A" w:rsidP="000121FA">
      <w:pPr>
        <w:pStyle w:val="Caption"/>
        <w:spacing w:before="120"/>
      </w:pPr>
      <w:r w:rsidRPr="00050D06">
        <w:lastRenderedPageBreak/>
        <w:t>Table</w:t>
      </w:r>
      <w:r w:rsidR="003867F9" w:rsidRPr="00050D06">
        <w:fldChar w:fldCharType="begin"/>
      </w:r>
      <w:r w:rsidRPr="00050D06">
        <w:instrText xml:space="preserve"> SEQ Figure \* ARABIC </w:instrText>
      </w:r>
      <w:r w:rsidR="003867F9" w:rsidRPr="00050D06">
        <w:fldChar w:fldCharType="separate"/>
      </w:r>
      <w:r w:rsidR="00A56A2F" w:rsidRPr="00050D06">
        <w:rPr>
          <w:noProof/>
        </w:rPr>
        <w:t>1</w:t>
      </w:r>
      <w:r w:rsidR="003867F9" w:rsidRPr="00050D06">
        <w:fldChar w:fldCharType="end"/>
      </w:r>
      <w:r w:rsidR="002F65F9" w:rsidRPr="00050D06">
        <w:t>: Porter’s Five Forces Analysis</w:t>
      </w:r>
    </w:p>
    <w:p w14:paraId="067FF9CB" w14:textId="77777777" w:rsidR="003F2690" w:rsidRPr="00050D06" w:rsidRDefault="005D5F3C" w:rsidP="000121FA">
      <w:pPr>
        <w:pStyle w:val="Heading1"/>
        <w:spacing w:before="120"/>
        <w:rPr>
          <w:szCs w:val="22"/>
          <w:lang w:val="en-GB"/>
        </w:rPr>
      </w:pPr>
      <w:bookmarkStart w:id="4" w:name="_Toc137828813"/>
      <w:r w:rsidRPr="00050D06">
        <w:rPr>
          <w:szCs w:val="22"/>
          <w:lang w:val="en-GB"/>
        </w:rPr>
        <w:t>Impact of the environmental factors on the environmental factors of Lloyds Bank</w:t>
      </w:r>
      <w:bookmarkEnd w:id="4"/>
    </w:p>
    <w:p w14:paraId="769E83A9" w14:textId="77777777" w:rsidR="004811DA" w:rsidRPr="00050D06" w:rsidRDefault="004811DA" w:rsidP="000121FA">
      <w:pPr>
        <w:pStyle w:val="Normal1"/>
        <w:spacing w:before="120" w:line="360" w:lineRule="auto"/>
        <w:jc w:val="both"/>
        <w:rPr>
          <w:rFonts w:eastAsia="Times New Roman"/>
          <w:lang w:val="en-GB"/>
        </w:rPr>
      </w:pPr>
      <w:r w:rsidRPr="00050D06">
        <w:rPr>
          <w:rFonts w:eastAsia="Times New Roman"/>
          <w:lang w:val="en-GB"/>
        </w:rPr>
        <w:t xml:space="preserve">The environmental factor has </w:t>
      </w:r>
      <w:r w:rsidR="00AD2582" w:rsidRPr="00050D06">
        <w:rPr>
          <w:rFonts w:eastAsia="Times New Roman"/>
          <w:lang w:val="en-GB"/>
        </w:rPr>
        <w:t>affected</w:t>
      </w:r>
      <w:r w:rsidRPr="00050D06">
        <w:rPr>
          <w:rFonts w:eastAsia="Times New Roman"/>
          <w:lang w:val="en-GB"/>
        </w:rPr>
        <w:t xml:space="preserve"> the working culture of banks with the variation in demand for money, variation in credit demands, and variation in the fund supply. However, this banking group has built their values with a led culture, whereas the customer is attracted through the goods and services. On the other hand, technological enhancement has </w:t>
      </w:r>
      <w:r w:rsidR="003F1494" w:rsidRPr="00050D06">
        <w:rPr>
          <w:rFonts w:eastAsia="Times New Roman"/>
          <w:lang w:val="en-GB"/>
        </w:rPr>
        <w:t>affected</w:t>
      </w:r>
      <w:r w:rsidRPr="00050D06">
        <w:rPr>
          <w:rFonts w:eastAsia="Times New Roman"/>
          <w:lang w:val="en-GB"/>
        </w:rPr>
        <w:t xml:space="preserve"> the working culture, due to lack of skill and training to their employees. In relation to this, the higher bargaining power of the customers has </w:t>
      </w:r>
      <w:r w:rsidR="00AD2582" w:rsidRPr="00050D06">
        <w:rPr>
          <w:rFonts w:eastAsia="Times New Roman"/>
          <w:lang w:val="en-GB"/>
        </w:rPr>
        <w:t>influenced</w:t>
      </w:r>
      <w:r w:rsidRPr="00050D06">
        <w:rPr>
          <w:rFonts w:eastAsia="Times New Roman"/>
          <w:lang w:val="en-GB"/>
        </w:rPr>
        <w:t xml:space="preserve"> the organisational productivity, and profitability to lead the additional pressure and achieve their success goals (BBC News, 2019).  Hence, the bank has also remained unaffected by each </w:t>
      </w:r>
      <w:r w:rsidR="003F1494" w:rsidRPr="00050D06">
        <w:rPr>
          <w:rFonts w:eastAsia="Times New Roman"/>
          <w:lang w:val="en-GB"/>
        </w:rPr>
        <w:t>customer,</w:t>
      </w:r>
      <w:r w:rsidRPr="00050D06">
        <w:rPr>
          <w:rFonts w:eastAsia="Times New Roman"/>
          <w:lang w:val="en-GB"/>
        </w:rPr>
        <w:t xml:space="preserve"> as switching costs are high for the customers. The number of suppliers has accounted for the plenty and their dependency on the services of banks, whereas Llyod banking groups reach </w:t>
      </w:r>
      <w:r w:rsidR="003F1494" w:rsidRPr="00050D06">
        <w:rPr>
          <w:rFonts w:eastAsia="Times New Roman"/>
          <w:lang w:val="en-GB"/>
        </w:rPr>
        <w:t>potential</w:t>
      </w:r>
      <w:r w:rsidRPr="00050D06">
        <w:rPr>
          <w:rFonts w:eastAsia="Times New Roman"/>
          <w:lang w:val="en-GB"/>
        </w:rPr>
        <w:t xml:space="preserve"> customers. </w:t>
      </w:r>
    </w:p>
    <w:p w14:paraId="3A2DDCF6" w14:textId="77777777" w:rsidR="004811DA" w:rsidRPr="00050D06" w:rsidRDefault="004811DA" w:rsidP="000121FA">
      <w:pPr>
        <w:pStyle w:val="Normal1"/>
        <w:spacing w:before="120" w:line="360" w:lineRule="auto"/>
        <w:jc w:val="both"/>
        <w:rPr>
          <w:rFonts w:eastAsia="Times New Roman"/>
          <w:lang w:val="en-GB"/>
        </w:rPr>
      </w:pPr>
      <w:r w:rsidRPr="00050D06">
        <w:rPr>
          <w:rFonts w:eastAsia="Times New Roman"/>
          <w:lang w:val="en-GB"/>
        </w:rPr>
        <w:t xml:space="preserve">The political issues in the UK have also </w:t>
      </w:r>
      <w:r w:rsidR="00AD2582" w:rsidRPr="00050D06">
        <w:rPr>
          <w:rFonts w:eastAsia="Times New Roman"/>
          <w:lang w:val="en-GB"/>
        </w:rPr>
        <w:t>affected</w:t>
      </w:r>
      <w:r w:rsidRPr="00050D06">
        <w:rPr>
          <w:rFonts w:eastAsia="Times New Roman"/>
          <w:lang w:val="en-GB"/>
        </w:rPr>
        <w:t xml:space="preserve"> the corporate sector, which involves decision-making and marketing concentration. In accordance, this type of issue has </w:t>
      </w:r>
      <w:r w:rsidR="003F1494" w:rsidRPr="00050D06">
        <w:rPr>
          <w:rFonts w:eastAsia="Times New Roman"/>
          <w:lang w:val="en-GB"/>
        </w:rPr>
        <w:t>affected</w:t>
      </w:r>
      <w:r w:rsidRPr="00050D06">
        <w:rPr>
          <w:rFonts w:eastAsia="Times New Roman"/>
          <w:lang w:val="en-GB"/>
        </w:rPr>
        <w:t xml:space="preserve"> the working culture through credit and liquidity risk, economic </w:t>
      </w:r>
      <w:proofErr w:type="gramStart"/>
      <w:r w:rsidRPr="00050D06">
        <w:rPr>
          <w:rFonts w:eastAsia="Times New Roman"/>
          <w:lang w:val="en-GB"/>
        </w:rPr>
        <w:t>growth</w:t>
      </w:r>
      <w:proofErr w:type="gramEnd"/>
      <w:r w:rsidRPr="00050D06">
        <w:rPr>
          <w:rFonts w:eastAsia="Times New Roman"/>
          <w:lang w:val="en-GB"/>
        </w:rPr>
        <w:t xml:space="preserve"> and diversification of the business (Llyod, 2023). Apart from that, government policies, market changes, and leading rates have </w:t>
      </w:r>
      <w:r w:rsidR="003F1494" w:rsidRPr="00050D06">
        <w:rPr>
          <w:rFonts w:eastAsia="Times New Roman"/>
          <w:lang w:val="en-GB"/>
        </w:rPr>
        <w:t>affected</w:t>
      </w:r>
      <w:r w:rsidRPr="00050D06">
        <w:rPr>
          <w:rFonts w:eastAsia="Times New Roman"/>
          <w:lang w:val="en-GB"/>
        </w:rPr>
        <w:t xml:space="preserve"> business growth and market opportunity. This organisation has been facing competition in the current marketplace. On the other hand, this banking group has witnessed intense competition from direct and indirect competition. Relatively, this type of issue has </w:t>
      </w:r>
      <w:r w:rsidR="00AD2582" w:rsidRPr="00050D06">
        <w:rPr>
          <w:rFonts w:eastAsia="Times New Roman"/>
          <w:lang w:val="en-GB"/>
        </w:rPr>
        <w:t>influenced</w:t>
      </w:r>
      <w:r w:rsidRPr="00050D06">
        <w:rPr>
          <w:rFonts w:eastAsia="Times New Roman"/>
          <w:lang w:val="en-GB"/>
        </w:rPr>
        <w:t xml:space="preserve"> the employee's motivation and job satisfaction. The organisation needs to represent the institution's norms, attitudes, and behaviour </w:t>
      </w:r>
      <w:r w:rsidR="003F1494">
        <w:rPr>
          <w:rFonts w:eastAsia="Times New Roman"/>
          <w:lang w:val="en-GB"/>
        </w:rPr>
        <w:t xml:space="preserve">related to risk and awareness. </w:t>
      </w:r>
      <w:r w:rsidRPr="00050D06">
        <w:rPr>
          <w:rFonts w:eastAsia="Times New Roman"/>
          <w:lang w:val="en-GB"/>
        </w:rPr>
        <w:t xml:space="preserve">This banking group has greatly enhanced the reliability of their data, which helps to valuable staff timing and reputation in the current marketplace. </w:t>
      </w:r>
    </w:p>
    <w:p w14:paraId="0C8298DF" w14:textId="77777777" w:rsidR="003F2690" w:rsidRPr="00050D06" w:rsidRDefault="005D5F3C" w:rsidP="000121FA">
      <w:pPr>
        <w:pStyle w:val="Heading1"/>
        <w:spacing w:before="120"/>
        <w:rPr>
          <w:szCs w:val="22"/>
          <w:lang w:val="en-GB"/>
        </w:rPr>
      </w:pPr>
      <w:bookmarkStart w:id="5" w:name="_Toc137828814"/>
      <w:r w:rsidRPr="00050D06">
        <w:rPr>
          <w:szCs w:val="22"/>
          <w:lang w:val="en-GB"/>
        </w:rPr>
        <w:t xml:space="preserve">Justify </w:t>
      </w:r>
      <w:r w:rsidRPr="00050D06">
        <w:rPr>
          <w:i/>
          <w:szCs w:val="22"/>
          <w:lang w:val="en-GB"/>
        </w:rPr>
        <w:t xml:space="preserve">“culture of the organisation promotes CSR and ethical behaviour among </w:t>
      </w:r>
      <w:proofErr w:type="gramStart"/>
      <w:r w:rsidRPr="00050D06">
        <w:rPr>
          <w:i/>
          <w:szCs w:val="22"/>
          <w:lang w:val="en-GB"/>
        </w:rPr>
        <w:t>employees”</w:t>
      </w:r>
      <w:bookmarkEnd w:id="5"/>
      <w:proofErr w:type="gramEnd"/>
    </w:p>
    <w:p w14:paraId="092F4BC7" w14:textId="77777777" w:rsidR="002F65F9" w:rsidRPr="00050D06" w:rsidRDefault="002F65F9" w:rsidP="000121FA">
      <w:pPr>
        <w:pStyle w:val="Normal1"/>
        <w:spacing w:before="120" w:line="360" w:lineRule="auto"/>
        <w:jc w:val="both"/>
        <w:rPr>
          <w:lang w:val="en-GB"/>
        </w:rPr>
      </w:pPr>
      <w:proofErr w:type="gramStart"/>
      <w:r w:rsidRPr="00050D06">
        <w:rPr>
          <w:lang w:val="en-GB"/>
        </w:rPr>
        <w:t>The reports of Lloyds Banking Group (2023),</w:t>
      </w:r>
      <w:proofErr w:type="gramEnd"/>
      <w:r w:rsidRPr="00050D06">
        <w:rPr>
          <w:lang w:val="en-GB"/>
        </w:rPr>
        <w:t xml:space="preserve"> have aided in recognising that the strategy of Lloyds Banking Group has been towards building a more inclusive society besides supporting the transition to a low carbon economy that can generate new avenues for </w:t>
      </w:r>
      <w:r w:rsidRPr="00050D06">
        <w:rPr>
          <w:lang w:val="en-GB"/>
        </w:rPr>
        <w:lastRenderedPageBreak/>
        <w:t xml:space="preserve">growth. Lloyds Bank PLC recognises that only by doing right by our colleagues, </w:t>
      </w:r>
      <w:proofErr w:type="gramStart"/>
      <w:r w:rsidRPr="00050D06">
        <w:rPr>
          <w:lang w:val="en-GB"/>
        </w:rPr>
        <w:t>communities</w:t>
      </w:r>
      <w:proofErr w:type="gramEnd"/>
      <w:r w:rsidRPr="00050D06">
        <w:rPr>
          <w:lang w:val="en-GB"/>
        </w:rPr>
        <w:t xml:space="preserve"> and customers that the bank can attain higher and better sustainable returns for the investors while creating value for every stakeholder. </w:t>
      </w:r>
    </w:p>
    <w:p w14:paraId="767ABD93" w14:textId="77777777" w:rsidR="002F65F9" w:rsidRPr="00050D06" w:rsidRDefault="002F65F9" w:rsidP="000121FA">
      <w:pPr>
        <w:pStyle w:val="Normal1"/>
        <w:spacing w:before="120" w:line="360" w:lineRule="auto"/>
        <w:jc w:val="center"/>
        <w:rPr>
          <w:lang w:val="en-GB"/>
        </w:rPr>
      </w:pPr>
      <w:r w:rsidRPr="00050D06">
        <w:rPr>
          <w:noProof/>
        </w:rPr>
        <w:drawing>
          <wp:inline distT="0" distB="0" distL="0" distR="0" wp14:anchorId="675679BC" wp14:editId="7B891B34">
            <wp:extent cx="4216617" cy="24956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16617" cy="2495678"/>
                    </a:xfrm>
                    <a:prstGeom prst="rect">
                      <a:avLst/>
                    </a:prstGeom>
                  </pic:spPr>
                </pic:pic>
              </a:graphicData>
            </a:graphic>
          </wp:inline>
        </w:drawing>
      </w:r>
    </w:p>
    <w:p w14:paraId="5DC797A7" w14:textId="77777777" w:rsidR="002F65F9" w:rsidRPr="00050D06" w:rsidRDefault="00A56A2F" w:rsidP="000121FA">
      <w:pPr>
        <w:pStyle w:val="Caption"/>
        <w:spacing w:before="120"/>
        <w:rPr>
          <w:i/>
        </w:rPr>
      </w:pPr>
      <w:r w:rsidRPr="00050D06">
        <w:t>Figure 1:</w:t>
      </w:r>
      <w:r w:rsidR="00AD2582" w:rsidRPr="00050D06">
        <w:t xml:space="preserve"> </w:t>
      </w:r>
      <w:r w:rsidR="002F65F9" w:rsidRPr="00050D06">
        <w:t>Carroll's pyramid model of corporate social responsibility (CSR)</w:t>
      </w:r>
    </w:p>
    <w:p w14:paraId="4D11C732" w14:textId="77777777" w:rsidR="002F65F9" w:rsidRPr="00050D06" w:rsidRDefault="002F65F9" w:rsidP="000121FA">
      <w:pPr>
        <w:pStyle w:val="Normal1"/>
        <w:spacing w:before="120" w:line="360" w:lineRule="auto"/>
        <w:jc w:val="center"/>
        <w:rPr>
          <w:lang w:val="en-GB"/>
        </w:rPr>
      </w:pPr>
      <w:r w:rsidRPr="00050D06">
        <w:rPr>
          <w:lang w:val="en-GB"/>
        </w:rPr>
        <w:t xml:space="preserve">(Source: </w:t>
      </w:r>
      <w:proofErr w:type="spellStart"/>
      <w:r w:rsidRPr="00050D06">
        <w:rPr>
          <w:lang w:val="en-GB"/>
        </w:rPr>
        <w:t>Balmann</w:t>
      </w:r>
      <w:proofErr w:type="spellEnd"/>
      <w:r w:rsidRPr="00050D06">
        <w:rPr>
          <w:lang w:val="en-GB"/>
        </w:rPr>
        <w:t>, 2016)</w:t>
      </w:r>
    </w:p>
    <w:p w14:paraId="3E13A7B9" w14:textId="77777777" w:rsidR="002F65F9" w:rsidRPr="00050D06" w:rsidRDefault="002F65F9" w:rsidP="000121FA">
      <w:pPr>
        <w:pStyle w:val="Normal1"/>
        <w:spacing w:before="120" w:line="360" w:lineRule="auto"/>
        <w:jc w:val="both"/>
        <w:rPr>
          <w:bCs/>
          <w:lang w:val="en-GB"/>
        </w:rPr>
      </w:pPr>
      <w:r w:rsidRPr="00050D06">
        <w:rPr>
          <w:lang w:val="en-GB"/>
        </w:rPr>
        <w:t xml:space="preserve">Carroll's CSR Pyramid emphasises on the need for proceeding with philanthropic responsibilities, ethical responsibilities, legal </w:t>
      </w:r>
      <w:proofErr w:type="gramStart"/>
      <w:r w:rsidRPr="00050D06">
        <w:rPr>
          <w:lang w:val="en-GB"/>
        </w:rPr>
        <w:t>responsibilities</w:t>
      </w:r>
      <w:proofErr w:type="gramEnd"/>
      <w:r w:rsidRPr="00050D06">
        <w:rPr>
          <w:lang w:val="en-GB"/>
        </w:rPr>
        <w:t xml:space="preserve"> and economic responsibilities. Based on the reports of Lloyds Banking Group (2023), it has been identified that the company is committed towards helping communities and as a result has been </w:t>
      </w:r>
      <w:r w:rsidR="000A7FD5" w:rsidRPr="00050D06">
        <w:rPr>
          <w:lang w:val="en-GB"/>
        </w:rPr>
        <w:t>donating</w:t>
      </w:r>
      <w:r w:rsidRPr="00050D06">
        <w:rPr>
          <w:lang w:val="en-GB"/>
        </w:rPr>
        <w:t xml:space="preserve"> to their independent foundations, supporting community organisations, colleague volunteering and fundraising for the charity partners. These are </w:t>
      </w:r>
      <w:r w:rsidRPr="00050D06">
        <w:rPr>
          <w:b/>
          <w:i/>
          <w:lang w:val="en-GB"/>
        </w:rPr>
        <w:t>philanthropic responsibilities</w:t>
      </w:r>
      <w:r w:rsidRPr="00050D06">
        <w:rPr>
          <w:lang w:val="en-GB"/>
        </w:rPr>
        <w:t xml:space="preserve"> undertaken by Lloyds Bank PLC.  The reports suggest that </w:t>
      </w:r>
      <w:r w:rsidRPr="00050D06">
        <w:rPr>
          <w:bCs/>
          <w:lang w:val="en-GB"/>
        </w:rPr>
        <w:t xml:space="preserve">£2m funding has been provided to help Foundations support charities throughout the increased cost of living. The reports of </w:t>
      </w:r>
      <w:r w:rsidRPr="00050D06">
        <w:rPr>
          <w:lang w:val="en-GB"/>
        </w:rPr>
        <w:t>Lloyds (2023</w:t>
      </w:r>
      <w:r w:rsidRPr="00050D06">
        <w:rPr>
          <w:bCs/>
          <w:lang w:val="en-GB"/>
        </w:rPr>
        <w:t xml:space="preserve">), further suggest that as part of the </w:t>
      </w:r>
      <w:r w:rsidRPr="00050D06">
        <w:rPr>
          <w:b/>
          <w:bCs/>
          <w:i/>
          <w:lang w:val="en-GB"/>
        </w:rPr>
        <w:t>ethical responsibilities</w:t>
      </w:r>
      <w:r w:rsidRPr="00050D06">
        <w:rPr>
          <w:bCs/>
          <w:lang w:val="en-GB"/>
        </w:rPr>
        <w:t xml:space="preserve"> the company aims at being inclusive by embracing differences and offering services around various needs and circumstances of the communities, customers</w:t>
      </w:r>
      <w:r w:rsidR="00D473BB" w:rsidRPr="00050D06">
        <w:rPr>
          <w:bCs/>
          <w:lang w:val="en-GB"/>
        </w:rPr>
        <w:t xml:space="preserve">, </w:t>
      </w:r>
      <w:proofErr w:type="gramStart"/>
      <w:r w:rsidR="00D473BB" w:rsidRPr="00050D06">
        <w:rPr>
          <w:bCs/>
          <w:lang w:val="en-GB"/>
        </w:rPr>
        <w:t>employees</w:t>
      </w:r>
      <w:proofErr w:type="gramEnd"/>
      <w:r w:rsidRPr="00050D06">
        <w:rPr>
          <w:bCs/>
          <w:lang w:val="en-GB"/>
        </w:rPr>
        <w:t xml:space="preserve"> and colleagues. </w:t>
      </w:r>
    </w:p>
    <w:p w14:paraId="131646E4" w14:textId="77777777" w:rsidR="002F65F9" w:rsidRPr="00050D06" w:rsidRDefault="002F65F9" w:rsidP="000121FA">
      <w:pPr>
        <w:pStyle w:val="Normal1"/>
        <w:spacing w:before="120" w:line="360" w:lineRule="auto"/>
        <w:jc w:val="both"/>
        <w:rPr>
          <w:bCs/>
          <w:lang w:val="en-GB"/>
        </w:rPr>
      </w:pPr>
      <w:r w:rsidRPr="00050D06">
        <w:rPr>
          <w:bCs/>
          <w:lang w:val="en-GB"/>
        </w:rPr>
        <w:t xml:space="preserve">Conducting research into the </w:t>
      </w:r>
      <w:r w:rsidRPr="00050D06">
        <w:rPr>
          <w:b/>
          <w:bCs/>
          <w:i/>
          <w:lang w:val="en-GB"/>
        </w:rPr>
        <w:t>legal responsibilities</w:t>
      </w:r>
      <w:r w:rsidRPr="00050D06">
        <w:rPr>
          <w:bCs/>
          <w:lang w:val="en-GB"/>
        </w:rPr>
        <w:t xml:space="preserve"> which the organisation follows it has been identified that Lloyds Bank comprises an Information Security Management System (ISMS) that ensures that modifications to regulatory requirements in pertinent jurisdictions are monitored while security programmes and controls are updated to reflect changes while Legal and Regulatory requirements are complied with at all </w:t>
      </w:r>
      <w:proofErr w:type="gramStart"/>
      <w:r w:rsidRPr="00050D06">
        <w:rPr>
          <w:bCs/>
          <w:lang w:val="en-GB"/>
        </w:rPr>
        <w:t>cost</w:t>
      </w:r>
      <w:proofErr w:type="gramEnd"/>
      <w:r w:rsidRPr="00050D06">
        <w:rPr>
          <w:bCs/>
          <w:lang w:val="en-GB"/>
        </w:rPr>
        <w:t xml:space="preserve"> (</w:t>
      </w:r>
      <w:r w:rsidRPr="00050D06">
        <w:rPr>
          <w:lang w:val="en-GB"/>
        </w:rPr>
        <w:t>Lloyds Bank, 2020</w:t>
      </w:r>
      <w:r w:rsidRPr="00050D06">
        <w:rPr>
          <w:bCs/>
          <w:lang w:val="en-GB"/>
        </w:rPr>
        <w:t xml:space="preserve">). As part of the </w:t>
      </w:r>
      <w:r w:rsidRPr="00050D06">
        <w:rPr>
          <w:b/>
          <w:bCs/>
          <w:i/>
          <w:lang w:val="en-GB"/>
        </w:rPr>
        <w:t>economic responsibility</w:t>
      </w:r>
      <w:r w:rsidRPr="00050D06">
        <w:rPr>
          <w:bCs/>
          <w:lang w:val="en-GB"/>
        </w:rPr>
        <w:t xml:space="preserve">, Lloyds Banking Group has launched the "Helping Britain Prosper Plan" that assists Britain in transitioning towards a sustainable and low carbon economy </w:t>
      </w:r>
      <w:proofErr w:type="gramStart"/>
      <w:r w:rsidRPr="00050D06">
        <w:rPr>
          <w:bCs/>
          <w:lang w:val="en-GB"/>
        </w:rPr>
        <w:t>in order to</w:t>
      </w:r>
      <w:proofErr w:type="gramEnd"/>
      <w:r w:rsidRPr="00050D06">
        <w:rPr>
          <w:bCs/>
          <w:lang w:val="en-GB"/>
        </w:rPr>
        <w:t xml:space="preserve"> address the economic and environmental challenges that the </w:t>
      </w:r>
      <w:r w:rsidRPr="00050D06">
        <w:rPr>
          <w:bCs/>
          <w:lang w:val="en-GB"/>
        </w:rPr>
        <w:lastRenderedPageBreak/>
        <w:t>UK faces. This plan also helps people to save for the future, get a home, build capability and digital skills and support businesses to start up and grow (</w:t>
      </w:r>
      <w:r w:rsidRPr="00050D06">
        <w:rPr>
          <w:lang w:val="en-GB"/>
        </w:rPr>
        <w:t>Triple Pundit, 2016</w:t>
      </w:r>
      <w:r w:rsidR="002A3454" w:rsidRPr="00050D06">
        <w:rPr>
          <w:bCs/>
          <w:lang w:val="en-GB"/>
        </w:rPr>
        <w:t xml:space="preserve">). The organisation not only upholds </w:t>
      </w:r>
      <w:proofErr w:type="gramStart"/>
      <w:r w:rsidR="002A3454" w:rsidRPr="00050D06">
        <w:rPr>
          <w:bCs/>
          <w:lang w:val="en-GB"/>
        </w:rPr>
        <w:t>CSR</w:t>
      </w:r>
      <w:proofErr w:type="gramEnd"/>
      <w:r w:rsidR="002A3454" w:rsidRPr="00050D06">
        <w:rPr>
          <w:bCs/>
          <w:lang w:val="en-GB"/>
        </w:rPr>
        <w:t xml:space="preserve"> but these approaches collectively inspire the employees to follow the </w:t>
      </w:r>
      <w:r w:rsidR="00411213" w:rsidRPr="00050D06">
        <w:rPr>
          <w:bCs/>
          <w:lang w:val="en-GB"/>
        </w:rPr>
        <w:t>mission and</w:t>
      </w:r>
      <w:r w:rsidR="002A3454" w:rsidRPr="00050D06">
        <w:rPr>
          <w:bCs/>
          <w:lang w:val="en-GB"/>
        </w:rPr>
        <w:t xml:space="preserve"> vision as well as </w:t>
      </w:r>
      <w:r w:rsidR="00411213" w:rsidRPr="00050D06">
        <w:rPr>
          <w:bCs/>
          <w:lang w:val="en-GB"/>
        </w:rPr>
        <w:t xml:space="preserve">practice the </w:t>
      </w:r>
      <w:r w:rsidR="002A3454" w:rsidRPr="00050D06">
        <w:rPr>
          <w:bCs/>
          <w:lang w:val="en-GB"/>
        </w:rPr>
        <w:t xml:space="preserve">moral and ethical standards of the organisation </w:t>
      </w:r>
      <w:r w:rsidR="00411213" w:rsidRPr="00050D06">
        <w:rPr>
          <w:bCs/>
          <w:lang w:val="en-GB"/>
        </w:rPr>
        <w:t xml:space="preserve">in the workplace and their behaviour. </w:t>
      </w:r>
    </w:p>
    <w:p w14:paraId="58AA54C5" w14:textId="77777777" w:rsidR="00F42B0D" w:rsidRPr="00050D06" w:rsidRDefault="00F42B0D" w:rsidP="000121FA">
      <w:pPr>
        <w:pStyle w:val="Heading1"/>
        <w:spacing w:before="120"/>
        <w:rPr>
          <w:szCs w:val="22"/>
          <w:lang w:val="en-GB"/>
        </w:rPr>
      </w:pPr>
      <w:bookmarkStart w:id="6" w:name="_Toc137828815"/>
      <w:r w:rsidRPr="00050D06">
        <w:rPr>
          <w:szCs w:val="22"/>
          <w:lang w:val="en-GB"/>
        </w:rPr>
        <w:t>Critical appraisal of Lloyds Bank’s culture using the Cultural Web</w:t>
      </w:r>
      <w:bookmarkEnd w:id="6"/>
    </w:p>
    <w:p w14:paraId="1982EF66" w14:textId="77777777" w:rsidR="00F42B0D" w:rsidRPr="00050D06" w:rsidRDefault="00F42B0D" w:rsidP="000121FA">
      <w:pPr>
        <w:pStyle w:val="NoSpacing"/>
        <w:spacing w:before="120"/>
        <w:rPr>
          <w:lang w:val="en-GB"/>
        </w:rPr>
      </w:pPr>
      <w:proofErr w:type="spellStart"/>
      <w:r w:rsidRPr="00050D06">
        <w:rPr>
          <w:lang w:val="en-GB"/>
        </w:rPr>
        <w:t>Orgnaisational</w:t>
      </w:r>
      <w:proofErr w:type="spellEnd"/>
      <w:r w:rsidRPr="00050D06">
        <w:rPr>
          <w:lang w:val="en-GB"/>
        </w:rPr>
        <w:t xml:space="preserve"> culture has been a collection of values, expectations and practices that emphasised business leaders to form strategies and instigate subordinates to obey and respecting cultural norms. As referred by Soomro and Shah (2019), employers may shape the organisational culture and boost </w:t>
      </w:r>
      <w:r w:rsidR="000A7FD5" w:rsidRPr="00050D06">
        <w:rPr>
          <w:lang w:val="en-GB"/>
        </w:rPr>
        <w:t>employee’s</w:t>
      </w:r>
      <w:r w:rsidRPr="00050D06">
        <w:rPr>
          <w:lang w:val="en-GB"/>
        </w:rPr>
        <w:t xml:space="preserve"> job </w:t>
      </w:r>
      <w:r w:rsidR="00E42F05" w:rsidRPr="00050D06">
        <w:rPr>
          <w:lang w:val="en-GB"/>
        </w:rPr>
        <w:t>satisfaction, which</w:t>
      </w:r>
      <w:r w:rsidRPr="00050D06">
        <w:rPr>
          <w:lang w:val="en-GB"/>
        </w:rPr>
        <w:t xml:space="preserve"> significantly influences the performance growth of both the organisation and employees. In accordance with the above judgment, it has been evaluated that Lloyds Banking Group has been leading the way in building a values-led culture in offering flexibility to employees in balancing work and personal lives and sustaining satisfaction through offering them rewards (Lloyds Banking Group, 2023). In addition to this, the theoretical interpretation of the Cultural Web model has been based on assessing organisational culture across the dimension of stories and myths, symbols, power structure, control systems, </w:t>
      </w:r>
      <w:proofErr w:type="gramStart"/>
      <w:r w:rsidRPr="00050D06">
        <w:rPr>
          <w:lang w:val="en-GB"/>
        </w:rPr>
        <w:t>rituals</w:t>
      </w:r>
      <w:proofErr w:type="gramEnd"/>
      <w:r w:rsidRPr="00050D06">
        <w:rPr>
          <w:lang w:val="en-GB"/>
        </w:rPr>
        <w:t xml:space="preserve"> and routines. As reported by Treanor and Rankin (2013), Lloyds Bank has been criticised for putting staff under intense pressure to sell products to customers and this mis-selling scandal has compelled Lloyds Bank to pay a record</w:t>
      </w:r>
      <w:r w:rsidRPr="00050D06">
        <w:rPr>
          <w:b/>
          <w:i/>
          <w:lang w:val="en-GB"/>
        </w:rPr>
        <w:t xml:space="preserve"> £28 million</w:t>
      </w:r>
      <w:r w:rsidRPr="00050D06">
        <w:rPr>
          <w:lang w:val="en-GB"/>
        </w:rPr>
        <w:t xml:space="preserve"> as </w:t>
      </w:r>
      <w:r w:rsidRPr="00050D06">
        <w:rPr>
          <w:i/>
          <w:lang w:val="en-GB"/>
        </w:rPr>
        <w:t>a fine</w:t>
      </w:r>
      <w:r w:rsidRPr="00050D06">
        <w:rPr>
          <w:lang w:val="en-GB"/>
        </w:rPr>
        <w:t xml:space="preserve"> to the court. This </w:t>
      </w:r>
      <w:r w:rsidRPr="00050D06">
        <w:rPr>
          <w:i/>
          <w:lang w:val="en-GB"/>
        </w:rPr>
        <w:t>story</w:t>
      </w:r>
      <w:r w:rsidRPr="00050D06">
        <w:rPr>
          <w:lang w:val="en-GB"/>
        </w:rPr>
        <w:t xml:space="preserve"> has been discussed among employees on remembering the past incident.  </w:t>
      </w:r>
    </w:p>
    <w:p w14:paraId="4F26C9C3" w14:textId="77777777" w:rsidR="00F42B0D" w:rsidRPr="00050D06" w:rsidRDefault="00F42B0D" w:rsidP="000121FA">
      <w:pPr>
        <w:pStyle w:val="NoSpacing"/>
        <w:spacing w:before="120"/>
        <w:jc w:val="center"/>
        <w:rPr>
          <w:lang w:val="en-GB"/>
        </w:rPr>
      </w:pPr>
      <w:r w:rsidRPr="00050D06">
        <w:rPr>
          <w:noProof/>
        </w:rPr>
        <w:lastRenderedPageBreak/>
        <w:drawing>
          <wp:inline distT="0" distB="0" distL="0" distR="0" wp14:anchorId="55E58809" wp14:editId="61A09BB5">
            <wp:extent cx="5552865" cy="36290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stretch>
                      <a:fillRect/>
                    </a:stretch>
                  </pic:blipFill>
                  <pic:spPr bwMode="auto">
                    <a:xfrm>
                      <a:off x="0" y="0"/>
                      <a:ext cx="5552865" cy="3629025"/>
                    </a:xfrm>
                    <a:prstGeom prst="rect">
                      <a:avLst/>
                    </a:prstGeom>
                    <a:noFill/>
                    <a:ln w="9525">
                      <a:noFill/>
                      <a:miter lim="800000"/>
                      <a:headEnd/>
                      <a:tailEnd/>
                    </a:ln>
                  </pic:spPr>
                </pic:pic>
              </a:graphicData>
            </a:graphic>
          </wp:inline>
        </w:drawing>
      </w:r>
    </w:p>
    <w:p w14:paraId="1E17100A" w14:textId="77777777" w:rsidR="00F42B0D" w:rsidRPr="00050D06" w:rsidRDefault="005A1F4A" w:rsidP="000121FA">
      <w:pPr>
        <w:pStyle w:val="Caption"/>
        <w:spacing w:before="120" w:after="0"/>
      </w:pPr>
      <w:r w:rsidRPr="00050D06">
        <w:t xml:space="preserve">Figure </w:t>
      </w:r>
      <w:r w:rsidR="00A56A2F" w:rsidRPr="00050D06">
        <w:t>2</w:t>
      </w:r>
      <w:r w:rsidRPr="00050D06">
        <w:t>: Cultural web model</w:t>
      </w:r>
    </w:p>
    <w:p w14:paraId="75CF0D12" w14:textId="77777777" w:rsidR="00F42B0D" w:rsidRPr="00050D06" w:rsidRDefault="00F42B0D" w:rsidP="000121FA">
      <w:pPr>
        <w:spacing w:before="120" w:after="240"/>
        <w:jc w:val="center"/>
      </w:pPr>
      <w:r w:rsidRPr="00050D06">
        <w:t>(Source: Bonifacio, 2023)</w:t>
      </w:r>
    </w:p>
    <w:p w14:paraId="233569A5" w14:textId="77777777" w:rsidR="00F42B0D" w:rsidRPr="00050D06" w:rsidRDefault="00F42B0D" w:rsidP="000121FA">
      <w:pPr>
        <w:spacing w:before="120" w:after="240"/>
      </w:pPr>
      <w:r w:rsidRPr="00050D06">
        <w:t xml:space="preserve">As opined by Bonifacio (2023), the cultural web model has been comprised by 6 cultural paradigms and through examining these elements, organisations can comprehensively understand the current cultural aspect and address areas of improvement. Additionally, in Lloyds bank’s </w:t>
      </w:r>
      <w:r w:rsidRPr="00050D06">
        <w:rPr>
          <w:b/>
          <w:i/>
        </w:rPr>
        <w:t>logo</w:t>
      </w:r>
      <w:r w:rsidRPr="00050D06">
        <w:t xml:space="preserve">, a black horse is </w:t>
      </w:r>
      <w:proofErr w:type="gramStart"/>
      <w:r w:rsidRPr="00050D06">
        <w:t>seen</w:t>
      </w:r>
      <w:proofErr w:type="gramEnd"/>
      <w:r w:rsidRPr="00050D06">
        <w:t xml:space="preserve"> and its legs are quite high and the ribbon symbolises that the horse is the winner, through this logo, Lloyds banking group encouraged individuals to become a winner. Relatively, culture is often stimulated by power distribution, for instance, </w:t>
      </w:r>
      <w:proofErr w:type="gramStart"/>
      <w:r w:rsidRPr="00050D06">
        <w:t>Lloyds</w:t>
      </w:r>
      <w:proofErr w:type="gramEnd"/>
      <w:r w:rsidRPr="00050D06">
        <w:t xml:space="preserve"> bank has nurtured </w:t>
      </w:r>
      <w:proofErr w:type="spellStart"/>
      <w:r w:rsidRPr="00050D06">
        <w:rPr>
          <w:b/>
          <w:i/>
        </w:rPr>
        <w:t>lowpower</w:t>
      </w:r>
      <w:proofErr w:type="spellEnd"/>
      <w:r w:rsidRPr="00050D06">
        <w:rPr>
          <w:b/>
          <w:i/>
        </w:rPr>
        <w:t xml:space="preserve"> in a hierarchical structure</w:t>
      </w:r>
      <w:r w:rsidRPr="00050D06">
        <w:t xml:space="preserve"> that steers employee performance and sustains accuracy in decision-making. In the concern of strengthening control, </w:t>
      </w:r>
      <w:proofErr w:type="gramStart"/>
      <w:r w:rsidRPr="00050D06">
        <w:t>Lloyds</w:t>
      </w:r>
      <w:proofErr w:type="gramEnd"/>
      <w:r w:rsidRPr="00050D06">
        <w:t xml:space="preserve"> banking group has formed </w:t>
      </w:r>
      <w:r w:rsidRPr="00050D06">
        <w:rPr>
          <w:b/>
          <w:i/>
        </w:rPr>
        <w:t xml:space="preserve">a Risk and Control Self-assessment approach </w:t>
      </w:r>
      <w:r w:rsidRPr="00050D06">
        <w:t xml:space="preserve">that comprised the notion in close monitoring and comprehensive reporting to all levels of management (Lloyds Banking Group, 2023). Additionally, </w:t>
      </w:r>
      <w:proofErr w:type="gramStart"/>
      <w:r w:rsidRPr="00050D06">
        <w:t>inclusive</w:t>
      </w:r>
      <w:proofErr w:type="gramEnd"/>
      <w:r w:rsidRPr="00050D06">
        <w:t xml:space="preserve"> and diverse culture has supported the bank towards success and further avoided any cultural conflict or discrimination across the organisation. This initiative has emphasised employees in maintaining data privacy. In nexus with this, </w:t>
      </w:r>
      <w:r w:rsidRPr="00050D06">
        <w:rPr>
          <w:b/>
          <w:i/>
        </w:rPr>
        <w:t>the organisational structure</w:t>
      </w:r>
      <w:r w:rsidRPr="00050D06">
        <w:t xml:space="preserve"> has aided leaders and employees to share knowledge and maintain a healthy professional relationship between them. </w:t>
      </w:r>
      <w:proofErr w:type="gramStart"/>
      <w:r w:rsidRPr="00050D06">
        <w:t>Lloyds</w:t>
      </w:r>
      <w:proofErr w:type="gramEnd"/>
      <w:r w:rsidRPr="00050D06">
        <w:t xml:space="preserve"> banking group, for instance, has divided the responsibility among employees and emphasised leaders to guide them properly.</w:t>
      </w:r>
    </w:p>
    <w:p w14:paraId="5322AD64" w14:textId="77777777" w:rsidR="003F2690" w:rsidRPr="00050D06" w:rsidRDefault="005D5F3C" w:rsidP="000121FA">
      <w:pPr>
        <w:pStyle w:val="Heading1"/>
        <w:spacing w:before="120"/>
        <w:rPr>
          <w:szCs w:val="22"/>
          <w:lang w:val="en-GB"/>
        </w:rPr>
      </w:pPr>
      <w:bookmarkStart w:id="7" w:name="_Toc137828816"/>
      <w:r w:rsidRPr="00050D06">
        <w:rPr>
          <w:szCs w:val="22"/>
          <w:lang w:val="en-GB"/>
        </w:rPr>
        <w:lastRenderedPageBreak/>
        <w:t xml:space="preserve">Discuss in detail one ethical dilemma likely to influence the culture of an </w:t>
      </w:r>
      <w:proofErr w:type="gramStart"/>
      <w:r w:rsidRPr="00050D06">
        <w:rPr>
          <w:szCs w:val="22"/>
          <w:lang w:val="en-GB"/>
        </w:rPr>
        <w:t>organisation</w:t>
      </w:r>
      <w:bookmarkEnd w:id="7"/>
      <w:proofErr w:type="gramEnd"/>
    </w:p>
    <w:p w14:paraId="7462B5FC" w14:textId="77777777" w:rsidR="00A56A2F" w:rsidRPr="00050D06" w:rsidRDefault="00A56A2F" w:rsidP="000121FA">
      <w:pPr>
        <w:pStyle w:val="Normal1"/>
        <w:spacing w:before="120" w:line="360" w:lineRule="auto"/>
        <w:jc w:val="both"/>
        <w:rPr>
          <w:lang w:val="en-GB"/>
        </w:rPr>
      </w:pPr>
      <w:r w:rsidRPr="00050D06">
        <w:rPr>
          <w:lang w:val="en-GB"/>
        </w:rPr>
        <w:t xml:space="preserve">Kour (2021), states after conducting an extensive analysis that the quality and ethical values of banks can become compromised owing to the growing pressure of competition and when it comes to meeting the high expectations and demands of the customers. The revolution of e-banking as well as the availability of numerous services along with an increase in the number of customers leads towards complexities in banking-related operations. In the view of Kour (2021), the issue of abusive behaviour can mostly be attributed to the principles of self-interest or unethical corporate administration. It has been realised based on the viewpoints of Smith and </w:t>
      </w:r>
      <w:proofErr w:type="spellStart"/>
      <w:r w:rsidRPr="00050D06">
        <w:rPr>
          <w:lang w:val="en-GB"/>
        </w:rPr>
        <w:t>Kouchaki</w:t>
      </w:r>
      <w:proofErr w:type="spellEnd"/>
      <w:r w:rsidRPr="00050D06">
        <w:rPr>
          <w:lang w:val="en-GB"/>
        </w:rPr>
        <w:t xml:space="preserve"> (2021), individuals do not tend to enter a workplace with a fixed moral character and employees learn to either neglect or nurture their skills and abilities over time and gradually learn to become more ethical based on the work culture. Based on the assessment, it can be stated that the organisation in the discussion, Lloyds Bank has the prospect of treating ethics training throughout an employee’s tenure at the workplace instead of limiting it to the onboarding process, which may further curb unethical actions. </w:t>
      </w:r>
    </w:p>
    <w:p w14:paraId="09EC6A87" w14:textId="77777777" w:rsidR="00A56A2F" w:rsidRPr="00050D06" w:rsidRDefault="00A56A2F" w:rsidP="000121FA">
      <w:pPr>
        <w:pStyle w:val="Normal1"/>
        <w:spacing w:before="120" w:line="360" w:lineRule="auto"/>
        <w:jc w:val="both"/>
        <w:rPr>
          <w:lang w:val="en-GB"/>
        </w:rPr>
      </w:pPr>
      <w:r w:rsidRPr="00050D06">
        <w:rPr>
          <w:lang w:val="en-GB"/>
        </w:rPr>
        <w:t xml:space="preserve">The company reports of Lloyds Banking Group (2023), have further aided in identifying that Lloyds Bank has been committed towards serving customers and taking necessary steps to realise the vision of becoming one of the best banks for customers. The company takes customer complaint data seriously as part of the organisational culture and prioritises operational plans to enhance customer experience. The Financial Conduct Authority publishes collective complaints data covering all firms but does not leak any sensitive customer information in order to improve operations by understanding the root causes but does not </w:t>
      </w:r>
      <w:proofErr w:type="gramStart"/>
      <w:r w:rsidRPr="00050D06">
        <w:rPr>
          <w:lang w:val="en-GB"/>
        </w:rPr>
        <w:t>compromises</w:t>
      </w:r>
      <w:proofErr w:type="gramEnd"/>
      <w:r w:rsidRPr="00050D06">
        <w:rPr>
          <w:lang w:val="en-GB"/>
        </w:rPr>
        <w:t xml:space="preserve"> data security. Data breaches can otherwise lead to lawsuits, reputational damage and questions associated with ethical standards generating an ethical dilemma (Knowles, 2021). Additionally, the assessment conducted in this report has further aided in recognising that questionable use of company technology can affect the culture of Lloyds Bank. The inaccurate practice of maintaining the data security of both employees and customers </w:t>
      </w:r>
      <w:r w:rsidR="009537C4" w:rsidRPr="00050D06">
        <w:rPr>
          <w:lang w:val="en-GB"/>
        </w:rPr>
        <w:t>cannot</w:t>
      </w:r>
      <w:r w:rsidRPr="00050D06">
        <w:rPr>
          <w:lang w:val="en-GB"/>
        </w:rPr>
        <w:t xml:space="preserve"> only tarnish the brand reputation in the end but can compromise work productivity at the same time. Employees need to be trained so that they do not misuse the company's time, </w:t>
      </w:r>
      <w:proofErr w:type="gramStart"/>
      <w:r w:rsidRPr="00050D06">
        <w:rPr>
          <w:lang w:val="en-GB"/>
        </w:rPr>
        <w:t>technology</w:t>
      </w:r>
      <w:proofErr w:type="gramEnd"/>
      <w:r w:rsidRPr="00050D06">
        <w:rPr>
          <w:lang w:val="en-GB"/>
        </w:rPr>
        <w:t xml:space="preserve"> and resources. </w:t>
      </w:r>
    </w:p>
    <w:p w14:paraId="4DBF78C3" w14:textId="77777777" w:rsidR="00F42B0D" w:rsidRPr="00050D06" w:rsidRDefault="00A56A2F" w:rsidP="000121FA">
      <w:pPr>
        <w:pStyle w:val="Heading1"/>
        <w:spacing w:before="120"/>
        <w:rPr>
          <w:szCs w:val="22"/>
          <w:lang w:val="en-GB"/>
        </w:rPr>
      </w:pPr>
      <w:bookmarkStart w:id="8" w:name="_Toc137828817"/>
      <w:r w:rsidRPr="00050D06">
        <w:rPr>
          <w:szCs w:val="22"/>
          <w:lang w:val="en-GB"/>
        </w:rPr>
        <w:t>Ex</w:t>
      </w:r>
      <w:r w:rsidR="00F42B0D" w:rsidRPr="00050D06">
        <w:rPr>
          <w:szCs w:val="22"/>
          <w:lang w:val="en-GB"/>
        </w:rPr>
        <w:t>plaining the barriers to the effective functioning of the organisation’s Culture</w:t>
      </w:r>
      <w:bookmarkEnd w:id="8"/>
    </w:p>
    <w:p w14:paraId="4588A1C3" w14:textId="77777777" w:rsidR="00F42B0D" w:rsidRPr="00050D06" w:rsidRDefault="00F42B0D" w:rsidP="000121FA">
      <w:pPr>
        <w:pStyle w:val="NoSpacing"/>
        <w:spacing w:before="120" w:after="240"/>
        <w:rPr>
          <w:lang w:val="en-GB"/>
        </w:rPr>
      </w:pPr>
      <w:r w:rsidRPr="00050D06">
        <w:rPr>
          <w:lang w:val="en-GB"/>
        </w:rPr>
        <w:t xml:space="preserve">Effective functioning of an organisation has been dependent on cultural values, organisational </w:t>
      </w:r>
      <w:proofErr w:type="gramStart"/>
      <w:r w:rsidRPr="00050D06">
        <w:rPr>
          <w:lang w:val="en-GB"/>
        </w:rPr>
        <w:t>structure</w:t>
      </w:r>
      <w:proofErr w:type="gramEnd"/>
      <w:r w:rsidRPr="00050D06">
        <w:rPr>
          <w:lang w:val="en-GB"/>
        </w:rPr>
        <w:t xml:space="preserve"> and employee satisfaction. In this context, controversy, </w:t>
      </w:r>
      <w:proofErr w:type="gramStart"/>
      <w:r w:rsidRPr="00050D06">
        <w:rPr>
          <w:lang w:val="en-GB"/>
        </w:rPr>
        <w:t>complaints</w:t>
      </w:r>
      <w:proofErr w:type="gramEnd"/>
      <w:r w:rsidRPr="00050D06">
        <w:rPr>
          <w:lang w:val="en-GB"/>
        </w:rPr>
        <w:t xml:space="preserve"> and ethical disparity have often affected the functioning and questioning to future growth. According to the report of Govt.UK (2022), the evidence has shown that the Competition and </w:t>
      </w:r>
      <w:r w:rsidRPr="00050D06">
        <w:rPr>
          <w:lang w:val="en-GB"/>
        </w:rPr>
        <w:lastRenderedPageBreak/>
        <w:t xml:space="preserve">Markets Authority (CMA) has found breaches of the Retail Banking Market Investigation Order 2017 where Lloyds Banking Group has been accused </w:t>
      </w:r>
      <w:proofErr w:type="gramStart"/>
      <w:r w:rsidRPr="00050D06">
        <w:rPr>
          <w:lang w:val="en-GB"/>
        </w:rPr>
        <w:t>for</w:t>
      </w:r>
      <w:proofErr w:type="gramEnd"/>
      <w:r w:rsidRPr="00050D06">
        <w:rPr>
          <w:lang w:val="en-GB"/>
        </w:rPr>
        <w:t xml:space="preserve"> breaching the order by failing to provide correct Service Quality Indicators (SQI) to the 44 branches. This has been badly affected employee minds and shrunk interest to develop further improvement and questioning the maintenance of cultural values. Additionally, an organisation is responsible for guiding the customers and maintaining accuracy in dealing with the online shopping journey of customers. However, </w:t>
      </w:r>
      <w:r w:rsidRPr="00050D06">
        <w:rPr>
          <w:b/>
          <w:i/>
          <w:lang w:val="en-GB"/>
        </w:rPr>
        <w:t>25 million</w:t>
      </w:r>
      <w:r w:rsidRPr="00050D06">
        <w:rPr>
          <w:lang w:val="en-GB"/>
        </w:rPr>
        <w:t xml:space="preserve"> retail shoppers have submitted complaints to Lloyds Bank regarding purchase fraud of </w:t>
      </w:r>
      <w:r w:rsidRPr="00050D06">
        <w:rPr>
          <w:b/>
          <w:i/>
          <w:lang w:val="en-GB"/>
        </w:rPr>
        <w:t xml:space="preserve">68% </w:t>
      </w:r>
      <w:r w:rsidRPr="00050D06">
        <w:rPr>
          <w:lang w:val="en-GB"/>
        </w:rPr>
        <w:t xml:space="preserve">(Lloyds Banking Group, 2023b). In </w:t>
      </w:r>
      <w:proofErr w:type="gramStart"/>
      <w:r w:rsidRPr="00050D06">
        <w:rPr>
          <w:lang w:val="en-GB"/>
        </w:rPr>
        <w:t>addition</w:t>
      </w:r>
      <w:proofErr w:type="gramEnd"/>
      <w:r w:rsidRPr="00050D06">
        <w:rPr>
          <w:lang w:val="en-GB"/>
        </w:rPr>
        <w:t xml:space="preserve"> with this, customers have been asked to send money directly to their account, which depicted very little customer protection while experiencing an adverse situation. This has reduced employees and customers interest and majorly affected the company's goodwill and reputation. </w:t>
      </w:r>
    </w:p>
    <w:p w14:paraId="25B29646" w14:textId="77777777" w:rsidR="00F42B0D" w:rsidRPr="00050D06" w:rsidRDefault="00F42B0D" w:rsidP="000121FA">
      <w:pPr>
        <w:pStyle w:val="NoSpacing"/>
        <w:spacing w:before="120" w:after="240"/>
        <w:rPr>
          <w:lang w:val="en-GB"/>
        </w:rPr>
      </w:pPr>
      <w:proofErr w:type="gramStart"/>
      <w:r w:rsidRPr="00050D06">
        <w:rPr>
          <w:lang w:val="en-GB"/>
        </w:rPr>
        <w:t>Lloyds</w:t>
      </w:r>
      <w:proofErr w:type="gramEnd"/>
      <w:r w:rsidRPr="00050D06">
        <w:rPr>
          <w:lang w:val="en-GB"/>
        </w:rPr>
        <w:t xml:space="preserve"> bank has been experiencing challenges in high investment and this has created a lack in reaching profitability objectives. Additionally, this has increased pressure on employees in increasing the profit proportion through experiencing workload; for instance, this has affected productivity adequately. On the contrary, the judgment of Sri-</w:t>
      </w:r>
      <w:proofErr w:type="spellStart"/>
      <w:proofErr w:type="gramStart"/>
      <w:r w:rsidRPr="00050D06">
        <w:rPr>
          <w:lang w:val="en-GB"/>
        </w:rPr>
        <w:t>Pathma</w:t>
      </w:r>
      <w:proofErr w:type="spellEnd"/>
      <w:r w:rsidRPr="00050D06">
        <w:rPr>
          <w:lang w:val="en-GB"/>
        </w:rPr>
        <w:t xml:space="preserve">  (</w:t>
      </w:r>
      <w:proofErr w:type="gramEnd"/>
      <w:r w:rsidRPr="00050D06">
        <w:rPr>
          <w:lang w:val="en-GB"/>
        </w:rPr>
        <w:t>2023), stated the fact that Lloyds banking group has defended itself against criticism of not offering competitive levels of interest rates to customers. This has been created a bad impression on customer's minds and emphasising not to avail banking services in future; that has been enough for ruining the brand image.</w:t>
      </w:r>
    </w:p>
    <w:p w14:paraId="4F3BCC80" w14:textId="77777777" w:rsidR="003F2690" w:rsidRPr="00050D06" w:rsidRDefault="005D5F3C" w:rsidP="000121FA">
      <w:pPr>
        <w:pStyle w:val="Heading1"/>
        <w:spacing w:before="120"/>
        <w:rPr>
          <w:szCs w:val="22"/>
          <w:lang w:val="en-GB"/>
        </w:rPr>
      </w:pPr>
      <w:bookmarkStart w:id="9" w:name="_Toc137828818"/>
      <w:r w:rsidRPr="00050D06">
        <w:rPr>
          <w:szCs w:val="22"/>
          <w:lang w:val="en-GB"/>
        </w:rPr>
        <w:t xml:space="preserve">Recommendation for enhancing the workplace culture of Lloyds </w:t>
      </w:r>
      <w:r w:rsidR="00A3092E" w:rsidRPr="00050D06">
        <w:rPr>
          <w:szCs w:val="22"/>
          <w:lang w:val="en-GB"/>
        </w:rPr>
        <w:t>Bank in</w:t>
      </w:r>
      <w:r w:rsidRPr="00050D06">
        <w:rPr>
          <w:szCs w:val="22"/>
          <w:lang w:val="en-GB"/>
        </w:rPr>
        <w:t xml:space="preserve"> the </w:t>
      </w:r>
      <w:proofErr w:type="gramStart"/>
      <w:r w:rsidRPr="00050D06">
        <w:rPr>
          <w:szCs w:val="22"/>
          <w:lang w:val="en-GB"/>
        </w:rPr>
        <w:t>future</w:t>
      </w:r>
      <w:bookmarkEnd w:id="9"/>
      <w:proofErr w:type="gramEnd"/>
    </w:p>
    <w:p w14:paraId="442138DF" w14:textId="77777777" w:rsidR="008E3583" w:rsidRPr="00050D06" w:rsidRDefault="008E3583" w:rsidP="000121FA">
      <w:pPr>
        <w:pStyle w:val="ListParagraph"/>
        <w:numPr>
          <w:ilvl w:val="0"/>
          <w:numId w:val="1"/>
        </w:numPr>
        <w:spacing w:before="120"/>
      </w:pPr>
      <w:r w:rsidRPr="00050D06">
        <w:t>Based on the analysis it is recommended that Lloyds Bank PLC can enhance the workplace culture by enhancing digital literacy as the bank has already identified that they require to train people in new skills for the future of work (</w:t>
      </w:r>
      <w:proofErr w:type="spellStart"/>
      <w:r w:rsidRPr="00050D06">
        <w:rPr>
          <w:color w:val="auto"/>
        </w:rPr>
        <w:t>Auty</w:t>
      </w:r>
      <w:proofErr w:type="spellEnd"/>
      <w:r w:rsidRPr="00050D06">
        <w:rPr>
          <w:color w:val="auto"/>
        </w:rPr>
        <w:t>, 2023</w:t>
      </w:r>
      <w:r w:rsidRPr="00050D06">
        <w:t xml:space="preserve">). As a result, it is recommended that as there has been evidence of increased remote and hybrid working the company needs to train the employees in working with AI </w:t>
      </w:r>
      <w:r w:rsidR="00A3092E" w:rsidRPr="00050D06">
        <w:t>technologies,</w:t>
      </w:r>
      <w:r w:rsidRPr="00050D06">
        <w:t xml:space="preserve"> as there might be the emergence of new departmental roles that integrate tech into a business's day-to-day operations. </w:t>
      </w:r>
    </w:p>
    <w:p w14:paraId="498F8BD7" w14:textId="77777777" w:rsidR="008E3583" w:rsidRPr="00050D06" w:rsidRDefault="008E3583" w:rsidP="000121FA">
      <w:pPr>
        <w:pStyle w:val="ListParagraph"/>
        <w:numPr>
          <w:ilvl w:val="0"/>
          <w:numId w:val="1"/>
        </w:numPr>
        <w:spacing w:before="120"/>
      </w:pPr>
      <w:r w:rsidRPr="00050D06">
        <w:t xml:space="preserve">It is also recommended that the employees are encouraged to develop skills such as creativity, data visualisation and effective communication that would support them in assessing both the value and limitation of data so that they gain the ability to decipher the way to manage data security and value privacy. </w:t>
      </w:r>
    </w:p>
    <w:p w14:paraId="22F4A63A" w14:textId="77777777" w:rsidR="008E3583" w:rsidRPr="00050D06" w:rsidRDefault="008E3583" w:rsidP="000121FA">
      <w:pPr>
        <w:pStyle w:val="ListParagraph"/>
        <w:numPr>
          <w:ilvl w:val="0"/>
          <w:numId w:val="1"/>
        </w:numPr>
        <w:spacing w:before="120"/>
      </w:pPr>
      <w:r w:rsidRPr="00050D06">
        <w:t xml:space="preserve">This would enhance the workplace culture as the employees would not only get to improve their existing skill sets but also learn about building a culture of workplace </w:t>
      </w:r>
      <w:r w:rsidRPr="00050D06">
        <w:lastRenderedPageBreak/>
        <w:t xml:space="preserve">resilience even </w:t>
      </w:r>
      <w:proofErr w:type="gramStart"/>
      <w:r w:rsidRPr="00050D06">
        <w:t>in the midst of</w:t>
      </w:r>
      <w:proofErr w:type="gramEnd"/>
      <w:r w:rsidRPr="00050D06">
        <w:t xml:space="preserve"> crisis circumstances which would be fostered through a continual learning approach (</w:t>
      </w:r>
      <w:proofErr w:type="spellStart"/>
      <w:r w:rsidRPr="00050D06">
        <w:rPr>
          <w:color w:val="auto"/>
        </w:rPr>
        <w:t>Auty</w:t>
      </w:r>
      <w:proofErr w:type="spellEnd"/>
      <w:r w:rsidRPr="00050D06">
        <w:rPr>
          <w:color w:val="auto"/>
        </w:rPr>
        <w:t>, 2023</w:t>
      </w:r>
      <w:r w:rsidRPr="00050D06">
        <w:t xml:space="preserve">). </w:t>
      </w:r>
    </w:p>
    <w:p w14:paraId="1E99C0DC" w14:textId="77777777" w:rsidR="003F2690" w:rsidRPr="00050D06" w:rsidRDefault="005D5F3C" w:rsidP="000121FA">
      <w:pPr>
        <w:pStyle w:val="Heading1"/>
        <w:spacing w:before="120"/>
        <w:rPr>
          <w:szCs w:val="22"/>
          <w:lang w:val="en-GB"/>
        </w:rPr>
      </w:pPr>
      <w:bookmarkStart w:id="10" w:name="_Toc137828819"/>
      <w:r w:rsidRPr="00050D06">
        <w:rPr>
          <w:szCs w:val="22"/>
          <w:lang w:val="en-GB"/>
        </w:rPr>
        <w:t>Conclusion</w:t>
      </w:r>
      <w:bookmarkEnd w:id="10"/>
    </w:p>
    <w:p w14:paraId="0B887DD5" w14:textId="77777777" w:rsidR="00AF6B9E" w:rsidRPr="00050D06" w:rsidRDefault="00AF6B9E" w:rsidP="000121FA">
      <w:pPr>
        <w:pStyle w:val="Normal1"/>
        <w:spacing w:before="120" w:line="360" w:lineRule="auto"/>
        <w:jc w:val="both"/>
        <w:rPr>
          <w:lang w:val="en-GB"/>
        </w:rPr>
      </w:pPr>
      <w:r w:rsidRPr="00050D06">
        <w:rPr>
          <w:color w:val="000000"/>
          <w:lang w:val="en-GB"/>
        </w:rPr>
        <w:t>In accordance with the discussion above, it is evident that organisational culture plays a crucial role in companies making a greater impact on their gross productivity and profitability. A strong organisational culture in companies such as Lloyds Bank is the most crucial aspect to ensure greater job satisfaction among the employees, which will eventually be reflected in their overall performance. Apart from this, it can be noted that competition for Lloyds Bank in the current marketplace is potentially higher. In such a situation, it is crucial for companies such as Lloyds Bank to reform their ethics and CSR activities in incorporating better culture for employees as well as for other important stakeholders such as suppliers as well as competitors.     </w:t>
      </w:r>
    </w:p>
    <w:p w14:paraId="0E5019EA" w14:textId="77777777" w:rsidR="00A3092E" w:rsidRPr="00050D06" w:rsidRDefault="00A3092E" w:rsidP="000121FA">
      <w:pPr>
        <w:spacing w:before="120" w:line="276" w:lineRule="auto"/>
        <w:jc w:val="left"/>
        <w:rPr>
          <w:b/>
          <w:color w:val="000000" w:themeColor="text1"/>
        </w:rPr>
      </w:pPr>
      <w:r w:rsidRPr="00050D06">
        <w:br w:type="page"/>
      </w:r>
    </w:p>
    <w:p w14:paraId="47B0E258" w14:textId="77777777" w:rsidR="007917EC" w:rsidRPr="00050D06" w:rsidRDefault="007917EC" w:rsidP="007917EC">
      <w:pPr>
        <w:pStyle w:val="Heading1"/>
        <w:spacing w:before="120"/>
        <w:rPr>
          <w:szCs w:val="22"/>
          <w:lang w:val="en-GB"/>
        </w:rPr>
      </w:pPr>
      <w:r w:rsidRPr="00050D06">
        <w:rPr>
          <w:szCs w:val="22"/>
          <w:lang w:val="en-GB"/>
        </w:rPr>
        <w:lastRenderedPageBreak/>
        <w:t>References</w:t>
      </w:r>
    </w:p>
    <w:p w14:paraId="67E81365" w14:textId="77777777" w:rsidR="007917EC" w:rsidRPr="00050D06" w:rsidRDefault="007917EC" w:rsidP="007917EC">
      <w:pPr>
        <w:spacing w:before="120"/>
      </w:pPr>
      <w:proofErr w:type="spellStart"/>
      <w:r w:rsidRPr="00050D06">
        <w:t>Auty</w:t>
      </w:r>
      <w:proofErr w:type="spellEnd"/>
      <w:r w:rsidRPr="00050D06">
        <w:t xml:space="preserve">, B. (2023) What are the new skills that people will need for the future of </w:t>
      </w:r>
      <w:proofErr w:type="gramStart"/>
      <w:r w:rsidRPr="00050D06">
        <w:t>work?,</w:t>
      </w:r>
      <w:proofErr w:type="gramEnd"/>
      <w:r w:rsidRPr="00050D06">
        <w:t xml:space="preserve"> What are the new skills that people will need for the future of work? - Lloyds Banking Group </w:t>
      </w:r>
      <w:proofErr w:type="gramStart"/>
      <w:r w:rsidRPr="00050D06">
        <w:t>plc.</w:t>
      </w:r>
      <w:proofErr w:type="gramEnd"/>
      <w:r w:rsidRPr="00050D06">
        <w:t xml:space="preserve"> Available at: https://www.lloydsbankinggroup.com/insights/what-are-the-new-skills-that-people-will-need-for-the-future-of-work.html (Accessed: 16 June 2023). </w:t>
      </w:r>
    </w:p>
    <w:p w14:paraId="4D3D0A31" w14:textId="77777777" w:rsidR="007917EC" w:rsidRPr="00050D06" w:rsidRDefault="007917EC" w:rsidP="007917EC">
      <w:pPr>
        <w:spacing w:before="120"/>
      </w:pPr>
      <w:proofErr w:type="spellStart"/>
      <w:r w:rsidRPr="00050D06">
        <w:t>Balmann</w:t>
      </w:r>
      <w:proofErr w:type="spellEnd"/>
      <w:r w:rsidRPr="00050D06">
        <w:t xml:space="preserve">, A. (2016) Carroll’s Pyramid Model of Corporate Social Responsibility (Carroll ... Available at: https://www.researchgate.net/figure/Carrolls-pyramid-model-of-corporate-social-responsibility-Carroll-1991_fig1_308937632 (Accessed: 16 June 2023). </w:t>
      </w:r>
    </w:p>
    <w:p w14:paraId="39BCE759" w14:textId="77777777" w:rsidR="007917EC" w:rsidRPr="00050D06" w:rsidRDefault="007917EC" w:rsidP="007917EC">
      <w:pPr>
        <w:spacing w:before="120"/>
      </w:pPr>
      <w:r w:rsidRPr="00050D06">
        <w:t>BBC News (2019) Lloyds Banking Group sets aside further £100m for PPI, BBC News. BBC. Available at: https://www.bbc.com/news/business-48131541 (Accessed: 16 June 2023).</w:t>
      </w:r>
    </w:p>
    <w:p w14:paraId="1F040A3D" w14:textId="77777777" w:rsidR="007917EC" w:rsidRPr="00050D06" w:rsidRDefault="007917EC" w:rsidP="007917EC">
      <w:pPr>
        <w:spacing w:before="120"/>
      </w:pPr>
      <w:r w:rsidRPr="00050D06">
        <w:t xml:space="preserve">Bonifacio, R. (2023) The cultural web model explained, </w:t>
      </w:r>
      <w:proofErr w:type="spellStart"/>
      <w:r w:rsidRPr="00050D06">
        <w:t>Shiftbase</w:t>
      </w:r>
      <w:proofErr w:type="spellEnd"/>
      <w:r w:rsidRPr="00050D06">
        <w:t xml:space="preserve">. Available at: https://www.shiftbase.com/glossary/cultural-web-model (Accessed: 16 June 2023). </w:t>
      </w:r>
    </w:p>
    <w:p w14:paraId="790995E1" w14:textId="77777777" w:rsidR="007917EC" w:rsidRPr="00050D06" w:rsidRDefault="007917EC" w:rsidP="007917EC">
      <w:pPr>
        <w:spacing w:before="120"/>
      </w:pPr>
      <w:r w:rsidRPr="00050D06">
        <w:t xml:space="preserve">Datta, S., Roy, S. and </w:t>
      </w:r>
      <w:proofErr w:type="spellStart"/>
      <w:r w:rsidRPr="00050D06">
        <w:t>Kutzewski</w:t>
      </w:r>
      <w:proofErr w:type="spellEnd"/>
      <w:r w:rsidRPr="00050D06">
        <w:t>, T., (2021). Unlocking strategic innovation: Competitive success in a disruptive environment. Routledge.</w:t>
      </w:r>
    </w:p>
    <w:p w14:paraId="7FC7E321" w14:textId="77777777" w:rsidR="007917EC" w:rsidRPr="00050D06" w:rsidRDefault="007917EC" w:rsidP="007917EC">
      <w:pPr>
        <w:spacing w:before="120"/>
      </w:pPr>
      <w:r w:rsidRPr="00050D06">
        <w:t>Financial Times (2023) FT.com. Available at: https://markets.ft.com/data/equities/tearsheet/summary?s=LLOY%3ALSE (Accessed: 16 June 2023). </w:t>
      </w:r>
    </w:p>
    <w:p w14:paraId="326155B6" w14:textId="77777777" w:rsidR="007917EC" w:rsidRPr="00050D06" w:rsidRDefault="007917EC" w:rsidP="007917EC">
      <w:pPr>
        <w:spacing w:before="120"/>
      </w:pPr>
      <w:r w:rsidRPr="00050D06">
        <w:t xml:space="preserve">Govt.UK (2022) CMA </w:t>
      </w:r>
      <w:proofErr w:type="gramStart"/>
      <w:r w:rsidRPr="00050D06">
        <w:t>takes action</w:t>
      </w:r>
      <w:proofErr w:type="gramEnd"/>
      <w:r w:rsidRPr="00050D06">
        <w:t xml:space="preserve"> against Lloyds Banking Group for breaching parts 3 and 8 of the Retail Banking Order, GOV.UK. Available at: https://www.gov.uk/government/publications/cma-takes-action-against-lloyds-banking-group-for-breaching-parts-3-and-8-of-the-retail-banking-order (Accessed: 16 June 2023). </w:t>
      </w:r>
    </w:p>
    <w:p w14:paraId="5B21F02C" w14:textId="77777777" w:rsidR="007917EC" w:rsidRPr="00050D06" w:rsidRDefault="007917EC" w:rsidP="007917EC">
      <w:pPr>
        <w:spacing w:before="120"/>
      </w:pPr>
      <w:r w:rsidRPr="00050D06">
        <w:t xml:space="preserve">Knowles, A. (2021) Tough challenges in cybersecurity ethics, Security Intelligence. Available at: https://securityintelligence.com/tough-challenges-cybersecurity-ethics/ (Accessed: 16 June 2023). </w:t>
      </w:r>
    </w:p>
    <w:p w14:paraId="4007A5A5" w14:textId="77777777" w:rsidR="007917EC" w:rsidRPr="00050D06" w:rsidRDefault="007917EC" w:rsidP="007917EC">
      <w:pPr>
        <w:spacing w:before="120"/>
      </w:pPr>
      <w:r w:rsidRPr="00050D06">
        <w:t xml:space="preserve">Kour, M. (2021) Ethics and ethical practices in banks: A review of literature. Available at: https://www.researchgate.net/publication/350037170_Ethics_and_Ethical_Practices_in_Banks_A_Review_of_Literature (Accessed: 16 June 2023). </w:t>
      </w:r>
    </w:p>
    <w:p w14:paraId="006A86BC" w14:textId="77777777" w:rsidR="007917EC" w:rsidRPr="00050D06" w:rsidRDefault="007917EC" w:rsidP="007917EC">
      <w:pPr>
        <w:spacing w:before="120"/>
      </w:pPr>
      <w:r w:rsidRPr="00050D06">
        <w:t xml:space="preserve">Lloyds (2023) Code of ethics and responsibility - Lloyds Banking Group. Available at: https://www.lloydsbankinggroup.com/assets/pdfs/who-we-are/responsible-business/downloads/group-codes-and-policies/2022-lbg-code-of-ethics-and-responsibility.pdf (Accessed: 16 June 2023). </w:t>
      </w:r>
    </w:p>
    <w:p w14:paraId="11BF7AF8" w14:textId="77777777" w:rsidR="007917EC" w:rsidRPr="00050D06" w:rsidRDefault="007917EC" w:rsidP="007917EC">
      <w:pPr>
        <w:spacing w:before="120"/>
      </w:pPr>
      <w:r w:rsidRPr="00050D06">
        <w:t>Lloyds Bank (2020) Group sourcing and Supply Chain Management Third Party policy (June 2021). Available at: https://www.lloydsbankinggroup.com/assets/pdfs/who-we-are/working-</w:t>
      </w:r>
      <w:r w:rsidRPr="00050D06">
        <w:lastRenderedPageBreak/>
        <w:t xml:space="preserve">with-suppliers/third-party-policies/sourcing-and-supply-chain-management-third-party-policy-june2021.pdf (Accessed: 16 June 2023). </w:t>
      </w:r>
    </w:p>
    <w:p w14:paraId="79DD370F" w14:textId="77777777" w:rsidR="007917EC" w:rsidRPr="00050D06" w:rsidRDefault="007917EC" w:rsidP="007917EC">
      <w:pPr>
        <w:spacing w:before="120"/>
      </w:pPr>
      <w:r w:rsidRPr="00050D06">
        <w:t xml:space="preserve">Lloyds Banking Group (2023) Charity and community, Lloyds Banking Group </w:t>
      </w:r>
      <w:proofErr w:type="gramStart"/>
      <w:r w:rsidRPr="00050D06">
        <w:t>plc.</w:t>
      </w:r>
      <w:proofErr w:type="gramEnd"/>
      <w:r w:rsidRPr="00050D06">
        <w:t xml:space="preserve"> Available at: https://www.lloydsbankinggroup.com/who-we-are/responsible-business/community-programmes.html#:~:text=We%27ve%20committed%20to%20helping%20communities%20in%20a%20number,community%20organisations%2C%20and%20fundraising%20for%20our%20charity%20partners. (Accessed: 16 June 2023). </w:t>
      </w:r>
    </w:p>
    <w:p w14:paraId="36964448" w14:textId="77777777" w:rsidR="007917EC" w:rsidRPr="00050D06" w:rsidRDefault="007917EC" w:rsidP="007917EC">
      <w:pPr>
        <w:spacing w:before="120"/>
      </w:pPr>
      <w:r w:rsidRPr="00050D06">
        <w:t xml:space="preserve">Lloyds Banking Group (2023) Culture and inclusion, Lloyds Banking Group </w:t>
      </w:r>
      <w:proofErr w:type="gramStart"/>
      <w:r w:rsidRPr="00050D06">
        <w:t>plc.</w:t>
      </w:r>
      <w:proofErr w:type="gramEnd"/>
      <w:r w:rsidRPr="00050D06">
        <w:t xml:space="preserve"> Available at: https://www.lloydsbankinggroup.com/careers/culture-and-inclusion.html (Accessed: 16 June 2023). </w:t>
      </w:r>
    </w:p>
    <w:p w14:paraId="3DC649C2" w14:textId="77777777" w:rsidR="007917EC" w:rsidRPr="00050D06" w:rsidRDefault="007917EC" w:rsidP="007917EC">
      <w:pPr>
        <w:spacing w:before="120"/>
      </w:pPr>
      <w:r w:rsidRPr="00050D06">
        <w:t xml:space="preserve">Lloyds Banking Group (2023) Customer Complaints Data, Lloyds Banking Group </w:t>
      </w:r>
      <w:proofErr w:type="gramStart"/>
      <w:r w:rsidRPr="00050D06">
        <w:t>plc.</w:t>
      </w:r>
      <w:proofErr w:type="gramEnd"/>
      <w:r w:rsidRPr="00050D06">
        <w:t xml:space="preserve"> Available at: https://www.lloydsbankinggroup.com/who-we-are/group-overview/complaints-data.html (Accessed: 16 June 2023). </w:t>
      </w:r>
    </w:p>
    <w:p w14:paraId="7B087BE1" w14:textId="77777777" w:rsidR="007917EC" w:rsidRPr="00050D06" w:rsidRDefault="007917EC" w:rsidP="007917EC">
      <w:pPr>
        <w:spacing w:before="120"/>
      </w:pPr>
      <w:r w:rsidRPr="00050D06">
        <w:t xml:space="preserve">Lloyds Banking Group (2023) Environmental, social and governance, Lloyds Banking Group </w:t>
      </w:r>
      <w:proofErr w:type="gramStart"/>
      <w:r w:rsidRPr="00050D06">
        <w:t>plc.</w:t>
      </w:r>
      <w:proofErr w:type="gramEnd"/>
      <w:r w:rsidRPr="00050D06">
        <w:t xml:space="preserve"> Available at: https://www.lloydsbankinggroup.com/investors/esg-information.html (Accessed: 16 June 2023). </w:t>
      </w:r>
    </w:p>
    <w:p w14:paraId="0F854FDE" w14:textId="77777777" w:rsidR="007917EC" w:rsidRPr="00050D06" w:rsidRDefault="007917EC" w:rsidP="007917EC">
      <w:pPr>
        <w:spacing w:before="120"/>
      </w:pPr>
      <w:r w:rsidRPr="00050D06">
        <w:t xml:space="preserve">Lloyds Banking Group (2023) Risk management, Lloyds Banking Group </w:t>
      </w:r>
      <w:proofErr w:type="gramStart"/>
      <w:r w:rsidRPr="00050D06">
        <w:t>plc.</w:t>
      </w:r>
      <w:proofErr w:type="gramEnd"/>
      <w:r w:rsidRPr="00050D06">
        <w:t xml:space="preserve"> Available at: https://www.lloydsbankinggroup.com/who-we-are/group-overview/risk-management.html (Accessed: 16 Govt.UK (2022June 2023). </w:t>
      </w:r>
    </w:p>
    <w:p w14:paraId="0855A522" w14:textId="77777777" w:rsidR="007917EC" w:rsidRPr="00050D06" w:rsidRDefault="007917EC" w:rsidP="007917EC">
      <w:pPr>
        <w:spacing w:before="120"/>
      </w:pPr>
      <w:r w:rsidRPr="00050D06">
        <w:t xml:space="preserve">Lloyds Banking Group (2023b) Two-thirds of all online shopping scams now start on Facebook and Instagram, Lloyds Banking Group </w:t>
      </w:r>
      <w:proofErr w:type="gramStart"/>
      <w:r w:rsidRPr="00050D06">
        <w:t>plc.</w:t>
      </w:r>
      <w:proofErr w:type="gramEnd"/>
      <w:r w:rsidRPr="00050D06">
        <w:t xml:space="preserve"> Available at: https://www.lloydsbankinggroup.com/media/press-releases/2023/lloyds-banking-group-2023/two-thirds-of-all-online-shopping-scams-now-start-on-facebook-and-instagram.html (Accessed: 16 June 2023). </w:t>
      </w:r>
    </w:p>
    <w:p w14:paraId="58ACC6A4" w14:textId="77777777" w:rsidR="007917EC" w:rsidRPr="00050D06" w:rsidRDefault="007917EC" w:rsidP="007917EC">
      <w:pPr>
        <w:spacing w:before="120"/>
      </w:pPr>
      <w:r w:rsidRPr="00050D06">
        <w:t xml:space="preserve">Lloyds Banking Group plc (2023) Lloyds Banking Group plc Pestel Analysis &amp;amp; Environment Analysis, Fern Fort University. Available at: http://fernfortuniversity.com/term-papers/pestel/nyse4/968-lloyds-banking-group-plc.php (Accessed: 16 June 2023). </w:t>
      </w:r>
    </w:p>
    <w:p w14:paraId="774D71BE" w14:textId="77777777" w:rsidR="007917EC" w:rsidRPr="00050D06" w:rsidRDefault="007917EC" w:rsidP="007917EC">
      <w:pPr>
        <w:spacing w:before="120"/>
      </w:pPr>
      <w:r w:rsidRPr="00050D06">
        <w:t xml:space="preserve">Llyod (2023) Culture at Lloyd’s - Lloyd’s. Available at: https://www.lloyds.com/about-lloyds/future-culture-at-lloyds (Accessed: 16 June 2023). </w:t>
      </w:r>
    </w:p>
    <w:p w14:paraId="71118300" w14:textId="77777777" w:rsidR="007917EC" w:rsidRPr="00050D06" w:rsidRDefault="007917EC" w:rsidP="007917EC">
      <w:pPr>
        <w:spacing w:before="120"/>
      </w:pPr>
      <w:r w:rsidRPr="00050D06">
        <w:t xml:space="preserve">Smith, I.H. and </w:t>
      </w:r>
      <w:proofErr w:type="spellStart"/>
      <w:r w:rsidRPr="00050D06">
        <w:t>Kouchaki</w:t>
      </w:r>
      <w:proofErr w:type="spellEnd"/>
      <w:r w:rsidRPr="00050D06">
        <w:t xml:space="preserve">, M. (2021) Building an ethical company, Harvard Business Review. Available at: https://hbr.org/2021/11/building-an-ethical-company (Accessed: 16 June 2023). </w:t>
      </w:r>
    </w:p>
    <w:p w14:paraId="47DB964E" w14:textId="77777777" w:rsidR="007917EC" w:rsidRPr="00050D06" w:rsidRDefault="007917EC" w:rsidP="007917EC">
      <w:pPr>
        <w:spacing w:before="120"/>
      </w:pPr>
      <w:r w:rsidRPr="00050D06">
        <w:lastRenderedPageBreak/>
        <w:t>Soomro, B.A. and Shah, N., (2019). Determining the impact of entrepreneurial orientation and organizational culture on job satisfaction, organizational commitment, and employee’s performance. South Asian Journal of Business Studies.</w:t>
      </w:r>
    </w:p>
    <w:p w14:paraId="4E21F930" w14:textId="77777777" w:rsidR="007917EC" w:rsidRPr="00050D06" w:rsidRDefault="007917EC" w:rsidP="007917EC">
      <w:pPr>
        <w:spacing w:before="120"/>
      </w:pPr>
      <w:r w:rsidRPr="00050D06">
        <w:t>Sri-</w:t>
      </w:r>
      <w:proofErr w:type="spellStart"/>
      <w:r w:rsidRPr="00050D06">
        <w:t>Pathma</w:t>
      </w:r>
      <w:proofErr w:type="spellEnd"/>
      <w:r w:rsidRPr="00050D06">
        <w:t>, V. (2023) Lloyds Banking Group hits back at criticism over savings rates, BBC News. BBC. Available at: https://www.bbc.com/news/business-64729549 (Accessed: 16 June 2023). </w:t>
      </w:r>
    </w:p>
    <w:p w14:paraId="086191E3" w14:textId="77777777" w:rsidR="007917EC" w:rsidRPr="00050D06" w:rsidRDefault="007917EC" w:rsidP="007917EC">
      <w:pPr>
        <w:spacing w:before="120"/>
      </w:pPr>
      <w:r w:rsidRPr="00050D06">
        <w:t xml:space="preserve">Treanor, J. and Rankin, J. (2013) Lloyds Banking Group fined record £28m in new mis-selling scandal, The Guardian. Available at: https://www.theguardian.com/business/2013/dec/11/lloyds-banking-group-fined-misselling-scandal (Accessed: 16 June 2023). </w:t>
      </w:r>
    </w:p>
    <w:p w14:paraId="311E956C" w14:textId="5C9824C5" w:rsidR="00AF6B9E" w:rsidRPr="007917EC" w:rsidRDefault="007917EC" w:rsidP="007917EC">
      <w:pPr>
        <w:spacing w:before="120"/>
      </w:pPr>
      <w:r w:rsidRPr="00050D06">
        <w:t xml:space="preserve">Triple Pundit (2016) Lloyds Bank publishes ‘Helping </w:t>
      </w:r>
      <w:proofErr w:type="spellStart"/>
      <w:r w:rsidRPr="00050D06">
        <w:t>britain</w:t>
      </w:r>
      <w:proofErr w:type="spellEnd"/>
      <w:r w:rsidRPr="00050D06">
        <w:t xml:space="preserve"> prosper’ plan, TriplePundit. Available at: https://www.triplepundit.com/story/2016/lloyds-bank-publishes-helping-britain-prosper-plan/116966 (Accessed: 16 June 2023). </w:t>
      </w:r>
    </w:p>
    <w:p w14:paraId="0E4A1FB0" w14:textId="77777777" w:rsidR="0024407E" w:rsidRPr="00050D06" w:rsidRDefault="0024407E" w:rsidP="000121FA">
      <w:pPr>
        <w:pStyle w:val="Normal2"/>
        <w:spacing w:before="120" w:after="240" w:line="360" w:lineRule="auto"/>
        <w:jc w:val="both"/>
        <w:rPr>
          <w:lang w:val="en-GB"/>
        </w:rPr>
      </w:pPr>
    </w:p>
    <w:p w14:paraId="4CAE6699" w14:textId="77777777" w:rsidR="00F42B0D" w:rsidRPr="00050D06" w:rsidRDefault="00F42B0D" w:rsidP="000121FA">
      <w:pPr>
        <w:pStyle w:val="Normal1"/>
        <w:spacing w:before="120" w:after="240" w:line="360" w:lineRule="auto"/>
        <w:jc w:val="both"/>
        <w:rPr>
          <w:rFonts w:eastAsia="Times New Roman"/>
          <w:lang w:val="en-GB"/>
        </w:rPr>
      </w:pPr>
    </w:p>
    <w:p w14:paraId="59A2D63E" w14:textId="77777777" w:rsidR="004811DA" w:rsidRPr="00050D06" w:rsidRDefault="004811DA" w:rsidP="000121FA">
      <w:pPr>
        <w:pStyle w:val="Normal1"/>
        <w:spacing w:before="120" w:after="240" w:line="360" w:lineRule="auto"/>
        <w:jc w:val="both"/>
        <w:rPr>
          <w:lang w:val="en-GB"/>
        </w:rPr>
      </w:pPr>
    </w:p>
    <w:sectPr w:rsidR="004811DA" w:rsidRPr="00050D06" w:rsidSect="00CC7912">
      <w:footerReference w:type="default" r:id="rId12"/>
      <w:pgSz w:w="11909" w:h="16834"/>
      <w:pgMar w:top="1440" w:right="1440" w:bottom="1440" w:left="1440" w:header="720" w:footer="720" w:gutter="0"/>
      <w:pgBorders w:display="notFirstPage" w:offsetFrom="page">
        <w:top w:val="single" w:sz="12" w:space="24" w:color="auto"/>
        <w:left w:val="single" w:sz="12" w:space="24" w:color="auto"/>
        <w:bottom w:val="single" w:sz="12" w:space="24" w:color="auto"/>
        <w:right w:val="single" w:sz="12"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436DA" w14:textId="77777777" w:rsidR="00D70CD8" w:rsidRDefault="00D70CD8" w:rsidP="00F14ACE">
      <w:pPr>
        <w:spacing w:line="240" w:lineRule="auto"/>
      </w:pPr>
      <w:r>
        <w:separator/>
      </w:r>
    </w:p>
  </w:endnote>
  <w:endnote w:type="continuationSeparator" w:id="0">
    <w:p w14:paraId="416EC7E8" w14:textId="77777777" w:rsidR="00D70CD8" w:rsidRDefault="00D70CD8" w:rsidP="00F14A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187811"/>
      <w:docPartObj>
        <w:docPartGallery w:val="Page Numbers (Bottom of Page)"/>
        <w:docPartUnique/>
      </w:docPartObj>
    </w:sdtPr>
    <w:sdtContent>
      <w:p w14:paraId="72E5A02B" w14:textId="77777777" w:rsidR="00F14ACE" w:rsidRDefault="003867F9">
        <w:pPr>
          <w:pStyle w:val="Footer"/>
          <w:jc w:val="right"/>
        </w:pPr>
        <w:r>
          <w:fldChar w:fldCharType="begin"/>
        </w:r>
        <w:r w:rsidR="00F86AD9">
          <w:instrText xml:space="preserve"> PAGE   \* MERGEFORMAT </w:instrText>
        </w:r>
        <w:r>
          <w:fldChar w:fldCharType="separate"/>
        </w:r>
        <w:r w:rsidR="003F1494">
          <w:rPr>
            <w:noProof/>
          </w:rPr>
          <w:t>15</w:t>
        </w:r>
        <w:r>
          <w:rPr>
            <w:noProof/>
          </w:rPr>
          <w:fldChar w:fldCharType="end"/>
        </w:r>
      </w:p>
    </w:sdtContent>
  </w:sdt>
  <w:p w14:paraId="6E3E92B8" w14:textId="77777777" w:rsidR="00F14ACE" w:rsidRDefault="00F1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07802" w14:textId="77777777" w:rsidR="00D70CD8" w:rsidRDefault="00D70CD8" w:rsidP="00F14ACE">
      <w:pPr>
        <w:spacing w:line="240" w:lineRule="auto"/>
      </w:pPr>
      <w:r>
        <w:separator/>
      </w:r>
    </w:p>
  </w:footnote>
  <w:footnote w:type="continuationSeparator" w:id="0">
    <w:p w14:paraId="368282E3" w14:textId="77777777" w:rsidR="00D70CD8" w:rsidRDefault="00D70CD8" w:rsidP="00F14A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416C34"/>
    <w:multiLevelType w:val="hybridMultilevel"/>
    <w:tmpl w:val="86AE5CCE"/>
    <w:lvl w:ilvl="0" w:tplc="7B24B462">
      <w:start w:val="1"/>
      <w:numFmt w:val="bullet"/>
      <w:lvlText w:val=""/>
      <w:lvlJc w:val="left"/>
      <w:pPr>
        <w:ind w:left="360" w:hanging="360"/>
      </w:pPr>
      <w:rPr>
        <w:rFonts w:ascii="Symbol" w:hAnsi="Symbol" w:hint="default"/>
      </w:rPr>
    </w:lvl>
    <w:lvl w:ilvl="1" w:tplc="8ECE14A6" w:tentative="1">
      <w:start w:val="1"/>
      <w:numFmt w:val="bullet"/>
      <w:lvlText w:val="o"/>
      <w:lvlJc w:val="left"/>
      <w:pPr>
        <w:ind w:left="1080" w:hanging="360"/>
      </w:pPr>
      <w:rPr>
        <w:rFonts w:ascii="Courier New" w:hAnsi="Courier New" w:cs="Courier New" w:hint="default"/>
      </w:rPr>
    </w:lvl>
    <w:lvl w:ilvl="2" w:tplc="A1D84FF4" w:tentative="1">
      <w:start w:val="1"/>
      <w:numFmt w:val="bullet"/>
      <w:lvlText w:val=""/>
      <w:lvlJc w:val="left"/>
      <w:pPr>
        <w:ind w:left="1800" w:hanging="360"/>
      </w:pPr>
      <w:rPr>
        <w:rFonts w:ascii="Wingdings" w:hAnsi="Wingdings" w:hint="default"/>
      </w:rPr>
    </w:lvl>
    <w:lvl w:ilvl="3" w:tplc="A67C8ECE" w:tentative="1">
      <w:start w:val="1"/>
      <w:numFmt w:val="bullet"/>
      <w:lvlText w:val=""/>
      <w:lvlJc w:val="left"/>
      <w:pPr>
        <w:ind w:left="2520" w:hanging="360"/>
      </w:pPr>
      <w:rPr>
        <w:rFonts w:ascii="Symbol" w:hAnsi="Symbol" w:hint="default"/>
      </w:rPr>
    </w:lvl>
    <w:lvl w:ilvl="4" w:tplc="E9866034" w:tentative="1">
      <w:start w:val="1"/>
      <w:numFmt w:val="bullet"/>
      <w:lvlText w:val="o"/>
      <w:lvlJc w:val="left"/>
      <w:pPr>
        <w:ind w:left="3240" w:hanging="360"/>
      </w:pPr>
      <w:rPr>
        <w:rFonts w:ascii="Courier New" w:hAnsi="Courier New" w:cs="Courier New" w:hint="default"/>
      </w:rPr>
    </w:lvl>
    <w:lvl w:ilvl="5" w:tplc="0826DC26" w:tentative="1">
      <w:start w:val="1"/>
      <w:numFmt w:val="bullet"/>
      <w:lvlText w:val=""/>
      <w:lvlJc w:val="left"/>
      <w:pPr>
        <w:ind w:left="3960" w:hanging="360"/>
      </w:pPr>
      <w:rPr>
        <w:rFonts w:ascii="Wingdings" w:hAnsi="Wingdings" w:hint="default"/>
      </w:rPr>
    </w:lvl>
    <w:lvl w:ilvl="6" w:tplc="52668346" w:tentative="1">
      <w:start w:val="1"/>
      <w:numFmt w:val="bullet"/>
      <w:lvlText w:val=""/>
      <w:lvlJc w:val="left"/>
      <w:pPr>
        <w:ind w:left="4680" w:hanging="360"/>
      </w:pPr>
      <w:rPr>
        <w:rFonts w:ascii="Symbol" w:hAnsi="Symbol" w:hint="default"/>
      </w:rPr>
    </w:lvl>
    <w:lvl w:ilvl="7" w:tplc="BAF4D7AC" w:tentative="1">
      <w:start w:val="1"/>
      <w:numFmt w:val="bullet"/>
      <w:lvlText w:val="o"/>
      <w:lvlJc w:val="left"/>
      <w:pPr>
        <w:ind w:left="5400" w:hanging="360"/>
      </w:pPr>
      <w:rPr>
        <w:rFonts w:ascii="Courier New" w:hAnsi="Courier New" w:cs="Courier New" w:hint="default"/>
      </w:rPr>
    </w:lvl>
    <w:lvl w:ilvl="8" w:tplc="8F40F422" w:tentative="1">
      <w:start w:val="1"/>
      <w:numFmt w:val="bullet"/>
      <w:lvlText w:val=""/>
      <w:lvlJc w:val="left"/>
      <w:pPr>
        <w:ind w:left="6120" w:hanging="360"/>
      </w:pPr>
      <w:rPr>
        <w:rFonts w:ascii="Wingdings" w:hAnsi="Wingdings" w:hint="default"/>
      </w:rPr>
    </w:lvl>
  </w:abstractNum>
  <w:num w:numId="1" w16cid:durableId="737170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F2690"/>
    <w:rsid w:val="000121FA"/>
    <w:rsid w:val="00026DEE"/>
    <w:rsid w:val="00026FB2"/>
    <w:rsid w:val="00050D06"/>
    <w:rsid w:val="000A637E"/>
    <w:rsid w:val="000A7FD5"/>
    <w:rsid w:val="000F73B7"/>
    <w:rsid w:val="001013B6"/>
    <w:rsid w:val="00185F09"/>
    <w:rsid w:val="001C7DE7"/>
    <w:rsid w:val="0024407E"/>
    <w:rsid w:val="00264241"/>
    <w:rsid w:val="002A3454"/>
    <w:rsid w:val="002F65F9"/>
    <w:rsid w:val="003867F9"/>
    <w:rsid w:val="003F1494"/>
    <w:rsid w:val="003F2690"/>
    <w:rsid w:val="00411213"/>
    <w:rsid w:val="00462907"/>
    <w:rsid w:val="004811DA"/>
    <w:rsid w:val="00484819"/>
    <w:rsid w:val="00494C26"/>
    <w:rsid w:val="004C771D"/>
    <w:rsid w:val="005A1F4A"/>
    <w:rsid w:val="005C4D0D"/>
    <w:rsid w:val="005D5F3C"/>
    <w:rsid w:val="006A6B1E"/>
    <w:rsid w:val="007917EC"/>
    <w:rsid w:val="007A5F93"/>
    <w:rsid w:val="0089646F"/>
    <w:rsid w:val="008E3583"/>
    <w:rsid w:val="008E74CA"/>
    <w:rsid w:val="008F367B"/>
    <w:rsid w:val="009201E0"/>
    <w:rsid w:val="009537C4"/>
    <w:rsid w:val="009835E6"/>
    <w:rsid w:val="00994222"/>
    <w:rsid w:val="009D4275"/>
    <w:rsid w:val="009E3F98"/>
    <w:rsid w:val="00A3092E"/>
    <w:rsid w:val="00A56A2F"/>
    <w:rsid w:val="00AA6883"/>
    <w:rsid w:val="00AD2582"/>
    <w:rsid w:val="00AF6B9E"/>
    <w:rsid w:val="00B6653B"/>
    <w:rsid w:val="00B71907"/>
    <w:rsid w:val="00C0405A"/>
    <w:rsid w:val="00CC7912"/>
    <w:rsid w:val="00D473BB"/>
    <w:rsid w:val="00D51633"/>
    <w:rsid w:val="00D70CD8"/>
    <w:rsid w:val="00DA42F6"/>
    <w:rsid w:val="00DE2376"/>
    <w:rsid w:val="00E42F05"/>
    <w:rsid w:val="00E4561E"/>
    <w:rsid w:val="00E45F0B"/>
    <w:rsid w:val="00F14ACE"/>
    <w:rsid w:val="00F42B0D"/>
    <w:rsid w:val="00F43471"/>
    <w:rsid w:val="00F523F5"/>
    <w:rsid w:val="00F86AD9"/>
    <w:rsid w:val="00F933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B14F359"/>
  <w15:docId w15:val="{724B2A8A-24DB-4398-9516-4BF828870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583"/>
    <w:pPr>
      <w:spacing w:line="360" w:lineRule="auto"/>
      <w:jc w:val="both"/>
    </w:pPr>
    <w:rPr>
      <w:lang w:val="en-GB"/>
    </w:rPr>
  </w:style>
  <w:style w:type="paragraph" w:styleId="Heading1">
    <w:name w:val="heading 1"/>
    <w:basedOn w:val="Normal1"/>
    <w:next w:val="Normal1"/>
    <w:autoRedefine/>
    <w:qFormat/>
    <w:rsid w:val="008E3583"/>
    <w:pPr>
      <w:keepNext/>
      <w:keepLines/>
      <w:spacing w:before="400" w:after="120" w:line="360" w:lineRule="auto"/>
      <w:jc w:val="both"/>
      <w:outlineLvl w:val="0"/>
    </w:pPr>
    <w:rPr>
      <w:b/>
      <w:color w:val="000000" w:themeColor="text1"/>
      <w:szCs w:val="40"/>
    </w:rPr>
  </w:style>
  <w:style w:type="paragraph" w:styleId="Heading2">
    <w:name w:val="heading 2"/>
    <w:basedOn w:val="Normal1"/>
    <w:next w:val="Normal1"/>
    <w:autoRedefine/>
    <w:qFormat/>
    <w:rsid w:val="009201E0"/>
    <w:pPr>
      <w:keepNext/>
      <w:keepLines/>
      <w:spacing w:before="360" w:after="120" w:line="360" w:lineRule="auto"/>
      <w:jc w:val="both"/>
      <w:outlineLvl w:val="1"/>
    </w:pPr>
    <w:rPr>
      <w:b/>
      <w:color w:val="000000" w:themeColor="text1"/>
      <w:szCs w:val="32"/>
    </w:rPr>
  </w:style>
  <w:style w:type="paragraph" w:styleId="Heading3">
    <w:name w:val="heading 3"/>
    <w:basedOn w:val="Normal1"/>
    <w:next w:val="Normal1"/>
    <w:rsid w:val="003F2690"/>
    <w:pPr>
      <w:keepNext/>
      <w:keepLines/>
      <w:spacing w:before="320" w:after="80"/>
      <w:outlineLvl w:val="2"/>
    </w:pPr>
    <w:rPr>
      <w:color w:val="434343"/>
      <w:sz w:val="28"/>
      <w:szCs w:val="28"/>
    </w:rPr>
  </w:style>
  <w:style w:type="paragraph" w:styleId="Heading4">
    <w:name w:val="heading 4"/>
    <w:basedOn w:val="Normal1"/>
    <w:next w:val="Normal1"/>
    <w:rsid w:val="003F2690"/>
    <w:pPr>
      <w:keepNext/>
      <w:keepLines/>
      <w:spacing w:before="280" w:after="80"/>
      <w:outlineLvl w:val="3"/>
    </w:pPr>
    <w:rPr>
      <w:color w:val="666666"/>
      <w:sz w:val="24"/>
      <w:szCs w:val="24"/>
    </w:rPr>
  </w:style>
  <w:style w:type="paragraph" w:styleId="Heading5">
    <w:name w:val="heading 5"/>
    <w:basedOn w:val="Normal1"/>
    <w:next w:val="Normal1"/>
    <w:rsid w:val="003F2690"/>
    <w:pPr>
      <w:keepNext/>
      <w:keepLines/>
      <w:spacing w:before="240" w:after="80"/>
      <w:outlineLvl w:val="4"/>
    </w:pPr>
    <w:rPr>
      <w:color w:val="666666"/>
    </w:rPr>
  </w:style>
  <w:style w:type="paragraph" w:styleId="Heading6">
    <w:name w:val="heading 6"/>
    <w:basedOn w:val="Normal1"/>
    <w:next w:val="Normal1"/>
    <w:rsid w:val="003F269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F2690"/>
  </w:style>
  <w:style w:type="paragraph" w:styleId="Title">
    <w:name w:val="Title"/>
    <w:basedOn w:val="Normal1"/>
    <w:next w:val="Normal1"/>
    <w:rsid w:val="003F2690"/>
    <w:pPr>
      <w:keepNext/>
      <w:keepLines/>
      <w:spacing w:after="60"/>
    </w:pPr>
    <w:rPr>
      <w:sz w:val="52"/>
      <w:szCs w:val="52"/>
    </w:rPr>
  </w:style>
  <w:style w:type="paragraph" w:styleId="Subtitle">
    <w:name w:val="Subtitle"/>
    <w:basedOn w:val="Normal1"/>
    <w:next w:val="Normal1"/>
    <w:rsid w:val="003F2690"/>
    <w:pPr>
      <w:keepNext/>
      <w:keepLines/>
      <w:spacing w:after="320"/>
    </w:pPr>
    <w:rPr>
      <w:color w:val="666666"/>
      <w:sz w:val="30"/>
      <w:szCs w:val="30"/>
    </w:rPr>
  </w:style>
  <w:style w:type="table" w:styleId="TableGrid">
    <w:name w:val="Table Grid"/>
    <w:basedOn w:val="TableNormal"/>
    <w:uiPriority w:val="59"/>
    <w:rsid w:val="00AF6B9E"/>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AF6B9E"/>
    <w:pPr>
      <w:spacing w:before="100" w:beforeAutospacing="1" w:after="100" w:afterAutospacing="1" w:line="240" w:lineRule="auto"/>
    </w:pPr>
    <w:rPr>
      <w:rFonts w:eastAsia="Times New Roman" w:cs="Times New Roman"/>
      <w:szCs w:val="24"/>
    </w:rPr>
  </w:style>
  <w:style w:type="paragraph" w:styleId="Caption">
    <w:name w:val="caption"/>
    <w:basedOn w:val="Normal"/>
    <w:next w:val="Normal"/>
    <w:autoRedefine/>
    <w:uiPriority w:val="35"/>
    <w:unhideWhenUsed/>
    <w:qFormat/>
    <w:rsid w:val="007A5F93"/>
    <w:pPr>
      <w:spacing w:after="200"/>
      <w:jc w:val="center"/>
    </w:pPr>
    <w:rPr>
      <w:b/>
      <w:bCs/>
    </w:rPr>
  </w:style>
  <w:style w:type="paragraph" w:styleId="NoSpacing">
    <w:name w:val="No Spacing"/>
    <w:link w:val="NoSpacingChar"/>
    <w:uiPriority w:val="1"/>
    <w:qFormat/>
    <w:rsid w:val="00F42B0D"/>
    <w:pPr>
      <w:spacing w:line="360" w:lineRule="auto"/>
      <w:jc w:val="both"/>
    </w:pPr>
  </w:style>
  <w:style w:type="paragraph" w:styleId="BalloonText">
    <w:name w:val="Balloon Text"/>
    <w:basedOn w:val="Normal"/>
    <w:link w:val="BalloonTextChar"/>
    <w:uiPriority w:val="99"/>
    <w:semiHidden/>
    <w:unhideWhenUsed/>
    <w:rsid w:val="00F42B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2B0D"/>
    <w:rPr>
      <w:rFonts w:ascii="Tahoma" w:hAnsi="Tahoma" w:cs="Tahoma"/>
      <w:sz w:val="16"/>
      <w:szCs w:val="16"/>
      <w:lang w:val="en-GB"/>
    </w:rPr>
  </w:style>
  <w:style w:type="paragraph" w:customStyle="1" w:styleId="Normal2">
    <w:name w:val="Normal2"/>
    <w:rsid w:val="00F42B0D"/>
  </w:style>
  <w:style w:type="character" w:customStyle="1" w:styleId="NoSpacingChar">
    <w:name w:val="No Spacing Char"/>
    <w:basedOn w:val="DefaultParagraphFont"/>
    <w:link w:val="NoSpacing"/>
    <w:uiPriority w:val="1"/>
    <w:rsid w:val="00F14ACE"/>
  </w:style>
  <w:style w:type="paragraph" w:styleId="Header">
    <w:name w:val="header"/>
    <w:basedOn w:val="Normal"/>
    <w:link w:val="HeaderChar"/>
    <w:uiPriority w:val="99"/>
    <w:unhideWhenUsed/>
    <w:rsid w:val="00F14ACE"/>
    <w:pPr>
      <w:tabs>
        <w:tab w:val="center" w:pos="4680"/>
        <w:tab w:val="right" w:pos="9360"/>
      </w:tabs>
      <w:spacing w:line="240" w:lineRule="auto"/>
    </w:pPr>
  </w:style>
  <w:style w:type="character" w:customStyle="1" w:styleId="HeaderChar">
    <w:name w:val="Header Char"/>
    <w:basedOn w:val="DefaultParagraphFont"/>
    <w:link w:val="Header"/>
    <w:uiPriority w:val="99"/>
    <w:rsid w:val="00F14ACE"/>
    <w:rPr>
      <w:rFonts w:ascii="Times New Roman" w:hAnsi="Times New Roman"/>
      <w:sz w:val="24"/>
      <w:lang w:val="en-GB"/>
    </w:rPr>
  </w:style>
  <w:style w:type="paragraph" w:styleId="Footer">
    <w:name w:val="footer"/>
    <w:basedOn w:val="Normal"/>
    <w:link w:val="FooterChar"/>
    <w:uiPriority w:val="99"/>
    <w:unhideWhenUsed/>
    <w:rsid w:val="00F14ACE"/>
    <w:pPr>
      <w:tabs>
        <w:tab w:val="center" w:pos="4680"/>
        <w:tab w:val="right" w:pos="9360"/>
      </w:tabs>
      <w:spacing w:line="240" w:lineRule="auto"/>
    </w:pPr>
  </w:style>
  <w:style w:type="character" w:customStyle="1" w:styleId="FooterChar">
    <w:name w:val="Footer Char"/>
    <w:basedOn w:val="DefaultParagraphFont"/>
    <w:link w:val="Footer"/>
    <w:uiPriority w:val="99"/>
    <w:rsid w:val="00F14ACE"/>
    <w:rPr>
      <w:rFonts w:ascii="Times New Roman" w:hAnsi="Times New Roman"/>
      <w:sz w:val="24"/>
      <w:lang w:val="en-GB"/>
    </w:rPr>
  </w:style>
  <w:style w:type="table" w:styleId="MediumShading2-Accent4">
    <w:name w:val="Medium Shading 2 Accent 4"/>
    <w:basedOn w:val="TableNormal"/>
    <w:uiPriority w:val="64"/>
    <w:rsid w:val="00F14AC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8E3583"/>
    <w:pPr>
      <w:ind w:left="720"/>
      <w:contextualSpacing/>
    </w:pPr>
    <w:rPr>
      <w:color w:val="000000" w:themeColor="text1"/>
    </w:rPr>
  </w:style>
  <w:style w:type="paragraph" w:styleId="TOCHeading">
    <w:name w:val="TOC Heading"/>
    <w:basedOn w:val="Heading1"/>
    <w:next w:val="Normal"/>
    <w:uiPriority w:val="39"/>
    <w:unhideWhenUsed/>
    <w:qFormat/>
    <w:rsid w:val="00CC791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CC7912"/>
    <w:pPr>
      <w:spacing w:after="100"/>
    </w:pPr>
  </w:style>
  <w:style w:type="paragraph" w:styleId="TOC2">
    <w:name w:val="toc 2"/>
    <w:basedOn w:val="Normal"/>
    <w:next w:val="Normal"/>
    <w:autoRedefine/>
    <w:uiPriority w:val="39"/>
    <w:unhideWhenUsed/>
    <w:rsid w:val="00CC7912"/>
    <w:pPr>
      <w:spacing w:after="100"/>
      <w:ind w:left="220"/>
    </w:pPr>
  </w:style>
  <w:style w:type="character" w:styleId="Hyperlink">
    <w:name w:val="Hyperlink"/>
    <w:basedOn w:val="DefaultParagraphFont"/>
    <w:uiPriority w:val="99"/>
    <w:unhideWhenUsed/>
    <w:rsid w:val="00CC79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00028">
      <w:bodyDiv w:val="1"/>
      <w:marLeft w:val="0"/>
      <w:marRight w:val="0"/>
      <w:marTop w:val="0"/>
      <w:marBottom w:val="0"/>
      <w:divBdr>
        <w:top w:val="none" w:sz="0" w:space="0" w:color="auto"/>
        <w:left w:val="none" w:sz="0" w:space="0" w:color="auto"/>
        <w:bottom w:val="none" w:sz="0" w:space="0" w:color="auto"/>
        <w:right w:val="none" w:sz="0" w:space="0" w:color="auto"/>
      </w:divBdr>
    </w:div>
    <w:div w:id="108087438">
      <w:bodyDiv w:val="1"/>
      <w:marLeft w:val="0"/>
      <w:marRight w:val="0"/>
      <w:marTop w:val="0"/>
      <w:marBottom w:val="0"/>
      <w:divBdr>
        <w:top w:val="none" w:sz="0" w:space="0" w:color="auto"/>
        <w:left w:val="none" w:sz="0" w:space="0" w:color="auto"/>
        <w:bottom w:val="none" w:sz="0" w:space="0" w:color="auto"/>
        <w:right w:val="none" w:sz="0" w:space="0" w:color="auto"/>
      </w:divBdr>
    </w:div>
    <w:div w:id="320817635">
      <w:bodyDiv w:val="1"/>
      <w:marLeft w:val="0"/>
      <w:marRight w:val="0"/>
      <w:marTop w:val="0"/>
      <w:marBottom w:val="0"/>
      <w:divBdr>
        <w:top w:val="none" w:sz="0" w:space="0" w:color="auto"/>
        <w:left w:val="none" w:sz="0" w:space="0" w:color="auto"/>
        <w:bottom w:val="none" w:sz="0" w:space="0" w:color="auto"/>
        <w:right w:val="none" w:sz="0" w:space="0" w:color="auto"/>
      </w:divBdr>
    </w:div>
    <w:div w:id="373503856">
      <w:bodyDiv w:val="1"/>
      <w:marLeft w:val="0"/>
      <w:marRight w:val="0"/>
      <w:marTop w:val="0"/>
      <w:marBottom w:val="0"/>
      <w:divBdr>
        <w:top w:val="none" w:sz="0" w:space="0" w:color="auto"/>
        <w:left w:val="none" w:sz="0" w:space="0" w:color="auto"/>
        <w:bottom w:val="none" w:sz="0" w:space="0" w:color="auto"/>
        <w:right w:val="none" w:sz="0" w:space="0" w:color="auto"/>
      </w:divBdr>
    </w:div>
    <w:div w:id="687488901">
      <w:bodyDiv w:val="1"/>
      <w:marLeft w:val="0"/>
      <w:marRight w:val="0"/>
      <w:marTop w:val="0"/>
      <w:marBottom w:val="0"/>
      <w:divBdr>
        <w:top w:val="none" w:sz="0" w:space="0" w:color="auto"/>
        <w:left w:val="none" w:sz="0" w:space="0" w:color="auto"/>
        <w:bottom w:val="none" w:sz="0" w:space="0" w:color="auto"/>
        <w:right w:val="none" w:sz="0" w:space="0" w:color="auto"/>
      </w:divBdr>
    </w:div>
    <w:div w:id="758137997">
      <w:bodyDiv w:val="1"/>
      <w:marLeft w:val="0"/>
      <w:marRight w:val="0"/>
      <w:marTop w:val="0"/>
      <w:marBottom w:val="0"/>
      <w:divBdr>
        <w:top w:val="none" w:sz="0" w:space="0" w:color="auto"/>
        <w:left w:val="none" w:sz="0" w:space="0" w:color="auto"/>
        <w:bottom w:val="none" w:sz="0" w:space="0" w:color="auto"/>
        <w:right w:val="none" w:sz="0" w:space="0" w:color="auto"/>
      </w:divBdr>
    </w:div>
    <w:div w:id="1448309185">
      <w:bodyDiv w:val="1"/>
      <w:marLeft w:val="0"/>
      <w:marRight w:val="0"/>
      <w:marTop w:val="0"/>
      <w:marBottom w:val="0"/>
      <w:divBdr>
        <w:top w:val="none" w:sz="0" w:space="0" w:color="auto"/>
        <w:left w:val="none" w:sz="0" w:space="0" w:color="auto"/>
        <w:bottom w:val="none" w:sz="0" w:space="0" w:color="auto"/>
        <w:right w:val="none" w:sz="0" w:space="0" w:color="auto"/>
      </w:divBdr>
    </w:div>
    <w:div w:id="1550998496">
      <w:bodyDiv w:val="1"/>
      <w:marLeft w:val="0"/>
      <w:marRight w:val="0"/>
      <w:marTop w:val="0"/>
      <w:marBottom w:val="0"/>
      <w:divBdr>
        <w:top w:val="none" w:sz="0" w:space="0" w:color="auto"/>
        <w:left w:val="none" w:sz="0" w:space="0" w:color="auto"/>
        <w:bottom w:val="none" w:sz="0" w:space="0" w:color="auto"/>
        <w:right w:val="none" w:sz="0" w:space="0" w:color="auto"/>
      </w:divBdr>
    </w:div>
    <w:div w:id="1812938520">
      <w:bodyDiv w:val="1"/>
      <w:marLeft w:val="0"/>
      <w:marRight w:val="0"/>
      <w:marTop w:val="0"/>
      <w:marBottom w:val="0"/>
      <w:divBdr>
        <w:top w:val="none" w:sz="0" w:space="0" w:color="auto"/>
        <w:left w:val="none" w:sz="0" w:space="0" w:color="auto"/>
        <w:bottom w:val="none" w:sz="0" w:space="0" w:color="auto"/>
        <w:right w:val="none" w:sz="0" w:space="0" w:color="auto"/>
      </w:divBdr>
    </w:div>
    <w:div w:id="1846554959">
      <w:bodyDiv w:val="1"/>
      <w:marLeft w:val="0"/>
      <w:marRight w:val="0"/>
      <w:marTop w:val="0"/>
      <w:marBottom w:val="0"/>
      <w:divBdr>
        <w:top w:val="none" w:sz="0" w:space="0" w:color="auto"/>
        <w:left w:val="none" w:sz="0" w:space="0" w:color="auto"/>
        <w:bottom w:val="none" w:sz="0" w:space="0" w:color="auto"/>
        <w:right w:val="none" w:sz="0" w:space="0" w:color="auto"/>
      </w:divBdr>
    </w:div>
    <w:div w:id="1863477212">
      <w:bodyDiv w:val="1"/>
      <w:marLeft w:val="0"/>
      <w:marRight w:val="0"/>
      <w:marTop w:val="0"/>
      <w:marBottom w:val="0"/>
      <w:divBdr>
        <w:top w:val="none" w:sz="0" w:space="0" w:color="auto"/>
        <w:left w:val="none" w:sz="0" w:space="0" w:color="auto"/>
        <w:bottom w:val="none" w:sz="0" w:space="0" w:color="auto"/>
        <w:right w:val="none" w:sz="0" w:space="0" w:color="auto"/>
      </w:divBdr>
    </w:div>
    <w:div w:id="1880163466">
      <w:bodyDiv w:val="1"/>
      <w:marLeft w:val="0"/>
      <w:marRight w:val="0"/>
      <w:marTop w:val="0"/>
      <w:marBottom w:val="0"/>
      <w:divBdr>
        <w:top w:val="none" w:sz="0" w:space="0" w:color="auto"/>
        <w:left w:val="none" w:sz="0" w:space="0" w:color="auto"/>
        <w:bottom w:val="none" w:sz="0" w:space="0" w:color="auto"/>
        <w:right w:val="none" w:sz="0" w:space="0" w:color="auto"/>
      </w:divBdr>
    </w:div>
    <w:div w:id="2002079094">
      <w:bodyDiv w:val="1"/>
      <w:marLeft w:val="0"/>
      <w:marRight w:val="0"/>
      <w:marTop w:val="0"/>
      <w:marBottom w:val="0"/>
      <w:divBdr>
        <w:top w:val="none" w:sz="0" w:space="0" w:color="auto"/>
        <w:left w:val="none" w:sz="0" w:space="0" w:color="auto"/>
        <w:bottom w:val="none" w:sz="0" w:space="0" w:color="auto"/>
        <w:right w:val="none" w:sz="0" w:space="0" w:color="auto"/>
      </w:divBdr>
    </w:div>
    <w:div w:id="2109696780">
      <w:bodyDiv w:val="1"/>
      <w:marLeft w:val="0"/>
      <w:marRight w:val="0"/>
      <w:marTop w:val="0"/>
      <w:marBottom w:val="0"/>
      <w:divBdr>
        <w:top w:val="none" w:sz="0" w:space="0" w:color="auto"/>
        <w:left w:val="none" w:sz="0" w:space="0" w:color="auto"/>
        <w:bottom w:val="none" w:sz="0" w:space="0" w:color="auto"/>
        <w:right w:val="none" w:sz="0" w:space="0" w:color="auto"/>
      </w:divBdr>
    </w:div>
    <w:div w:id="2114668483">
      <w:bodyDiv w:val="1"/>
      <w:marLeft w:val="0"/>
      <w:marRight w:val="0"/>
      <w:marTop w:val="0"/>
      <w:marBottom w:val="0"/>
      <w:divBdr>
        <w:top w:val="none" w:sz="0" w:space="0" w:color="auto"/>
        <w:left w:val="none" w:sz="0" w:space="0" w:color="auto"/>
        <w:bottom w:val="none" w:sz="0" w:space="0" w:color="auto"/>
        <w:right w:val="none" w:sz="0" w:space="0" w:color="auto"/>
      </w:divBdr>
    </w:div>
    <w:div w:id="2140417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48719-345F-48F6-95E0-55C508A6D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15</Pages>
  <Words>4214</Words>
  <Characters>24026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Netoi</cp:lastModifiedBy>
  <cp:revision>7</cp:revision>
  <dcterms:created xsi:type="dcterms:W3CDTF">2023-06-16T07:08:00Z</dcterms:created>
  <dcterms:modified xsi:type="dcterms:W3CDTF">2023-06-25T13:10:00Z</dcterms:modified>
</cp:coreProperties>
</file>