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4532936"/>
        <w:docPartObj>
          <w:docPartGallery w:val="Cover Pages"/>
          <w:docPartUnique/>
        </w:docPartObj>
      </w:sdtPr>
      <w:sdtEndPr>
        <w:rPr>
          <w:rFonts w:eastAsiaTheme="minorEastAsia"/>
          <w:color w:val="156082" w:themeColor="accent1"/>
          <w:kern w:val="0"/>
          <w:lang w:val="en-US"/>
          <w14:ligatures w14:val="none"/>
        </w:rPr>
      </w:sdtEndPr>
      <w:sdtContent>
        <w:p w14:paraId="3B336F50" w14:textId="0FF2080D" w:rsidR="00D07527" w:rsidRDefault="00D07527">
          <w:r>
            <w:rPr>
              <w:noProof/>
            </w:rPr>
            <mc:AlternateContent>
              <mc:Choice Requires="wpg">
                <w:drawing>
                  <wp:anchor distT="0" distB="0" distL="114300" distR="114300" simplePos="0" relativeHeight="251662336" behindDoc="0" locked="0" layoutInCell="1" allowOverlap="1" wp14:anchorId="3F422C26" wp14:editId="68A490B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F8664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5066F8" wp14:editId="038AEB3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0B7F0E" w14:textId="06E11175" w:rsidR="00D07527" w:rsidRPr="004C21A9" w:rsidRDefault="00D07527">
                                    <w:pPr>
                                      <w:pStyle w:val="NoSpacing"/>
                                      <w:jc w:val="right"/>
                                      <w:rPr>
                                        <w:color w:val="595959" w:themeColor="text1" w:themeTint="A6"/>
                                        <w:sz w:val="28"/>
                                        <w:szCs w:val="28"/>
                                      </w:rPr>
                                    </w:pPr>
                                    <w:r w:rsidRPr="004C21A9">
                                      <w:rPr>
                                        <w:color w:val="595959" w:themeColor="text1" w:themeTint="A6"/>
                                        <w:sz w:val="28"/>
                                        <w:szCs w:val="28"/>
                                      </w:rPr>
                                      <w:t>Rozina Dar</w:t>
                                    </w:r>
                                  </w:p>
                                </w:sdtContent>
                              </w:sdt>
                              <w:p w14:paraId="0816212B" w14:textId="2D6A0535" w:rsidR="00D07527" w:rsidRPr="004C21A9" w:rsidRDefault="00D07527">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4C21A9" w:rsidRPr="004C21A9">
                                      <w:rPr>
                                        <w:color w:val="595959" w:themeColor="text1" w:themeTint="A6"/>
                                        <w:sz w:val="28"/>
                                        <w:szCs w:val="28"/>
                                      </w:rPr>
                                      <w:t>2522563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5066F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0B7F0E" w14:textId="06E11175" w:rsidR="00D07527" w:rsidRPr="004C21A9" w:rsidRDefault="00D07527">
                              <w:pPr>
                                <w:pStyle w:val="NoSpacing"/>
                                <w:jc w:val="right"/>
                                <w:rPr>
                                  <w:color w:val="595959" w:themeColor="text1" w:themeTint="A6"/>
                                  <w:sz w:val="28"/>
                                  <w:szCs w:val="28"/>
                                </w:rPr>
                              </w:pPr>
                              <w:r w:rsidRPr="004C21A9">
                                <w:rPr>
                                  <w:color w:val="595959" w:themeColor="text1" w:themeTint="A6"/>
                                  <w:sz w:val="28"/>
                                  <w:szCs w:val="28"/>
                                </w:rPr>
                                <w:t>Rozina Dar</w:t>
                              </w:r>
                            </w:p>
                          </w:sdtContent>
                        </w:sdt>
                        <w:p w14:paraId="0816212B" w14:textId="2D6A0535" w:rsidR="00D07527" w:rsidRPr="004C21A9" w:rsidRDefault="00D07527">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4C21A9" w:rsidRPr="004C21A9">
                                <w:rPr>
                                  <w:color w:val="595959" w:themeColor="text1" w:themeTint="A6"/>
                                  <w:sz w:val="28"/>
                                  <w:szCs w:val="28"/>
                                </w:rPr>
                                <w:t>2522563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0C65470" wp14:editId="1CF610E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8CC188" w14:textId="6A2E2702" w:rsidR="00D07527" w:rsidRPr="004C21A9" w:rsidRDefault="00D07527">
                                <w:pPr>
                                  <w:jc w:val="right"/>
                                  <w:rPr>
                                    <w:color w:val="156082" w:themeColor="accent1"/>
                                    <w:sz w:val="52"/>
                                    <w:szCs w:val="52"/>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C21A9">
                                      <w:rPr>
                                        <w:caps/>
                                        <w:color w:val="156082" w:themeColor="accent1"/>
                                        <w:sz w:val="52"/>
                                        <w:szCs w:val="52"/>
                                      </w:rPr>
                                      <w:t>Coronary Heart Disease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1E98162" w14:textId="6B9A9CC4" w:rsidR="00D07527" w:rsidRDefault="00D07527">
                                    <w:pPr>
                                      <w:jc w:val="right"/>
                                      <w:rPr>
                                        <w:smallCaps/>
                                        <w:color w:val="404040" w:themeColor="text1" w:themeTint="BF"/>
                                        <w:sz w:val="36"/>
                                        <w:szCs w:val="36"/>
                                      </w:rPr>
                                    </w:pPr>
                                    <w:r>
                                      <w:rPr>
                                        <w:color w:val="404040" w:themeColor="text1" w:themeTint="BF"/>
                                        <w:sz w:val="36"/>
                                        <w:szCs w:val="36"/>
                                      </w:rPr>
                                      <w:t xml:space="preserve">INTRODUCTION TO PUBLIC HEALTH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C65470"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B8CC188" w14:textId="6A2E2702" w:rsidR="00D07527" w:rsidRPr="004C21A9" w:rsidRDefault="00D07527">
                          <w:pPr>
                            <w:jc w:val="right"/>
                            <w:rPr>
                              <w:color w:val="156082" w:themeColor="accent1"/>
                              <w:sz w:val="52"/>
                              <w:szCs w:val="52"/>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C21A9">
                                <w:rPr>
                                  <w:caps/>
                                  <w:color w:val="156082" w:themeColor="accent1"/>
                                  <w:sz w:val="52"/>
                                  <w:szCs w:val="52"/>
                                </w:rPr>
                                <w:t>Coronary Heart Disease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1E98162" w14:textId="6B9A9CC4" w:rsidR="00D07527" w:rsidRDefault="00D07527">
                              <w:pPr>
                                <w:jc w:val="right"/>
                                <w:rPr>
                                  <w:smallCaps/>
                                  <w:color w:val="404040" w:themeColor="text1" w:themeTint="BF"/>
                                  <w:sz w:val="36"/>
                                  <w:szCs w:val="36"/>
                                </w:rPr>
                              </w:pPr>
                              <w:r>
                                <w:rPr>
                                  <w:color w:val="404040" w:themeColor="text1" w:themeTint="BF"/>
                                  <w:sz w:val="36"/>
                                  <w:szCs w:val="36"/>
                                </w:rPr>
                                <w:t xml:space="preserve">INTRODUCTION TO PUBLIC HEALTH </w:t>
                              </w:r>
                            </w:p>
                          </w:sdtContent>
                        </w:sdt>
                      </w:txbxContent>
                    </v:textbox>
                    <w10:wrap type="square" anchorx="page" anchory="page"/>
                  </v:shape>
                </w:pict>
              </mc:Fallback>
            </mc:AlternateContent>
          </w:r>
        </w:p>
        <w:p w14:paraId="2E1A5A6B" w14:textId="532B8B0D" w:rsidR="00D07527" w:rsidRDefault="00D07527">
          <w:pPr>
            <w:rPr>
              <w:rFonts w:eastAsiaTheme="minorEastAsia"/>
              <w:color w:val="156082" w:themeColor="accent1"/>
              <w:kern w:val="0"/>
              <w:lang w:val="en-US"/>
              <w14:ligatures w14:val="none"/>
            </w:rPr>
          </w:pPr>
          <w:r>
            <w:rPr>
              <w:noProof/>
            </w:rPr>
            <mc:AlternateContent>
              <mc:Choice Requires="wps">
                <w:drawing>
                  <wp:anchor distT="0" distB="0" distL="114300" distR="114300" simplePos="0" relativeHeight="251661312" behindDoc="0" locked="0" layoutInCell="1" allowOverlap="1" wp14:anchorId="036DB25D" wp14:editId="3B0AC4DA">
                    <wp:simplePos x="0" y="0"/>
                    <wp:positionH relativeFrom="page">
                      <wp:posOffset>223157</wp:posOffset>
                    </wp:positionH>
                    <wp:positionV relativeFrom="page">
                      <wp:posOffset>7097486</wp:posOffset>
                    </wp:positionV>
                    <wp:extent cx="7315200" cy="359228"/>
                    <wp:effectExtent l="0" t="0" r="0" b="3175"/>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3592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70C88F" w14:textId="7327521F" w:rsidR="00D07527" w:rsidRPr="004C21A9" w:rsidRDefault="004C21A9">
                                <w:pPr>
                                  <w:pStyle w:val="NoSpacing"/>
                                  <w:jc w:val="right"/>
                                  <w:rPr>
                                    <w:color w:val="595959" w:themeColor="text1" w:themeTint="A6"/>
                                    <w:sz w:val="24"/>
                                    <w:szCs w:val="24"/>
                                  </w:rPr>
                                </w:pPr>
                                <w:r w:rsidRPr="004C21A9">
                                  <w:rPr>
                                    <w:color w:val="595959" w:themeColor="text1" w:themeTint="A6"/>
                                    <w:sz w:val="24"/>
                                    <w:szCs w:val="24"/>
                                  </w:rPr>
                                  <w:t>LCHS4008</w:t>
                                </w:r>
                              </w:p>
                              <w:p w14:paraId="2E637A7F" w14:textId="1EE4D5A4" w:rsidR="004C21A9" w:rsidRPr="004C21A9" w:rsidRDefault="004C21A9">
                                <w:pPr>
                                  <w:pStyle w:val="NoSpacing"/>
                                  <w:jc w:val="right"/>
                                  <w:rPr>
                                    <w:color w:val="595959" w:themeColor="text1" w:themeTint="A6"/>
                                    <w:sz w:val="24"/>
                                    <w:szCs w:val="24"/>
                                  </w:rPr>
                                </w:pPr>
                                <w:proofErr w:type="spellStart"/>
                                <w:r w:rsidRPr="004C21A9">
                                  <w:rPr>
                                    <w:color w:val="595959" w:themeColor="text1" w:themeTint="A6"/>
                                    <w:sz w:val="24"/>
                                    <w:szCs w:val="24"/>
                                    <w:lang w:val="en-GB"/>
                                  </w:rPr>
                                  <w:t>Tsiwani</w:t>
                                </w:r>
                                <w:proofErr w:type="spellEnd"/>
                                <w:r w:rsidRPr="004C21A9">
                                  <w:rPr>
                                    <w:color w:val="595959" w:themeColor="text1" w:themeTint="A6"/>
                                    <w:sz w:val="24"/>
                                    <w:szCs w:val="24"/>
                                    <w:lang w:val="en-GB"/>
                                  </w:rPr>
                                  <w:t xml:space="preserve"> Khumalo</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36DB25D" id="Text Box 161" o:spid="_x0000_s1028" type="#_x0000_t202" style="position:absolute;margin-left:17.55pt;margin-top:558.85pt;width:8in;height:28.3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" filled="f" stroked="f" strokeweight=".5pt">
                    <v:textbox inset="126pt,0,54pt,0">
                      <w:txbxContent>
                        <w:p w14:paraId="1770C88F" w14:textId="7327521F" w:rsidR="00D07527" w:rsidRPr="004C21A9" w:rsidRDefault="004C21A9">
                          <w:pPr>
                            <w:pStyle w:val="NoSpacing"/>
                            <w:jc w:val="right"/>
                            <w:rPr>
                              <w:color w:val="595959" w:themeColor="text1" w:themeTint="A6"/>
                              <w:sz w:val="24"/>
                              <w:szCs w:val="24"/>
                            </w:rPr>
                          </w:pPr>
                          <w:r w:rsidRPr="004C21A9">
                            <w:rPr>
                              <w:color w:val="595959" w:themeColor="text1" w:themeTint="A6"/>
                              <w:sz w:val="24"/>
                              <w:szCs w:val="24"/>
                            </w:rPr>
                            <w:t>LCHS4008</w:t>
                          </w:r>
                        </w:p>
                        <w:p w14:paraId="2E637A7F" w14:textId="1EE4D5A4" w:rsidR="004C21A9" w:rsidRPr="004C21A9" w:rsidRDefault="004C21A9">
                          <w:pPr>
                            <w:pStyle w:val="NoSpacing"/>
                            <w:jc w:val="right"/>
                            <w:rPr>
                              <w:color w:val="595959" w:themeColor="text1" w:themeTint="A6"/>
                              <w:sz w:val="24"/>
                              <w:szCs w:val="24"/>
                            </w:rPr>
                          </w:pPr>
                          <w:proofErr w:type="spellStart"/>
                          <w:r w:rsidRPr="004C21A9">
                            <w:rPr>
                              <w:color w:val="595959" w:themeColor="text1" w:themeTint="A6"/>
                              <w:sz w:val="24"/>
                              <w:szCs w:val="24"/>
                              <w:lang w:val="en-GB"/>
                            </w:rPr>
                            <w:t>Tsiwani</w:t>
                          </w:r>
                          <w:proofErr w:type="spellEnd"/>
                          <w:r w:rsidRPr="004C21A9">
                            <w:rPr>
                              <w:color w:val="595959" w:themeColor="text1" w:themeTint="A6"/>
                              <w:sz w:val="24"/>
                              <w:szCs w:val="24"/>
                              <w:lang w:val="en-GB"/>
                            </w:rPr>
                            <w:t xml:space="preserve"> Khumalo</w:t>
                          </w:r>
                        </w:p>
                      </w:txbxContent>
                    </v:textbox>
                    <w10:wrap type="square" anchorx="page" anchory="page"/>
                  </v:shape>
                </w:pict>
              </mc:Fallback>
            </mc:AlternateContent>
          </w:r>
          <w:r>
            <w:rPr>
              <w:rFonts w:eastAsiaTheme="minorEastAsia"/>
              <w:color w:val="156082" w:themeColor="accent1"/>
              <w:kern w:val="0"/>
              <w:lang w:val="en-US"/>
              <w14:ligatures w14:val="none"/>
            </w:rPr>
            <w:br w:type="page"/>
          </w:r>
        </w:p>
      </w:sdtContent>
    </w:sdt>
    <w:p w14:paraId="3D520195" w14:textId="2882699C" w:rsidR="006F0865" w:rsidRPr="006F0865" w:rsidRDefault="006F0865" w:rsidP="006F0865">
      <w:pPr>
        <w:rPr>
          <w:b/>
          <w:bCs/>
          <w:u w:val="single"/>
        </w:rPr>
      </w:pPr>
      <w:r w:rsidRPr="006F0865">
        <w:rPr>
          <w:b/>
          <w:bCs/>
          <w:u w:val="single"/>
        </w:rPr>
        <w:lastRenderedPageBreak/>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045"/>
        <w:gridCol w:w="947"/>
      </w:tblGrid>
      <w:tr w:rsidR="006F0865" w:rsidRPr="006F0865" w14:paraId="28D21FE3" w14:textId="77777777">
        <w:trPr>
          <w:tblCellSpacing w:w="15" w:type="dxa"/>
        </w:trPr>
        <w:tc>
          <w:tcPr>
            <w:tcW w:w="0" w:type="auto"/>
            <w:vAlign w:val="center"/>
            <w:hideMark/>
          </w:tcPr>
          <w:p w14:paraId="0E137FCF" w14:textId="77777777" w:rsidR="006F0865" w:rsidRPr="006F0865" w:rsidRDefault="006F0865" w:rsidP="006F0865">
            <w:pPr>
              <w:rPr>
                <w:b/>
                <w:bCs/>
                <w:u w:val="single"/>
              </w:rPr>
            </w:pPr>
            <w:r w:rsidRPr="006F0865">
              <w:rPr>
                <w:b/>
                <w:bCs/>
                <w:u w:val="single"/>
              </w:rPr>
              <w:t>Section</w:t>
            </w:r>
          </w:p>
        </w:tc>
        <w:tc>
          <w:tcPr>
            <w:tcW w:w="0" w:type="auto"/>
            <w:vAlign w:val="center"/>
            <w:hideMark/>
          </w:tcPr>
          <w:p w14:paraId="1D1AD10A" w14:textId="77777777" w:rsidR="006F0865" w:rsidRPr="006F0865" w:rsidRDefault="006F0865" w:rsidP="006F0865">
            <w:pPr>
              <w:rPr>
                <w:b/>
                <w:bCs/>
                <w:u w:val="single"/>
              </w:rPr>
            </w:pPr>
            <w:r w:rsidRPr="006F0865">
              <w:rPr>
                <w:b/>
                <w:bCs/>
                <w:u w:val="single"/>
              </w:rPr>
              <w:t>Page No.</w:t>
            </w:r>
          </w:p>
        </w:tc>
      </w:tr>
      <w:tr w:rsidR="006F0865" w:rsidRPr="006F0865" w14:paraId="088CCB8B" w14:textId="77777777">
        <w:trPr>
          <w:tblCellSpacing w:w="15" w:type="dxa"/>
        </w:trPr>
        <w:tc>
          <w:tcPr>
            <w:tcW w:w="0" w:type="auto"/>
            <w:vAlign w:val="center"/>
            <w:hideMark/>
          </w:tcPr>
          <w:p w14:paraId="201E043C" w14:textId="77777777" w:rsidR="006F0865" w:rsidRPr="006F0865" w:rsidRDefault="006F0865" w:rsidP="006F0865">
            <w:pPr>
              <w:rPr>
                <w:b/>
                <w:bCs/>
                <w:u w:val="single"/>
              </w:rPr>
            </w:pPr>
            <w:r w:rsidRPr="006F0865">
              <w:rPr>
                <w:b/>
                <w:bCs/>
                <w:u w:val="single"/>
              </w:rPr>
              <w:t>Executive Summary</w:t>
            </w:r>
          </w:p>
        </w:tc>
        <w:tc>
          <w:tcPr>
            <w:tcW w:w="0" w:type="auto"/>
            <w:vAlign w:val="center"/>
            <w:hideMark/>
          </w:tcPr>
          <w:p w14:paraId="3A953130" w14:textId="77777777" w:rsidR="006F0865" w:rsidRPr="006F0865" w:rsidRDefault="006F0865" w:rsidP="006F0865">
            <w:pPr>
              <w:rPr>
                <w:b/>
                <w:bCs/>
                <w:u w:val="single"/>
              </w:rPr>
            </w:pPr>
            <w:r w:rsidRPr="006F0865">
              <w:rPr>
                <w:b/>
                <w:bCs/>
                <w:u w:val="single"/>
              </w:rPr>
              <w:t>_____</w:t>
            </w:r>
          </w:p>
        </w:tc>
      </w:tr>
      <w:tr w:rsidR="006F0865" w:rsidRPr="006F0865" w14:paraId="6FBCAA84" w14:textId="77777777">
        <w:trPr>
          <w:tblCellSpacing w:w="15" w:type="dxa"/>
        </w:trPr>
        <w:tc>
          <w:tcPr>
            <w:tcW w:w="0" w:type="auto"/>
            <w:vAlign w:val="center"/>
            <w:hideMark/>
          </w:tcPr>
          <w:p w14:paraId="1C694374" w14:textId="77777777" w:rsidR="006F0865" w:rsidRPr="006F0865" w:rsidRDefault="006F0865" w:rsidP="006F0865">
            <w:pPr>
              <w:rPr>
                <w:b/>
                <w:bCs/>
                <w:u w:val="single"/>
              </w:rPr>
            </w:pPr>
            <w:r w:rsidRPr="006F0865">
              <w:rPr>
                <w:b/>
                <w:bCs/>
                <w:u w:val="single"/>
              </w:rPr>
              <w:t>1. Introduction</w:t>
            </w:r>
          </w:p>
        </w:tc>
        <w:tc>
          <w:tcPr>
            <w:tcW w:w="0" w:type="auto"/>
            <w:vAlign w:val="center"/>
            <w:hideMark/>
          </w:tcPr>
          <w:p w14:paraId="0D4D7636" w14:textId="77777777" w:rsidR="006F0865" w:rsidRPr="006F0865" w:rsidRDefault="006F0865" w:rsidP="006F0865">
            <w:pPr>
              <w:rPr>
                <w:b/>
                <w:bCs/>
                <w:u w:val="single"/>
              </w:rPr>
            </w:pPr>
            <w:r w:rsidRPr="006F0865">
              <w:rPr>
                <w:b/>
                <w:bCs/>
                <w:u w:val="single"/>
              </w:rPr>
              <w:t>_____</w:t>
            </w:r>
          </w:p>
        </w:tc>
      </w:tr>
      <w:tr w:rsidR="006F0865" w:rsidRPr="006F0865" w14:paraId="266C1CCB" w14:textId="77777777">
        <w:trPr>
          <w:tblCellSpacing w:w="15" w:type="dxa"/>
        </w:trPr>
        <w:tc>
          <w:tcPr>
            <w:tcW w:w="0" w:type="auto"/>
            <w:vAlign w:val="center"/>
            <w:hideMark/>
          </w:tcPr>
          <w:p w14:paraId="33E66CEF" w14:textId="77777777" w:rsidR="006F0865" w:rsidRPr="006F0865" w:rsidRDefault="006F0865" w:rsidP="006F0865">
            <w:pPr>
              <w:rPr>
                <w:b/>
                <w:bCs/>
                <w:u w:val="single"/>
              </w:rPr>
            </w:pPr>
            <w:r w:rsidRPr="006F0865">
              <w:rPr>
                <w:b/>
                <w:bCs/>
                <w:u w:val="single"/>
              </w:rPr>
              <w:t>2. Signs and Symptoms</w:t>
            </w:r>
          </w:p>
        </w:tc>
        <w:tc>
          <w:tcPr>
            <w:tcW w:w="0" w:type="auto"/>
            <w:vAlign w:val="center"/>
            <w:hideMark/>
          </w:tcPr>
          <w:p w14:paraId="29EDE4B7" w14:textId="77777777" w:rsidR="006F0865" w:rsidRPr="006F0865" w:rsidRDefault="006F0865" w:rsidP="006F0865">
            <w:pPr>
              <w:rPr>
                <w:b/>
                <w:bCs/>
                <w:u w:val="single"/>
              </w:rPr>
            </w:pPr>
            <w:r w:rsidRPr="006F0865">
              <w:rPr>
                <w:b/>
                <w:bCs/>
                <w:u w:val="single"/>
              </w:rPr>
              <w:t>_____</w:t>
            </w:r>
          </w:p>
        </w:tc>
      </w:tr>
      <w:tr w:rsidR="006F0865" w:rsidRPr="006F0865" w14:paraId="014625E6" w14:textId="77777777">
        <w:trPr>
          <w:tblCellSpacing w:w="15" w:type="dxa"/>
        </w:trPr>
        <w:tc>
          <w:tcPr>
            <w:tcW w:w="0" w:type="auto"/>
            <w:vAlign w:val="center"/>
            <w:hideMark/>
          </w:tcPr>
          <w:p w14:paraId="1C996932" w14:textId="77777777" w:rsidR="006F0865" w:rsidRPr="006F0865" w:rsidRDefault="006F0865" w:rsidP="006F0865">
            <w:pPr>
              <w:rPr>
                <w:b/>
                <w:bCs/>
                <w:u w:val="single"/>
              </w:rPr>
            </w:pPr>
            <w:r w:rsidRPr="006F0865">
              <w:rPr>
                <w:b/>
                <w:bCs/>
                <w:u w:val="single"/>
              </w:rPr>
              <w:t>3. Incidence and Severity</w:t>
            </w:r>
          </w:p>
        </w:tc>
        <w:tc>
          <w:tcPr>
            <w:tcW w:w="0" w:type="auto"/>
            <w:vAlign w:val="center"/>
            <w:hideMark/>
          </w:tcPr>
          <w:p w14:paraId="446567A6" w14:textId="77777777" w:rsidR="006F0865" w:rsidRPr="006F0865" w:rsidRDefault="006F0865" w:rsidP="006F0865">
            <w:pPr>
              <w:rPr>
                <w:b/>
                <w:bCs/>
                <w:u w:val="single"/>
              </w:rPr>
            </w:pPr>
            <w:r w:rsidRPr="006F0865">
              <w:rPr>
                <w:b/>
                <w:bCs/>
                <w:u w:val="single"/>
              </w:rPr>
              <w:t>_____</w:t>
            </w:r>
          </w:p>
        </w:tc>
      </w:tr>
      <w:tr w:rsidR="006F0865" w:rsidRPr="006F0865" w14:paraId="240B0AF7" w14:textId="77777777">
        <w:trPr>
          <w:tblCellSpacing w:w="15" w:type="dxa"/>
        </w:trPr>
        <w:tc>
          <w:tcPr>
            <w:tcW w:w="0" w:type="auto"/>
            <w:vAlign w:val="center"/>
            <w:hideMark/>
          </w:tcPr>
          <w:p w14:paraId="7B288CD1" w14:textId="77777777" w:rsidR="006F0865" w:rsidRPr="006F0865" w:rsidRDefault="006F0865" w:rsidP="006F0865">
            <w:pPr>
              <w:rPr>
                <w:b/>
                <w:bCs/>
                <w:u w:val="single"/>
              </w:rPr>
            </w:pPr>
            <w:r w:rsidRPr="006F0865">
              <w:rPr>
                <w:b/>
                <w:bCs/>
                <w:u w:val="single"/>
              </w:rPr>
              <w:t>4. Measurement and Monitoring of CHD</w:t>
            </w:r>
          </w:p>
        </w:tc>
        <w:tc>
          <w:tcPr>
            <w:tcW w:w="0" w:type="auto"/>
            <w:vAlign w:val="center"/>
            <w:hideMark/>
          </w:tcPr>
          <w:p w14:paraId="5DAF2AD5" w14:textId="77777777" w:rsidR="006F0865" w:rsidRPr="006F0865" w:rsidRDefault="006F0865" w:rsidP="006F0865">
            <w:pPr>
              <w:rPr>
                <w:b/>
                <w:bCs/>
                <w:u w:val="single"/>
              </w:rPr>
            </w:pPr>
            <w:r w:rsidRPr="006F0865">
              <w:rPr>
                <w:b/>
                <w:bCs/>
                <w:u w:val="single"/>
              </w:rPr>
              <w:t>_____</w:t>
            </w:r>
          </w:p>
        </w:tc>
      </w:tr>
      <w:tr w:rsidR="006F0865" w:rsidRPr="006F0865" w14:paraId="6017C9D5" w14:textId="77777777">
        <w:trPr>
          <w:tblCellSpacing w:w="15" w:type="dxa"/>
        </w:trPr>
        <w:tc>
          <w:tcPr>
            <w:tcW w:w="0" w:type="auto"/>
            <w:vAlign w:val="center"/>
            <w:hideMark/>
          </w:tcPr>
          <w:p w14:paraId="56B07A8C" w14:textId="77777777" w:rsidR="006F0865" w:rsidRPr="006F0865" w:rsidRDefault="006F0865" w:rsidP="006F0865">
            <w:pPr>
              <w:rPr>
                <w:b/>
                <w:bCs/>
                <w:u w:val="single"/>
              </w:rPr>
            </w:pPr>
            <w:r w:rsidRPr="006F0865">
              <w:rPr>
                <w:b/>
                <w:bCs/>
                <w:u w:val="single"/>
              </w:rPr>
              <w:t>5. Control and Prevention of CHD</w:t>
            </w:r>
          </w:p>
        </w:tc>
        <w:tc>
          <w:tcPr>
            <w:tcW w:w="0" w:type="auto"/>
            <w:vAlign w:val="center"/>
            <w:hideMark/>
          </w:tcPr>
          <w:p w14:paraId="4B5A3E60" w14:textId="77777777" w:rsidR="006F0865" w:rsidRPr="006F0865" w:rsidRDefault="006F0865" w:rsidP="006F0865">
            <w:pPr>
              <w:rPr>
                <w:b/>
                <w:bCs/>
                <w:u w:val="single"/>
              </w:rPr>
            </w:pPr>
            <w:r w:rsidRPr="006F0865">
              <w:rPr>
                <w:b/>
                <w:bCs/>
                <w:u w:val="single"/>
              </w:rPr>
              <w:t>_____</w:t>
            </w:r>
          </w:p>
        </w:tc>
      </w:tr>
      <w:tr w:rsidR="006F0865" w:rsidRPr="006F0865" w14:paraId="10E9C471" w14:textId="77777777">
        <w:trPr>
          <w:tblCellSpacing w:w="15" w:type="dxa"/>
        </w:trPr>
        <w:tc>
          <w:tcPr>
            <w:tcW w:w="0" w:type="auto"/>
            <w:vAlign w:val="center"/>
            <w:hideMark/>
          </w:tcPr>
          <w:p w14:paraId="0BA6CBDF" w14:textId="77777777" w:rsidR="006F0865" w:rsidRPr="006F0865" w:rsidRDefault="006F0865" w:rsidP="006F0865">
            <w:pPr>
              <w:rPr>
                <w:b/>
                <w:bCs/>
                <w:u w:val="single"/>
              </w:rPr>
            </w:pPr>
            <w:r w:rsidRPr="006F0865">
              <w:rPr>
                <w:b/>
                <w:bCs/>
                <w:u w:val="single"/>
              </w:rPr>
              <w:t>6. Impact of CHD on Individuals and Communities</w:t>
            </w:r>
          </w:p>
        </w:tc>
        <w:tc>
          <w:tcPr>
            <w:tcW w:w="0" w:type="auto"/>
            <w:vAlign w:val="center"/>
            <w:hideMark/>
          </w:tcPr>
          <w:p w14:paraId="18E7D52C" w14:textId="77777777" w:rsidR="006F0865" w:rsidRPr="006F0865" w:rsidRDefault="006F0865" w:rsidP="006F0865">
            <w:pPr>
              <w:rPr>
                <w:b/>
                <w:bCs/>
                <w:u w:val="single"/>
              </w:rPr>
            </w:pPr>
            <w:r w:rsidRPr="006F0865">
              <w:rPr>
                <w:b/>
                <w:bCs/>
                <w:u w:val="single"/>
              </w:rPr>
              <w:t>_____</w:t>
            </w:r>
          </w:p>
        </w:tc>
      </w:tr>
      <w:tr w:rsidR="006F0865" w:rsidRPr="006F0865" w14:paraId="06200ADE" w14:textId="77777777">
        <w:trPr>
          <w:tblCellSpacing w:w="15" w:type="dxa"/>
        </w:trPr>
        <w:tc>
          <w:tcPr>
            <w:tcW w:w="0" w:type="auto"/>
            <w:vAlign w:val="center"/>
            <w:hideMark/>
          </w:tcPr>
          <w:p w14:paraId="7321D327" w14:textId="77777777" w:rsidR="006F0865" w:rsidRPr="006F0865" w:rsidRDefault="006F0865" w:rsidP="006F0865">
            <w:pPr>
              <w:rPr>
                <w:b/>
                <w:bCs/>
                <w:u w:val="single"/>
              </w:rPr>
            </w:pPr>
            <w:r w:rsidRPr="006F0865">
              <w:rPr>
                <w:b/>
                <w:bCs/>
                <w:u w:val="single"/>
              </w:rPr>
              <w:t>7. Health and Social Care Support Services</w:t>
            </w:r>
          </w:p>
        </w:tc>
        <w:tc>
          <w:tcPr>
            <w:tcW w:w="0" w:type="auto"/>
            <w:vAlign w:val="center"/>
            <w:hideMark/>
          </w:tcPr>
          <w:p w14:paraId="73AE7088" w14:textId="77777777" w:rsidR="006F0865" w:rsidRPr="006F0865" w:rsidRDefault="006F0865" w:rsidP="006F0865">
            <w:pPr>
              <w:rPr>
                <w:b/>
                <w:bCs/>
                <w:u w:val="single"/>
              </w:rPr>
            </w:pPr>
            <w:r w:rsidRPr="006F0865">
              <w:rPr>
                <w:b/>
                <w:bCs/>
                <w:u w:val="single"/>
              </w:rPr>
              <w:t>_____</w:t>
            </w:r>
          </w:p>
        </w:tc>
      </w:tr>
      <w:tr w:rsidR="006F0865" w:rsidRPr="006F0865" w14:paraId="1B95AB4B" w14:textId="77777777">
        <w:trPr>
          <w:tblCellSpacing w:w="15" w:type="dxa"/>
        </w:trPr>
        <w:tc>
          <w:tcPr>
            <w:tcW w:w="0" w:type="auto"/>
            <w:vAlign w:val="center"/>
            <w:hideMark/>
          </w:tcPr>
          <w:p w14:paraId="164DAB10" w14:textId="77777777" w:rsidR="006F0865" w:rsidRPr="006F0865" w:rsidRDefault="006F0865" w:rsidP="006F0865">
            <w:pPr>
              <w:rPr>
                <w:b/>
                <w:bCs/>
                <w:u w:val="single"/>
              </w:rPr>
            </w:pPr>
            <w:r w:rsidRPr="006F0865">
              <w:rPr>
                <w:b/>
                <w:bCs/>
                <w:u w:val="single"/>
              </w:rPr>
              <w:t>8. Recommendations</w:t>
            </w:r>
          </w:p>
        </w:tc>
        <w:tc>
          <w:tcPr>
            <w:tcW w:w="0" w:type="auto"/>
            <w:vAlign w:val="center"/>
            <w:hideMark/>
          </w:tcPr>
          <w:p w14:paraId="3CA83212" w14:textId="77777777" w:rsidR="006F0865" w:rsidRPr="006F0865" w:rsidRDefault="006F0865" w:rsidP="006F0865">
            <w:pPr>
              <w:rPr>
                <w:b/>
                <w:bCs/>
                <w:u w:val="single"/>
              </w:rPr>
            </w:pPr>
            <w:r w:rsidRPr="006F0865">
              <w:rPr>
                <w:b/>
                <w:bCs/>
                <w:u w:val="single"/>
              </w:rPr>
              <w:t>_____</w:t>
            </w:r>
          </w:p>
        </w:tc>
      </w:tr>
      <w:tr w:rsidR="006F0865" w:rsidRPr="006F0865" w14:paraId="4C6A357C" w14:textId="77777777">
        <w:trPr>
          <w:tblCellSpacing w:w="15" w:type="dxa"/>
        </w:trPr>
        <w:tc>
          <w:tcPr>
            <w:tcW w:w="0" w:type="auto"/>
            <w:vAlign w:val="center"/>
            <w:hideMark/>
          </w:tcPr>
          <w:p w14:paraId="57D90C0D" w14:textId="77777777" w:rsidR="006F0865" w:rsidRPr="006F0865" w:rsidRDefault="006F0865" w:rsidP="006F0865">
            <w:pPr>
              <w:rPr>
                <w:b/>
                <w:bCs/>
                <w:u w:val="single"/>
              </w:rPr>
            </w:pPr>
            <w:r w:rsidRPr="006F0865">
              <w:rPr>
                <w:b/>
                <w:bCs/>
                <w:u w:val="single"/>
              </w:rPr>
              <w:t>9. Conclusion</w:t>
            </w:r>
          </w:p>
        </w:tc>
        <w:tc>
          <w:tcPr>
            <w:tcW w:w="0" w:type="auto"/>
            <w:vAlign w:val="center"/>
            <w:hideMark/>
          </w:tcPr>
          <w:p w14:paraId="3CB02437" w14:textId="77777777" w:rsidR="006F0865" w:rsidRPr="006F0865" w:rsidRDefault="006F0865" w:rsidP="006F0865">
            <w:pPr>
              <w:rPr>
                <w:b/>
                <w:bCs/>
                <w:u w:val="single"/>
              </w:rPr>
            </w:pPr>
            <w:r w:rsidRPr="006F0865">
              <w:rPr>
                <w:b/>
                <w:bCs/>
                <w:u w:val="single"/>
              </w:rPr>
              <w:t>_____</w:t>
            </w:r>
          </w:p>
        </w:tc>
      </w:tr>
      <w:tr w:rsidR="006F0865" w:rsidRPr="006F0865" w14:paraId="660690DB" w14:textId="77777777">
        <w:trPr>
          <w:tblCellSpacing w:w="15" w:type="dxa"/>
        </w:trPr>
        <w:tc>
          <w:tcPr>
            <w:tcW w:w="0" w:type="auto"/>
            <w:vAlign w:val="center"/>
            <w:hideMark/>
          </w:tcPr>
          <w:p w14:paraId="2192B848" w14:textId="77777777" w:rsidR="006F0865" w:rsidRPr="006F0865" w:rsidRDefault="006F0865" w:rsidP="006F0865">
            <w:pPr>
              <w:rPr>
                <w:b/>
                <w:bCs/>
                <w:u w:val="single"/>
              </w:rPr>
            </w:pPr>
            <w:r w:rsidRPr="006F0865">
              <w:rPr>
                <w:b/>
                <w:bCs/>
                <w:u w:val="single"/>
              </w:rPr>
              <w:t>References</w:t>
            </w:r>
          </w:p>
        </w:tc>
        <w:tc>
          <w:tcPr>
            <w:tcW w:w="0" w:type="auto"/>
            <w:vAlign w:val="center"/>
            <w:hideMark/>
          </w:tcPr>
          <w:p w14:paraId="14B45AA8" w14:textId="77777777" w:rsidR="006F0865" w:rsidRPr="006F0865" w:rsidRDefault="006F0865" w:rsidP="006F0865">
            <w:pPr>
              <w:rPr>
                <w:b/>
                <w:bCs/>
                <w:u w:val="single"/>
              </w:rPr>
            </w:pPr>
            <w:r w:rsidRPr="006F0865">
              <w:rPr>
                <w:b/>
                <w:bCs/>
                <w:u w:val="single"/>
              </w:rPr>
              <w:t>_____</w:t>
            </w:r>
          </w:p>
        </w:tc>
      </w:tr>
    </w:tbl>
    <w:p w14:paraId="2B542337" w14:textId="77777777" w:rsidR="00F551BB" w:rsidRDefault="00F551BB">
      <w:pPr>
        <w:rPr>
          <w:b/>
          <w:bCs/>
          <w:u w:val="single"/>
        </w:rPr>
      </w:pPr>
      <w:r>
        <w:rPr>
          <w:b/>
          <w:bCs/>
          <w:u w:val="single"/>
        </w:rPr>
        <w:br w:type="page"/>
      </w:r>
    </w:p>
    <w:p w14:paraId="51E9C5C4" w14:textId="6BDA2897" w:rsidR="00B95C39" w:rsidRPr="00BB2E73" w:rsidRDefault="00A6517A" w:rsidP="00BB2E73">
      <w:pPr>
        <w:spacing w:line="360" w:lineRule="auto"/>
        <w:rPr>
          <w:rFonts w:ascii="Arial" w:hAnsi="Arial" w:cs="Arial"/>
          <w:b/>
          <w:bCs/>
          <w:u w:val="single"/>
        </w:rPr>
      </w:pPr>
      <w:r w:rsidRPr="00BB2E73">
        <w:rPr>
          <w:rFonts w:ascii="Arial" w:hAnsi="Arial" w:cs="Arial"/>
          <w:b/>
          <w:bCs/>
          <w:u w:val="single"/>
        </w:rPr>
        <w:lastRenderedPageBreak/>
        <w:t>Executive summary</w:t>
      </w:r>
    </w:p>
    <w:p w14:paraId="4737B101" w14:textId="00DEE779" w:rsidR="0006041B" w:rsidRPr="00BB2E73" w:rsidRDefault="0006041B" w:rsidP="00BB2E73">
      <w:pPr>
        <w:spacing w:line="360" w:lineRule="auto"/>
        <w:rPr>
          <w:rFonts w:ascii="Arial" w:hAnsi="Arial" w:cs="Arial"/>
        </w:rPr>
      </w:pPr>
      <w:r w:rsidRPr="00BB2E73">
        <w:rPr>
          <w:rFonts w:ascii="Arial" w:hAnsi="Arial" w:cs="Arial"/>
        </w:rPr>
        <w:t xml:space="preserve">This report examines </w:t>
      </w:r>
      <w:r w:rsidR="005D0DE7" w:rsidRPr="00BB2E73">
        <w:rPr>
          <w:rFonts w:ascii="Arial" w:hAnsi="Arial" w:cs="Arial"/>
        </w:rPr>
        <w:t>coronary heart disease</w:t>
      </w:r>
      <w:r w:rsidRPr="00BB2E73">
        <w:rPr>
          <w:rFonts w:ascii="Arial" w:hAnsi="Arial" w:cs="Arial"/>
        </w:rPr>
        <w:t xml:space="preserve"> (CHD), including its causes, symptoms, prevalence, methods of monitoring, prevention, treatment, and its impact on individuals and communities. It highlights the importance of early detection, lifestyle modification, medical interventions, and public health policies in reducing the burden of CHD. The report also outlines the essential role of health and social care services in improving patient outcomes and recommends continued investment in prevention, education, and accessible healthcare.</w:t>
      </w:r>
    </w:p>
    <w:p w14:paraId="04DEFC94" w14:textId="516AF70D" w:rsidR="00A6517A" w:rsidRPr="00BB2E73" w:rsidRDefault="004D210B" w:rsidP="00BB2E73">
      <w:pPr>
        <w:spacing w:line="360" w:lineRule="auto"/>
        <w:rPr>
          <w:rFonts w:ascii="Arial" w:hAnsi="Arial" w:cs="Arial"/>
          <w:b/>
          <w:bCs/>
        </w:rPr>
      </w:pPr>
      <w:r w:rsidRPr="00BB2E73">
        <w:rPr>
          <w:rFonts w:ascii="Arial" w:hAnsi="Arial" w:cs="Arial"/>
          <w:b/>
          <w:bCs/>
        </w:rPr>
        <w:t>Coronary Heart Disease</w:t>
      </w:r>
    </w:p>
    <w:p w14:paraId="19760A26" w14:textId="2CA3577B" w:rsidR="00A6517A" w:rsidRPr="00BB2E73" w:rsidRDefault="00E940AC" w:rsidP="00BB2E73">
      <w:pPr>
        <w:pStyle w:val="ListParagraph"/>
        <w:numPr>
          <w:ilvl w:val="0"/>
          <w:numId w:val="11"/>
        </w:numPr>
        <w:spacing w:line="360" w:lineRule="auto"/>
        <w:rPr>
          <w:rFonts w:ascii="Arial" w:hAnsi="Arial" w:cs="Arial"/>
          <w:b/>
          <w:bCs/>
        </w:rPr>
      </w:pPr>
      <w:r w:rsidRPr="00BB2E73">
        <w:rPr>
          <w:rFonts w:ascii="Arial" w:hAnsi="Arial" w:cs="Arial"/>
          <w:b/>
          <w:bCs/>
        </w:rPr>
        <w:t>I</w:t>
      </w:r>
      <w:r w:rsidR="00A6517A" w:rsidRPr="00BB2E73">
        <w:rPr>
          <w:rFonts w:ascii="Arial" w:hAnsi="Arial" w:cs="Arial"/>
          <w:b/>
          <w:bCs/>
        </w:rPr>
        <w:t>ntroduction</w:t>
      </w:r>
    </w:p>
    <w:p w14:paraId="73D06757" w14:textId="4799409D" w:rsidR="00E940AC" w:rsidRPr="00BB2E73" w:rsidRDefault="00E940AC" w:rsidP="00BB2E73">
      <w:pPr>
        <w:spacing w:line="360" w:lineRule="auto"/>
        <w:rPr>
          <w:rFonts w:ascii="Arial" w:hAnsi="Arial" w:cs="Arial"/>
          <w:b/>
          <w:bCs/>
        </w:rPr>
      </w:pPr>
      <w:r w:rsidRPr="00BB2E73">
        <w:rPr>
          <w:rFonts w:ascii="Arial" w:hAnsi="Arial" w:cs="Arial"/>
          <w:b/>
          <w:bCs/>
        </w:rPr>
        <w:t>Definition of Coronary Heart Disease</w:t>
      </w:r>
      <w:r w:rsidR="007B2D8A" w:rsidRPr="00BB2E73">
        <w:rPr>
          <w:rFonts w:ascii="Arial" w:hAnsi="Arial" w:cs="Arial"/>
          <w:b/>
          <w:bCs/>
        </w:rPr>
        <w:t xml:space="preserve"> (CHD)</w:t>
      </w:r>
    </w:p>
    <w:p w14:paraId="1D195F15" w14:textId="77777777" w:rsidR="00E940AC" w:rsidRPr="00BB2E73" w:rsidRDefault="00E940AC" w:rsidP="00BB2E73">
      <w:pPr>
        <w:spacing w:line="360" w:lineRule="auto"/>
        <w:rPr>
          <w:rFonts w:ascii="Arial" w:hAnsi="Arial" w:cs="Arial"/>
        </w:rPr>
      </w:pPr>
      <w:r w:rsidRPr="00BB2E73">
        <w:rPr>
          <w:rFonts w:ascii="Arial" w:hAnsi="Arial" w:cs="Arial"/>
        </w:rPr>
        <w:t>Atherosclerosis, a process in which fatty deposits build up inside the coronary arteries, is the cause of coronary heart disease (British Heart Foundation, 2024). These deposits eventually harden and constrict the arteries, lowering the heart's oxygen-rich blood flow. Angina can be brought on by severe blood flow restriction, whereas a myocardial infarction (heart attack) is the result of total blockage. CHD is a gradual, persistent illness that can go years without showing any symptoms (NHS, 2024).</w:t>
      </w:r>
    </w:p>
    <w:p w14:paraId="71616073" w14:textId="77777777" w:rsidR="00E940AC" w:rsidRPr="00BB2E73" w:rsidRDefault="00E940AC" w:rsidP="00BB2E73">
      <w:pPr>
        <w:spacing w:line="360" w:lineRule="auto"/>
        <w:rPr>
          <w:rFonts w:ascii="Arial" w:hAnsi="Arial" w:cs="Arial"/>
          <w:b/>
          <w:bCs/>
        </w:rPr>
      </w:pPr>
      <w:r w:rsidRPr="00BB2E73">
        <w:rPr>
          <w:rFonts w:ascii="Arial" w:hAnsi="Arial" w:cs="Arial"/>
          <w:b/>
          <w:bCs/>
        </w:rPr>
        <w:t>2. Signs and Symptoms</w:t>
      </w:r>
    </w:p>
    <w:p w14:paraId="3FBE01FB" w14:textId="77777777" w:rsidR="00E940AC" w:rsidRPr="00BB2E73" w:rsidRDefault="00E940AC" w:rsidP="00BB2E73">
      <w:pPr>
        <w:spacing w:line="360" w:lineRule="auto"/>
        <w:rPr>
          <w:rFonts w:ascii="Arial" w:hAnsi="Arial" w:cs="Arial"/>
        </w:rPr>
      </w:pPr>
      <w:r w:rsidRPr="00BB2E73">
        <w:rPr>
          <w:rFonts w:ascii="Arial" w:hAnsi="Arial" w:cs="Arial"/>
        </w:rPr>
        <w:t>Common symptoms include:</w:t>
      </w:r>
    </w:p>
    <w:p w14:paraId="775ECABA" w14:textId="77777777" w:rsidR="00E940AC" w:rsidRPr="00BB2E73" w:rsidRDefault="00E940AC" w:rsidP="00BB2E73">
      <w:pPr>
        <w:numPr>
          <w:ilvl w:val="0"/>
          <w:numId w:val="1"/>
        </w:numPr>
        <w:spacing w:line="360" w:lineRule="auto"/>
        <w:rPr>
          <w:rFonts w:ascii="Arial" w:hAnsi="Arial" w:cs="Arial"/>
        </w:rPr>
      </w:pPr>
      <w:r w:rsidRPr="00BB2E73">
        <w:rPr>
          <w:rFonts w:ascii="Arial" w:hAnsi="Arial" w:cs="Arial"/>
        </w:rPr>
        <w:t>Chest pain or tightness (angina)</w:t>
      </w:r>
    </w:p>
    <w:p w14:paraId="0A944BE4" w14:textId="77777777" w:rsidR="00E940AC" w:rsidRPr="00BB2E73" w:rsidRDefault="00E940AC" w:rsidP="00BB2E73">
      <w:pPr>
        <w:numPr>
          <w:ilvl w:val="0"/>
          <w:numId w:val="1"/>
        </w:numPr>
        <w:spacing w:line="360" w:lineRule="auto"/>
        <w:rPr>
          <w:rFonts w:ascii="Arial" w:hAnsi="Arial" w:cs="Arial"/>
        </w:rPr>
      </w:pPr>
      <w:r w:rsidRPr="00BB2E73">
        <w:rPr>
          <w:rFonts w:ascii="Arial" w:hAnsi="Arial" w:cs="Arial"/>
        </w:rPr>
        <w:t>Shortness of breath</w:t>
      </w:r>
    </w:p>
    <w:p w14:paraId="7630294A" w14:textId="77777777" w:rsidR="00E940AC" w:rsidRPr="00BB2E73" w:rsidRDefault="00E940AC" w:rsidP="00BB2E73">
      <w:pPr>
        <w:numPr>
          <w:ilvl w:val="0"/>
          <w:numId w:val="1"/>
        </w:numPr>
        <w:spacing w:line="360" w:lineRule="auto"/>
        <w:rPr>
          <w:rFonts w:ascii="Arial" w:hAnsi="Arial" w:cs="Arial"/>
        </w:rPr>
      </w:pPr>
      <w:r w:rsidRPr="00BB2E73">
        <w:rPr>
          <w:rFonts w:ascii="Arial" w:hAnsi="Arial" w:cs="Arial"/>
        </w:rPr>
        <w:t>Pain radiating to the arm, jaw or back</w:t>
      </w:r>
    </w:p>
    <w:p w14:paraId="30ACF651" w14:textId="77777777" w:rsidR="00E940AC" w:rsidRPr="00BB2E73" w:rsidRDefault="00E940AC" w:rsidP="00BB2E73">
      <w:pPr>
        <w:numPr>
          <w:ilvl w:val="0"/>
          <w:numId w:val="1"/>
        </w:numPr>
        <w:spacing w:line="360" w:lineRule="auto"/>
        <w:rPr>
          <w:rFonts w:ascii="Arial" w:hAnsi="Arial" w:cs="Arial"/>
        </w:rPr>
      </w:pPr>
      <w:r w:rsidRPr="00BB2E73">
        <w:rPr>
          <w:rFonts w:ascii="Arial" w:hAnsi="Arial" w:cs="Arial"/>
        </w:rPr>
        <w:t>Fatigue and weakness</w:t>
      </w:r>
    </w:p>
    <w:p w14:paraId="767253C5" w14:textId="77777777" w:rsidR="00E940AC" w:rsidRPr="00BB2E73" w:rsidRDefault="00E940AC" w:rsidP="00BB2E73">
      <w:pPr>
        <w:numPr>
          <w:ilvl w:val="0"/>
          <w:numId w:val="1"/>
        </w:numPr>
        <w:spacing w:line="360" w:lineRule="auto"/>
        <w:rPr>
          <w:rFonts w:ascii="Arial" w:hAnsi="Arial" w:cs="Arial"/>
        </w:rPr>
      </w:pPr>
      <w:r w:rsidRPr="00BB2E73">
        <w:rPr>
          <w:rFonts w:ascii="Arial" w:hAnsi="Arial" w:cs="Arial"/>
        </w:rPr>
        <w:t>Heart palpitations</w:t>
      </w:r>
    </w:p>
    <w:p w14:paraId="1B049E4F" w14:textId="77777777" w:rsidR="00E940AC" w:rsidRPr="00BB2E73" w:rsidRDefault="00E940AC" w:rsidP="00BB2E73">
      <w:pPr>
        <w:numPr>
          <w:ilvl w:val="0"/>
          <w:numId w:val="1"/>
        </w:numPr>
        <w:spacing w:line="360" w:lineRule="auto"/>
        <w:rPr>
          <w:rFonts w:ascii="Arial" w:hAnsi="Arial" w:cs="Arial"/>
        </w:rPr>
      </w:pPr>
      <w:r w:rsidRPr="00BB2E73">
        <w:rPr>
          <w:rFonts w:ascii="Arial" w:hAnsi="Arial" w:cs="Arial"/>
        </w:rPr>
        <w:t>Nausea or sweating during chest discomfort</w:t>
      </w:r>
    </w:p>
    <w:p w14:paraId="1B3A0C5A" w14:textId="77777777" w:rsidR="00E940AC" w:rsidRPr="00BB2E73" w:rsidRDefault="00E940AC" w:rsidP="00BB2E73">
      <w:pPr>
        <w:spacing w:line="360" w:lineRule="auto"/>
        <w:rPr>
          <w:rFonts w:ascii="Arial" w:hAnsi="Arial" w:cs="Arial"/>
        </w:rPr>
      </w:pPr>
      <w:r w:rsidRPr="00BB2E73">
        <w:rPr>
          <w:rFonts w:ascii="Arial" w:hAnsi="Arial" w:cs="Arial"/>
        </w:rPr>
        <w:t>Some individuals remain asymptomatic until a major cardiac event occurs, highlighting the importance of early detection (WHO, 2024).</w:t>
      </w:r>
    </w:p>
    <w:p w14:paraId="1CF88F65" w14:textId="77777777" w:rsidR="00E940AC" w:rsidRPr="00BB2E73" w:rsidRDefault="00E940AC" w:rsidP="00BB2E73">
      <w:pPr>
        <w:spacing w:line="360" w:lineRule="auto"/>
        <w:rPr>
          <w:rFonts w:ascii="Arial" w:hAnsi="Arial" w:cs="Arial"/>
          <w:b/>
          <w:bCs/>
        </w:rPr>
      </w:pPr>
      <w:r w:rsidRPr="00BB2E73">
        <w:rPr>
          <w:rFonts w:ascii="Arial" w:hAnsi="Arial" w:cs="Arial"/>
          <w:b/>
          <w:bCs/>
        </w:rPr>
        <w:t>3. Incidence and Severity (Worldwide &amp; UK Statistics)</w:t>
      </w:r>
    </w:p>
    <w:p w14:paraId="06A1E019" w14:textId="77777777" w:rsidR="00E940AC" w:rsidRPr="00BB2E73" w:rsidRDefault="00E940AC" w:rsidP="00BB2E73">
      <w:pPr>
        <w:spacing w:line="360" w:lineRule="auto"/>
        <w:rPr>
          <w:rFonts w:ascii="Arial" w:hAnsi="Arial" w:cs="Arial"/>
        </w:rPr>
      </w:pPr>
      <w:r w:rsidRPr="00BB2E73">
        <w:rPr>
          <w:rFonts w:ascii="Arial" w:hAnsi="Arial" w:cs="Arial"/>
        </w:rPr>
        <w:t xml:space="preserve">Coronary heart disease is one of the most prevalent diseases globally. The World Health Organization reports that cardiovascular diseases cause </w:t>
      </w:r>
      <w:r w:rsidRPr="00BB2E73">
        <w:rPr>
          <w:rFonts w:ascii="Arial" w:hAnsi="Arial" w:cs="Arial"/>
          <w:b/>
          <w:bCs/>
        </w:rPr>
        <w:t>17.9 million deaths annually</w:t>
      </w:r>
      <w:r w:rsidRPr="00BB2E73">
        <w:rPr>
          <w:rFonts w:ascii="Arial" w:hAnsi="Arial" w:cs="Arial"/>
        </w:rPr>
        <w:t xml:space="preserve">, with </w:t>
      </w:r>
      <w:r w:rsidRPr="00BB2E73">
        <w:rPr>
          <w:rFonts w:ascii="Arial" w:hAnsi="Arial" w:cs="Arial"/>
        </w:rPr>
        <w:lastRenderedPageBreak/>
        <w:t xml:space="preserve">CHD being the largest contributor (WHO, 2024). Globally, CHD accounts for approximately </w:t>
      </w:r>
      <w:r w:rsidRPr="00BB2E73">
        <w:rPr>
          <w:rFonts w:ascii="Arial" w:hAnsi="Arial" w:cs="Arial"/>
          <w:b/>
          <w:bCs/>
        </w:rPr>
        <w:t>32% of all deaths</w:t>
      </w:r>
      <w:r w:rsidRPr="00BB2E73">
        <w:rPr>
          <w:rFonts w:ascii="Arial" w:hAnsi="Arial" w:cs="Arial"/>
        </w:rPr>
        <w:t>.</w:t>
      </w:r>
    </w:p>
    <w:p w14:paraId="0B1EE0B9" w14:textId="77777777" w:rsidR="00E940AC" w:rsidRPr="00BB2E73" w:rsidRDefault="00E940AC" w:rsidP="00BB2E73">
      <w:pPr>
        <w:spacing w:line="360" w:lineRule="auto"/>
        <w:rPr>
          <w:rFonts w:ascii="Arial" w:hAnsi="Arial" w:cs="Arial"/>
        </w:rPr>
      </w:pPr>
      <w:r w:rsidRPr="00BB2E73">
        <w:rPr>
          <w:rFonts w:ascii="Arial" w:hAnsi="Arial" w:cs="Arial"/>
        </w:rPr>
        <w:t>In the UK, CHD remains a significant public health issue. According to the British Heart Foundation:</w:t>
      </w:r>
    </w:p>
    <w:p w14:paraId="3A9FD12E" w14:textId="77777777" w:rsidR="00E940AC" w:rsidRPr="00BB2E73" w:rsidRDefault="00E940AC" w:rsidP="00BB2E73">
      <w:pPr>
        <w:numPr>
          <w:ilvl w:val="0"/>
          <w:numId w:val="2"/>
        </w:numPr>
        <w:spacing w:line="360" w:lineRule="auto"/>
        <w:rPr>
          <w:rFonts w:ascii="Arial" w:hAnsi="Arial" w:cs="Arial"/>
        </w:rPr>
      </w:pPr>
      <w:r w:rsidRPr="00BB2E73">
        <w:rPr>
          <w:rFonts w:ascii="Arial" w:hAnsi="Arial" w:cs="Arial"/>
          <w:b/>
          <w:bCs/>
        </w:rPr>
        <w:t>7.6 million people</w:t>
      </w:r>
      <w:r w:rsidRPr="00BB2E73">
        <w:rPr>
          <w:rFonts w:ascii="Arial" w:hAnsi="Arial" w:cs="Arial"/>
        </w:rPr>
        <w:t xml:space="preserve"> in the UK live with heart or circulatory diseases</w:t>
      </w:r>
    </w:p>
    <w:p w14:paraId="20289F7D" w14:textId="77777777" w:rsidR="00E940AC" w:rsidRPr="00BB2E73" w:rsidRDefault="00E940AC" w:rsidP="00BB2E73">
      <w:pPr>
        <w:numPr>
          <w:ilvl w:val="0"/>
          <w:numId w:val="2"/>
        </w:numPr>
        <w:spacing w:line="360" w:lineRule="auto"/>
        <w:rPr>
          <w:rFonts w:ascii="Arial" w:hAnsi="Arial" w:cs="Arial"/>
        </w:rPr>
      </w:pPr>
      <w:r w:rsidRPr="00BB2E73">
        <w:rPr>
          <w:rFonts w:ascii="Arial" w:hAnsi="Arial" w:cs="Arial"/>
        </w:rPr>
        <w:t xml:space="preserve">CHD causes </w:t>
      </w:r>
      <w:r w:rsidRPr="00BB2E73">
        <w:rPr>
          <w:rFonts w:ascii="Arial" w:hAnsi="Arial" w:cs="Arial"/>
          <w:b/>
          <w:bCs/>
        </w:rPr>
        <w:t>64,000 deaths per year</w:t>
      </w:r>
    </w:p>
    <w:p w14:paraId="517B46B7" w14:textId="77777777" w:rsidR="00E940AC" w:rsidRPr="00BB2E73" w:rsidRDefault="00E940AC" w:rsidP="00BB2E73">
      <w:pPr>
        <w:numPr>
          <w:ilvl w:val="0"/>
          <w:numId w:val="2"/>
        </w:numPr>
        <w:spacing w:line="360" w:lineRule="auto"/>
        <w:rPr>
          <w:rFonts w:ascii="Arial" w:hAnsi="Arial" w:cs="Arial"/>
        </w:rPr>
      </w:pPr>
      <w:r w:rsidRPr="00BB2E73">
        <w:rPr>
          <w:rFonts w:ascii="Arial" w:hAnsi="Arial" w:cs="Arial"/>
        </w:rPr>
        <w:t xml:space="preserve">Someone has a heart attack every </w:t>
      </w:r>
      <w:r w:rsidRPr="00BB2E73">
        <w:rPr>
          <w:rFonts w:ascii="Arial" w:hAnsi="Arial" w:cs="Arial"/>
          <w:b/>
          <w:bCs/>
        </w:rPr>
        <w:t>three minutes</w:t>
      </w:r>
    </w:p>
    <w:p w14:paraId="0154BF30" w14:textId="77777777" w:rsidR="00E940AC" w:rsidRPr="00BB2E73" w:rsidRDefault="00E940AC" w:rsidP="00BB2E73">
      <w:pPr>
        <w:numPr>
          <w:ilvl w:val="0"/>
          <w:numId w:val="2"/>
        </w:numPr>
        <w:spacing w:line="360" w:lineRule="auto"/>
        <w:rPr>
          <w:rFonts w:ascii="Arial" w:hAnsi="Arial" w:cs="Arial"/>
        </w:rPr>
      </w:pPr>
      <w:r w:rsidRPr="00BB2E73">
        <w:rPr>
          <w:rFonts w:ascii="Arial" w:hAnsi="Arial" w:cs="Arial"/>
        </w:rPr>
        <w:t xml:space="preserve">CHD accounts for </w:t>
      </w:r>
      <w:r w:rsidRPr="00BB2E73">
        <w:rPr>
          <w:rFonts w:ascii="Arial" w:hAnsi="Arial" w:cs="Arial"/>
          <w:b/>
          <w:bCs/>
        </w:rPr>
        <w:t>1 in 8 male deaths</w:t>
      </w:r>
      <w:r w:rsidRPr="00BB2E73">
        <w:rPr>
          <w:rFonts w:ascii="Arial" w:hAnsi="Arial" w:cs="Arial"/>
        </w:rPr>
        <w:t xml:space="preserve"> and </w:t>
      </w:r>
      <w:r w:rsidRPr="00BB2E73">
        <w:rPr>
          <w:rFonts w:ascii="Arial" w:hAnsi="Arial" w:cs="Arial"/>
          <w:b/>
          <w:bCs/>
        </w:rPr>
        <w:t>1 in 15 female deaths</w:t>
      </w:r>
      <w:r w:rsidRPr="00BB2E73">
        <w:rPr>
          <w:rFonts w:ascii="Arial" w:hAnsi="Arial" w:cs="Arial"/>
        </w:rPr>
        <w:t xml:space="preserve"> (British Heart Foundation, 2024)</w:t>
      </w:r>
    </w:p>
    <w:p w14:paraId="2B374CB6" w14:textId="77777777" w:rsidR="00E940AC" w:rsidRPr="00BB2E73" w:rsidRDefault="00E940AC" w:rsidP="00BB2E73">
      <w:pPr>
        <w:spacing w:line="360" w:lineRule="auto"/>
        <w:rPr>
          <w:rFonts w:ascii="Arial" w:hAnsi="Arial" w:cs="Arial"/>
        </w:rPr>
      </w:pPr>
      <w:r w:rsidRPr="00BB2E73">
        <w:rPr>
          <w:rFonts w:ascii="Arial" w:hAnsi="Arial" w:cs="Arial"/>
        </w:rPr>
        <w:t>These statistics demonstrate the severity of CHD and the need for effective prevention and management strategies.</w:t>
      </w:r>
    </w:p>
    <w:p w14:paraId="58242085" w14:textId="0D832063" w:rsidR="00EF6680" w:rsidRPr="00BB2E73" w:rsidRDefault="00EF6680" w:rsidP="00BB2E73">
      <w:pPr>
        <w:spacing w:line="360" w:lineRule="auto"/>
        <w:rPr>
          <w:rFonts w:ascii="Arial" w:hAnsi="Arial" w:cs="Arial"/>
          <w:b/>
          <w:bCs/>
        </w:rPr>
      </w:pPr>
      <w:r w:rsidRPr="00BB2E73">
        <w:rPr>
          <w:rFonts w:ascii="Arial" w:hAnsi="Arial" w:cs="Arial"/>
          <w:b/>
          <w:bCs/>
        </w:rPr>
        <w:t>Structure of report</w:t>
      </w:r>
    </w:p>
    <w:p w14:paraId="57F31DD1" w14:textId="52D112D3" w:rsidR="00305C90" w:rsidRPr="00BB2E73" w:rsidRDefault="00305C90" w:rsidP="00BB2E73">
      <w:pPr>
        <w:spacing w:line="360" w:lineRule="auto"/>
        <w:rPr>
          <w:rFonts w:ascii="Arial" w:hAnsi="Arial" w:cs="Arial"/>
        </w:rPr>
      </w:pPr>
      <w:r w:rsidRPr="00BB2E73">
        <w:rPr>
          <w:rFonts w:ascii="Arial" w:hAnsi="Arial" w:cs="Arial"/>
        </w:rPr>
        <w:t xml:space="preserve">This report begins with an introduction to </w:t>
      </w:r>
      <w:r w:rsidRPr="00BB2E73">
        <w:rPr>
          <w:rFonts w:ascii="Arial" w:hAnsi="Arial" w:cs="Arial"/>
        </w:rPr>
        <w:t>coronary heart disease</w:t>
      </w:r>
      <w:r w:rsidRPr="00BB2E73">
        <w:rPr>
          <w:rFonts w:ascii="Arial" w:hAnsi="Arial" w:cs="Arial"/>
        </w:rPr>
        <w:t xml:space="preserve"> (CHD), including its definition, signs and symptoms, and the prevalence of the condition in the UK and worldwide. It then examines the approaches used to measure and monitor CHD and discusses the strategies used to prevent and control the disease through lifestyle changes, medical treatment, surgical interventions, and public health policies.</w:t>
      </w:r>
    </w:p>
    <w:p w14:paraId="24CBC5C7" w14:textId="77777777" w:rsidR="00305C90" w:rsidRPr="00BB2E73" w:rsidRDefault="00305C90" w:rsidP="00BB2E73">
      <w:pPr>
        <w:spacing w:line="360" w:lineRule="auto"/>
        <w:rPr>
          <w:rFonts w:ascii="Arial" w:hAnsi="Arial" w:cs="Arial"/>
        </w:rPr>
      </w:pPr>
      <w:r w:rsidRPr="00BB2E73">
        <w:rPr>
          <w:rFonts w:ascii="Arial" w:hAnsi="Arial" w:cs="Arial"/>
        </w:rPr>
        <w:t>The report also explores the physical, psychological, social, and economic impacts of CHD on individuals and communities. It further outlines the health and social care services available to support people living with CHD before concluding with recommendations and a summary of the key findings.</w:t>
      </w:r>
    </w:p>
    <w:p w14:paraId="3616D31C" w14:textId="77777777" w:rsidR="00024239" w:rsidRPr="00BB2E73" w:rsidRDefault="00024239" w:rsidP="00BB2E73">
      <w:pPr>
        <w:spacing w:line="360" w:lineRule="auto"/>
        <w:rPr>
          <w:rFonts w:ascii="Arial" w:hAnsi="Arial" w:cs="Arial"/>
          <w:b/>
          <w:bCs/>
        </w:rPr>
      </w:pPr>
    </w:p>
    <w:p w14:paraId="1F92DCC6" w14:textId="06423C7A" w:rsidR="00B95C39" w:rsidRPr="00BB2E73" w:rsidRDefault="00B95C39" w:rsidP="00BB2E73">
      <w:pPr>
        <w:spacing w:line="360" w:lineRule="auto"/>
        <w:rPr>
          <w:rFonts w:ascii="Arial" w:hAnsi="Arial" w:cs="Arial"/>
          <w:b/>
          <w:bCs/>
        </w:rPr>
      </w:pPr>
      <w:r w:rsidRPr="00BB2E73">
        <w:rPr>
          <w:rFonts w:ascii="Arial" w:hAnsi="Arial" w:cs="Arial"/>
          <w:b/>
          <w:bCs/>
        </w:rPr>
        <w:t xml:space="preserve">Main Body </w:t>
      </w:r>
    </w:p>
    <w:p w14:paraId="695B9412" w14:textId="41A80997" w:rsidR="00B95C39" w:rsidRPr="00BB2E73" w:rsidRDefault="007A35E2" w:rsidP="00BB2E73">
      <w:pPr>
        <w:spacing w:line="360" w:lineRule="auto"/>
        <w:rPr>
          <w:rFonts w:ascii="Arial" w:hAnsi="Arial" w:cs="Arial"/>
          <w:b/>
          <w:bCs/>
        </w:rPr>
      </w:pPr>
      <w:r w:rsidRPr="00BB2E73">
        <w:rPr>
          <w:rFonts w:ascii="Arial" w:hAnsi="Arial" w:cs="Arial"/>
          <w:b/>
          <w:bCs/>
        </w:rPr>
        <w:t xml:space="preserve">Section 1: </w:t>
      </w:r>
      <w:r w:rsidR="00B95C39" w:rsidRPr="00BB2E73">
        <w:rPr>
          <w:rFonts w:ascii="Arial" w:hAnsi="Arial" w:cs="Arial"/>
          <w:b/>
          <w:bCs/>
        </w:rPr>
        <w:t xml:space="preserve"> Approaches Used to Measure and Monitor CHD</w:t>
      </w:r>
    </w:p>
    <w:p w14:paraId="794C6F78" w14:textId="77777777" w:rsidR="00B95C39" w:rsidRPr="00BB2E73" w:rsidRDefault="00B95C39" w:rsidP="00BB2E73">
      <w:pPr>
        <w:spacing w:line="360" w:lineRule="auto"/>
        <w:rPr>
          <w:rFonts w:ascii="Arial" w:hAnsi="Arial" w:cs="Arial"/>
          <w:b/>
          <w:bCs/>
        </w:rPr>
      </w:pPr>
      <w:r w:rsidRPr="00BB2E73">
        <w:rPr>
          <w:rFonts w:ascii="Arial" w:hAnsi="Arial" w:cs="Arial"/>
          <w:b/>
          <w:bCs/>
        </w:rPr>
        <w:t>a. Epidemiological Surveillance</w:t>
      </w:r>
    </w:p>
    <w:p w14:paraId="045D553E" w14:textId="77777777" w:rsidR="00B95C39" w:rsidRPr="00BB2E73" w:rsidRDefault="00B95C39" w:rsidP="00BB2E73">
      <w:pPr>
        <w:spacing w:line="360" w:lineRule="auto"/>
        <w:rPr>
          <w:rFonts w:ascii="Arial" w:hAnsi="Arial" w:cs="Arial"/>
        </w:rPr>
      </w:pPr>
      <w:r w:rsidRPr="00BB2E73">
        <w:rPr>
          <w:rFonts w:ascii="Arial" w:hAnsi="Arial" w:cs="Arial"/>
        </w:rPr>
        <w:t>Public health agencies such as the Office for National Statistics (ONS) collect data on CHD mortality, hospital admissions and population health trends (ONS, 2024). This helps identify high</w:t>
      </w:r>
      <w:r w:rsidRPr="00BB2E73">
        <w:rPr>
          <w:rFonts w:ascii="Arial" w:hAnsi="Arial" w:cs="Arial"/>
        </w:rPr>
        <w:noBreakHyphen/>
        <w:t>risk groups and regional variations.</w:t>
      </w:r>
    </w:p>
    <w:p w14:paraId="0B9BEEBD" w14:textId="77777777" w:rsidR="00B95C39" w:rsidRPr="00BB2E73" w:rsidRDefault="00B95C39" w:rsidP="00BB2E73">
      <w:pPr>
        <w:spacing w:line="360" w:lineRule="auto"/>
        <w:rPr>
          <w:rFonts w:ascii="Arial" w:hAnsi="Arial" w:cs="Arial"/>
          <w:b/>
          <w:bCs/>
        </w:rPr>
      </w:pPr>
      <w:r w:rsidRPr="00BB2E73">
        <w:rPr>
          <w:rFonts w:ascii="Arial" w:hAnsi="Arial" w:cs="Arial"/>
          <w:b/>
          <w:bCs/>
        </w:rPr>
        <w:t>b. Screening and Risk Assessment Tools</w:t>
      </w:r>
    </w:p>
    <w:p w14:paraId="78227983" w14:textId="77777777" w:rsidR="00B95C39" w:rsidRPr="00BB2E73" w:rsidRDefault="00B95C39" w:rsidP="00BB2E73">
      <w:pPr>
        <w:spacing w:line="360" w:lineRule="auto"/>
        <w:rPr>
          <w:rFonts w:ascii="Arial" w:hAnsi="Arial" w:cs="Arial"/>
        </w:rPr>
      </w:pPr>
      <w:r w:rsidRPr="00BB2E73">
        <w:rPr>
          <w:rFonts w:ascii="Arial" w:hAnsi="Arial" w:cs="Arial"/>
        </w:rPr>
        <w:t>Healthcare professionals use tools such as:</w:t>
      </w:r>
    </w:p>
    <w:p w14:paraId="5D9C80E9" w14:textId="77777777" w:rsidR="00B95C39" w:rsidRPr="00BB2E73" w:rsidRDefault="00B95C39" w:rsidP="00BB2E73">
      <w:pPr>
        <w:numPr>
          <w:ilvl w:val="0"/>
          <w:numId w:val="3"/>
        </w:numPr>
        <w:spacing w:line="360" w:lineRule="auto"/>
        <w:rPr>
          <w:rFonts w:ascii="Arial" w:hAnsi="Arial" w:cs="Arial"/>
        </w:rPr>
      </w:pPr>
      <w:r w:rsidRPr="00BB2E73">
        <w:rPr>
          <w:rFonts w:ascii="Arial" w:hAnsi="Arial" w:cs="Arial"/>
          <w:b/>
          <w:bCs/>
        </w:rPr>
        <w:lastRenderedPageBreak/>
        <w:t>QRISK3</w:t>
      </w:r>
      <w:r w:rsidRPr="00BB2E73">
        <w:rPr>
          <w:rFonts w:ascii="Arial" w:hAnsi="Arial" w:cs="Arial"/>
        </w:rPr>
        <w:t xml:space="preserve"> – estimates 10</w:t>
      </w:r>
      <w:r w:rsidRPr="00BB2E73">
        <w:rPr>
          <w:rFonts w:ascii="Arial" w:hAnsi="Arial" w:cs="Arial"/>
        </w:rPr>
        <w:noBreakHyphen/>
        <w:t>year cardiovascular risk</w:t>
      </w:r>
    </w:p>
    <w:p w14:paraId="580A6141" w14:textId="77777777" w:rsidR="00B95C39" w:rsidRPr="00BB2E73" w:rsidRDefault="00B95C39" w:rsidP="00BB2E73">
      <w:pPr>
        <w:numPr>
          <w:ilvl w:val="0"/>
          <w:numId w:val="3"/>
        </w:numPr>
        <w:spacing w:line="360" w:lineRule="auto"/>
        <w:rPr>
          <w:rFonts w:ascii="Arial" w:hAnsi="Arial" w:cs="Arial"/>
        </w:rPr>
      </w:pPr>
      <w:r w:rsidRPr="00BB2E73">
        <w:rPr>
          <w:rFonts w:ascii="Arial" w:hAnsi="Arial" w:cs="Arial"/>
        </w:rPr>
        <w:t>Blood pressure monitoring</w:t>
      </w:r>
    </w:p>
    <w:p w14:paraId="2141E90F" w14:textId="77777777" w:rsidR="00B95C39" w:rsidRPr="00BB2E73" w:rsidRDefault="00B95C39" w:rsidP="00BB2E73">
      <w:pPr>
        <w:numPr>
          <w:ilvl w:val="0"/>
          <w:numId w:val="3"/>
        </w:numPr>
        <w:spacing w:line="360" w:lineRule="auto"/>
        <w:rPr>
          <w:rFonts w:ascii="Arial" w:hAnsi="Arial" w:cs="Arial"/>
        </w:rPr>
      </w:pPr>
      <w:r w:rsidRPr="00BB2E73">
        <w:rPr>
          <w:rFonts w:ascii="Arial" w:hAnsi="Arial" w:cs="Arial"/>
        </w:rPr>
        <w:t>Cholesterol testing</w:t>
      </w:r>
    </w:p>
    <w:p w14:paraId="7896B43F" w14:textId="77777777" w:rsidR="00B95C39" w:rsidRPr="00BB2E73" w:rsidRDefault="00B95C39" w:rsidP="00BB2E73">
      <w:pPr>
        <w:numPr>
          <w:ilvl w:val="0"/>
          <w:numId w:val="3"/>
        </w:numPr>
        <w:spacing w:line="360" w:lineRule="auto"/>
        <w:rPr>
          <w:rFonts w:ascii="Arial" w:hAnsi="Arial" w:cs="Arial"/>
        </w:rPr>
      </w:pPr>
      <w:r w:rsidRPr="00BB2E73">
        <w:rPr>
          <w:rFonts w:ascii="Arial" w:hAnsi="Arial" w:cs="Arial"/>
        </w:rPr>
        <w:t>BMI and waist circumference measurements</w:t>
      </w:r>
    </w:p>
    <w:p w14:paraId="488DBFE2" w14:textId="77777777" w:rsidR="00B95C39" w:rsidRPr="00BB2E73" w:rsidRDefault="00B95C39" w:rsidP="00BB2E73">
      <w:pPr>
        <w:spacing w:line="360" w:lineRule="auto"/>
        <w:rPr>
          <w:rFonts w:ascii="Arial" w:hAnsi="Arial" w:cs="Arial"/>
        </w:rPr>
      </w:pPr>
      <w:r w:rsidRPr="00BB2E73">
        <w:rPr>
          <w:rFonts w:ascii="Arial" w:hAnsi="Arial" w:cs="Arial"/>
        </w:rPr>
        <w:t>These tools support early identification of CHD risk factors (NHS, 2024).</w:t>
      </w:r>
    </w:p>
    <w:p w14:paraId="010729A1" w14:textId="77777777" w:rsidR="00B95C39" w:rsidRPr="00BB2E73" w:rsidRDefault="00B95C39" w:rsidP="00BB2E73">
      <w:pPr>
        <w:spacing w:line="360" w:lineRule="auto"/>
        <w:rPr>
          <w:rFonts w:ascii="Arial" w:hAnsi="Arial" w:cs="Arial"/>
          <w:b/>
          <w:bCs/>
        </w:rPr>
      </w:pPr>
      <w:r w:rsidRPr="00BB2E73">
        <w:rPr>
          <w:rFonts w:ascii="Arial" w:hAnsi="Arial" w:cs="Arial"/>
          <w:b/>
          <w:bCs/>
        </w:rPr>
        <w:t>c. Diagnostic Tests</w:t>
      </w:r>
    </w:p>
    <w:p w14:paraId="0AD4C7E1" w14:textId="77777777" w:rsidR="00B95C39" w:rsidRPr="00BB2E73" w:rsidRDefault="00B95C39" w:rsidP="00BB2E73">
      <w:pPr>
        <w:spacing w:line="360" w:lineRule="auto"/>
        <w:rPr>
          <w:rFonts w:ascii="Arial" w:hAnsi="Arial" w:cs="Arial"/>
        </w:rPr>
      </w:pPr>
      <w:r w:rsidRPr="00BB2E73">
        <w:rPr>
          <w:rFonts w:ascii="Arial" w:hAnsi="Arial" w:cs="Arial"/>
        </w:rPr>
        <w:t>Diagnostic methods include:</w:t>
      </w:r>
    </w:p>
    <w:p w14:paraId="2004B3AB" w14:textId="77777777" w:rsidR="00B95C39" w:rsidRPr="00BB2E73" w:rsidRDefault="00B95C39" w:rsidP="00BB2E73">
      <w:pPr>
        <w:numPr>
          <w:ilvl w:val="0"/>
          <w:numId w:val="4"/>
        </w:numPr>
        <w:spacing w:line="360" w:lineRule="auto"/>
        <w:rPr>
          <w:rFonts w:ascii="Arial" w:hAnsi="Arial" w:cs="Arial"/>
        </w:rPr>
      </w:pPr>
      <w:r w:rsidRPr="00BB2E73">
        <w:rPr>
          <w:rFonts w:ascii="Arial" w:hAnsi="Arial" w:cs="Arial"/>
        </w:rPr>
        <w:t>Electrocardiograms (ECG)</w:t>
      </w:r>
    </w:p>
    <w:p w14:paraId="6F6D7D8C" w14:textId="77777777" w:rsidR="00B95C39" w:rsidRPr="00BB2E73" w:rsidRDefault="00B95C39" w:rsidP="00BB2E73">
      <w:pPr>
        <w:numPr>
          <w:ilvl w:val="0"/>
          <w:numId w:val="4"/>
        </w:numPr>
        <w:spacing w:line="360" w:lineRule="auto"/>
        <w:rPr>
          <w:rFonts w:ascii="Arial" w:hAnsi="Arial" w:cs="Arial"/>
        </w:rPr>
      </w:pPr>
      <w:r w:rsidRPr="00BB2E73">
        <w:rPr>
          <w:rFonts w:ascii="Arial" w:hAnsi="Arial" w:cs="Arial"/>
        </w:rPr>
        <w:t>Echocardiograms</w:t>
      </w:r>
    </w:p>
    <w:p w14:paraId="567664EC" w14:textId="77777777" w:rsidR="00B95C39" w:rsidRPr="00BB2E73" w:rsidRDefault="00B95C39" w:rsidP="00BB2E73">
      <w:pPr>
        <w:numPr>
          <w:ilvl w:val="0"/>
          <w:numId w:val="4"/>
        </w:numPr>
        <w:spacing w:line="360" w:lineRule="auto"/>
        <w:rPr>
          <w:rFonts w:ascii="Arial" w:hAnsi="Arial" w:cs="Arial"/>
        </w:rPr>
      </w:pPr>
      <w:r w:rsidRPr="00BB2E73">
        <w:rPr>
          <w:rFonts w:ascii="Arial" w:hAnsi="Arial" w:cs="Arial"/>
        </w:rPr>
        <w:t>Coronary angiography</w:t>
      </w:r>
    </w:p>
    <w:p w14:paraId="170A9A1D" w14:textId="77777777" w:rsidR="00B95C39" w:rsidRPr="00BB2E73" w:rsidRDefault="00B95C39" w:rsidP="00BB2E73">
      <w:pPr>
        <w:numPr>
          <w:ilvl w:val="0"/>
          <w:numId w:val="4"/>
        </w:numPr>
        <w:spacing w:line="360" w:lineRule="auto"/>
        <w:rPr>
          <w:rFonts w:ascii="Arial" w:hAnsi="Arial" w:cs="Arial"/>
        </w:rPr>
      </w:pPr>
      <w:r w:rsidRPr="00BB2E73">
        <w:rPr>
          <w:rFonts w:ascii="Arial" w:hAnsi="Arial" w:cs="Arial"/>
        </w:rPr>
        <w:t>CT coronary scans</w:t>
      </w:r>
    </w:p>
    <w:p w14:paraId="0CC6FEFD" w14:textId="77777777" w:rsidR="00B95C39" w:rsidRPr="00BB2E73" w:rsidRDefault="00B95C39" w:rsidP="00BB2E73">
      <w:pPr>
        <w:numPr>
          <w:ilvl w:val="0"/>
          <w:numId w:val="4"/>
        </w:numPr>
        <w:spacing w:line="360" w:lineRule="auto"/>
        <w:rPr>
          <w:rFonts w:ascii="Arial" w:hAnsi="Arial" w:cs="Arial"/>
        </w:rPr>
      </w:pPr>
      <w:r w:rsidRPr="00BB2E73">
        <w:rPr>
          <w:rFonts w:ascii="Arial" w:hAnsi="Arial" w:cs="Arial"/>
        </w:rPr>
        <w:t>Exercise stress tests</w:t>
      </w:r>
    </w:p>
    <w:p w14:paraId="4930E915" w14:textId="77777777" w:rsidR="00B95C39" w:rsidRPr="00BB2E73" w:rsidRDefault="00B95C39" w:rsidP="00BB2E73">
      <w:pPr>
        <w:spacing w:line="360" w:lineRule="auto"/>
        <w:rPr>
          <w:rFonts w:ascii="Arial" w:hAnsi="Arial" w:cs="Arial"/>
        </w:rPr>
      </w:pPr>
      <w:r w:rsidRPr="00BB2E73">
        <w:rPr>
          <w:rFonts w:ascii="Arial" w:hAnsi="Arial" w:cs="Arial"/>
        </w:rPr>
        <w:t>These tests help monitor disease progression and guide treatment decisions (NHS, 2024).</w:t>
      </w:r>
    </w:p>
    <w:p w14:paraId="746A94CE" w14:textId="77777777" w:rsidR="00B95C39" w:rsidRPr="00BB2E73" w:rsidRDefault="00B95C39" w:rsidP="00BB2E73">
      <w:pPr>
        <w:spacing w:line="360" w:lineRule="auto"/>
        <w:rPr>
          <w:rFonts w:ascii="Arial" w:hAnsi="Arial" w:cs="Arial"/>
          <w:b/>
          <w:bCs/>
        </w:rPr>
      </w:pPr>
      <w:r w:rsidRPr="00BB2E73">
        <w:rPr>
          <w:rFonts w:ascii="Arial" w:hAnsi="Arial" w:cs="Arial"/>
          <w:b/>
          <w:bCs/>
        </w:rPr>
        <w:t>d. National Health Surveys</w:t>
      </w:r>
    </w:p>
    <w:p w14:paraId="37DB9C4C" w14:textId="77777777" w:rsidR="00B95C39" w:rsidRPr="00BB2E73" w:rsidRDefault="00B95C39" w:rsidP="00BB2E73">
      <w:pPr>
        <w:spacing w:line="360" w:lineRule="auto"/>
        <w:rPr>
          <w:rFonts w:ascii="Arial" w:hAnsi="Arial" w:cs="Arial"/>
        </w:rPr>
      </w:pPr>
      <w:r w:rsidRPr="00BB2E73">
        <w:rPr>
          <w:rFonts w:ascii="Arial" w:hAnsi="Arial" w:cs="Arial"/>
        </w:rPr>
        <w:t>The Health Survey for England collects annual data on lifestyle behaviours such as smoking, diet and physical activity, all of which influence CHD risk (Public Health England, 2020).</w:t>
      </w:r>
    </w:p>
    <w:p w14:paraId="7F07D404" w14:textId="77777777" w:rsidR="00B95C39" w:rsidRPr="00BB2E73" w:rsidRDefault="00B95C39" w:rsidP="00BB2E73">
      <w:pPr>
        <w:spacing w:line="360" w:lineRule="auto"/>
        <w:rPr>
          <w:rFonts w:ascii="Arial" w:hAnsi="Arial" w:cs="Arial"/>
          <w:b/>
          <w:bCs/>
        </w:rPr>
      </w:pPr>
      <w:r w:rsidRPr="00BB2E73">
        <w:rPr>
          <w:rFonts w:ascii="Arial" w:hAnsi="Arial" w:cs="Arial"/>
          <w:b/>
          <w:bCs/>
        </w:rPr>
        <w:t>5. How Coronary Heart Disease Is Controlled</w:t>
      </w:r>
    </w:p>
    <w:p w14:paraId="6A5D976F" w14:textId="77777777" w:rsidR="00B95C39" w:rsidRPr="00BB2E73" w:rsidRDefault="00B95C39" w:rsidP="00BB2E73">
      <w:pPr>
        <w:spacing w:line="360" w:lineRule="auto"/>
        <w:rPr>
          <w:rFonts w:ascii="Arial" w:hAnsi="Arial" w:cs="Arial"/>
          <w:b/>
          <w:bCs/>
        </w:rPr>
      </w:pPr>
      <w:r w:rsidRPr="00BB2E73">
        <w:rPr>
          <w:rFonts w:ascii="Arial" w:hAnsi="Arial" w:cs="Arial"/>
          <w:b/>
          <w:bCs/>
        </w:rPr>
        <w:t>a. Lifestyle Interventions</w:t>
      </w:r>
    </w:p>
    <w:p w14:paraId="23877270" w14:textId="77777777" w:rsidR="00B95C39" w:rsidRPr="00BB2E73" w:rsidRDefault="00B95C39" w:rsidP="00BB2E73">
      <w:pPr>
        <w:spacing w:line="360" w:lineRule="auto"/>
        <w:rPr>
          <w:rFonts w:ascii="Arial" w:hAnsi="Arial" w:cs="Arial"/>
        </w:rPr>
      </w:pPr>
      <w:r w:rsidRPr="00BB2E73">
        <w:rPr>
          <w:rFonts w:ascii="Arial" w:hAnsi="Arial" w:cs="Arial"/>
        </w:rPr>
        <w:t>Public health campaigns promote:</w:t>
      </w:r>
    </w:p>
    <w:p w14:paraId="1E3E08DC" w14:textId="77777777" w:rsidR="00B95C39" w:rsidRPr="00BB2E73" w:rsidRDefault="00B95C39" w:rsidP="00BB2E73">
      <w:pPr>
        <w:numPr>
          <w:ilvl w:val="0"/>
          <w:numId w:val="5"/>
        </w:numPr>
        <w:spacing w:line="360" w:lineRule="auto"/>
        <w:rPr>
          <w:rFonts w:ascii="Arial" w:hAnsi="Arial" w:cs="Arial"/>
        </w:rPr>
      </w:pPr>
      <w:r w:rsidRPr="00BB2E73">
        <w:rPr>
          <w:rFonts w:ascii="Arial" w:hAnsi="Arial" w:cs="Arial"/>
        </w:rPr>
        <w:t>Smoking cessation</w:t>
      </w:r>
    </w:p>
    <w:p w14:paraId="4CE68F0D" w14:textId="77777777" w:rsidR="00B95C39" w:rsidRPr="00BB2E73" w:rsidRDefault="00B95C39" w:rsidP="00BB2E73">
      <w:pPr>
        <w:numPr>
          <w:ilvl w:val="0"/>
          <w:numId w:val="5"/>
        </w:numPr>
        <w:spacing w:line="360" w:lineRule="auto"/>
        <w:rPr>
          <w:rFonts w:ascii="Arial" w:hAnsi="Arial" w:cs="Arial"/>
        </w:rPr>
      </w:pPr>
      <w:r w:rsidRPr="00BB2E73">
        <w:rPr>
          <w:rFonts w:ascii="Arial" w:hAnsi="Arial" w:cs="Arial"/>
        </w:rPr>
        <w:t>Healthy eating</w:t>
      </w:r>
    </w:p>
    <w:p w14:paraId="440AC93A" w14:textId="77777777" w:rsidR="00B95C39" w:rsidRPr="00BB2E73" w:rsidRDefault="00B95C39" w:rsidP="00BB2E73">
      <w:pPr>
        <w:numPr>
          <w:ilvl w:val="0"/>
          <w:numId w:val="5"/>
        </w:numPr>
        <w:spacing w:line="360" w:lineRule="auto"/>
        <w:rPr>
          <w:rFonts w:ascii="Arial" w:hAnsi="Arial" w:cs="Arial"/>
        </w:rPr>
      </w:pPr>
      <w:r w:rsidRPr="00BB2E73">
        <w:rPr>
          <w:rFonts w:ascii="Arial" w:hAnsi="Arial" w:cs="Arial"/>
        </w:rPr>
        <w:t>Increased physical activity</w:t>
      </w:r>
    </w:p>
    <w:p w14:paraId="6CD6984D" w14:textId="77777777" w:rsidR="00B95C39" w:rsidRPr="00BB2E73" w:rsidRDefault="00B95C39" w:rsidP="00BB2E73">
      <w:pPr>
        <w:numPr>
          <w:ilvl w:val="0"/>
          <w:numId w:val="5"/>
        </w:numPr>
        <w:spacing w:line="360" w:lineRule="auto"/>
        <w:rPr>
          <w:rFonts w:ascii="Arial" w:hAnsi="Arial" w:cs="Arial"/>
        </w:rPr>
      </w:pPr>
      <w:r w:rsidRPr="00BB2E73">
        <w:rPr>
          <w:rFonts w:ascii="Arial" w:hAnsi="Arial" w:cs="Arial"/>
        </w:rPr>
        <w:t>Weight management</w:t>
      </w:r>
    </w:p>
    <w:p w14:paraId="7F9DA0D4" w14:textId="77777777" w:rsidR="00B95C39" w:rsidRPr="00BB2E73" w:rsidRDefault="00B95C39" w:rsidP="00BB2E73">
      <w:pPr>
        <w:numPr>
          <w:ilvl w:val="0"/>
          <w:numId w:val="5"/>
        </w:numPr>
        <w:spacing w:line="360" w:lineRule="auto"/>
        <w:rPr>
          <w:rFonts w:ascii="Arial" w:hAnsi="Arial" w:cs="Arial"/>
        </w:rPr>
      </w:pPr>
      <w:r w:rsidRPr="00BB2E73">
        <w:rPr>
          <w:rFonts w:ascii="Arial" w:hAnsi="Arial" w:cs="Arial"/>
        </w:rPr>
        <w:t>Reduced alcohol consumption</w:t>
      </w:r>
    </w:p>
    <w:p w14:paraId="5D2FE3B8" w14:textId="77777777" w:rsidR="00B95C39" w:rsidRPr="00BB2E73" w:rsidRDefault="00B95C39" w:rsidP="00BB2E73">
      <w:pPr>
        <w:spacing w:line="360" w:lineRule="auto"/>
        <w:rPr>
          <w:rFonts w:ascii="Arial" w:hAnsi="Arial" w:cs="Arial"/>
        </w:rPr>
      </w:pPr>
      <w:r w:rsidRPr="00BB2E73">
        <w:rPr>
          <w:rFonts w:ascii="Arial" w:hAnsi="Arial" w:cs="Arial"/>
        </w:rPr>
        <w:t xml:space="preserve">The </w:t>
      </w:r>
      <w:r w:rsidRPr="00BB2E73">
        <w:rPr>
          <w:rFonts w:ascii="Arial" w:hAnsi="Arial" w:cs="Arial"/>
          <w:b/>
          <w:bCs/>
        </w:rPr>
        <w:t>NHS Health Check</w:t>
      </w:r>
      <w:r w:rsidRPr="00BB2E73">
        <w:rPr>
          <w:rFonts w:ascii="Arial" w:hAnsi="Arial" w:cs="Arial"/>
        </w:rPr>
        <w:t xml:space="preserve"> programme identifies adults aged 40–74 who are at risk of developing CHD (NHS, 2024).</w:t>
      </w:r>
    </w:p>
    <w:p w14:paraId="113FE9AE" w14:textId="77777777" w:rsidR="00B95C39" w:rsidRPr="00BB2E73" w:rsidRDefault="00B95C39" w:rsidP="00BB2E73">
      <w:pPr>
        <w:spacing w:line="360" w:lineRule="auto"/>
        <w:rPr>
          <w:rFonts w:ascii="Arial" w:hAnsi="Arial" w:cs="Arial"/>
          <w:b/>
          <w:bCs/>
        </w:rPr>
      </w:pPr>
      <w:r w:rsidRPr="00BB2E73">
        <w:rPr>
          <w:rFonts w:ascii="Arial" w:hAnsi="Arial" w:cs="Arial"/>
          <w:b/>
          <w:bCs/>
        </w:rPr>
        <w:lastRenderedPageBreak/>
        <w:t>b. Medical Treatment</w:t>
      </w:r>
    </w:p>
    <w:p w14:paraId="5BF477E6" w14:textId="77777777" w:rsidR="00B95C39" w:rsidRPr="00BB2E73" w:rsidRDefault="00B95C39" w:rsidP="00BB2E73">
      <w:pPr>
        <w:spacing w:line="360" w:lineRule="auto"/>
        <w:rPr>
          <w:rFonts w:ascii="Arial" w:hAnsi="Arial" w:cs="Arial"/>
        </w:rPr>
      </w:pPr>
      <w:r w:rsidRPr="00BB2E73">
        <w:rPr>
          <w:rFonts w:ascii="Arial" w:hAnsi="Arial" w:cs="Arial"/>
        </w:rPr>
        <w:t>Common medications include:</w:t>
      </w:r>
    </w:p>
    <w:p w14:paraId="4CA89B87" w14:textId="77777777" w:rsidR="00B95C39" w:rsidRPr="00BB2E73" w:rsidRDefault="00B95C39" w:rsidP="00BB2E73">
      <w:pPr>
        <w:numPr>
          <w:ilvl w:val="0"/>
          <w:numId w:val="6"/>
        </w:numPr>
        <w:spacing w:line="360" w:lineRule="auto"/>
        <w:rPr>
          <w:rFonts w:ascii="Arial" w:hAnsi="Arial" w:cs="Arial"/>
        </w:rPr>
      </w:pPr>
      <w:r w:rsidRPr="00BB2E73">
        <w:rPr>
          <w:rFonts w:ascii="Arial" w:hAnsi="Arial" w:cs="Arial"/>
          <w:b/>
          <w:bCs/>
        </w:rPr>
        <w:t>Statins</w:t>
      </w:r>
      <w:r w:rsidRPr="00BB2E73">
        <w:rPr>
          <w:rFonts w:ascii="Arial" w:hAnsi="Arial" w:cs="Arial"/>
        </w:rPr>
        <w:t xml:space="preserve"> – reduce cholesterol</w:t>
      </w:r>
    </w:p>
    <w:p w14:paraId="7B63763C" w14:textId="77777777" w:rsidR="00B95C39" w:rsidRPr="00BB2E73" w:rsidRDefault="00B95C39" w:rsidP="00BB2E73">
      <w:pPr>
        <w:numPr>
          <w:ilvl w:val="0"/>
          <w:numId w:val="6"/>
        </w:numPr>
        <w:spacing w:line="360" w:lineRule="auto"/>
        <w:rPr>
          <w:rFonts w:ascii="Arial" w:hAnsi="Arial" w:cs="Arial"/>
        </w:rPr>
      </w:pPr>
      <w:r w:rsidRPr="00BB2E73">
        <w:rPr>
          <w:rFonts w:ascii="Arial" w:hAnsi="Arial" w:cs="Arial"/>
          <w:b/>
          <w:bCs/>
        </w:rPr>
        <w:t>Beta</w:t>
      </w:r>
      <w:r w:rsidRPr="00BB2E73">
        <w:rPr>
          <w:rFonts w:ascii="Arial" w:hAnsi="Arial" w:cs="Arial"/>
          <w:b/>
          <w:bCs/>
        </w:rPr>
        <w:noBreakHyphen/>
        <w:t>blockers</w:t>
      </w:r>
      <w:r w:rsidRPr="00BB2E73">
        <w:rPr>
          <w:rFonts w:ascii="Arial" w:hAnsi="Arial" w:cs="Arial"/>
        </w:rPr>
        <w:t xml:space="preserve"> – reduce heart workload</w:t>
      </w:r>
    </w:p>
    <w:p w14:paraId="31BBE717" w14:textId="77777777" w:rsidR="00B95C39" w:rsidRPr="00BB2E73" w:rsidRDefault="00B95C39" w:rsidP="00BB2E73">
      <w:pPr>
        <w:numPr>
          <w:ilvl w:val="0"/>
          <w:numId w:val="6"/>
        </w:numPr>
        <w:spacing w:line="360" w:lineRule="auto"/>
        <w:rPr>
          <w:rFonts w:ascii="Arial" w:hAnsi="Arial" w:cs="Arial"/>
        </w:rPr>
      </w:pPr>
      <w:r w:rsidRPr="00BB2E73">
        <w:rPr>
          <w:rFonts w:ascii="Arial" w:hAnsi="Arial" w:cs="Arial"/>
          <w:b/>
          <w:bCs/>
        </w:rPr>
        <w:t>ACE inhibitors</w:t>
      </w:r>
      <w:r w:rsidRPr="00BB2E73">
        <w:rPr>
          <w:rFonts w:ascii="Arial" w:hAnsi="Arial" w:cs="Arial"/>
        </w:rPr>
        <w:t xml:space="preserve"> – lower blood pressure</w:t>
      </w:r>
    </w:p>
    <w:p w14:paraId="109D2A9C" w14:textId="77777777" w:rsidR="00B95C39" w:rsidRPr="00BB2E73" w:rsidRDefault="00B95C39" w:rsidP="00BB2E73">
      <w:pPr>
        <w:numPr>
          <w:ilvl w:val="0"/>
          <w:numId w:val="6"/>
        </w:numPr>
        <w:spacing w:line="360" w:lineRule="auto"/>
        <w:rPr>
          <w:rFonts w:ascii="Arial" w:hAnsi="Arial" w:cs="Arial"/>
        </w:rPr>
      </w:pPr>
      <w:r w:rsidRPr="00BB2E73">
        <w:rPr>
          <w:rFonts w:ascii="Arial" w:hAnsi="Arial" w:cs="Arial"/>
          <w:b/>
          <w:bCs/>
        </w:rPr>
        <w:t>Antiplatelet drugs</w:t>
      </w:r>
      <w:r w:rsidRPr="00BB2E73">
        <w:rPr>
          <w:rFonts w:ascii="Arial" w:hAnsi="Arial" w:cs="Arial"/>
        </w:rPr>
        <w:t xml:space="preserve"> – prevent blood clots</w:t>
      </w:r>
    </w:p>
    <w:p w14:paraId="7878608F" w14:textId="77777777" w:rsidR="00B95C39" w:rsidRPr="00BB2E73" w:rsidRDefault="00B95C39" w:rsidP="00BB2E73">
      <w:pPr>
        <w:spacing w:line="360" w:lineRule="auto"/>
        <w:rPr>
          <w:rFonts w:ascii="Arial" w:hAnsi="Arial" w:cs="Arial"/>
        </w:rPr>
      </w:pPr>
      <w:r w:rsidRPr="00BB2E73">
        <w:rPr>
          <w:rFonts w:ascii="Arial" w:hAnsi="Arial" w:cs="Arial"/>
        </w:rPr>
        <w:t>These treatments reduce symptoms and prevent future cardiac events (NHS, 2024).</w:t>
      </w:r>
    </w:p>
    <w:p w14:paraId="3D1D4F80" w14:textId="77777777" w:rsidR="00B95C39" w:rsidRPr="00BB2E73" w:rsidRDefault="00B95C39" w:rsidP="00BB2E73">
      <w:pPr>
        <w:spacing w:line="360" w:lineRule="auto"/>
        <w:rPr>
          <w:rFonts w:ascii="Arial" w:hAnsi="Arial" w:cs="Arial"/>
          <w:b/>
          <w:bCs/>
        </w:rPr>
      </w:pPr>
      <w:r w:rsidRPr="00BB2E73">
        <w:rPr>
          <w:rFonts w:ascii="Arial" w:hAnsi="Arial" w:cs="Arial"/>
          <w:b/>
          <w:bCs/>
        </w:rPr>
        <w:t>c. Surgical Interventions</w:t>
      </w:r>
    </w:p>
    <w:p w14:paraId="287FBD97" w14:textId="77777777" w:rsidR="00B95C39" w:rsidRPr="00BB2E73" w:rsidRDefault="00B95C39" w:rsidP="00BB2E73">
      <w:pPr>
        <w:spacing w:line="360" w:lineRule="auto"/>
        <w:rPr>
          <w:rFonts w:ascii="Arial" w:hAnsi="Arial" w:cs="Arial"/>
        </w:rPr>
      </w:pPr>
      <w:r w:rsidRPr="00BB2E73">
        <w:rPr>
          <w:rFonts w:ascii="Arial" w:hAnsi="Arial" w:cs="Arial"/>
        </w:rPr>
        <w:t>Severe cases may require:</w:t>
      </w:r>
    </w:p>
    <w:p w14:paraId="47990666" w14:textId="77777777" w:rsidR="00B95C39" w:rsidRPr="00BB2E73" w:rsidRDefault="00B95C39" w:rsidP="00BB2E73">
      <w:pPr>
        <w:numPr>
          <w:ilvl w:val="0"/>
          <w:numId w:val="7"/>
        </w:numPr>
        <w:spacing w:line="360" w:lineRule="auto"/>
        <w:rPr>
          <w:rFonts w:ascii="Arial" w:hAnsi="Arial" w:cs="Arial"/>
        </w:rPr>
      </w:pPr>
      <w:r w:rsidRPr="00BB2E73">
        <w:rPr>
          <w:rFonts w:ascii="Arial" w:hAnsi="Arial" w:cs="Arial"/>
        </w:rPr>
        <w:t>Coronary artery bypass graft (CABG)</w:t>
      </w:r>
    </w:p>
    <w:p w14:paraId="549747E7" w14:textId="77777777" w:rsidR="00B95C39" w:rsidRPr="00BB2E73" w:rsidRDefault="00B95C39" w:rsidP="00BB2E73">
      <w:pPr>
        <w:numPr>
          <w:ilvl w:val="0"/>
          <w:numId w:val="7"/>
        </w:numPr>
        <w:spacing w:line="360" w:lineRule="auto"/>
        <w:rPr>
          <w:rFonts w:ascii="Arial" w:hAnsi="Arial" w:cs="Arial"/>
        </w:rPr>
      </w:pPr>
      <w:r w:rsidRPr="00BB2E73">
        <w:rPr>
          <w:rFonts w:ascii="Arial" w:hAnsi="Arial" w:cs="Arial"/>
        </w:rPr>
        <w:t>Angioplasty and stent insertion</w:t>
      </w:r>
    </w:p>
    <w:p w14:paraId="4AAE4262" w14:textId="77777777" w:rsidR="00B95C39" w:rsidRPr="00BB2E73" w:rsidRDefault="00B95C39" w:rsidP="00BB2E73">
      <w:pPr>
        <w:spacing w:line="360" w:lineRule="auto"/>
        <w:rPr>
          <w:rFonts w:ascii="Arial" w:hAnsi="Arial" w:cs="Arial"/>
        </w:rPr>
      </w:pPr>
      <w:r w:rsidRPr="00BB2E73">
        <w:rPr>
          <w:rFonts w:ascii="Arial" w:hAnsi="Arial" w:cs="Arial"/>
        </w:rPr>
        <w:t>These procedures restore blood flow and reduce long</w:t>
      </w:r>
      <w:r w:rsidRPr="00BB2E73">
        <w:rPr>
          <w:rFonts w:ascii="Arial" w:hAnsi="Arial" w:cs="Arial"/>
        </w:rPr>
        <w:noBreakHyphen/>
        <w:t>term complications (British Heart Foundation, 2024).</w:t>
      </w:r>
    </w:p>
    <w:p w14:paraId="1A357ECC" w14:textId="77777777" w:rsidR="00B95C39" w:rsidRPr="00BB2E73" w:rsidRDefault="00B95C39" w:rsidP="00BB2E73">
      <w:pPr>
        <w:spacing w:line="360" w:lineRule="auto"/>
        <w:rPr>
          <w:rFonts w:ascii="Arial" w:hAnsi="Arial" w:cs="Arial"/>
          <w:b/>
          <w:bCs/>
        </w:rPr>
      </w:pPr>
      <w:r w:rsidRPr="00BB2E73">
        <w:rPr>
          <w:rFonts w:ascii="Arial" w:hAnsi="Arial" w:cs="Arial"/>
          <w:b/>
          <w:bCs/>
        </w:rPr>
        <w:t>d. Public Health Policies</w:t>
      </w:r>
    </w:p>
    <w:p w14:paraId="114E1FBE" w14:textId="77777777" w:rsidR="00B95C39" w:rsidRPr="00BB2E73" w:rsidRDefault="00B95C39" w:rsidP="00BB2E73">
      <w:pPr>
        <w:spacing w:line="360" w:lineRule="auto"/>
        <w:rPr>
          <w:rFonts w:ascii="Arial" w:hAnsi="Arial" w:cs="Arial"/>
        </w:rPr>
      </w:pPr>
      <w:r w:rsidRPr="00BB2E73">
        <w:rPr>
          <w:rFonts w:ascii="Arial" w:hAnsi="Arial" w:cs="Arial"/>
        </w:rPr>
        <w:t>Government policies support CHD prevention, including:</w:t>
      </w:r>
    </w:p>
    <w:p w14:paraId="7D24885F" w14:textId="77777777" w:rsidR="00B95C39" w:rsidRPr="00BB2E73" w:rsidRDefault="00B95C39" w:rsidP="00BB2E73">
      <w:pPr>
        <w:numPr>
          <w:ilvl w:val="0"/>
          <w:numId w:val="8"/>
        </w:numPr>
        <w:spacing w:line="360" w:lineRule="auto"/>
        <w:rPr>
          <w:rFonts w:ascii="Arial" w:hAnsi="Arial" w:cs="Arial"/>
        </w:rPr>
      </w:pPr>
      <w:r w:rsidRPr="00BB2E73">
        <w:rPr>
          <w:rFonts w:ascii="Arial" w:hAnsi="Arial" w:cs="Arial"/>
        </w:rPr>
        <w:t>Smoking bans</w:t>
      </w:r>
    </w:p>
    <w:p w14:paraId="7D90A83B" w14:textId="77777777" w:rsidR="00B95C39" w:rsidRPr="00BB2E73" w:rsidRDefault="00B95C39" w:rsidP="00BB2E73">
      <w:pPr>
        <w:numPr>
          <w:ilvl w:val="0"/>
          <w:numId w:val="8"/>
        </w:numPr>
        <w:spacing w:line="360" w:lineRule="auto"/>
        <w:rPr>
          <w:rFonts w:ascii="Arial" w:hAnsi="Arial" w:cs="Arial"/>
        </w:rPr>
      </w:pPr>
      <w:r w:rsidRPr="00BB2E73">
        <w:rPr>
          <w:rFonts w:ascii="Arial" w:hAnsi="Arial" w:cs="Arial"/>
        </w:rPr>
        <w:t>Sugar and salt reduction programmes</w:t>
      </w:r>
    </w:p>
    <w:p w14:paraId="3192EC3A" w14:textId="77777777" w:rsidR="00B95C39" w:rsidRPr="00BB2E73" w:rsidRDefault="00B95C39" w:rsidP="00BB2E73">
      <w:pPr>
        <w:numPr>
          <w:ilvl w:val="0"/>
          <w:numId w:val="8"/>
        </w:numPr>
        <w:spacing w:line="360" w:lineRule="auto"/>
        <w:rPr>
          <w:rFonts w:ascii="Arial" w:hAnsi="Arial" w:cs="Arial"/>
        </w:rPr>
      </w:pPr>
      <w:r w:rsidRPr="00BB2E73">
        <w:rPr>
          <w:rFonts w:ascii="Arial" w:hAnsi="Arial" w:cs="Arial"/>
        </w:rPr>
        <w:t>Mandatory food labelling</w:t>
      </w:r>
    </w:p>
    <w:p w14:paraId="6C7D2C3C" w14:textId="77777777" w:rsidR="00B95C39" w:rsidRPr="00BB2E73" w:rsidRDefault="00B95C39" w:rsidP="00BB2E73">
      <w:pPr>
        <w:numPr>
          <w:ilvl w:val="0"/>
          <w:numId w:val="8"/>
        </w:numPr>
        <w:spacing w:line="360" w:lineRule="auto"/>
        <w:rPr>
          <w:rFonts w:ascii="Arial" w:hAnsi="Arial" w:cs="Arial"/>
        </w:rPr>
      </w:pPr>
      <w:r w:rsidRPr="00BB2E73">
        <w:rPr>
          <w:rFonts w:ascii="Arial" w:hAnsi="Arial" w:cs="Arial"/>
        </w:rPr>
        <w:t xml:space="preserve">Cardiovascular disease prevention strategies outlined in the </w:t>
      </w:r>
      <w:r w:rsidRPr="00BB2E73">
        <w:rPr>
          <w:rFonts w:ascii="Arial" w:hAnsi="Arial" w:cs="Arial"/>
          <w:b/>
          <w:bCs/>
        </w:rPr>
        <w:t>NHS Long Term Plan</w:t>
      </w:r>
      <w:r w:rsidRPr="00BB2E73">
        <w:rPr>
          <w:rFonts w:ascii="Arial" w:hAnsi="Arial" w:cs="Arial"/>
        </w:rPr>
        <w:t xml:space="preserve"> (NHS England, 2019)</w:t>
      </w:r>
    </w:p>
    <w:p w14:paraId="1916D85C" w14:textId="77777777" w:rsidR="00B95C39" w:rsidRPr="00BB2E73" w:rsidRDefault="00B95C39" w:rsidP="00BB2E73">
      <w:pPr>
        <w:spacing w:line="360" w:lineRule="auto"/>
        <w:rPr>
          <w:rFonts w:ascii="Arial" w:hAnsi="Arial" w:cs="Arial"/>
        </w:rPr>
      </w:pPr>
      <w:r w:rsidRPr="00BB2E73">
        <w:rPr>
          <w:rFonts w:ascii="Arial" w:hAnsi="Arial" w:cs="Arial"/>
        </w:rPr>
        <w:t>These policies aim to reduce population</w:t>
      </w:r>
      <w:r w:rsidRPr="00BB2E73">
        <w:rPr>
          <w:rFonts w:ascii="Arial" w:hAnsi="Arial" w:cs="Arial"/>
        </w:rPr>
        <w:noBreakHyphen/>
        <w:t>level risk factors.</w:t>
      </w:r>
    </w:p>
    <w:p w14:paraId="1C76FDE4" w14:textId="77777777" w:rsidR="00B95C39" w:rsidRPr="00BB2E73" w:rsidRDefault="00B95C39" w:rsidP="00BB2E73">
      <w:pPr>
        <w:spacing w:line="360" w:lineRule="auto"/>
        <w:rPr>
          <w:rFonts w:ascii="Arial" w:hAnsi="Arial" w:cs="Arial"/>
          <w:b/>
          <w:bCs/>
        </w:rPr>
      </w:pPr>
      <w:r w:rsidRPr="00BB2E73">
        <w:rPr>
          <w:rFonts w:ascii="Arial" w:hAnsi="Arial" w:cs="Arial"/>
          <w:b/>
          <w:bCs/>
        </w:rPr>
        <w:t>6. Consequences of CHD on Individuals and Communities</w:t>
      </w:r>
    </w:p>
    <w:p w14:paraId="1BF6DDB6" w14:textId="77777777" w:rsidR="00B95C39" w:rsidRPr="00BB2E73" w:rsidRDefault="00B95C39" w:rsidP="00BB2E73">
      <w:pPr>
        <w:spacing w:line="360" w:lineRule="auto"/>
        <w:rPr>
          <w:rFonts w:ascii="Arial" w:hAnsi="Arial" w:cs="Arial"/>
          <w:b/>
          <w:bCs/>
        </w:rPr>
      </w:pPr>
      <w:r w:rsidRPr="00BB2E73">
        <w:rPr>
          <w:rFonts w:ascii="Arial" w:hAnsi="Arial" w:cs="Arial"/>
          <w:b/>
          <w:bCs/>
        </w:rPr>
        <w:t>a. Physical Impact</w:t>
      </w:r>
    </w:p>
    <w:p w14:paraId="68A44656" w14:textId="77777777" w:rsidR="00B95C39" w:rsidRPr="00BB2E73" w:rsidRDefault="00B95C39" w:rsidP="00BB2E73">
      <w:pPr>
        <w:spacing w:line="360" w:lineRule="auto"/>
        <w:rPr>
          <w:rFonts w:ascii="Arial" w:hAnsi="Arial" w:cs="Arial"/>
        </w:rPr>
      </w:pPr>
      <w:r w:rsidRPr="00BB2E73">
        <w:rPr>
          <w:rFonts w:ascii="Arial" w:hAnsi="Arial" w:cs="Arial"/>
        </w:rPr>
        <w:t>CHD can lead to chronic pain, reduced mobility, fatigue and long</w:t>
      </w:r>
      <w:r w:rsidRPr="00BB2E73">
        <w:rPr>
          <w:rFonts w:ascii="Arial" w:hAnsi="Arial" w:cs="Arial"/>
        </w:rPr>
        <w:noBreakHyphen/>
        <w:t>term disability. Individuals may struggle with daily activities and experience reduced quality of life (WHO, 2024).</w:t>
      </w:r>
    </w:p>
    <w:p w14:paraId="012B4C6E" w14:textId="77777777" w:rsidR="00B95C39" w:rsidRPr="00BB2E73" w:rsidRDefault="00B95C39" w:rsidP="00BB2E73">
      <w:pPr>
        <w:spacing w:line="360" w:lineRule="auto"/>
        <w:rPr>
          <w:rFonts w:ascii="Arial" w:hAnsi="Arial" w:cs="Arial"/>
          <w:b/>
          <w:bCs/>
        </w:rPr>
      </w:pPr>
      <w:r w:rsidRPr="00BB2E73">
        <w:rPr>
          <w:rFonts w:ascii="Arial" w:hAnsi="Arial" w:cs="Arial"/>
          <w:b/>
          <w:bCs/>
        </w:rPr>
        <w:t>b. Psychological Impact</w:t>
      </w:r>
    </w:p>
    <w:p w14:paraId="751FBCBF" w14:textId="77777777" w:rsidR="00B95C39" w:rsidRPr="00BB2E73" w:rsidRDefault="00B95C39" w:rsidP="00BB2E73">
      <w:pPr>
        <w:spacing w:line="360" w:lineRule="auto"/>
        <w:rPr>
          <w:rFonts w:ascii="Arial" w:hAnsi="Arial" w:cs="Arial"/>
        </w:rPr>
      </w:pPr>
      <w:r w:rsidRPr="00BB2E73">
        <w:rPr>
          <w:rFonts w:ascii="Arial" w:hAnsi="Arial" w:cs="Arial"/>
        </w:rPr>
        <w:lastRenderedPageBreak/>
        <w:t>Many individuals experience anxiety, depression and fear of future cardiac events. Long</w:t>
      </w:r>
      <w:r w:rsidRPr="00BB2E73">
        <w:rPr>
          <w:rFonts w:ascii="Arial" w:hAnsi="Arial" w:cs="Arial"/>
        </w:rPr>
        <w:noBreakHyphen/>
        <w:t>term illness can affect confidence and independence (British Heart Foundation, 2024).</w:t>
      </w:r>
    </w:p>
    <w:p w14:paraId="5D98F2B5" w14:textId="77777777" w:rsidR="00B95C39" w:rsidRPr="00BB2E73" w:rsidRDefault="00B95C39" w:rsidP="00BB2E73">
      <w:pPr>
        <w:spacing w:line="360" w:lineRule="auto"/>
        <w:rPr>
          <w:rFonts w:ascii="Arial" w:hAnsi="Arial" w:cs="Arial"/>
          <w:b/>
          <w:bCs/>
        </w:rPr>
      </w:pPr>
      <w:r w:rsidRPr="00BB2E73">
        <w:rPr>
          <w:rFonts w:ascii="Arial" w:hAnsi="Arial" w:cs="Arial"/>
          <w:b/>
          <w:bCs/>
        </w:rPr>
        <w:t>c. Social Impact</w:t>
      </w:r>
    </w:p>
    <w:p w14:paraId="4FA3F0C8" w14:textId="77777777" w:rsidR="00B95C39" w:rsidRPr="00BB2E73" w:rsidRDefault="00B95C39" w:rsidP="00BB2E73">
      <w:pPr>
        <w:spacing w:line="360" w:lineRule="auto"/>
        <w:rPr>
          <w:rFonts w:ascii="Arial" w:hAnsi="Arial" w:cs="Arial"/>
        </w:rPr>
      </w:pPr>
      <w:r w:rsidRPr="00BB2E73">
        <w:rPr>
          <w:rFonts w:ascii="Arial" w:hAnsi="Arial" w:cs="Arial"/>
        </w:rPr>
        <w:t>CHD can limit employment opportunities, reduce income and increase reliance on family or carers. Communities with high CHD rates may experience increased pressure on local health services (ONS, 2024).</w:t>
      </w:r>
    </w:p>
    <w:p w14:paraId="5F58F921" w14:textId="77777777" w:rsidR="00B95C39" w:rsidRPr="00BB2E73" w:rsidRDefault="00B95C39" w:rsidP="00BB2E73">
      <w:pPr>
        <w:spacing w:line="360" w:lineRule="auto"/>
        <w:rPr>
          <w:rFonts w:ascii="Arial" w:hAnsi="Arial" w:cs="Arial"/>
          <w:b/>
          <w:bCs/>
        </w:rPr>
      </w:pPr>
      <w:r w:rsidRPr="00BB2E73">
        <w:rPr>
          <w:rFonts w:ascii="Arial" w:hAnsi="Arial" w:cs="Arial"/>
          <w:b/>
          <w:bCs/>
        </w:rPr>
        <w:t>d. Economic Impact</w:t>
      </w:r>
    </w:p>
    <w:p w14:paraId="735A43F9" w14:textId="77777777" w:rsidR="00B95C39" w:rsidRPr="00BB2E73" w:rsidRDefault="00B95C39" w:rsidP="00BB2E73">
      <w:pPr>
        <w:spacing w:line="360" w:lineRule="auto"/>
        <w:rPr>
          <w:rFonts w:ascii="Arial" w:hAnsi="Arial" w:cs="Arial"/>
        </w:rPr>
      </w:pPr>
      <w:r w:rsidRPr="00BB2E73">
        <w:rPr>
          <w:rFonts w:ascii="Arial" w:hAnsi="Arial" w:cs="Arial"/>
        </w:rPr>
        <w:t>CHD costs the UK economy billions annually due to healthcare expenses, lost productivity and long</w:t>
      </w:r>
      <w:r w:rsidRPr="00BB2E73">
        <w:rPr>
          <w:rFonts w:ascii="Arial" w:hAnsi="Arial" w:cs="Arial"/>
        </w:rPr>
        <w:noBreakHyphen/>
        <w:t>term disability support (NHS England, 2019).</w:t>
      </w:r>
    </w:p>
    <w:p w14:paraId="6DF00D7E" w14:textId="77777777" w:rsidR="002875E4" w:rsidRPr="00BB2E73" w:rsidRDefault="002875E4" w:rsidP="00BB2E73">
      <w:pPr>
        <w:spacing w:line="360" w:lineRule="auto"/>
        <w:rPr>
          <w:rFonts w:ascii="Arial" w:hAnsi="Arial" w:cs="Arial"/>
          <w:b/>
          <w:bCs/>
        </w:rPr>
      </w:pPr>
    </w:p>
    <w:p w14:paraId="68EE9141" w14:textId="43B410A9" w:rsidR="00B95C39" w:rsidRPr="00BB2E73" w:rsidRDefault="00B95C39" w:rsidP="00BB2E73">
      <w:pPr>
        <w:spacing w:line="360" w:lineRule="auto"/>
        <w:rPr>
          <w:rFonts w:ascii="Arial" w:hAnsi="Arial" w:cs="Arial"/>
          <w:b/>
          <w:bCs/>
        </w:rPr>
      </w:pPr>
      <w:r w:rsidRPr="00BB2E73">
        <w:rPr>
          <w:rFonts w:ascii="Arial" w:hAnsi="Arial" w:cs="Arial"/>
          <w:b/>
          <w:bCs/>
        </w:rPr>
        <w:t>Health and Social Care Support Services Required</w:t>
      </w:r>
    </w:p>
    <w:p w14:paraId="234756BD" w14:textId="77777777" w:rsidR="00B95C39" w:rsidRPr="00BB2E73" w:rsidRDefault="00B95C39" w:rsidP="00BB2E73">
      <w:pPr>
        <w:spacing w:line="360" w:lineRule="auto"/>
        <w:rPr>
          <w:rFonts w:ascii="Arial" w:hAnsi="Arial" w:cs="Arial"/>
          <w:b/>
          <w:bCs/>
        </w:rPr>
      </w:pPr>
      <w:r w:rsidRPr="00BB2E73">
        <w:rPr>
          <w:rFonts w:ascii="Arial" w:hAnsi="Arial" w:cs="Arial"/>
          <w:b/>
          <w:bCs/>
        </w:rPr>
        <w:t>a. NHS Cardiology Services</w:t>
      </w:r>
    </w:p>
    <w:p w14:paraId="02D74843" w14:textId="77777777" w:rsidR="00B95C39" w:rsidRPr="00BB2E73" w:rsidRDefault="00B95C39" w:rsidP="00BB2E73">
      <w:pPr>
        <w:spacing w:line="360" w:lineRule="auto"/>
        <w:rPr>
          <w:rFonts w:ascii="Arial" w:hAnsi="Arial" w:cs="Arial"/>
        </w:rPr>
      </w:pPr>
      <w:r w:rsidRPr="00BB2E73">
        <w:rPr>
          <w:rFonts w:ascii="Arial" w:hAnsi="Arial" w:cs="Arial"/>
        </w:rPr>
        <w:t>Patients require ongoing monitoring, medication reviews and specialist consultations (NHS, 2024).</w:t>
      </w:r>
    </w:p>
    <w:p w14:paraId="17FBDD47" w14:textId="77777777" w:rsidR="00B95C39" w:rsidRPr="00BB2E73" w:rsidRDefault="00B95C39" w:rsidP="00BB2E73">
      <w:pPr>
        <w:spacing w:line="360" w:lineRule="auto"/>
        <w:rPr>
          <w:rFonts w:ascii="Arial" w:hAnsi="Arial" w:cs="Arial"/>
          <w:b/>
          <w:bCs/>
        </w:rPr>
      </w:pPr>
      <w:r w:rsidRPr="00BB2E73">
        <w:rPr>
          <w:rFonts w:ascii="Arial" w:hAnsi="Arial" w:cs="Arial"/>
          <w:b/>
          <w:bCs/>
        </w:rPr>
        <w:t>b. Cardiac Rehabilitation Programmes</w:t>
      </w:r>
    </w:p>
    <w:p w14:paraId="3464A358" w14:textId="77777777" w:rsidR="00B95C39" w:rsidRPr="00BB2E73" w:rsidRDefault="00B95C39" w:rsidP="00BB2E73">
      <w:pPr>
        <w:spacing w:line="360" w:lineRule="auto"/>
        <w:rPr>
          <w:rFonts w:ascii="Arial" w:hAnsi="Arial" w:cs="Arial"/>
        </w:rPr>
      </w:pPr>
      <w:r w:rsidRPr="00BB2E73">
        <w:rPr>
          <w:rFonts w:ascii="Arial" w:hAnsi="Arial" w:cs="Arial"/>
        </w:rPr>
        <w:t>These programmes provide exercise training, education and psychological support to help patients recover after cardiac events (British Heart Foundation, 2024).</w:t>
      </w:r>
    </w:p>
    <w:p w14:paraId="13DB3A71" w14:textId="77777777" w:rsidR="00B95C39" w:rsidRPr="00BB2E73" w:rsidRDefault="00B95C39" w:rsidP="00BB2E73">
      <w:pPr>
        <w:spacing w:line="360" w:lineRule="auto"/>
        <w:rPr>
          <w:rFonts w:ascii="Arial" w:hAnsi="Arial" w:cs="Arial"/>
          <w:b/>
          <w:bCs/>
        </w:rPr>
      </w:pPr>
      <w:r w:rsidRPr="00BB2E73">
        <w:rPr>
          <w:rFonts w:ascii="Arial" w:hAnsi="Arial" w:cs="Arial"/>
          <w:b/>
          <w:bCs/>
        </w:rPr>
        <w:t>c. Primary Care Support</w:t>
      </w:r>
    </w:p>
    <w:p w14:paraId="5C5DC1DD" w14:textId="77777777" w:rsidR="00B95C39" w:rsidRPr="00BB2E73" w:rsidRDefault="00B95C39" w:rsidP="00BB2E73">
      <w:pPr>
        <w:spacing w:line="360" w:lineRule="auto"/>
        <w:rPr>
          <w:rFonts w:ascii="Arial" w:hAnsi="Arial" w:cs="Arial"/>
        </w:rPr>
      </w:pPr>
      <w:r w:rsidRPr="00BB2E73">
        <w:rPr>
          <w:rFonts w:ascii="Arial" w:hAnsi="Arial" w:cs="Arial"/>
        </w:rPr>
        <w:t>GPs manage risk factors, prescribe medication and provide lifestyle advice (NHS, 2024).</w:t>
      </w:r>
    </w:p>
    <w:p w14:paraId="13E319B3" w14:textId="77777777" w:rsidR="00B95C39" w:rsidRPr="00BB2E73" w:rsidRDefault="00B95C39" w:rsidP="00BB2E73">
      <w:pPr>
        <w:spacing w:line="360" w:lineRule="auto"/>
        <w:rPr>
          <w:rFonts w:ascii="Arial" w:hAnsi="Arial" w:cs="Arial"/>
          <w:b/>
          <w:bCs/>
        </w:rPr>
      </w:pPr>
      <w:r w:rsidRPr="00BB2E73">
        <w:rPr>
          <w:rFonts w:ascii="Arial" w:hAnsi="Arial" w:cs="Arial"/>
          <w:b/>
          <w:bCs/>
        </w:rPr>
        <w:t>d. Community Support Services</w:t>
      </w:r>
    </w:p>
    <w:p w14:paraId="0A5D9669" w14:textId="77777777" w:rsidR="00B95C39" w:rsidRPr="00BB2E73" w:rsidRDefault="00B95C39" w:rsidP="00BB2E73">
      <w:pPr>
        <w:spacing w:line="360" w:lineRule="auto"/>
        <w:rPr>
          <w:rFonts w:ascii="Arial" w:hAnsi="Arial" w:cs="Arial"/>
        </w:rPr>
      </w:pPr>
      <w:r w:rsidRPr="00BB2E73">
        <w:rPr>
          <w:rFonts w:ascii="Arial" w:hAnsi="Arial" w:cs="Arial"/>
        </w:rPr>
        <w:t>These include:</w:t>
      </w:r>
    </w:p>
    <w:p w14:paraId="435FFE54" w14:textId="77777777" w:rsidR="00B95C39" w:rsidRPr="00BB2E73" w:rsidRDefault="00B95C39" w:rsidP="00BB2E73">
      <w:pPr>
        <w:numPr>
          <w:ilvl w:val="0"/>
          <w:numId w:val="9"/>
        </w:numPr>
        <w:spacing w:line="360" w:lineRule="auto"/>
        <w:rPr>
          <w:rFonts w:ascii="Arial" w:hAnsi="Arial" w:cs="Arial"/>
        </w:rPr>
      </w:pPr>
      <w:r w:rsidRPr="00BB2E73">
        <w:rPr>
          <w:rFonts w:ascii="Arial" w:hAnsi="Arial" w:cs="Arial"/>
        </w:rPr>
        <w:t>Smoking cessation services</w:t>
      </w:r>
    </w:p>
    <w:p w14:paraId="54ACC198" w14:textId="77777777" w:rsidR="00B95C39" w:rsidRPr="00BB2E73" w:rsidRDefault="00B95C39" w:rsidP="00BB2E73">
      <w:pPr>
        <w:numPr>
          <w:ilvl w:val="0"/>
          <w:numId w:val="9"/>
        </w:numPr>
        <w:spacing w:line="360" w:lineRule="auto"/>
        <w:rPr>
          <w:rFonts w:ascii="Arial" w:hAnsi="Arial" w:cs="Arial"/>
        </w:rPr>
      </w:pPr>
      <w:r w:rsidRPr="00BB2E73">
        <w:rPr>
          <w:rFonts w:ascii="Arial" w:hAnsi="Arial" w:cs="Arial"/>
        </w:rPr>
        <w:t>Weight management programmes</w:t>
      </w:r>
    </w:p>
    <w:p w14:paraId="028BBF56" w14:textId="77777777" w:rsidR="00B95C39" w:rsidRPr="00BB2E73" w:rsidRDefault="00B95C39" w:rsidP="00BB2E73">
      <w:pPr>
        <w:numPr>
          <w:ilvl w:val="0"/>
          <w:numId w:val="9"/>
        </w:numPr>
        <w:spacing w:line="360" w:lineRule="auto"/>
        <w:rPr>
          <w:rFonts w:ascii="Arial" w:hAnsi="Arial" w:cs="Arial"/>
        </w:rPr>
      </w:pPr>
      <w:r w:rsidRPr="00BB2E73">
        <w:rPr>
          <w:rFonts w:ascii="Arial" w:hAnsi="Arial" w:cs="Arial"/>
        </w:rPr>
        <w:t>Mental health support</w:t>
      </w:r>
    </w:p>
    <w:p w14:paraId="4637F4EC" w14:textId="77777777" w:rsidR="00B95C39" w:rsidRPr="00BB2E73" w:rsidRDefault="00B95C39" w:rsidP="00BB2E73">
      <w:pPr>
        <w:numPr>
          <w:ilvl w:val="0"/>
          <w:numId w:val="9"/>
        </w:numPr>
        <w:spacing w:line="360" w:lineRule="auto"/>
        <w:rPr>
          <w:rFonts w:ascii="Arial" w:hAnsi="Arial" w:cs="Arial"/>
        </w:rPr>
      </w:pPr>
      <w:r w:rsidRPr="00BB2E73">
        <w:rPr>
          <w:rFonts w:ascii="Arial" w:hAnsi="Arial" w:cs="Arial"/>
        </w:rPr>
        <w:t>Social care assistance</w:t>
      </w:r>
    </w:p>
    <w:p w14:paraId="6BBBE1CB" w14:textId="77777777" w:rsidR="00B95C39" w:rsidRPr="00BB2E73" w:rsidRDefault="00B95C39" w:rsidP="00BB2E73">
      <w:pPr>
        <w:spacing w:line="360" w:lineRule="auto"/>
        <w:rPr>
          <w:rFonts w:ascii="Arial" w:hAnsi="Arial" w:cs="Arial"/>
          <w:b/>
          <w:bCs/>
        </w:rPr>
      </w:pPr>
      <w:r w:rsidRPr="00BB2E73">
        <w:rPr>
          <w:rFonts w:ascii="Arial" w:hAnsi="Arial" w:cs="Arial"/>
          <w:b/>
          <w:bCs/>
        </w:rPr>
        <w:t>e. Voluntary Sector Support</w:t>
      </w:r>
    </w:p>
    <w:p w14:paraId="21D21458" w14:textId="77777777" w:rsidR="00B95C39" w:rsidRPr="00BB2E73" w:rsidRDefault="00B95C39" w:rsidP="00BB2E73">
      <w:pPr>
        <w:spacing w:line="360" w:lineRule="auto"/>
        <w:rPr>
          <w:rFonts w:ascii="Arial" w:hAnsi="Arial" w:cs="Arial"/>
        </w:rPr>
      </w:pPr>
      <w:r w:rsidRPr="00BB2E73">
        <w:rPr>
          <w:rFonts w:ascii="Arial" w:hAnsi="Arial" w:cs="Arial"/>
        </w:rPr>
        <w:t>Organisations such as the British Heart Foundation offer information, support groups and community programmes (British Heart Foundation, 2024).</w:t>
      </w:r>
    </w:p>
    <w:p w14:paraId="0BBD4245" w14:textId="1085352F" w:rsidR="00145365" w:rsidRPr="00BB2E73" w:rsidRDefault="00145365" w:rsidP="00BB2E73">
      <w:pPr>
        <w:spacing w:line="360" w:lineRule="auto"/>
        <w:rPr>
          <w:rFonts w:ascii="Arial" w:hAnsi="Arial" w:cs="Arial"/>
          <w:b/>
          <w:bCs/>
        </w:rPr>
      </w:pPr>
      <w:r w:rsidRPr="00BB2E73">
        <w:rPr>
          <w:rFonts w:ascii="Arial" w:hAnsi="Arial" w:cs="Arial"/>
          <w:b/>
          <w:bCs/>
        </w:rPr>
        <w:lastRenderedPageBreak/>
        <w:t>Recommendation:</w:t>
      </w:r>
    </w:p>
    <w:p w14:paraId="5F599031" w14:textId="77777777" w:rsidR="00145365" w:rsidRPr="00BB2E73" w:rsidRDefault="00FC1B7C" w:rsidP="00BB2E73">
      <w:pPr>
        <w:pStyle w:val="ListParagraph"/>
        <w:numPr>
          <w:ilvl w:val="0"/>
          <w:numId w:val="12"/>
        </w:numPr>
        <w:spacing w:line="360" w:lineRule="auto"/>
        <w:rPr>
          <w:rFonts w:ascii="Arial" w:hAnsi="Arial" w:cs="Arial"/>
        </w:rPr>
      </w:pPr>
      <w:r w:rsidRPr="00BB2E73">
        <w:rPr>
          <w:rFonts w:ascii="Arial" w:hAnsi="Arial" w:cs="Arial"/>
        </w:rPr>
        <w:t xml:space="preserve">Early identification is crucial since CHD is influenced by genetic predisposition, medical problems, and lifestyle factors. In order to lower risk and improve results, public health strategies like screening programs, epidemiological surveillance, and national regulations are essential. </w:t>
      </w:r>
    </w:p>
    <w:p w14:paraId="5E015B23" w14:textId="271A3843" w:rsidR="00145365" w:rsidRPr="00BB2E73" w:rsidRDefault="00FC1B7C" w:rsidP="00BB2E73">
      <w:pPr>
        <w:pStyle w:val="ListParagraph"/>
        <w:numPr>
          <w:ilvl w:val="0"/>
          <w:numId w:val="12"/>
        </w:numPr>
        <w:spacing w:line="360" w:lineRule="auto"/>
        <w:rPr>
          <w:rFonts w:ascii="Arial" w:hAnsi="Arial" w:cs="Arial"/>
        </w:rPr>
      </w:pPr>
      <w:r w:rsidRPr="00BB2E73">
        <w:rPr>
          <w:rFonts w:ascii="Arial" w:hAnsi="Arial" w:cs="Arial"/>
        </w:rPr>
        <w:t>In order to satisfy the requirements of people with CHD, health and social care services</w:t>
      </w:r>
      <w:r w:rsidR="001A546F" w:rsidRPr="00BB2E73">
        <w:rPr>
          <w:rFonts w:ascii="Arial" w:hAnsi="Arial" w:cs="Arial"/>
        </w:rPr>
        <w:t xml:space="preserve">, </w:t>
      </w:r>
      <w:r w:rsidRPr="00BB2E73">
        <w:rPr>
          <w:rFonts w:ascii="Arial" w:hAnsi="Arial" w:cs="Arial"/>
        </w:rPr>
        <w:t xml:space="preserve">such as cardiac rehabilitation, primary care support, and community programs—are essential. </w:t>
      </w:r>
    </w:p>
    <w:p w14:paraId="09BEDA14" w14:textId="09FD85C4" w:rsidR="00FC1B7C" w:rsidRPr="00BB2E73" w:rsidRDefault="00FC1B7C" w:rsidP="00BB2E73">
      <w:pPr>
        <w:pStyle w:val="ListParagraph"/>
        <w:numPr>
          <w:ilvl w:val="0"/>
          <w:numId w:val="12"/>
        </w:numPr>
        <w:spacing w:line="360" w:lineRule="auto"/>
        <w:rPr>
          <w:rFonts w:ascii="Arial" w:hAnsi="Arial" w:cs="Arial"/>
        </w:rPr>
      </w:pPr>
      <w:r w:rsidRPr="00BB2E73">
        <w:rPr>
          <w:rFonts w:ascii="Arial" w:hAnsi="Arial" w:cs="Arial"/>
        </w:rPr>
        <w:t>To lessen the burden of CHD and enhance population health, ongoing investments in prevention, education, and easily accessible healthcare are required.</w:t>
      </w:r>
    </w:p>
    <w:p w14:paraId="5F168196" w14:textId="77777777" w:rsidR="004822DB" w:rsidRPr="00BB2E73" w:rsidRDefault="004822DB" w:rsidP="00BB2E73">
      <w:pPr>
        <w:spacing w:line="360" w:lineRule="auto"/>
        <w:rPr>
          <w:rFonts w:ascii="Arial" w:hAnsi="Arial" w:cs="Arial"/>
        </w:rPr>
      </w:pPr>
    </w:p>
    <w:p w14:paraId="246A9E06" w14:textId="77777777" w:rsidR="004822DB" w:rsidRPr="00BB2E73" w:rsidRDefault="004822DB" w:rsidP="00BB2E73">
      <w:pPr>
        <w:spacing w:line="360" w:lineRule="auto"/>
        <w:rPr>
          <w:rFonts w:ascii="Arial" w:hAnsi="Arial" w:cs="Arial"/>
          <w:b/>
          <w:bCs/>
        </w:rPr>
      </w:pPr>
      <w:r w:rsidRPr="00BB2E73">
        <w:rPr>
          <w:rFonts w:ascii="Arial" w:hAnsi="Arial" w:cs="Arial"/>
          <w:b/>
          <w:bCs/>
        </w:rPr>
        <w:t>Conclusion</w:t>
      </w:r>
    </w:p>
    <w:p w14:paraId="293D1B88" w14:textId="77777777" w:rsidR="004822DB" w:rsidRPr="00BB2E73" w:rsidRDefault="004822DB" w:rsidP="00BB2E73">
      <w:pPr>
        <w:spacing w:line="360" w:lineRule="auto"/>
        <w:rPr>
          <w:rFonts w:ascii="Arial" w:hAnsi="Arial" w:cs="Arial"/>
        </w:rPr>
      </w:pPr>
      <w:r w:rsidRPr="00BB2E73">
        <w:rPr>
          <w:rFonts w:ascii="Arial" w:hAnsi="Arial" w:cs="Arial"/>
        </w:rPr>
        <w:t>Coronary Heart Disease (CHD) remains one of the leading causes of illness and death both in the United Kingdom and worldwide, placing a significant burden on individuals, families, healthcare services, and the wider economy. As discussed in this report, CHD develops gradually through the narrowing of the coronary arteries and can often remain undetected until serious complications, such as a heart attack, occur. This highlights the importance of early identification, regular health screening, and effective monitoring to reduce the risk of severe outcomes.</w:t>
      </w:r>
    </w:p>
    <w:p w14:paraId="2855F198" w14:textId="77777777" w:rsidR="004822DB" w:rsidRPr="00BB2E73" w:rsidRDefault="004822DB" w:rsidP="00BB2E73">
      <w:pPr>
        <w:spacing w:line="360" w:lineRule="auto"/>
        <w:rPr>
          <w:rFonts w:ascii="Arial" w:hAnsi="Arial" w:cs="Arial"/>
        </w:rPr>
      </w:pPr>
      <w:r w:rsidRPr="00BB2E73">
        <w:rPr>
          <w:rFonts w:ascii="Arial" w:hAnsi="Arial" w:cs="Arial"/>
        </w:rPr>
        <w:t>The report has demonstrated that a combination of healthy lifestyle choices, evidence-based medical treatments, surgical interventions where appropriate, and national public health policies plays a vital role in preventing and managing CHD. In addition, access to comprehensive health and social care services, including primary care, specialist cardiology services, cardiac rehabilitation programmes, and community support, is essential in helping individuals manage their condition and improve their quality of life.</w:t>
      </w:r>
    </w:p>
    <w:p w14:paraId="04222F1C" w14:textId="77777777" w:rsidR="004822DB" w:rsidRPr="00BB2E73" w:rsidRDefault="004822DB" w:rsidP="00BB2E73">
      <w:pPr>
        <w:spacing w:line="360" w:lineRule="auto"/>
        <w:rPr>
          <w:rFonts w:ascii="Arial" w:hAnsi="Arial" w:cs="Arial"/>
        </w:rPr>
      </w:pPr>
      <w:r w:rsidRPr="00BB2E73">
        <w:rPr>
          <w:rFonts w:ascii="Arial" w:hAnsi="Arial" w:cs="Arial"/>
        </w:rPr>
        <w:t>Overall, reducing the burden of CHD requires a collaborative approach involving individuals, healthcare professionals, public health organisations, and policymakers. Continued investment in prevention, education, early diagnosis, and accessible healthcare services will help reduce the incidence of CHD, improve patient outcomes, and promote healthier communities in the future.</w:t>
      </w:r>
    </w:p>
    <w:p w14:paraId="51547B36" w14:textId="77777777" w:rsidR="004822DB" w:rsidRPr="00BB2E73" w:rsidRDefault="004822DB" w:rsidP="00BB2E73">
      <w:pPr>
        <w:spacing w:line="360" w:lineRule="auto"/>
        <w:rPr>
          <w:rFonts w:ascii="Arial" w:hAnsi="Arial" w:cs="Arial"/>
        </w:rPr>
      </w:pPr>
    </w:p>
    <w:p w14:paraId="2E69EB0D" w14:textId="77777777" w:rsidR="001A546F" w:rsidRDefault="001A546F" w:rsidP="001A546F"/>
    <w:p w14:paraId="1CD2A391" w14:textId="77777777" w:rsidR="001A546F" w:rsidRDefault="001A546F" w:rsidP="001A546F"/>
    <w:p w14:paraId="5631145B" w14:textId="77777777" w:rsidR="001A546F" w:rsidRDefault="001A546F" w:rsidP="001A546F"/>
    <w:p w14:paraId="38015807" w14:textId="77777777" w:rsidR="001A546F" w:rsidRDefault="001A546F" w:rsidP="001A546F"/>
    <w:p w14:paraId="1C9A5B10" w14:textId="77777777" w:rsidR="001A546F" w:rsidRDefault="001A546F" w:rsidP="001A546F"/>
    <w:p w14:paraId="4894B896" w14:textId="6F482F86" w:rsidR="00B95C39" w:rsidRPr="00B95C39" w:rsidRDefault="00B95C39" w:rsidP="00B95C39">
      <w:pPr>
        <w:rPr>
          <w:b/>
          <w:bCs/>
        </w:rPr>
      </w:pPr>
    </w:p>
    <w:p w14:paraId="0E521292" w14:textId="77777777" w:rsidR="00442E8D" w:rsidRPr="00442E8D" w:rsidRDefault="00442E8D" w:rsidP="00442E8D">
      <w:pPr>
        <w:rPr>
          <w:b/>
          <w:bCs/>
        </w:rPr>
      </w:pPr>
      <w:r w:rsidRPr="00442E8D">
        <w:rPr>
          <w:b/>
          <w:bCs/>
        </w:rPr>
        <w:t>Harvard Reference List</w:t>
      </w:r>
    </w:p>
    <w:p w14:paraId="7D9F269B" w14:textId="77777777" w:rsidR="00442E8D" w:rsidRPr="00442E8D" w:rsidRDefault="00442E8D" w:rsidP="00442E8D">
      <w:r w:rsidRPr="00442E8D">
        <w:t xml:space="preserve">British Heart Foundation (2024) </w:t>
      </w:r>
      <w:r w:rsidRPr="00442E8D">
        <w:rPr>
          <w:i/>
          <w:iCs/>
        </w:rPr>
        <w:t>Heart and circulatory disease statistics</w:t>
      </w:r>
      <w:r w:rsidRPr="00442E8D">
        <w:t xml:space="preserve">. Available at: </w:t>
      </w:r>
      <w:hyperlink r:id="rId8" w:history="1">
        <w:r w:rsidRPr="00442E8D">
          <w:rPr>
            <w:rStyle w:val="Hyperlink"/>
          </w:rPr>
          <w:t>https://www.bhf.org.uk/</w:t>
        </w:r>
      </w:hyperlink>
      <w:r w:rsidRPr="00442E8D">
        <w:t xml:space="preserve"> (Accessed: 11 July 2026).</w:t>
      </w:r>
    </w:p>
    <w:p w14:paraId="5D98F1A8" w14:textId="77777777" w:rsidR="00442E8D" w:rsidRPr="00442E8D" w:rsidRDefault="00442E8D" w:rsidP="00442E8D">
      <w:r w:rsidRPr="00442E8D">
        <w:t xml:space="preserve">Kumar, P. and Clark, M. (2020) </w:t>
      </w:r>
      <w:r w:rsidRPr="00442E8D">
        <w:rPr>
          <w:i/>
          <w:iCs/>
        </w:rPr>
        <w:t>Kumar and Clark's Clinical Medicine</w:t>
      </w:r>
      <w:r w:rsidRPr="00442E8D">
        <w:t xml:space="preserve">. 10th </w:t>
      </w:r>
      <w:proofErr w:type="spellStart"/>
      <w:r w:rsidRPr="00442E8D">
        <w:t>edn</w:t>
      </w:r>
      <w:proofErr w:type="spellEnd"/>
      <w:r w:rsidRPr="00442E8D">
        <w:t>. Edinburgh: Elsevier.</w:t>
      </w:r>
    </w:p>
    <w:p w14:paraId="4F7BA2DB" w14:textId="77777777" w:rsidR="00442E8D" w:rsidRPr="00442E8D" w:rsidRDefault="00442E8D" w:rsidP="00442E8D">
      <w:r w:rsidRPr="00442E8D">
        <w:t xml:space="preserve">Mann, D.L., Zipes, D.P., Libby, P. and Bonow, R.O. (2022) </w:t>
      </w:r>
      <w:proofErr w:type="spellStart"/>
      <w:r w:rsidRPr="00442E8D">
        <w:rPr>
          <w:i/>
          <w:iCs/>
        </w:rPr>
        <w:t>Braunwald's</w:t>
      </w:r>
      <w:proofErr w:type="spellEnd"/>
      <w:r w:rsidRPr="00442E8D">
        <w:rPr>
          <w:i/>
          <w:iCs/>
        </w:rPr>
        <w:t xml:space="preserve"> Heart Disease: A Textbook of Cardiovascular Medicine</w:t>
      </w:r>
      <w:r w:rsidRPr="00442E8D">
        <w:t xml:space="preserve">. 12th </w:t>
      </w:r>
      <w:proofErr w:type="spellStart"/>
      <w:r w:rsidRPr="00442E8D">
        <w:t>edn</w:t>
      </w:r>
      <w:proofErr w:type="spellEnd"/>
      <w:r w:rsidRPr="00442E8D">
        <w:t>. Philadelphia: Elsevier.</w:t>
      </w:r>
    </w:p>
    <w:p w14:paraId="552389D1" w14:textId="77777777" w:rsidR="00442E8D" w:rsidRPr="00442E8D" w:rsidRDefault="00442E8D" w:rsidP="00442E8D">
      <w:r w:rsidRPr="00442E8D">
        <w:t xml:space="preserve">NHS (2024) </w:t>
      </w:r>
      <w:r w:rsidRPr="00442E8D">
        <w:rPr>
          <w:i/>
          <w:iCs/>
        </w:rPr>
        <w:t>Coronary heart disease</w:t>
      </w:r>
      <w:r w:rsidRPr="00442E8D">
        <w:t xml:space="preserve">. Available at: </w:t>
      </w:r>
      <w:hyperlink r:id="rId9" w:history="1">
        <w:r w:rsidRPr="00442E8D">
          <w:rPr>
            <w:rStyle w:val="Hyperlink"/>
          </w:rPr>
          <w:t>https://www.nhs.uk/</w:t>
        </w:r>
      </w:hyperlink>
      <w:r w:rsidRPr="00442E8D">
        <w:t xml:space="preserve"> (Accessed: 11 July 2026).</w:t>
      </w:r>
    </w:p>
    <w:p w14:paraId="4F6B0418" w14:textId="77777777" w:rsidR="00442E8D" w:rsidRPr="00442E8D" w:rsidRDefault="00442E8D" w:rsidP="00442E8D">
      <w:r w:rsidRPr="00442E8D">
        <w:t xml:space="preserve">NHS England (2019) </w:t>
      </w:r>
      <w:r w:rsidRPr="00442E8D">
        <w:rPr>
          <w:i/>
          <w:iCs/>
        </w:rPr>
        <w:t>The NHS Long Term Plan</w:t>
      </w:r>
      <w:r w:rsidRPr="00442E8D">
        <w:t xml:space="preserve">. Available at: </w:t>
      </w:r>
      <w:hyperlink r:id="rId10" w:history="1">
        <w:r w:rsidRPr="00442E8D">
          <w:rPr>
            <w:rStyle w:val="Hyperlink"/>
          </w:rPr>
          <w:t>https://www.longtermplan.nhs.uk/</w:t>
        </w:r>
      </w:hyperlink>
      <w:r w:rsidRPr="00442E8D">
        <w:t xml:space="preserve"> (Accessed: 11 July 2026).</w:t>
      </w:r>
    </w:p>
    <w:p w14:paraId="5788FF82" w14:textId="77777777" w:rsidR="00442E8D" w:rsidRPr="00442E8D" w:rsidRDefault="00442E8D" w:rsidP="00442E8D">
      <w:r w:rsidRPr="00442E8D">
        <w:t xml:space="preserve">Office for National Statistics (2024) </w:t>
      </w:r>
      <w:r w:rsidRPr="00442E8D">
        <w:rPr>
          <w:i/>
          <w:iCs/>
        </w:rPr>
        <w:t>Deaths registered in England and Wales</w:t>
      </w:r>
      <w:r w:rsidRPr="00442E8D">
        <w:t xml:space="preserve">. Available at: </w:t>
      </w:r>
      <w:hyperlink r:id="rId11" w:history="1">
        <w:r w:rsidRPr="00442E8D">
          <w:rPr>
            <w:rStyle w:val="Hyperlink"/>
          </w:rPr>
          <w:t>https://www.ons.gov.uk/</w:t>
        </w:r>
      </w:hyperlink>
      <w:r w:rsidRPr="00442E8D">
        <w:t xml:space="preserve"> (Accessed: 11 July 2026).</w:t>
      </w:r>
    </w:p>
    <w:p w14:paraId="3DBF028E" w14:textId="77777777" w:rsidR="00442E8D" w:rsidRPr="00442E8D" w:rsidRDefault="00442E8D" w:rsidP="00442E8D">
      <w:r w:rsidRPr="00442E8D">
        <w:t xml:space="preserve">Public Health England (2020) </w:t>
      </w:r>
      <w:r w:rsidRPr="00442E8D">
        <w:rPr>
          <w:i/>
          <w:iCs/>
        </w:rPr>
        <w:t>Health Survey for England</w:t>
      </w:r>
      <w:r w:rsidRPr="00442E8D">
        <w:t xml:space="preserve">. Available at: </w:t>
      </w:r>
      <w:hyperlink r:id="rId12" w:history="1">
        <w:r w:rsidRPr="00442E8D">
          <w:rPr>
            <w:rStyle w:val="Hyperlink"/>
          </w:rPr>
          <w:t>https://www.gov.uk/</w:t>
        </w:r>
      </w:hyperlink>
      <w:r w:rsidRPr="00442E8D">
        <w:t xml:space="preserve"> (Accessed: 11 July 2026).</w:t>
      </w:r>
    </w:p>
    <w:p w14:paraId="63D1E3BD" w14:textId="77777777" w:rsidR="00442E8D" w:rsidRPr="00442E8D" w:rsidRDefault="00442E8D" w:rsidP="00442E8D">
      <w:r w:rsidRPr="00442E8D">
        <w:t xml:space="preserve">Townsend, N., </w:t>
      </w:r>
      <w:proofErr w:type="spellStart"/>
      <w:r w:rsidRPr="00442E8D">
        <w:t>Kazakiewicz</w:t>
      </w:r>
      <w:proofErr w:type="spellEnd"/>
      <w:r w:rsidRPr="00442E8D">
        <w:t xml:space="preserve">, D., Lucy Wright, F., Timmis, A., Huculeci, R., Torbica, A. and Gale, C.P. (2022) 'Epidemiology of cardiovascular disease in Europe', </w:t>
      </w:r>
      <w:r w:rsidRPr="00442E8D">
        <w:rPr>
          <w:i/>
          <w:iCs/>
        </w:rPr>
        <w:t>European Heart Journal</w:t>
      </w:r>
      <w:r w:rsidRPr="00442E8D">
        <w:t>, 43(8), pp. 716–799.</w:t>
      </w:r>
    </w:p>
    <w:p w14:paraId="061AC7EB" w14:textId="77777777" w:rsidR="00442E8D" w:rsidRPr="00442E8D" w:rsidRDefault="00442E8D" w:rsidP="00442E8D">
      <w:r w:rsidRPr="00442E8D">
        <w:t xml:space="preserve">World Health Organization (2024) </w:t>
      </w:r>
      <w:r w:rsidRPr="00442E8D">
        <w:rPr>
          <w:i/>
          <w:iCs/>
        </w:rPr>
        <w:t>Cardiovascular diseases (CVDs)</w:t>
      </w:r>
      <w:r w:rsidRPr="00442E8D">
        <w:t xml:space="preserve">. Available at: </w:t>
      </w:r>
      <w:hyperlink r:id="rId13" w:history="1">
        <w:r w:rsidRPr="00442E8D">
          <w:rPr>
            <w:rStyle w:val="Hyperlink"/>
          </w:rPr>
          <w:t>https://www.who.int/</w:t>
        </w:r>
      </w:hyperlink>
      <w:r w:rsidRPr="00442E8D">
        <w:t xml:space="preserve"> (Accessed: 11 July 2026).</w:t>
      </w:r>
    </w:p>
    <w:p w14:paraId="4C743852" w14:textId="77777777" w:rsidR="00442E8D" w:rsidRPr="00442E8D" w:rsidRDefault="00442E8D" w:rsidP="00442E8D">
      <w:r w:rsidRPr="00442E8D">
        <w:t xml:space="preserve">Yusuf, S., Joseph, P., Rangarajan, S., Islam, S., Mente, A., Hystad, P. and Teo, K.K. (2020) 'Modifiable risk factors, cardiovascular disease, and mortality in 155,722 individuals from 21 high-income, middle-income, and low-income countries (PURE): A prospective cohort study', </w:t>
      </w:r>
      <w:r w:rsidRPr="00442E8D">
        <w:rPr>
          <w:i/>
          <w:iCs/>
        </w:rPr>
        <w:t>The Lancet</w:t>
      </w:r>
      <w:r w:rsidRPr="00442E8D">
        <w:t>, 395(10226), pp. 795–808.</w:t>
      </w:r>
    </w:p>
    <w:p w14:paraId="21A1733D" w14:textId="77777777" w:rsidR="00442E8D" w:rsidRPr="00442E8D" w:rsidRDefault="00442E8D" w:rsidP="00442E8D">
      <w:r w:rsidRPr="00442E8D">
        <w:t xml:space="preserve">Lilly, L.S. (2021) </w:t>
      </w:r>
      <w:r w:rsidRPr="00442E8D">
        <w:rPr>
          <w:i/>
          <w:iCs/>
        </w:rPr>
        <w:t>Pathophysiology of Heart Disease: A Collaborative Project of Medical Students and Faculty</w:t>
      </w:r>
      <w:r w:rsidRPr="00442E8D">
        <w:t xml:space="preserve">. 7th </w:t>
      </w:r>
      <w:proofErr w:type="spellStart"/>
      <w:r w:rsidRPr="00442E8D">
        <w:t>edn</w:t>
      </w:r>
      <w:proofErr w:type="spellEnd"/>
      <w:r w:rsidRPr="00442E8D">
        <w:t>. Philadelphia: Wolters Kluwer.</w:t>
      </w:r>
    </w:p>
    <w:p w14:paraId="3F40FADE" w14:textId="77777777" w:rsidR="00C17C62" w:rsidRDefault="00C17C62"/>
    <w:sectPr w:rsidR="00C17C62" w:rsidSect="006873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C723A"/>
    <w:multiLevelType w:val="hybridMultilevel"/>
    <w:tmpl w:val="F0080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6D5442"/>
    <w:multiLevelType w:val="multilevel"/>
    <w:tmpl w:val="56C2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065CBC"/>
    <w:multiLevelType w:val="multilevel"/>
    <w:tmpl w:val="A1302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EA56BC"/>
    <w:multiLevelType w:val="multilevel"/>
    <w:tmpl w:val="7CB84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D65727"/>
    <w:multiLevelType w:val="hybridMultilevel"/>
    <w:tmpl w:val="79623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F50F1F"/>
    <w:multiLevelType w:val="multilevel"/>
    <w:tmpl w:val="861C6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405DE8"/>
    <w:multiLevelType w:val="multilevel"/>
    <w:tmpl w:val="8F9E3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BF13D6"/>
    <w:multiLevelType w:val="multilevel"/>
    <w:tmpl w:val="787CA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777793"/>
    <w:multiLevelType w:val="multilevel"/>
    <w:tmpl w:val="1480D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9D05BB"/>
    <w:multiLevelType w:val="multilevel"/>
    <w:tmpl w:val="05E0E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9B01AA"/>
    <w:multiLevelType w:val="hybridMultilevel"/>
    <w:tmpl w:val="0AD84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6A0E8A"/>
    <w:multiLevelType w:val="multilevel"/>
    <w:tmpl w:val="E508E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7884998">
    <w:abstractNumId w:val="1"/>
  </w:num>
  <w:num w:numId="2" w16cid:durableId="905071117">
    <w:abstractNumId w:val="9"/>
  </w:num>
  <w:num w:numId="3" w16cid:durableId="1215043867">
    <w:abstractNumId w:val="3"/>
  </w:num>
  <w:num w:numId="4" w16cid:durableId="71631156">
    <w:abstractNumId w:val="8"/>
  </w:num>
  <w:num w:numId="5" w16cid:durableId="1638334970">
    <w:abstractNumId w:val="6"/>
  </w:num>
  <w:num w:numId="6" w16cid:durableId="575824380">
    <w:abstractNumId w:val="11"/>
  </w:num>
  <w:num w:numId="7" w16cid:durableId="1714845937">
    <w:abstractNumId w:val="7"/>
  </w:num>
  <w:num w:numId="8" w16cid:durableId="919750027">
    <w:abstractNumId w:val="2"/>
  </w:num>
  <w:num w:numId="9" w16cid:durableId="190187374">
    <w:abstractNumId w:val="5"/>
  </w:num>
  <w:num w:numId="10" w16cid:durableId="1463385462">
    <w:abstractNumId w:val="0"/>
  </w:num>
  <w:num w:numId="11" w16cid:durableId="1509712862">
    <w:abstractNumId w:val="10"/>
  </w:num>
  <w:num w:numId="12" w16cid:durableId="18352184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C39"/>
    <w:rsid w:val="00016E76"/>
    <w:rsid w:val="00024239"/>
    <w:rsid w:val="00027E7D"/>
    <w:rsid w:val="0006041B"/>
    <w:rsid w:val="000874E6"/>
    <w:rsid w:val="000A31A7"/>
    <w:rsid w:val="000C7AFE"/>
    <w:rsid w:val="00145365"/>
    <w:rsid w:val="001A546F"/>
    <w:rsid w:val="002768D3"/>
    <w:rsid w:val="002875E4"/>
    <w:rsid w:val="00305C90"/>
    <w:rsid w:val="00442E8D"/>
    <w:rsid w:val="00470067"/>
    <w:rsid w:val="004822DB"/>
    <w:rsid w:val="004C21A9"/>
    <w:rsid w:val="004D210B"/>
    <w:rsid w:val="004E4F74"/>
    <w:rsid w:val="005D0DE7"/>
    <w:rsid w:val="00601D12"/>
    <w:rsid w:val="00687312"/>
    <w:rsid w:val="006F0865"/>
    <w:rsid w:val="00736C1A"/>
    <w:rsid w:val="00746A84"/>
    <w:rsid w:val="007A35E2"/>
    <w:rsid w:val="007B2D8A"/>
    <w:rsid w:val="007F39F5"/>
    <w:rsid w:val="008435D0"/>
    <w:rsid w:val="00923BAD"/>
    <w:rsid w:val="00A0207D"/>
    <w:rsid w:val="00A61832"/>
    <w:rsid w:val="00A6517A"/>
    <w:rsid w:val="00AC6C0B"/>
    <w:rsid w:val="00B2071C"/>
    <w:rsid w:val="00B95C39"/>
    <w:rsid w:val="00BB2E73"/>
    <w:rsid w:val="00C17C62"/>
    <w:rsid w:val="00C53CC5"/>
    <w:rsid w:val="00C94C83"/>
    <w:rsid w:val="00D07527"/>
    <w:rsid w:val="00D21002"/>
    <w:rsid w:val="00DA045C"/>
    <w:rsid w:val="00DB547F"/>
    <w:rsid w:val="00DC2E08"/>
    <w:rsid w:val="00DF74A6"/>
    <w:rsid w:val="00E03F06"/>
    <w:rsid w:val="00E2109E"/>
    <w:rsid w:val="00E940AC"/>
    <w:rsid w:val="00EF6680"/>
    <w:rsid w:val="00F4796F"/>
    <w:rsid w:val="00F551BB"/>
    <w:rsid w:val="00F7232D"/>
    <w:rsid w:val="00F9348B"/>
    <w:rsid w:val="00FC1B7C"/>
    <w:rsid w:val="00FF3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45BB8"/>
  <w15:chartTrackingRefBased/>
  <w15:docId w15:val="{17DD738C-DC08-47F8-BE7C-B72595067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C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5C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5C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5C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C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C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C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C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C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C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5C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5C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C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C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C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C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C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C39"/>
    <w:rPr>
      <w:rFonts w:eastAsiaTheme="majorEastAsia" w:cstheme="majorBidi"/>
      <w:color w:val="272727" w:themeColor="text1" w:themeTint="D8"/>
    </w:rPr>
  </w:style>
  <w:style w:type="paragraph" w:styleId="Title">
    <w:name w:val="Title"/>
    <w:basedOn w:val="Normal"/>
    <w:next w:val="Normal"/>
    <w:link w:val="TitleChar"/>
    <w:uiPriority w:val="10"/>
    <w:qFormat/>
    <w:rsid w:val="00B95C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C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C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C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C39"/>
    <w:pPr>
      <w:spacing w:before="160"/>
      <w:jc w:val="center"/>
    </w:pPr>
    <w:rPr>
      <w:i/>
      <w:iCs/>
      <w:color w:val="404040" w:themeColor="text1" w:themeTint="BF"/>
    </w:rPr>
  </w:style>
  <w:style w:type="character" w:customStyle="1" w:styleId="QuoteChar">
    <w:name w:val="Quote Char"/>
    <w:basedOn w:val="DefaultParagraphFont"/>
    <w:link w:val="Quote"/>
    <w:uiPriority w:val="29"/>
    <w:rsid w:val="00B95C39"/>
    <w:rPr>
      <w:i/>
      <w:iCs/>
      <w:color w:val="404040" w:themeColor="text1" w:themeTint="BF"/>
    </w:rPr>
  </w:style>
  <w:style w:type="paragraph" w:styleId="ListParagraph">
    <w:name w:val="List Paragraph"/>
    <w:basedOn w:val="Normal"/>
    <w:uiPriority w:val="34"/>
    <w:qFormat/>
    <w:rsid w:val="00B95C39"/>
    <w:pPr>
      <w:ind w:left="720"/>
      <w:contextualSpacing/>
    </w:pPr>
  </w:style>
  <w:style w:type="character" w:styleId="IntenseEmphasis">
    <w:name w:val="Intense Emphasis"/>
    <w:basedOn w:val="DefaultParagraphFont"/>
    <w:uiPriority w:val="21"/>
    <w:qFormat/>
    <w:rsid w:val="00B95C39"/>
    <w:rPr>
      <w:i/>
      <w:iCs/>
      <w:color w:val="0F4761" w:themeColor="accent1" w:themeShade="BF"/>
    </w:rPr>
  </w:style>
  <w:style w:type="paragraph" w:styleId="IntenseQuote">
    <w:name w:val="Intense Quote"/>
    <w:basedOn w:val="Normal"/>
    <w:next w:val="Normal"/>
    <w:link w:val="IntenseQuoteChar"/>
    <w:uiPriority w:val="30"/>
    <w:qFormat/>
    <w:rsid w:val="00B95C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5C39"/>
    <w:rPr>
      <w:i/>
      <w:iCs/>
      <w:color w:val="0F4761" w:themeColor="accent1" w:themeShade="BF"/>
    </w:rPr>
  </w:style>
  <w:style w:type="character" w:styleId="IntenseReference">
    <w:name w:val="Intense Reference"/>
    <w:basedOn w:val="DefaultParagraphFont"/>
    <w:uiPriority w:val="32"/>
    <w:qFormat/>
    <w:rsid w:val="00B95C39"/>
    <w:rPr>
      <w:b/>
      <w:bCs/>
      <w:smallCaps/>
      <w:color w:val="0F4761" w:themeColor="accent1" w:themeShade="BF"/>
      <w:spacing w:val="5"/>
    </w:rPr>
  </w:style>
  <w:style w:type="character" w:styleId="Hyperlink">
    <w:name w:val="Hyperlink"/>
    <w:basedOn w:val="DefaultParagraphFont"/>
    <w:uiPriority w:val="99"/>
    <w:unhideWhenUsed/>
    <w:rsid w:val="00B95C39"/>
    <w:rPr>
      <w:color w:val="467886" w:themeColor="hyperlink"/>
      <w:u w:val="single"/>
    </w:rPr>
  </w:style>
  <w:style w:type="character" w:styleId="UnresolvedMention">
    <w:name w:val="Unresolved Mention"/>
    <w:basedOn w:val="DefaultParagraphFont"/>
    <w:uiPriority w:val="99"/>
    <w:semiHidden/>
    <w:unhideWhenUsed/>
    <w:rsid w:val="00B95C39"/>
    <w:rPr>
      <w:color w:val="605E5C"/>
      <w:shd w:val="clear" w:color="auto" w:fill="E1DFDD"/>
    </w:rPr>
  </w:style>
  <w:style w:type="paragraph" w:styleId="NoSpacing">
    <w:name w:val="No Spacing"/>
    <w:link w:val="NoSpacingChar"/>
    <w:uiPriority w:val="1"/>
    <w:qFormat/>
    <w:rsid w:val="0068731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8731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 TargetMode="External"/><Relationship Id="rId13"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ns.gov.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ongtermplan.nhs.uk/" TargetMode="External"/><Relationship Id="rId4" Type="http://schemas.openxmlformats.org/officeDocument/2006/relationships/settings" Target="settings.xml"/><Relationship Id="rId9" Type="http://schemas.openxmlformats.org/officeDocument/2006/relationships/hyperlink" Target="https://www.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LCHS4008</PublishDate>
  <Abstract/>
  <CompanyAddress>2522563</CompanyAddress>
  <CompanyPhone/>
  <CompanyFax/>
  <CompanyEmail>2522563</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9</Pages>
  <Words>1539</Words>
  <Characters>9761</Characters>
  <Application>Microsoft Office Word</Application>
  <DocSecurity>0</DocSecurity>
  <Lines>336</Lines>
  <Paragraphs>198</Paragraphs>
  <ScaleCrop>false</ScaleCrop>
  <HeadingPairs>
    <vt:vector size="2" baseType="variant">
      <vt:variant>
        <vt:lpstr>Title</vt:lpstr>
      </vt:variant>
      <vt:variant>
        <vt:i4>1</vt:i4>
      </vt:variant>
    </vt:vector>
  </HeadingPairs>
  <TitlesOfParts>
    <vt:vector size="1" baseType="lpstr">
      <vt:lpstr/>
    </vt:vector>
  </TitlesOfParts>
  <Company>rOZINA dAR</Company>
  <LinksUpToDate>false</LinksUpToDate>
  <CharactersWithSpaces>11102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Coronary Heart Disease</dc:title>
  <dc:subject>INTRODUCTION TO PUBLIC HEALTH</dc:subject>
  <dc:creator>Rozina Dar</dc:creator>
  <cp:keywords/>
  <dc:description/>
  <cp:lastModifiedBy>Rozina Dar</cp:lastModifiedBy>
  <cp:revision>51</cp:revision>
  <dcterms:created xsi:type="dcterms:W3CDTF">2026-07-02T18:32:00Z</dcterms:created>
  <dcterms:modified xsi:type="dcterms:W3CDTF">2026-07-11T08:16:00Z</dcterms:modified>
</cp:coreProperties>
</file>