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975340" w:rsidP="00975340" w:rsidRDefault="00975340" w14:noSpellErr="1" w14:paraId="5BD2A2BA" w14:textId="1313D771">
      <w:pPr>
        <w:spacing w:line="331" w:lineRule="exact"/>
        <w:jc w:val="left"/>
      </w:pPr>
      <w:r w:rsidRPr="00975340" w:rsidR="00975340">
        <w:rPr>
          <w:rFonts w:ascii="Arial" w:hAnsi="Arial" w:eastAsia="Arial" w:cs="Arial"/>
          <w:b w:val="0"/>
          <w:bCs w:val="0"/>
          <w:i w:val="0"/>
          <w:iCs w:val="0"/>
          <w:noProof w:val="0"/>
          <w:color w:val="000000" w:themeColor="text1" w:themeTint="FF" w:themeShade="FF"/>
          <w:sz w:val="24"/>
          <w:szCs w:val="24"/>
          <w:lang w:val="en-GB"/>
        </w:rPr>
        <w:t>University of Wales Trinity Saint David</w:t>
      </w:r>
    </w:p>
    <w:p w:rsidR="00975340" w:rsidP="00975340" w:rsidRDefault="00975340" w14:noSpellErr="1" w14:paraId="6281A23C" w14:textId="19C115EC">
      <w:pPr>
        <w:spacing w:line="331" w:lineRule="exact"/>
        <w:jc w:val="left"/>
      </w:pPr>
      <w:r w:rsidRPr="00975340" w:rsidR="00975340">
        <w:rPr>
          <w:rFonts w:ascii="Arial" w:hAnsi="Arial" w:eastAsia="Arial" w:cs="Arial"/>
          <w:b w:val="0"/>
          <w:bCs w:val="0"/>
          <w:i w:val="0"/>
          <w:iCs w:val="0"/>
          <w:noProof w:val="0"/>
          <w:color w:val="000000" w:themeColor="text1" w:themeTint="FF" w:themeShade="FF"/>
          <w:sz w:val="24"/>
          <w:szCs w:val="24"/>
          <w:lang w:val="en-GB"/>
        </w:rPr>
        <w:t xml:space="preserve">HPDA5002 </w:t>
      </w:r>
    </w:p>
    <w:p w:rsidR="00975340" w:rsidP="00975340" w:rsidRDefault="00975340" w14:noSpellErr="1" w14:paraId="0281E00A" w14:textId="0E0AE4D1">
      <w:pPr>
        <w:spacing w:line="331" w:lineRule="exact"/>
        <w:jc w:val="left"/>
      </w:pPr>
      <w:r w:rsidRPr="00975340" w:rsidR="00975340">
        <w:rPr>
          <w:rFonts w:ascii="Arial" w:hAnsi="Arial" w:eastAsia="Arial" w:cs="Arial"/>
          <w:b w:val="0"/>
          <w:bCs w:val="0"/>
          <w:i w:val="0"/>
          <w:iCs w:val="0"/>
          <w:noProof w:val="0"/>
          <w:color w:val="000000" w:themeColor="text1" w:themeTint="FF" w:themeShade="FF"/>
          <w:sz w:val="24"/>
          <w:szCs w:val="24"/>
          <w:lang w:val="en-GB"/>
        </w:rPr>
        <w:t>Dance and Psychological Wellbeing</w:t>
      </w:r>
    </w:p>
    <w:p w:rsidR="00975340" w:rsidP="00975340" w:rsidRDefault="00975340" w14:noSpellErr="1" w14:paraId="75926236" w14:textId="101B1FEB">
      <w:pPr>
        <w:spacing w:line="331" w:lineRule="exact"/>
        <w:jc w:val="left"/>
        <w:rPr>
          <w:rFonts w:ascii="Arial" w:hAnsi="Arial" w:eastAsia="Arial" w:cs="Arial"/>
          <w:b w:val="1"/>
          <w:bCs w:val="1"/>
          <w:i w:val="0"/>
          <w:iCs w:val="0"/>
          <w:noProof w:val="0"/>
          <w:color w:val="000000" w:themeColor="text1" w:themeTint="FF" w:themeShade="FF"/>
          <w:sz w:val="24"/>
          <w:szCs w:val="24"/>
          <w:lang w:val="en-GB"/>
        </w:rPr>
      </w:pPr>
      <w:r w:rsidRPr="00975340" w:rsidR="00975340">
        <w:rPr>
          <w:rFonts w:ascii="Arial" w:hAnsi="Arial" w:eastAsia="Arial" w:cs="Arial"/>
          <w:b w:val="0"/>
          <w:bCs w:val="0"/>
          <w:i w:val="0"/>
          <w:iCs w:val="0"/>
          <w:noProof w:val="0"/>
          <w:color w:val="000000" w:themeColor="text1" w:themeTint="FF" w:themeShade="FF"/>
          <w:sz w:val="24"/>
          <w:szCs w:val="24"/>
          <w:lang w:val="en-GB"/>
        </w:rPr>
        <w:t>Cerys Worsfold</w:t>
      </w:r>
    </w:p>
    <w:p w:rsidR="00975340" w:rsidP="4E8F6628" w:rsidRDefault="00975340" w14:paraId="1CE7B39C" w14:noSpellErr="1" w14:textId="75B44A60">
      <w:pPr>
        <w:pStyle w:val="Normal"/>
        <w:rPr>
          <w:sz w:val="24"/>
          <w:szCs w:val="24"/>
          <w:u w:val="single"/>
        </w:rPr>
      </w:pPr>
      <w:r w:rsidRPr="4E8F6628" w:rsidR="4E8F6628">
        <w:rPr>
          <w:sz w:val="24"/>
          <w:szCs w:val="24"/>
          <w:u w:val="single"/>
        </w:rPr>
        <w:t>Does the behaviour of a choreographer or dance teacher influence a dancer's motivation?</w:t>
      </w:r>
    </w:p>
    <w:p w:rsidR="00975340" w:rsidP="00975340" w:rsidRDefault="00975340" w14:noSpellErr="1" w14:paraId="472DB789" w14:textId="42DE6D01">
      <w:pPr>
        <w:pStyle w:val="Normal"/>
        <w:rPr>
          <w:sz w:val="24"/>
          <w:szCs w:val="24"/>
          <w:u w:val="single"/>
        </w:rPr>
      </w:pPr>
    </w:p>
    <w:p w:rsidR="00975340" w:rsidP="00975340" w:rsidRDefault="00975340" w14:noSpellErr="1" w14:paraId="668A7088" w14:textId="6D34E1AB">
      <w:pPr>
        <w:pStyle w:val="Normal"/>
        <w:rPr>
          <w:sz w:val="24"/>
          <w:szCs w:val="24"/>
          <w:u w:val="single"/>
        </w:rPr>
      </w:pPr>
      <w:r w:rsidRPr="00975340" w:rsidR="00975340">
        <w:rPr>
          <w:sz w:val="24"/>
          <w:szCs w:val="24"/>
          <w:u w:val="single"/>
        </w:rPr>
        <w:t xml:space="preserve">Abstract </w:t>
      </w:r>
    </w:p>
    <w:p w:rsidR="00975340" w:rsidP="5BC7BF97" w:rsidRDefault="00975340" w14:paraId="5B048A10" w14:noSpellErr="1" w14:textId="69EE7640">
      <w:pPr>
        <w:pStyle w:val="Normal"/>
        <w:spacing w:line="360" w:lineRule="auto"/>
        <w:rPr>
          <w:sz w:val="24"/>
          <w:szCs w:val="24"/>
          <w:u w:val="single"/>
        </w:rPr>
      </w:pPr>
      <w:r w:rsidRPr="5BC7BF97" w:rsidR="5BC7BF97">
        <w:rPr>
          <w:sz w:val="24"/>
          <w:szCs w:val="24"/>
          <w:u w:val="none"/>
        </w:rPr>
        <w:t xml:space="preserve">Dancing is a popular way of building an individual’s self-esteem and develop an increase in anxiety. Within a dancer's life, motivation is a key aspect to their training and future careers. This study examines a dancer’s motivation, and the affect that their leader/ choreographer’s behaviour can have on them. In order to help with these findings, 3 dance companies were observed. This includes a questionnaire for the participants to fill in at the end of class, and a tally chart to observe the teacher within the class. This study included 21 participants, ranging from 18-27 years old. Each questionnaire and observation sheet were closely analysed and put into graphs. The results showed that in some </w:t>
      </w:r>
      <w:proofErr w:type="gramStart"/>
      <w:r w:rsidRPr="5BC7BF97" w:rsidR="5BC7BF97">
        <w:rPr>
          <w:sz w:val="24"/>
          <w:szCs w:val="24"/>
          <w:u w:val="none"/>
        </w:rPr>
        <w:t>aspects</w:t>
      </w:r>
      <w:proofErr w:type="gramEnd"/>
      <w:r w:rsidRPr="5BC7BF97" w:rsidR="5BC7BF97">
        <w:rPr>
          <w:sz w:val="24"/>
          <w:szCs w:val="24"/>
          <w:u w:val="none"/>
        </w:rPr>
        <w:t xml:space="preserve"> a leaders negative behaviour within a class can change the motivation levels of the dancer by lowering their perceived competence and their effort within the class. On the other hand, each participant valued their class highly and found the class useful.</w:t>
      </w:r>
    </w:p>
    <w:p w:rsidR="00975340" w:rsidP="00975340" w:rsidRDefault="00975340" w14:noSpellErr="1" w14:paraId="4E803A60" w14:textId="20E5D85F">
      <w:pPr>
        <w:pStyle w:val="Normal"/>
        <w:rPr>
          <w:sz w:val="24"/>
          <w:szCs w:val="24"/>
          <w:u w:val="single"/>
        </w:rPr>
      </w:pPr>
    </w:p>
    <w:p w:rsidR="00975340" w:rsidP="5BC7BF97" w:rsidRDefault="00975340" w14:paraId="55BC4BEF" w14:noSpellErr="1" w14:textId="410BB279">
      <w:pPr>
        <w:pStyle w:val="Normal"/>
        <w:rPr>
          <w:sz w:val="24"/>
          <w:szCs w:val="24"/>
          <w:u w:val="single"/>
        </w:rPr>
      </w:pPr>
      <w:r w:rsidRPr="5BC7BF97" w:rsidR="5BC7BF97">
        <w:rPr>
          <w:sz w:val="24"/>
          <w:szCs w:val="24"/>
          <w:u w:val="single"/>
        </w:rPr>
        <w:t xml:space="preserve">Introduction </w:t>
      </w:r>
    </w:p>
    <w:p w:rsidR="00975340" w:rsidP="4E8F6628" w:rsidRDefault="00975340" w14:paraId="4B452F08" w14:textId="3247D303">
      <w:pPr>
        <w:pStyle w:val="Normal"/>
        <w:spacing w:line="360" w:lineRule="auto"/>
        <w:ind w:firstLine="0"/>
        <w:rPr>
          <w:rFonts w:ascii="Calibri" w:hAnsi="Calibri" w:eastAsia="Calibri" w:cs="Calibri" w:asciiTheme="minorAscii" w:hAnsiTheme="minorAscii" w:eastAsiaTheme="minorAscii" w:cstheme="minorAscii"/>
          <w:noProof w:val="0"/>
          <w:color w:val="auto"/>
          <w:sz w:val="24"/>
          <w:szCs w:val="24"/>
          <w:lang w:val="en-GB"/>
        </w:rPr>
      </w:pPr>
      <w:r w:rsidRPr="4E8F6628" w:rsidR="4E8F6628">
        <w:rPr>
          <w:sz w:val="24"/>
          <w:szCs w:val="24"/>
          <w:u w:val="none"/>
        </w:rPr>
        <w:t xml:space="preserve">During this study, I will be analysing the Coaching behaviour Assessment System of a dance leader, and the Intrinsic Motivation Inventory of a participant. The aim of this study is to see if the dance leader’s language and behaviour within a class will influence the participants' motivation and efforts within a dance class. </w:t>
      </w:r>
      <w:r w:rsidRPr="4E8F6628" w:rsidR="4E8F6628">
        <w:rPr>
          <w:rFonts w:ascii="Calibri" w:hAnsi="Calibri" w:eastAsia="Calibri" w:cs="Calibri" w:asciiTheme="minorAscii" w:hAnsiTheme="minorAscii" w:eastAsiaTheme="minorAscii" w:cstheme="minorAscii"/>
          <w:noProof w:val="0"/>
          <w:color w:val="auto"/>
          <w:sz w:val="24"/>
          <w:szCs w:val="24"/>
          <w:lang w:val="en-GB"/>
        </w:rPr>
        <w:t xml:space="preserve">Motivation is key within a dancer's life, without that you’re more likely going to fail and not get given the opportunities that you wish to have. A dancer who has good motivation would attend extra classes, put a lot of effort into their practise and on a whole they are passionate about dance and simply want to succeed in it. </w:t>
      </w:r>
    </w:p>
    <w:p w:rsidR="00975340" w:rsidP="4E8F6628" w:rsidRDefault="00975340" w14:noSpellErr="1" w14:paraId="17A870C3" w14:textId="0EB75FC0">
      <w:pPr>
        <w:pStyle w:val="Normal"/>
        <w:spacing w:line="360" w:lineRule="auto"/>
        <w:ind w:firstLine="0"/>
        <w:rPr>
          <w:rFonts w:ascii="Calibri" w:hAnsi="Calibri" w:eastAsia="Calibri" w:cs="Calibri" w:asciiTheme="minorAscii" w:hAnsiTheme="minorAscii" w:eastAsiaTheme="minorAscii" w:cstheme="minorAscii"/>
          <w:noProof w:val="0"/>
          <w:color w:val="auto"/>
          <w:sz w:val="24"/>
          <w:szCs w:val="24"/>
          <w:lang w:val="en-GB"/>
        </w:rPr>
      </w:pPr>
      <w:r w:rsidRPr="4E8F6628" w:rsidR="4E8F6628">
        <w:rPr>
          <w:rFonts w:ascii="Calibri" w:hAnsi="Calibri" w:eastAsia="Calibri" w:cs="Calibri" w:asciiTheme="minorAscii" w:hAnsiTheme="minorAscii" w:eastAsiaTheme="minorAscii" w:cstheme="minorAscii"/>
          <w:noProof w:val="0"/>
          <w:color w:val="auto"/>
          <w:sz w:val="24"/>
          <w:szCs w:val="24"/>
          <w:lang w:val="en-GB"/>
        </w:rPr>
        <w:t>The leader, choreographer or teacher also plays a great effect on a dancer's motivation. For example, if a teacher was in a bad mood and not praising their dancers it can also knock the dancer's motivation to sense where they don’t feel good about themselves and give up. A motivational teacher or choreographer will ensure that the students are praised when needed to be and will keep their participants engaged and give them the desire to learn more. “</w:t>
      </w:r>
      <w:r w:rsidRPr="4E8F6628" w:rsidR="4E8F6628">
        <w:rPr>
          <w:rFonts w:ascii="Calibri" w:hAnsi="Calibri" w:eastAsia="Calibri" w:cs="Calibri"/>
          <w:noProof w:val="0"/>
          <w:color w:val="auto"/>
          <w:sz w:val="24"/>
          <w:szCs w:val="24"/>
          <w:lang w:val="en-GB"/>
        </w:rPr>
        <w:t xml:space="preserve">Motivation helps to energise, direct and sustain positive behaviour over a long period of time” (Impact Teachers, 2017, </w:t>
      </w:r>
      <w:hyperlink r:id="Recd2abb7d4574f84">
        <w:r w:rsidRPr="4E8F6628" w:rsidR="4E8F6628">
          <w:rPr>
            <w:rStyle w:val="Hyperlink"/>
            <w:rFonts w:ascii="Calibri" w:hAnsi="Calibri" w:eastAsia="Calibri" w:cs="Calibri"/>
            <w:noProof w:val="0"/>
            <w:color w:val="auto"/>
            <w:sz w:val="24"/>
            <w:szCs w:val="24"/>
            <w:lang w:val="en-GB"/>
          </w:rPr>
          <w:t>https://www.impactteachers.com/motivated-teacher-key-classroom/teacher-tips</w:t>
        </w:r>
      </w:hyperlink>
      <w:r w:rsidRPr="4E8F6628" w:rsidR="4E8F6628">
        <w:rPr>
          <w:rFonts w:ascii="Calibri" w:hAnsi="Calibri" w:eastAsia="Calibri" w:cs="Calibri"/>
          <w:noProof w:val="0"/>
          <w:color w:val="auto"/>
          <w:sz w:val="24"/>
          <w:szCs w:val="24"/>
          <w:lang w:val="en-GB"/>
        </w:rPr>
        <w:t xml:space="preserve">). An energised teacher and environment will ensure that the students will sustain motivation throughout the class, which will then make them leave with a positive mindset. </w:t>
      </w:r>
    </w:p>
    <w:p w:rsidR="00975340" w:rsidP="4E8F6628" w:rsidRDefault="00975340" w14:paraId="1D971B0C" w14:textId="491A1349">
      <w:pPr>
        <w:pStyle w:val="Normal"/>
        <w:spacing w:line="360" w:lineRule="auto"/>
        <w:ind w:firstLine="0"/>
        <w:rPr>
          <w:sz w:val="24"/>
          <w:szCs w:val="24"/>
          <w:u w:val="single"/>
        </w:rPr>
      </w:pPr>
      <w:r w:rsidRPr="4E8F6628" w:rsidR="4E8F6628">
        <w:rPr>
          <w:rFonts w:ascii="Calibri" w:hAnsi="Calibri" w:eastAsia="Calibri" w:cs="Calibri" w:asciiTheme="minorAscii" w:hAnsiTheme="minorAscii" w:eastAsiaTheme="minorAscii" w:cstheme="minorAscii"/>
          <w:noProof w:val="0"/>
          <w:color w:val="auto"/>
          <w:sz w:val="24"/>
          <w:szCs w:val="24"/>
          <w:lang w:val="en-GB"/>
        </w:rPr>
        <w:t xml:space="preserve">On the other hand, there are also downsides to a dancer that carries a high amount of motivation such as over working their bodies to the point of burnout, and they can over try which could possibly cause their bodies to tighten up and then result in having a bad performance. </w:t>
      </w:r>
    </w:p>
    <w:p w:rsidR="00975340" w:rsidP="4E8F6628" w:rsidRDefault="00975340" w14:noSpellErr="1" w14:paraId="25C713F1" w14:textId="70F44994">
      <w:pPr>
        <w:pStyle w:val="Normal"/>
        <w:spacing w:line="360" w:lineRule="auto"/>
        <w:ind w:firstLine="0"/>
        <w:rPr>
          <w:sz w:val="24"/>
          <w:szCs w:val="24"/>
          <w:u w:val="single"/>
        </w:rPr>
      </w:pPr>
      <w:r w:rsidRPr="5BC7BF97" w:rsidR="5BC7BF97">
        <w:rPr>
          <w:rFonts w:ascii="Calibri" w:hAnsi="Calibri" w:eastAsia="Calibri" w:cs="Calibri" w:asciiTheme="minorAscii" w:hAnsiTheme="minorAscii" w:eastAsiaTheme="minorAscii" w:cstheme="minorAscii"/>
          <w:noProof w:val="0"/>
          <w:color w:val="auto"/>
          <w:sz w:val="24"/>
          <w:szCs w:val="24"/>
          <w:lang w:val="en-GB"/>
        </w:rPr>
        <w:t xml:space="preserve">There are three approaches to motivation, trait centred, situation-centred and the interactional view. Dancers who have a trait centred view have the characteristics to succeed in life and have very high levels of motivation. Students who are situation centred are dependent on the situation that's in hand for their motivation, for example a dancer who is studying dance in university might have less motivation for the theory side of the course but then they will have higher levels of motivation for the practical sessions. The interactional view is how the personal factors, e.g. personalities and goas and the situational factors interact. Dancers feel the need to achieve success and to avoid failure. They are motivated to avoid the feeling of humiliation and shame. ‘A person who has high levels of achievement motivation would have the tendency to strive for success, persist in the face of failure and experience pride in accomplishments.’ (D. Gill, 1986). </w:t>
      </w:r>
    </w:p>
    <w:p w:rsidR="00975340" w:rsidP="5BC7BF97" w:rsidRDefault="00975340" w14:noSpellErr="1" w14:paraId="4FF3DCAB" w14:textId="52D70E79">
      <w:pPr>
        <w:pStyle w:val="Normal"/>
        <w:spacing w:line="360" w:lineRule="auto"/>
        <w:ind w:firstLine="0"/>
        <w:rPr>
          <w:rFonts w:ascii="Calibri" w:hAnsi="Calibri" w:eastAsia="Calibri" w:cs="Calibri" w:asciiTheme="minorAscii" w:hAnsiTheme="minorAscii" w:eastAsiaTheme="minorAscii" w:cstheme="minorAscii"/>
          <w:noProof w:val="0"/>
          <w:color w:val="auto"/>
          <w:sz w:val="24"/>
          <w:szCs w:val="24"/>
          <w:u w:val="single"/>
          <w:lang w:val="en-GB"/>
        </w:rPr>
      </w:pPr>
      <w:r w:rsidRPr="5BC7BF97" w:rsidR="5BC7BF97">
        <w:rPr>
          <w:rFonts w:ascii="Calibri" w:hAnsi="Calibri" w:eastAsia="Calibri" w:cs="Calibri" w:asciiTheme="minorAscii" w:hAnsiTheme="minorAscii" w:eastAsiaTheme="minorAscii" w:cstheme="minorAscii"/>
          <w:noProof w:val="0"/>
          <w:color w:val="auto"/>
          <w:sz w:val="24"/>
          <w:szCs w:val="24"/>
          <w:u w:val="single"/>
          <w:lang w:val="en-GB"/>
        </w:rPr>
        <w:t>Article Review</w:t>
      </w:r>
    </w:p>
    <w:p w:rsidR="00975340" w:rsidP="5BC7BF97" w:rsidRDefault="00975340" w14:paraId="03F32344" w14:textId="78C4CD1F">
      <w:pPr>
        <w:spacing w:line="360" w:lineRule="auto"/>
        <w:ind/>
      </w:pPr>
      <w:r w:rsidRPr="5BC7BF97" w:rsidR="5BC7BF97">
        <w:rPr>
          <w:rFonts w:ascii="Calibri" w:hAnsi="Calibri" w:eastAsia="Calibri" w:cs="Calibri"/>
          <w:noProof w:val="0"/>
          <w:sz w:val="24"/>
          <w:szCs w:val="24"/>
          <w:lang w:val="en-GB"/>
        </w:rPr>
        <w:t xml:space="preserve">The title of this article is ‘Why do you dance? Development of the dance motivation theory’ which is by Anika </w:t>
      </w:r>
      <w:proofErr w:type="spellStart"/>
      <w:r w:rsidRPr="5BC7BF97" w:rsidR="5BC7BF97">
        <w:rPr>
          <w:rFonts w:ascii="Calibri" w:hAnsi="Calibri" w:eastAsia="Calibri" w:cs="Calibri"/>
          <w:noProof w:val="0"/>
          <w:sz w:val="24"/>
          <w:szCs w:val="24"/>
          <w:lang w:val="en-GB"/>
        </w:rPr>
        <w:t>Maraz</w:t>
      </w:r>
      <w:proofErr w:type="spellEnd"/>
      <w:r w:rsidRPr="5BC7BF97" w:rsidR="5BC7BF97">
        <w:rPr>
          <w:rFonts w:ascii="Calibri" w:hAnsi="Calibri" w:eastAsia="Calibri" w:cs="Calibri"/>
          <w:noProof w:val="0"/>
          <w:sz w:val="24"/>
          <w:szCs w:val="24"/>
          <w:lang w:val="en-GB"/>
        </w:rPr>
        <w:t xml:space="preserve">, </w:t>
      </w:r>
      <w:proofErr w:type="spellStart"/>
      <w:r w:rsidRPr="5BC7BF97" w:rsidR="5BC7BF97">
        <w:rPr>
          <w:rFonts w:ascii="Calibri" w:hAnsi="Calibri" w:eastAsia="Calibri" w:cs="Calibri"/>
          <w:noProof w:val="0"/>
          <w:sz w:val="24"/>
          <w:szCs w:val="24"/>
          <w:lang w:val="en-GB"/>
        </w:rPr>
        <w:t>Orsolva</w:t>
      </w:r>
      <w:proofErr w:type="spellEnd"/>
      <w:r w:rsidRPr="5BC7BF97" w:rsidR="5BC7BF97">
        <w:rPr>
          <w:rFonts w:ascii="Calibri" w:hAnsi="Calibri" w:eastAsia="Calibri" w:cs="Calibri"/>
          <w:noProof w:val="0"/>
          <w:sz w:val="24"/>
          <w:szCs w:val="24"/>
          <w:lang w:val="en-GB"/>
        </w:rPr>
        <w:t xml:space="preserve"> Kiraly, Robert Urban, Mark. D. Griffiths and Zsolt </w:t>
      </w:r>
      <w:proofErr w:type="spellStart"/>
      <w:r w:rsidRPr="5BC7BF97" w:rsidR="5BC7BF97">
        <w:rPr>
          <w:rFonts w:ascii="Calibri" w:hAnsi="Calibri" w:eastAsia="Calibri" w:cs="Calibri"/>
          <w:noProof w:val="0"/>
          <w:sz w:val="24"/>
          <w:szCs w:val="24"/>
          <w:lang w:val="en-GB"/>
        </w:rPr>
        <w:t>Demoetrovics</w:t>
      </w:r>
      <w:proofErr w:type="spellEnd"/>
      <w:r w:rsidRPr="5BC7BF97" w:rsidR="5BC7BF97">
        <w:rPr>
          <w:rFonts w:ascii="Calibri" w:hAnsi="Calibri" w:eastAsia="Calibri" w:cs="Calibri"/>
          <w:noProof w:val="0"/>
          <w:sz w:val="24"/>
          <w:szCs w:val="24"/>
          <w:lang w:val="en-GB"/>
        </w:rPr>
        <w:t xml:space="preserve">. The name of the journal is </w:t>
      </w:r>
      <w:proofErr w:type="spellStart"/>
      <w:r w:rsidRPr="5BC7BF97" w:rsidR="5BC7BF97">
        <w:rPr>
          <w:rFonts w:ascii="Calibri" w:hAnsi="Calibri" w:eastAsia="Calibri" w:cs="Calibri"/>
          <w:noProof w:val="0"/>
          <w:sz w:val="24"/>
          <w:szCs w:val="24"/>
          <w:lang w:val="en-GB"/>
        </w:rPr>
        <w:t>Plos</w:t>
      </w:r>
      <w:proofErr w:type="spellEnd"/>
      <w:r w:rsidRPr="5BC7BF97" w:rsidR="5BC7BF97">
        <w:rPr>
          <w:rFonts w:ascii="Calibri" w:hAnsi="Calibri" w:eastAsia="Calibri" w:cs="Calibri"/>
          <w:noProof w:val="0"/>
          <w:sz w:val="24"/>
          <w:szCs w:val="24"/>
          <w:lang w:val="en-GB"/>
        </w:rPr>
        <w:t xml:space="preserve"> One.</w:t>
      </w:r>
    </w:p>
    <w:p w:rsidR="00975340" w:rsidP="5BC7BF97" w:rsidRDefault="00975340" w14:noSpellErr="1" w14:paraId="0A28F3E9" w14:textId="6D7C8340">
      <w:pPr>
        <w:spacing w:line="360" w:lineRule="auto"/>
        <w:ind/>
      </w:pPr>
      <w:r w:rsidRPr="5BC7BF97" w:rsidR="5BC7BF97">
        <w:rPr>
          <w:rFonts w:ascii="Calibri" w:hAnsi="Calibri" w:eastAsia="Calibri" w:cs="Calibri"/>
          <w:noProof w:val="0"/>
          <w:sz w:val="24"/>
          <w:szCs w:val="24"/>
          <w:lang w:val="en-GB"/>
        </w:rPr>
        <w:t xml:space="preserve">Whilst reading this article, I can see that the main intended audience are adolescent salsa and ballroom dancers, but I also feel that dancers with other styles could find this article useful also individuals looking for advice on motivation and what encourages it. </w:t>
      </w:r>
    </w:p>
    <w:p w:rsidR="00975340" w:rsidP="5BC7BF97" w:rsidRDefault="00975340" w14:noSpellErr="1" w14:paraId="2D9D4BC3" w14:textId="4B0A2C57">
      <w:pPr>
        <w:spacing w:line="360" w:lineRule="auto"/>
        <w:ind/>
      </w:pPr>
      <w:r w:rsidRPr="5BC7BF97" w:rsidR="5BC7BF97">
        <w:rPr>
          <w:rFonts w:ascii="Calibri" w:hAnsi="Calibri" w:eastAsia="Calibri" w:cs="Calibri"/>
          <w:noProof w:val="0"/>
          <w:sz w:val="24"/>
          <w:szCs w:val="24"/>
          <w:lang w:val="en-GB"/>
        </w:rPr>
        <w:t>The author’s purpose was to explore the motivational basis of recreational social dancing and to develop a psychometric instrument to asses a dancer's motivation. As the physical demands on a dancer are significant, and to achieve the long, lean figure of a professional ballet dancer you would need the correct balanced motivation levels in order to succeed in a dance world.</w:t>
      </w:r>
    </w:p>
    <w:p w:rsidR="00975340" w:rsidP="5BC7BF97" w:rsidRDefault="00975340" w14:noSpellErr="1" w14:paraId="528C74CC" w14:textId="192D1598">
      <w:pPr>
        <w:spacing w:line="360" w:lineRule="auto"/>
        <w:ind/>
      </w:pPr>
      <w:r w:rsidRPr="5BC7BF97" w:rsidR="5BC7BF97">
        <w:rPr>
          <w:rFonts w:ascii="Calibri" w:hAnsi="Calibri" w:eastAsia="Calibri" w:cs="Calibri"/>
          <w:noProof w:val="0"/>
          <w:sz w:val="24"/>
          <w:szCs w:val="24"/>
          <w:lang w:val="en-GB"/>
        </w:rPr>
        <w:t>By reading the abstract of this article, this study is about how dance can decrease anxiety, improve psychological wellbeing and increase self-esteem by looking at motivation levels within a dancer by studying the motivational factors of a dance motivation inventory.</w:t>
      </w:r>
    </w:p>
    <w:p w:rsidR="00975340" w:rsidP="5BC7BF97" w:rsidRDefault="00975340" w14:noSpellErr="1" w14:paraId="3C18481F" w14:textId="3A3C1452">
      <w:pPr>
        <w:spacing w:line="360" w:lineRule="auto"/>
        <w:ind/>
      </w:pPr>
      <w:r w:rsidRPr="5BC7BF97" w:rsidR="5BC7BF97">
        <w:rPr>
          <w:rFonts w:ascii="Calibri" w:hAnsi="Calibri" w:eastAsia="Calibri" w:cs="Calibri"/>
          <w:noProof w:val="0"/>
          <w:sz w:val="24"/>
          <w:szCs w:val="24"/>
          <w:lang w:val="en-GB"/>
        </w:rPr>
        <w:t>The participants of this investigation are 447 salsa and ballroom dancers, made up of both male and female dancers with a mean age of 32.8. The dancers danced in a recreational and social class once a week.</w:t>
      </w:r>
    </w:p>
    <w:p w:rsidR="00975340" w:rsidP="5BC7BF97" w:rsidRDefault="00975340" w14:noSpellErr="1" w14:paraId="43A70C82" w14:textId="6FB40DC7">
      <w:pPr>
        <w:spacing w:line="360" w:lineRule="auto"/>
        <w:ind/>
      </w:pPr>
      <w:r w:rsidRPr="5BC7BF97" w:rsidR="5BC7BF97">
        <w:rPr>
          <w:rFonts w:ascii="Calibri" w:hAnsi="Calibri" w:eastAsia="Calibri" w:cs="Calibri"/>
          <w:noProof w:val="0"/>
          <w:sz w:val="24"/>
          <w:szCs w:val="24"/>
          <w:lang w:val="en-GB"/>
        </w:rPr>
        <w:t>To carry out this investigation, a questionnaire was posted on the Hungarian Latin Dance website, then shared onto a Facebook page and there were 447 completed responses. There were 3 stages to this questionnaire. The first stage was that the dancer had to list as many dance motives that they could. In the next stage, two lists of motives were merged, and duplicates and ambiguous items were removed. Then the DMI was evaluated by the participants on a scale of 1-5.</w:t>
      </w:r>
    </w:p>
    <w:p w:rsidR="00975340" w:rsidP="5BC7BF97" w:rsidRDefault="00975340" w14:noSpellErr="1" w14:paraId="00B846BF" w14:textId="5257E0ED">
      <w:pPr>
        <w:spacing w:line="360" w:lineRule="auto"/>
        <w:ind/>
      </w:pPr>
      <w:r w:rsidRPr="5BC7BF97" w:rsidR="5BC7BF97">
        <w:rPr>
          <w:rFonts w:ascii="Calibri" w:hAnsi="Calibri" w:eastAsia="Calibri" w:cs="Calibri"/>
          <w:noProof w:val="0"/>
          <w:sz w:val="28"/>
          <w:szCs w:val="28"/>
          <w:lang w:val="en-GB"/>
        </w:rPr>
        <w:t xml:space="preserve"> </w:t>
      </w:r>
      <w:r w:rsidRPr="5BC7BF97" w:rsidR="5BC7BF97">
        <w:rPr>
          <w:rFonts w:ascii="Calibri" w:hAnsi="Calibri" w:eastAsia="Calibri" w:cs="Calibri"/>
          <w:noProof w:val="0"/>
          <w:sz w:val="24"/>
          <w:szCs w:val="24"/>
          <w:lang w:val="en-GB"/>
        </w:rPr>
        <w:t>The findings of this study were that many of the described motivational factors connected to other behaviours for example, exercise, gambling, gaming or drinking alcohol, also appeared among the eight dimensions identified in this dance study. Three factors, Mood Enhancement, Socialising, and Escapism are existing in dance motivation as well as across many other behaviours such as exercise, drinking alcohol and online gaming. This suggests that there are similar motivational factors in other activities that also play a part in dance.</w:t>
      </w:r>
    </w:p>
    <w:p w:rsidR="00975340" w:rsidP="5BC7BF97" w:rsidRDefault="00975340" w14:paraId="7FBD0D3D" w14:textId="0F993771">
      <w:pPr>
        <w:ind/>
        <w:rPr>
          <w:sz w:val="24"/>
          <w:szCs w:val="24"/>
          <w:u w:val="single"/>
        </w:rPr>
      </w:pPr>
      <w:r w:rsidRPr="5BC7BF97" w:rsidR="5BC7BF97">
        <w:rPr>
          <w:rFonts w:ascii="Calibri" w:hAnsi="Calibri" w:eastAsia="Calibri" w:cs="Calibri"/>
          <w:noProof w:val="0"/>
          <w:sz w:val="24"/>
          <w:szCs w:val="24"/>
          <w:lang w:val="en-GB"/>
        </w:rPr>
        <w:t xml:space="preserve"> </w:t>
      </w:r>
    </w:p>
    <w:p w:rsidR="00975340" w:rsidP="5BC7BF97" w:rsidRDefault="00975340" w14:paraId="0C9CD9E6" w14:noSpellErr="1" w14:textId="48634219">
      <w:pPr>
        <w:ind/>
        <w:rPr>
          <w:sz w:val="24"/>
          <w:szCs w:val="24"/>
          <w:u w:val="single"/>
        </w:rPr>
      </w:pPr>
      <w:r w:rsidRPr="5BC7BF97" w:rsidR="5BC7BF97">
        <w:rPr>
          <w:sz w:val="24"/>
          <w:szCs w:val="24"/>
          <w:u w:val="single"/>
        </w:rPr>
        <w:t xml:space="preserve">Aims and Objectives </w:t>
      </w:r>
    </w:p>
    <w:p w:rsidR="00975340" w:rsidP="669C1C1D" w:rsidRDefault="00975340" w14:noSpellErr="1" w14:paraId="52244CBE" w14:textId="65C78A2D">
      <w:pPr>
        <w:pStyle w:val="Normal"/>
        <w:spacing w:line="360" w:lineRule="auto"/>
        <w:rPr>
          <w:sz w:val="24"/>
          <w:szCs w:val="24"/>
          <w:u w:val="single"/>
        </w:rPr>
      </w:pPr>
      <w:r w:rsidRPr="669C1C1D" w:rsidR="669C1C1D">
        <w:rPr>
          <w:sz w:val="24"/>
          <w:szCs w:val="24"/>
          <w:u w:val="none"/>
        </w:rPr>
        <w:t>The aim of this study is to explore the relationship between leadership behaviours and motivational climate within the dance environment through a mini practise-based study.</w:t>
      </w:r>
    </w:p>
    <w:p w:rsidR="00975340" w:rsidP="669C1C1D" w:rsidRDefault="00975340" w14:paraId="18F9DA25" w14:noSpellErr="1" w14:textId="32539CA7">
      <w:pPr>
        <w:pStyle w:val="Normal"/>
        <w:spacing w:line="360" w:lineRule="auto"/>
        <w:rPr>
          <w:sz w:val="24"/>
          <w:szCs w:val="24"/>
          <w:u w:val="single"/>
        </w:rPr>
      </w:pPr>
      <w:r w:rsidRPr="669C1C1D" w:rsidR="669C1C1D">
        <w:rPr>
          <w:sz w:val="24"/>
          <w:szCs w:val="24"/>
          <w:u w:val="none"/>
        </w:rPr>
        <w:t xml:space="preserve"> The objectives that will facilitate this aim are:</w:t>
      </w:r>
    </w:p>
    <w:p w:rsidR="669C1C1D" w:rsidP="669C1C1D" w:rsidRDefault="669C1C1D" w14:noSpellErr="1" w14:paraId="2B9E6F2D" w14:textId="555794EB">
      <w:pPr>
        <w:pStyle w:val="ListParagraph"/>
        <w:numPr>
          <w:ilvl w:val="0"/>
          <w:numId w:val="1"/>
        </w:numPr>
        <w:spacing w:line="360" w:lineRule="auto"/>
        <w:rPr>
          <w:sz w:val="24"/>
          <w:szCs w:val="24"/>
          <w:u w:val="none"/>
        </w:rPr>
      </w:pPr>
      <w:r w:rsidRPr="669C1C1D" w:rsidR="669C1C1D">
        <w:rPr>
          <w:sz w:val="24"/>
          <w:szCs w:val="24"/>
          <w:u w:val="none"/>
        </w:rPr>
        <w:t>To undertake a practise-based investigation on leadership behaviours from various styles and companies and assess them on the coaching behaviour system.</w:t>
      </w:r>
    </w:p>
    <w:p w:rsidR="669C1C1D" w:rsidP="669C1C1D" w:rsidRDefault="669C1C1D" w14:noSpellErr="1" w14:paraId="17ADBBB3" w14:textId="5222DD7E">
      <w:pPr>
        <w:pStyle w:val="ListParagraph"/>
        <w:numPr>
          <w:ilvl w:val="0"/>
          <w:numId w:val="1"/>
        </w:numPr>
        <w:spacing w:line="360" w:lineRule="auto"/>
        <w:rPr>
          <w:sz w:val="24"/>
          <w:szCs w:val="24"/>
          <w:u w:val="none"/>
        </w:rPr>
      </w:pPr>
      <w:r w:rsidRPr="669C1C1D" w:rsidR="669C1C1D">
        <w:rPr>
          <w:sz w:val="24"/>
          <w:szCs w:val="24"/>
          <w:u w:val="none"/>
        </w:rPr>
        <w:t>Analyse the questionnaires completed by the students on their intrinsic motivation.</w:t>
      </w:r>
    </w:p>
    <w:p w:rsidR="669C1C1D" w:rsidP="669C1C1D" w:rsidRDefault="669C1C1D" w14:noSpellErr="1" w14:paraId="3DF94172" w14:textId="016F587D">
      <w:pPr>
        <w:pStyle w:val="ListParagraph"/>
        <w:numPr>
          <w:ilvl w:val="0"/>
          <w:numId w:val="1"/>
        </w:numPr>
        <w:spacing w:line="360" w:lineRule="auto"/>
        <w:rPr>
          <w:sz w:val="24"/>
          <w:szCs w:val="24"/>
          <w:u w:val="none"/>
        </w:rPr>
      </w:pPr>
      <w:r w:rsidRPr="669C1C1D" w:rsidR="669C1C1D">
        <w:rPr>
          <w:sz w:val="24"/>
          <w:szCs w:val="24"/>
          <w:u w:val="none"/>
        </w:rPr>
        <w:t xml:space="preserve"> Develop a mini study that includes research, data collection, analysis and a presentation of results.</w:t>
      </w:r>
    </w:p>
    <w:p w:rsidR="00975340" w:rsidP="669C1C1D" w:rsidRDefault="00975340" w14:paraId="42492A62" w14:textId="3D62E2A5" w14:noSpellErr="1">
      <w:pPr>
        <w:pStyle w:val="Normal"/>
        <w:spacing w:line="360" w:lineRule="auto"/>
        <w:rPr>
          <w:sz w:val="24"/>
          <w:szCs w:val="24"/>
          <w:u w:val="single"/>
        </w:rPr>
      </w:pPr>
    </w:p>
    <w:p w:rsidR="00975340" w:rsidP="2D07B611" w:rsidRDefault="00975340" w14:paraId="7643A5B5" w14:noSpellErr="1" w14:textId="0CFAAAA1">
      <w:pPr>
        <w:pStyle w:val="Normal"/>
        <w:rPr>
          <w:sz w:val="24"/>
          <w:szCs w:val="24"/>
          <w:u w:val="single"/>
        </w:rPr>
      </w:pPr>
      <w:r w:rsidRPr="2D07B611" w:rsidR="2D07B611">
        <w:rPr>
          <w:sz w:val="24"/>
          <w:szCs w:val="24"/>
          <w:u w:val="single"/>
        </w:rPr>
        <w:t>Method</w:t>
      </w:r>
      <w:r w:rsidRPr="2D07B611" w:rsidR="2D07B611">
        <w:rPr>
          <w:sz w:val="24"/>
          <w:szCs w:val="24"/>
          <w:u w:val="single"/>
        </w:rPr>
        <w:t>ology</w:t>
      </w:r>
    </w:p>
    <w:p w:rsidR="00975340" w:rsidP="00975340" w:rsidRDefault="00975340" w14:noSpellErr="1" w14:paraId="3E6F0016" w14:textId="48AF4439">
      <w:pPr>
        <w:pStyle w:val="Normal"/>
        <w:rPr>
          <w:sz w:val="24"/>
          <w:szCs w:val="24"/>
          <w:u w:val="single"/>
        </w:rPr>
      </w:pPr>
      <w:r w:rsidRPr="00975340" w:rsidR="00975340">
        <w:rPr>
          <w:sz w:val="24"/>
          <w:szCs w:val="24"/>
          <w:u w:val="single"/>
        </w:rPr>
        <w:t>Participants and procedure</w:t>
      </w:r>
    </w:p>
    <w:p w:rsidR="00975340" w:rsidP="2D07B611" w:rsidRDefault="00975340" w14:paraId="54F51FE3" w14:noSpellErr="1" w14:textId="7B8A50C7">
      <w:pPr>
        <w:pStyle w:val="Normal"/>
        <w:spacing w:line="360" w:lineRule="auto"/>
        <w:rPr>
          <w:sz w:val="24"/>
          <w:szCs w:val="24"/>
          <w:u w:val="none"/>
        </w:rPr>
      </w:pPr>
      <w:r w:rsidRPr="2D07B611" w:rsidR="2D07B611">
        <w:rPr>
          <w:sz w:val="24"/>
          <w:szCs w:val="24"/>
          <w:u w:val="none"/>
        </w:rPr>
        <w:t>The study was aimed at students from 3 different places of study, 2 of which were educational based, the other was a dance company. T</w:t>
      </w:r>
      <w:r w:rsidRPr="2D07B611" w:rsidR="2D07B611">
        <w:rPr>
          <w:sz w:val="24"/>
          <w:szCs w:val="24"/>
          <w:u w:val="none"/>
        </w:rPr>
        <w:t>he companies were recruited by email. The email explained what the study was about and what it included. T</w:t>
      </w:r>
      <w:r w:rsidRPr="2D07B611" w:rsidR="2D07B611">
        <w:rPr>
          <w:sz w:val="24"/>
          <w:szCs w:val="24"/>
          <w:u w:val="none"/>
        </w:rPr>
        <w:t>he observations consisted of 2 Ballet classes, and one Contemporary Technique class. The data was collected on paper, the consent forms were given out at the start of every class, to each participant and teacher. Participants could only take part in the questionnaire after providing their consent. The questionnaires were then given out and the end of the completed class that they had taken part in. Within the 3 observations there were 21 participants, 2 in one ballet class, 6 in the other and then 11 participants in the contemporary technique class.  The participants were made aware that the data that we had collected was confidential and password protected.</w:t>
      </w:r>
      <w:r w:rsidRPr="2D07B611" w:rsidR="2D07B611">
        <w:rPr>
          <w:sz w:val="24"/>
          <w:szCs w:val="24"/>
          <w:u w:val="none"/>
        </w:rPr>
        <w:t xml:space="preserve"> In this study there were 14 females and 5 males, and the age of the participants ranged from 18-27. Which is a good range in dance experiences. </w:t>
      </w:r>
    </w:p>
    <w:p w:rsidR="00975340" w:rsidP="00975340" w:rsidRDefault="00975340" w14:noSpellErr="1" w14:paraId="60D18D22" w14:textId="7B663F55">
      <w:pPr>
        <w:pStyle w:val="Normal"/>
        <w:rPr>
          <w:sz w:val="24"/>
          <w:szCs w:val="24"/>
          <w:u w:val="single"/>
        </w:rPr>
      </w:pPr>
    </w:p>
    <w:p w:rsidR="00975340" w:rsidP="2D07B611" w:rsidRDefault="00975340" w14:paraId="652AD1AA" w14:noSpellErr="1" w14:textId="41752FFF">
      <w:pPr>
        <w:pStyle w:val="Normal"/>
        <w:rPr>
          <w:sz w:val="24"/>
          <w:szCs w:val="24"/>
          <w:u w:val="single"/>
        </w:rPr>
      </w:pPr>
      <w:r w:rsidRPr="2D07B611" w:rsidR="2D07B611">
        <w:rPr>
          <w:sz w:val="24"/>
          <w:szCs w:val="24"/>
          <w:u w:val="single"/>
        </w:rPr>
        <w:t>Procedure</w:t>
      </w:r>
    </w:p>
    <w:p w:rsidR="2D07B611" w:rsidP="2D07B611" w:rsidRDefault="2D07B611" w14:noSpellErr="1" w14:paraId="2EA42A7F" w14:textId="1E746FDF">
      <w:pPr>
        <w:pStyle w:val="Normal"/>
        <w:spacing w:line="360" w:lineRule="auto"/>
        <w:rPr>
          <w:sz w:val="24"/>
          <w:szCs w:val="24"/>
          <w:u w:val="single"/>
        </w:rPr>
      </w:pPr>
      <w:r w:rsidRPr="2D07B611" w:rsidR="2D07B611">
        <w:rPr>
          <w:sz w:val="24"/>
          <w:szCs w:val="24"/>
          <w:u w:val="none"/>
        </w:rPr>
        <w:t>On arrival of each company, the consent forms were handed to each participate and teacher, for them to have an idea of why we were there observing the class/lesson. The leaders were then observed as the class started. They were observed on The Coaching Behaviour Assessment System. This system consists of 6 categories, specific positive and general positive reinforcement, specific negative and general negative reinforcement, specific technical and general technical instruction, keeping control and organisation. A tally was then made in the categories that were used during the session. The sessions all lasted for 1 hour and 45 minutes, this then made the assessments fair as they were timed the same. After the session had finished, the participants were then asked to complete a questionnaire on The Intrinsic Motivation Theory. This includes 5 categories which are Interest and Enjoyment, Perceived Competence, Effort and Importance, Pressure and Tension, Value and Usefulness. The participants also had the choice of whether they wanted to take part in this study. They were also made sure that the data that had been collected was entirely confidential and all information would be password protected. The data was then analysed carefully and put into two separate graphs.</w:t>
      </w:r>
    </w:p>
    <w:p w:rsidR="00975340" w:rsidP="2D07B611" w:rsidRDefault="00975340" w14:paraId="689C5E58" w14:textId="2C3ECD92" w14:noSpellErr="1">
      <w:pPr>
        <w:pStyle w:val="Normal"/>
        <w:spacing w:line="360" w:lineRule="auto"/>
        <w:rPr>
          <w:sz w:val="24"/>
          <w:szCs w:val="24"/>
          <w:u w:val="single"/>
        </w:rPr>
      </w:pPr>
    </w:p>
    <w:p w:rsidR="00975340" w:rsidP="2D07B611" w:rsidRDefault="00975340" w14:paraId="5D975442" w14:noSpellErr="1" w14:textId="5F008236">
      <w:pPr>
        <w:pStyle w:val="Normal"/>
        <w:rPr>
          <w:sz w:val="24"/>
          <w:szCs w:val="24"/>
          <w:u w:val="single"/>
        </w:rPr>
      </w:pPr>
      <w:r w:rsidRPr="2D07B611" w:rsidR="2D07B611">
        <w:rPr>
          <w:sz w:val="24"/>
          <w:szCs w:val="24"/>
          <w:u w:val="single"/>
        </w:rPr>
        <w:t xml:space="preserve">Analysis of data </w:t>
      </w:r>
    </w:p>
    <w:p w:rsidR="669C1C1D" w:rsidP="2D07B611" w:rsidRDefault="669C1C1D" w14:paraId="5C9F8176" w14:noSpellErr="1" w14:textId="25E7E010">
      <w:pPr>
        <w:pStyle w:val="Normal"/>
        <w:rPr>
          <w:sz w:val="24"/>
          <w:szCs w:val="24"/>
          <w:u w:val="single"/>
        </w:rPr>
      </w:pPr>
      <w:r w:rsidRPr="2D07B611" w:rsidR="2D07B611">
        <w:rPr>
          <w:sz w:val="24"/>
          <w:szCs w:val="24"/>
          <w:u w:val="single"/>
        </w:rPr>
        <w:t>The Intrinsic Motivation Inventory</w:t>
      </w:r>
    </w:p>
    <w:p w:rsidR="669C1C1D" w:rsidP="2D07B611" w:rsidRDefault="669C1C1D" w14:paraId="4F3EE65B" w14:noSpellErr="1" w14:textId="7D7137BB">
      <w:pPr>
        <w:pStyle w:val="Normal"/>
        <w:spacing w:line="360" w:lineRule="auto"/>
        <w:rPr>
          <w:sz w:val="24"/>
          <w:szCs w:val="24"/>
          <w:u w:val="none"/>
        </w:rPr>
      </w:pPr>
      <w:r w:rsidRPr="2D07B611" w:rsidR="2D07B611">
        <w:rPr>
          <w:sz w:val="24"/>
          <w:szCs w:val="24"/>
          <w:u w:val="none"/>
        </w:rPr>
        <w:t>In order to analyse the questionnaire, there were several questions that had to be reversed before the average of each category could be calculated. The reason to why some of the questions were to be reversed were because the questions were negative. To reverse the numbers, the number that the participant had marked the question as was then taken away from 8. After calculating the reversed questions, the average could then be worked out correctly. The scores for each category were added up, and then divided by the number of questions in the category. After all the categories h</w:t>
      </w:r>
      <w:r w:rsidRPr="2D07B611" w:rsidR="2D07B611">
        <w:rPr>
          <w:sz w:val="24"/>
          <w:szCs w:val="24"/>
          <w:u w:val="none"/>
        </w:rPr>
        <w:t xml:space="preserve">ad </w:t>
      </w:r>
      <w:r w:rsidRPr="2D07B611" w:rsidR="2D07B611">
        <w:rPr>
          <w:sz w:val="24"/>
          <w:szCs w:val="24"/>
          <w:u w:val="none"/>
        </w:rPr>
        <w:t>been averaged, for each category the average is added up, then divided by the number of completed questionnaires. T</w:t>
      </w:r>
      <w:r w:rsidRPr="2D07B611" w:rsidR="2D07B611">
        <w:rPr>
          <w:sz w:val="24"/>
          <w:szCs w:val="24"/>
          <w:u w:val="none"/>
        </w:rPr>
        <w:t>he whole procedure is then completed for the rest of the companies. After collecting the figures for each company, they were then put into an Excel document. The leaders of each company were listed at the top of the document. The IMI categories were listed vertically down the spreadsheet then the figures underneath each leader. The data was then put into a graph, with the categories colour coded, and each axis labelled for the graph to be fully understood and descriptive.</w:t>
      </w:r>
    </w:p>
    <w:p w:rsidR="669C1C1D" w:rsidP="2D07B611" w:rsidRDefault="669C1C1D" w14:paraId="71CF28DC" w14:noSpellErr="1" w14:textId="29B13CC9">
      <w:pPr>
        <w:pStyle w:val="Normal"/>
        <w:rPr>
          <w:sz w:val="24"/>
          <w:szCs w:val="24"/>
          <w:u w:val="single"/>
        </w:rPr>
      </w:pPr>
      <w:r w:rsidRPr="2D07B611" w:rsidR="2D07B611">
        <w:rPr>
          <w:sz w:val="24"/>
          <w:szCs w:val="24"/>
          <w:u w:val="single"/>
        </w:rPr>
        <w:t>The Coaching Behaviour Assessment System</w:t>
      </w:r>
    </w:p>
    <w:p w:rsidR="669C1C1D" w:rsidP="2D07B611" w:rsidRDefault="669C1C1D" w14:paraId="03260114" w14:noSpellErr="1" w14:textId="224DA1D7">
      <w:pPr>
        <w:pStyle w:val="Normal"/>
        <w:spacing w:line="360" w:lineRule="auto"/>
        <w:rPr>
          <w:sz w:val="24"/>
          <w:szCs w:val="24"/>
          <w:u w:val="none"/>
        </w:rPr>
      </w:pPr>
      <w:r w:rsidRPr="2D07B611" w:rsidR="2D07B611">
        <w:rPr>
          <w:sz w:val="24"/>
          <w:szCs w:val="24"/>
          <w:u w:val="none"/>
        </w:rPr>
        <w:t>To analyse the Coaching behaviour system, the number of tallies for each category had to be added up, the numbers also had to be added up to give a total of all the categories. The next step of analysing this data was to divide the total number of tallies by the categories tally and then multiply the given number by a 100 to give a percentage. This formula was then repeated for each of the categories. For the calculations to be correct, the percentages should add up to a 100. To ensure the data collected was correct, the percentages were added up to reach 100%. The same formula was used for the remaining two leaders. The data collected was then put into an excel spreadsheet.  With the behavioural categories at the top of the spreadsheet, then the leaders listed vertically down the side. Each percentage was inserted under the correct category for each leader.</w:t>
      </w:r>
    </w:p>
    <w:p w:rsidR="00975340" w:rsidP="00975340" w:rsidRDefault="00975340" w14:paraId="6C0D4216" w14:noSpellErr="1" w14:textId="61059BD2">
      <w:pPr>
        <w:pStyle w:val="Normal"/>
        <w:rPr>
          <w:sz w:val="24"/>
          <w:szCs w:val="24"/>
          <w:u w:val="single"/>
        </w:rPr>
      </w:pPr>
      <w:r w:rsidRPr="79A9AA4A" w:rsidR="79A9AA4A">
        <w:rPr>
          <w:sz w:val="24"/>
          <w:szCs w:val="24"/>
          <w:u w:val="single"/>
        </w:rPr>
        <w:t xml:space="preserve">Results </w:t>
      </w:r>
    </w:p>
    <w:p w:rsidR="00975340" w:rsidP="79A9AA4A" w:rsidRDefault="00975340" w14:noSpellErr="1" w14:paraId="1A8ECDA9" w14:textId="209F4389">
      <w:pPr>
        <w:pStyle w:val="Normal"/>
        <w:spacing w:line="360" w:lineRule="auto"/>
        <w:rPr>
          <w:sz w:val="24"/>
          <w:szCs w:val="24"/>
          <w:u w:val="single"/>
        </w:rPr>
      </w:pPr>
      <w:r w:rsidRPr="79A9AA4A" w:rsidR="79A9AA4A">
        <w:rPr>
          <w:sz w:val="24"/>
          <w:szCs w:val="24"/>
          <w:u w:val="none"/>
        </w:rPr>
        <w:t>There were similarities across the 3 companies after the data was analysed. Within the Intrinsic Motivation Inventory, all 3 groups of participants scored 7 in the value/usefulness category, which suggests that the work and practise that they are doing daily is helpful and essential to their training. The Interest/enjoyment categories are hitting the same scores in each company. The scores are just below the value/usefulness category which indicates that they are valuing the classes more than what they are enjoying them.</w:t>
      </w:r>
      <w:proofErr w:type="spellStart"/>
      <w:proofErr w:type="spellEnd"/>
    </w:p>
    <w:p w:rsidR="00975340" w:rsidP="4E8F6628" w:rsidRDefault="00975340" w14:paraId="068ADA1F" w14:noSpellErr="1" w14:textId="4C046F23">
      <w:pPr>
        <w:pStyle w:val="Normal"/>
        <w:spacing w:line="360" w:lineRule="auto"/>
        <w:rPr>
          <w:sz w:val="24"/>
          <w:szCs w:val="24"/>
          <w:u w:val="single"/>
        </w:rPr>
      </w:pPr>
      <w:r w:rsidRPr="4E8F6628" w:rsidR="4E8F6628">
        <w:rPr>
          <w:sz w:val="24"/>
          <w:szCs w:val="24"/>
          <w:u w:val="none"/>
        </w:rPr>
        <w:t xml:space="preserve"> Within Leader one’s data, the specific positive reinforcement percentage is higher than the other leaders.  Regarding the questionnaires for the same company, it is evident that positive reinforcement is a helpful and a key aspect to an individual’s training, as the interest/enjoyment, effort/importance and value/usefulness scored high. The confidence and self-reflections were also positive as the perceived competence scored high also. </w:t>
      </w:r>
    </w:p>
    <w:p w:rsidR="00975340" w:rsidP="4D48943D" w:rsidRDefault="00975340" w14:paraId="6C3CECA0" w14:textId="326BBC08">
      <w:pPr>
        <w:pStyle w:val="Normal"/>
        <w:spacing w:line="360" w:lineRule="auto"/>
        <w:rPr>
          <w:sz w:val="24"/>
          <w:szCs w:val="24"/>
          <w:u w:val="single"/>
        </w:rPr>
      </w:pPr>
      <w:r w:rsidRPr="4D48943D" w:rsidR="4D48943D">
        <w:rPr>
          <w:sz w:val="24"/>
          <w:szCs w:val="24"/>
          <w:u w:val="none"/>
        </w:rPr>
        <w:t xml:space="preserve">The main difference that is evident within this data is that the general negative reinforcement percentage was a lot higher within Leader </w:t>
      </w:r>
      <w:r w:rsidRPr="4D48943D" w:rsidR="4D48943D">
        <w:rPr>
          <w:sz w:val="24"/>
          <w:szCs w:val="24"/>
          <w:u w:val="none"/>
        </w:rPr>
        <w:t xml:space="preserve">two’s </w:t>
      </w:r>
      <w:r w:rsidRPr="4D48943D" w:rsidR="4D48943D">
        <w:rPr>
          <w:sz w:val="24"/>
          <w:szCs w:val="24"/>
          <w:u w:val="none"/>
        </w:rPr>
        <w:t xml:space="preserve">Coaching Behaviour System than the other leaders. The other two leaders were giving corrections from a technical point of view rather than being negative with the corrections. The general positive reinforcement was also shown to be low within the observation, which made an effect on the questionnaires that the students filled out after the class. Within the questionnaires, the perceived competence figure was lower than the rest of the companies. This suggests that the confidence and self-esteem within the students is lower than the other participants. This may be down to age, as these students range from 18-19.  Teens tend to have a more negative way of thinking than adults which can come across being lazy to a peer, because of the lack in positive action (Kristine </w:t>
      </w:r>
      <w:proofErr w:type="spellStart"/>
      <w:r w:rsidRPr="4D48943D" w:rsidR="4D48943D">
        <w:rPr>
          <w:sz w:val="24"/>
          <w:szCs w:val="24"/>
          <w:u w:val="none"/>
        </w:rPr>
        <w:t>Tye</w:t>
      </w:r>
      <w:proofErr w:type="spellEnd"/>
      <w:r w:rsidRPr="4D48943D" w:rsidR="4D48943D">
        <w:rPr>
          <w:sz w:val="24"/>
          <w:szCs w:val="24"/>
          <w:u w:val="none"/>
        </w:rPr>
        <w:t xml:space="preserve">, 2016). The dancers also felt a lot more pressured than the other companies, this might be down to the negative reinforcement that was given by the leader, but on the other hand the dancers felt that the sessions were valued and useful, which shows that the dancers thought that the lesson was beneficial to their learning and future careers and pathways. </w:t>
      </w:r>
    </w:p>
    <w:p w:rsidR="00975340" w:rsidP="2D07B611" w:rsidRDefault="00975340" w14:paraId="57FB46D4" w14:textId="35B66FF8">
      <w:pPr>
        <w:pStyle w:val="Normal"/>
        <w:rPr>
          <w:sz w:val="24"/>
          <w:szCs w:val="24"/>
          <w:u w:val="single"/>
        </w:rPr>
      </w:pPr>
    </w:p>
    <w:p w:rsidR="00975340" w:rsidP="79A9AA4A" w:rsidRDefault="00975340" w14:paraId="628EC519" w14:textId="140BD926">
      <w:pPr>
        <w:pStyle w:val="Normal"/>
        <w:rPr>
          <w:sz w:val="24"/>
          <w:szCs w:val="24"/>
          <w:u w:val="single"/>
        </w:rPr>
      </w:pPr>
      <w:r w:rsidRPr="79A9AA4A" w:rsidR="79A9AA4A">
        <w:rPr>
          <w:sz w:val="24"/>
          <w:szCs w:val="24"/>
          <w:u w:val="single"/>
        </w:rPr>
        <w:t>Graphs</w:t>
      </w:r>
    </w:p>
    <w:p w:rsidR="00975340" w:rsidP="00975340" w:rsidRDefault="00975340" w14:noSpellErr="1" w14:paraId="2A553624" w14:textId="2197323A">
      <w:pPr>
        <w:pStyle w:val="Normal"/>
      </w:pPr>
      <w:r>
        <w:drawing>
          <wp:inline wp14:editId="0066E6C5" wp14:anchorId="5D089E71">
            <wp:extent cx="5724524" cy="2124075"/>
            <wp:effectExtent l="0" t="0" r="0" b="0"/>
            <wp:docPr id="2048443845" name="" title=""/>
            <wp:cNvGraphicFramePr>
              <a:graphicFrameLocks noChangeAspect="1"/>
            </wp:cNvGraphicFramePr>
            <a:graphic>
              <a:graphicData uri="http://schemas.openxmlformats.org/drawingml/2006/picture">
                <pic:pic>
                  <pic:nvPicPr>
                    <pic:cNvPr id="0" name=""/>
                    <pic:cNvPicPr/>
                  </pic:nvPicPr>
                  <pic:blipFill>
                    <a:blip r:embed="Rfdb7e8e2295b44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2124075"/>
                    </a:xfrm>
                    <a:prstGeom xmlns:a="http://schemas.openxmlformats.org/drawingml/2006/main" prst="rect">
                      <a:avLst/>
                    </a:prstGeom>
                  </pic:spPr>
                </pic:pic>
              </a:graphicData>
            </a:graphic>
          </wp:inline>
        </w:drawing>
      </w:r>
    </w:p>
    <w:p w:rsidR="00975340" w:rsidP="2D07B611" w:rsidRDefault="00975340" w14:noSpellErr="1" w14:paraId="0C5FFD26" w14:textId="66CF389C">
      <w:pPr>
        <w:pStyle w:val="Normal"/>
        <w:rPr>
          <w:sz w:val="24"/>
          <w:szCs w:val="24"/>
          <w:u w:val="single"/>
        </w:rPr>
      </w:pPr>
    </w:p>
    <w:p w:rsidR="4D48943D" w:rsidP="4D48943D" w:rsidRDefault="4D48943D" w14:noSpellErr="1" w14:paraId="74A9E614" w14:textId="3EC2A82A">
      <w:pPr>
        <w:pStyle w:val="Normal"/>
      </w:pPr>
      <w:r>
        <w:drawing>
          <wp:inline wp14:editId="09D964AD" wp14:anchorId="19584F0A">
            <wp:extent cx="5734052" cy="2209800"/>
            <wp:effectExtent l="0" t="0" r="0" b="0"/>
            <wp:docPr id="2139091682" name="" title=""/>
            <wp:cNvGraphicFramePr>
              <a:graphicFrameLocks noChangeAspect="1"/>
            </wp:cNvGraphicFramePr>
            <a:graphic>
              <a:graphicData uri="http://schemas.openxmlformats.org/drawingml/2006/picture">
                <pic:pic>
                  <pic:nvPicPr>
                    <pic:cNvPr id="0" name=""/>
                    <pic:cNvPicPr/>
                  </pic:nvPicPr>
                  <pic:blipFill>
                    <a:blip r:embed="Red8ea512b55340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34052" cy="2209800"/>
                    </a:xfrm>
                    <a:prstGeom xmlns:a="http://schemas.openxmlformats.org/drawingml/2006/main" prst="rect">
                      <a:avLst/>
                    </a:prstGeom>
                  </pic:spPr>
                </pic:pic>
              </a:graphicData>
            </a:graphic>
          </wp:inline>
        </w:drawing>
      </w:r>
    </w:p>
    <w:p w:rsidR="00975340" w:rsidP="00975340" w:rsidRDefault="00975340" w14:noSpellErr="1" w14:paraId="0B3386BA" w14:textId="30E1F773">
      <w:pPr>
        <w:pStyle w:val="Normal"/>
      </w:pPr>
    </w:p>
    <w:p w:rsidR="00975340" w:rsidP="4E8F6628" w:rsidRDefault="00975340" w14:noSpellErr="1" w14:paraId="708AEF72" w14:textId="3FDD9B31">
      <w:pPr>
        <w:pStyle w:val="Normal"/>
        <w:rPr>
          <w:sz w:val="24"/>
          <w:szCs w:val="24"/>
          <w:u w:val="single"/>
        </w:rPr>
      </w:pPr>
      <w:r w:rsidRPr="4E8F6628" w:rsidR="4E8F6628">
        <w:rPr>
          <w:sz w:val="24"/>
          <w:szCs w:val="24"/>
          <w:u w:val="single"/>
        </w:rPr>
        <w:t>Discuss</w:t>
      </w:r>
      <w:r w:rsidRPr="4E8F6628" w:rsidR="4E8F6628">
        <w:rPr>
          <w:sz w:val="24"/>
          <w:szCs w:val="24"/>
          <w:u w:val="single"/>
        </w:rPr>
        <w:t xml:space="preserve">ion </w:t>
      </w:r>
    </w:p>
    <w:p w:rsidR="5BC7BF97" w:rsidP="5BC7BF97" w:rsidRDefault="5BC7BF97" w14:noSpellErr="1" w14:paraId="4E4BE014" w14:textId="5E4AB2B9">
      <w:pPr>
        <w:pStyle w:val="Normal"/>
        <w:spacing w:line="360" w:lineRule="auto"/>
        <w:rPr>
          <w:sz w:val="24"/>
          <w:szCs w:val="24"/>
          <w:u w:val="none"/>
        </w:rPr>
      </w:pPr>
      <w:r w:rsidRPr="5BC7BF97" w:rsidR="5BC7BF97">
        <w:rPr>
          <w:sz w:val="24"/>
          <w:szCs w:val="24"/>
          <w:u w:val="none"/>
        </w:rPr>
        <w:t xml:space="preserve">This study is purely based on the motivational levels of a dancer, and to examine the different categories of motivation through the Intrinsic Motivation Inventory. And to then study the coaching behaviours of the leader/ choreographer and find out if it affects the dancer in a motivational way. The findings were analysed and put into two different graphs. Evidence was then clear that the leader's behaviours affected the dancer, both in good and bad ways. Regarding leader 2’s results, its shown that when the dancer is given negative reinforcement and feedback it influences their effort and perceived competence is lowered. In long term circumstances, if this becomes regular, a dancer’s confidence can be knocked, which could lead to anxiety and decreased self-esteem. The dancer might not then be motivated to come into class regularly, or even not participate classes at all. When a dancer is corrected, instead of correcting him/her in a negative way, the instruction should be technical and positive.  For example, positive Feeback helps the student visualise. And visualising is a key role in dance. Many students want to impress their teacher, so when the students get given positive feedback, they feel good about themselves and are encouraged to keep up the good work. For students who have behavioural difficulties, positive reinforcement is the best and only way to keep the dancer engaged and well behaved. Many children want to have attention which is why they tend to misbehave in class, so giving the child positive feedback is exactly what they need to feel welcomed in a class. “Dancers who only get negative corrections are going to feel like they are failing” (Haley, 2018, </w:t>
      </w:r>
      <w:hyperlink r:id="R3d8eaab0ea184c44">
        <w:r w:rsidRPr="5BC7BF97" w:rsidR="5BC7BF97">
          <w:rPr>
            <w:rStyle w:val="Hyperlink"/>
            <w:rFonts w:ascii="Calibri" w:hAnsi="Calibri" w:eastAsia="Calibri" w:cs="Calibri"/>
            <w:noProof w:val="0"/>
            <w:sz w:val="24"/>
            <w:szCs w:val="24"/>
            <w:lang w:val="en-GB"/>
          </w:rPr>
          <w:t>http://beyondthebarre.blogspot.com/2018/04/positive-reinforcement-or-negative.html</w:t>
        </w:r>
      </w:hyperlink>
      <w:r w:rsidRPr="5BC7BF97" w:rsidR="5BC7BF97">
        <w:rPr>
          <w:rFonts w:ascii="Calibri" w:hAnsi="Calibri" w:eastAsia="Calibri" w:cs="Calibri"/>
          <w:noProof w:val="0"/>
          <w:sz w:val="24"/>
          <w:szCs w:val="24"/>
          <w:lang w:val="en-GB"/>
        </w:rPr>
        <w:t xml:space="preserve">) This quote suggests that the right balance of positive and negative corrections is detriment to the dancer's psychological well-being. </w:t>
      </w:r>
    </w:p>
    <w:p w:rsidR="5BC7BF97" w:rsidP="5BC7BF97" w:rsidRDefault="5BC7BF97" w14:noSpellErr="1" w14:paraId="6C2C8F3B" w14:textId="0222D289">
      <w:pPr>
        <w:pStyle w:val="Normal"/>
        <w:spacing w:line="360" w:lineRule="auto"/>
        <w:rPr>
          <w:rFonts w:ascii="Calibri" w:hAnsi="Calibri" w:eastAsia="Calibri" w:cs="Calibri"/>
          <w:noProof w:val="0"/>
          <w:sz w:val="24"/>
          <w:szCs w:val="24"/>
          <w:lang w:val="en-GB"/>
        </w:rPr>
      </w:pPr>
      <w:r w:rsidRPr="5BC7BF97" w:rsidR="5BC7BF97">
        <w:rPr>
          <w:rFonts w:ascii="Calibri" w:hAnsi="Calibri" w:eastAsia="Calibri" w:cs="Calibri"/>
          <w:noProof w:val="0"/>
          <w:sz w:val="24"/>
          <w:szCs w:val="24"/>
          <w:lang w:val="en-GB"/>
        </w:rPr>
        <w:t>The results of this study were expected, but this was only if the dancers were completely honest within their questionnaires. Knowing that the scores of negative specific and general reinforcements were high in leader 2’s Coaching behaviour, the findings were expected within the questionnaires. In my opinion, I think the students still held back on the questionnaires. Although the effort/importance and Perceived Competence were lower than the other two companies, I expected them to be a lot lower than what they were. The dancers yet scored highly in the value/usefulness which suggests that the style that they were doing was important to their studies and future.</w:t>
      </w:r>
    </w:p>
    <w:p w:rsidR="5BC7BF97" w:rsidP="5BC7BF97" w:rsidRDefault="5BC7BF97" w14:noSpellErr="1" w14:paraId="60C59757" w14:textId="566A878C">
      <w:pPr>
        <w:pStyle w:val="Normal"/>
        <w:spacing w:line="360" w:lineRule="auto"/>
        <w:rPr>
          <w:rFonts w:ascii="Calibri" w:hAnsi="Calibri" w:eastAsia="Calibri" w:cs="Calibri"/>
          <w:noProof w:val="0"/>
          <w:sz w:val="24"/>
          <w:szCs w:val="24"/>
          <w:lang w:val="en-GB"/>
        </w:rPr>
      </w:pPr>
      <w:r w:rsidRPr="5BC7BF97" w:rsidR="5BC7BF97">
        <w:rPr>
          <w:rFonts w:ascii="Calibri" w:hAnsi="Calibri" w:eastAsia="Calibri" w:cs="Calibri"/>
          <w:noProof w:val="0"/>
          <w:sz w:val="24"/>
          <w:szCs w:val="24"/>
          <w:lang w:val="en-GB"/>
        </w:rPr>
        <w:t xml:space="preserve">If I were to do this study again, I'd observe a lot more than three companies. The companies also had a small number of students, which was only understood on arrival of the observation days. On the other hand, I feel like the information that was collected with the small groups was still successful and my question, aims and observations were answered and completed. As was my hypothesis. </w:t>
      </w:r>
    </w:p>
    <w:p w:rsidR="00975340" w:rsidP="4E8F6628" w:rsidRDefault="00975340" w14:noSpellErr="1" w14:paraId="0FE081FA" w14:textId="66D5533D">
      <w:pPr>
        <w:pStyle w:val="Normal"/>
        <w:rPr>
          <w:sz w:val="24"/>
          <w:szCs w:val="24"/>
          <w:u w:val="single"/>
        </w:rPr>
      </w:pPr>
    </w:p>
    <w:p w:rsidR="00975340" w:rsidP="4E8F6628" w:rsidRDefault="00975340" w14:noSpellErr="1" w14:paraId="2B73AA3E" w14:textId="0CECF5E9">
      <w:pPr>
        <w:pStyle w:val="Normal"/>
        <w:rPr>
          <w:sz w:val="24"/>
          <w:szCs w:val="24"/>
          <w:u w:val="single"/>
        </w:rPr>
      </w:pPr>
    </w:p>
    <w:p w:rsidR="00975340" w:rsidP="4E8F6628" w:rsidRDefault="00975340" w14:noSpellErr="1" w14:paraId="4E98895D" w14:textId="4D1D6933">
      <w:pPr>
        <w:pStyle w:val="Normal"/>
        <w:rPr>
          <w:sz w:val="24"/>
          <w:szCs w:val="24"/>
          <w:u w:val="single"/>
        </w:rPr>
      </w:pPr>
    </w:p>
    <w:p w:rsidR="00975340" w:rsidP="4E8F6628" w:rsidRDefault="00975340" w14:noSpellErr="1" w14:paraId="53BE7B6D" w14:textId="058D07AC">
      <w:pPr>
        <w:pStyle w:val="Normal"/>
        <w:rPr>
          <w:sz w:val="24"/>
          <w:szCs w:val="24"/>
          <w:u w:val="single"/>
        </w:rPr>
      </w:pPr>
    </w:p>
    <w:p w:rsidR="00975340" w:rsidP="5BC7BF97" w:rsidRDefault="00975340" w14:paraId="11883580" w14:noSpellErr="1" w14:textId="367F8FBE">
      <w:pPr>
        <w:pStyle w:val="Normal"/>
        <w:rPr>
          <w:sz w:val="24"/>
          <w:szCs w:val="24"/>
          <w:u w:val="single"/>
        </w:rPr>
      </w:pPr>
      <w:r w:rsidRPr="5BC7BF97" w:rsidR="5BC7BF97">
        <w:rPr>
          <w:sz w:val="24"/>
          <w:szCs w:val="24"/>
          <w:u w:val="single"/>
        </w:rPr>
        <w:t xml:space="preserve">Conclusion </w:t>
      </w:r>
    </w:p>
    <w:p w:rsidR="4E8F6628" w:rsidP="5BC7BF97" w:rsidRDefault="4E8F6628" w14:paraId="0A28A364" w14:textId="749CEC7E" w14:noSpellErr="1">
      <w:pPr>
        <w:pStyle w:val="Normal"/>
        <w:spacing w:line="360" w:lineRule="auto"/>
        <w:rPr>
          <w:sz w:val="24"/>
          <w:szCs w:val="24"/>
          <w:u w:val="none"/>
        </w:rPr>
      </w:pPr>
      <w:r w:rsidRPr="5BC7BF97" w:rsidR="5BC7BF97">
        <w:rPr>
          <w:sz w:val="24"/>
          <w:szCs w:val="24"/>
          <w:u w:val="none"/>
        </w:rPr>
        <w:t>In conclusion, a leader’s motivation and behaviour is a key aspect to an individual's learning and can also influence the dancer’s motivation. Within this study, this is evident through the data that has been collected. The more that the dancers were praised and given positive reinforcement, the higher the scores were within the effort/importance and perceived competence categories were. Within leader 2’s data, The Perceived competence scores were a lot lower, and the negative reinforcement scores were also higher, which shows that when a dancer is given negative feedback, the less confident they are within their practise. In my opinion, the behaviours of a dance leader can affect the dancer's motivation and effort within a class. Corrections need to be delivered in a positive manner, which will them create a positive atmosphere within the class, and it gives the dancer a chance to correct themselves in a confident way.</w:t>
      </w:r>
    </w:p>
    <w:p w:rsidR="5BC7BF97" w:rsidP="5BC7BF97" w:rsidRDefault="5BC7BF97" w14:noSpellErr="1" w14:paraId="332D990C" w14:textId="3B19317C">
      <w:pPr>
        <w:pStyle w:val="Normal"/>
        <w:rPr>
          <w:sz w:val="24"/>
          <w:szCs w:val="24"/>
          <w:u w:val="single"/>
        </w:rPr>
      </w:pPr>
    </w:p>
    <w:p w:rsidR="5BC7BF97" w:rsidP="5BC7BF97" w:rsidRDefault="5BC7BF97" w14:noSpellErr="1" w14:paraId="2AD6DE2C" w14:textId="27188F29">
      <w:pPr>
        <w:pStyle w:val="Normal"/>
        <w:rPr>
          <w:sz w:val="24"/>
          <w:szCs w:val="24"/>
          <w:u w:val="single"/>
        </w:rPr>
      </w:pPr>
    </w:p>
    <w:p w:rsidR="00975340" w:rsidP="00975340" w:rsidRDefault="00975340" w14:noSpellErr="1" w14:paraId="07ACF21B" w14:textId="2153C7E0">
      <w:pPr>
        <w:pStyle w:val="Normal"/>
        <w:rPr>
          <w:sz w:val="24"/>
          <w:szCs w:val="24"/>
          <w:u w:val="single"/>
        </w:rPr>
      </w:pPr>
      <w:r w:rsidRPr="4E8F6628" w:rsidR="4E8F6628">
        <w:rPr>
          <w:sz w:val="24"/>
          <w:szCs w:val="24"/>
          <w:u w:val="single"/>
        </w:rPr>
        <w:t xml:space="preserve">References </w:t>
      </w:r>
    </w:p>
    <w:p w:rsidR="2D07B611" w:rsidP="4E8F6628" w:rsidRDefault="2D07B611" w14:noSpellErr="1" w14:paraId="4DD8C0DC" w14:textId="05BA478E">
      <w:pPr>
        <w:pStyle w:val="Normal"/>
        <w:spacing w:before="240" w:beforeAutospacing="off" w:after="0" w:afterAutospacing="off" w:line="259" w:lineRule="auto"/>
        <w:ind/>
        <w:rPr>
          <w:sz w:val="24"/>
          <w:szCs w:val="24"/>
          <w:u w:val="single"/>
        </w:rPr>
      </w:pPr>
      <w:r w:rsidRPr="4E8F6628" w:rsidR="4E8F6628">
        <w:rPr>
          <w:sz w:val="24"/>
          <w:szCs w:val="24"/>
          <w:u w:val="none"/>
        </w:rPr>
        <w:t xml:space="preserve">Impact Teacher (2017) </w:t>
      </w:r>
      <w:r w:rsidRPr="4E8F6628" w:rsidR="4E8F6628">
        <w:rPr>
          <w:i w:val="1"/>
          <w:iCs w:val="1"/>
          <w:sz w:val="24"/>
          <w:szCs w:val="24"/>
          <w:u w:val="none"/>
        </w:rPr>
        <w:t xml:space="preserve">Why a Motivated Teacher is Key to the Classroom. </w:t>
      </w:r>
      <w:r w:rsidRPr="4E8F6628" w:rsidR="4E8F6628">
        <w:rPr>
          <w:i w:val="0"/>
          <w:iCs w:val="0"/>
          <w:sz w:val="24"/>
          <w:szCs w:val="24"/>
          <w:u w:val="none"/>
        </w:rPr>
        <w:t xml:space="preserve">Available at: </w:t>
      </w:r>
      <w:hyperlink r:id="R51de068c568e4f44">
        <w:r w:rsidRPr="4E8F6628" w:rsidR="4E8F6628">
          <w:rPr>
            <w:rStyle w:val="Hyperlink"/>
            <w:rFonts w:ascii="Calibri" w:hAnsi="Calibri" w:eastAsia="Calibri" w:cs="Calibri"/>
            <w:noProof w:val="0"/>
            <w:sz w:val="24"/>
            <w:szCs w:val="24"/>
            <w:lang w:val="en-GB"/>
          </w:rPr>
          <w:t>https://www.impactteachers.com/motivated-teacher-key-classroom/teacher-tips</w:t>
        </w:r>
      </w:hyperlink>
      <w:r w:rsidRPr="4E8F6628" w:rsidR="4E8F6628">
        <w:rPr>
          <w:rFonts w:ascii="Calibri" w:hAnsi="Calibri" w:eastAsia="Calibri" w:cs="Calibri"/>
          <w:noProof w:val="0"/>
          <w:sz w:val="24"/>
          <w:szCs w:val="24"/>
          <w:lang w:val="en-GB"/>
        </w:rPr>
        <w:t xml:space="preserve"> (Accessed: 23 February 2019)</w:t>
      </w:r>
    </w:p>
    <w:p w:rsidR="2D07B611" w:rsidP="4E8F6628" w:rsidRDefault="2D07B611" w14:noSpellErr="1" w14:paraId="163FADB5" w14:textId="27027DB8">
      <w:pPr>
        <w:spacing w:before="240" w:beforeAutospacing="off" w:after="0" w:afterAutospacing="off" w:line="259" w:lineRule="auto"/>
        <w:ind/>
        <w:rPr>
          <w:rFonts w:ascii="Calibri" w:hAnsi="Calibri" w:eastAsia="Calibri" w:cs="Calibri" w:asciiTheme="minorAscii" w:hAnsiTheme="minorAscii" w:eastAsiaTheme="minorAscii" w:cstheme="minorAscii"/>
          <w:noProof w:val="0"/>
          <w:color w:val="auto"/>
          <w:sz w:val="24"/>
          <w:szCs w:val="24"/>
          <w:u w:val="none"/>
          <w:lang w:val="en-GB"/>
        </w:rPr>
      </w:pPr>
      <w:r w:rsidRPr="4E8F6628" w:rsidR="4E8F6628">
        <w:rPr>
          <w:rFonts w:ascii="Calibri" w:hAnsi="Calibri" w:eastAsia="Calibri" w:cs="Calibri" w:asciiTheme="minorAscii" w:hAnsiTheme="minorAscii" w:eastAsiaTheme="minorAscii" w:cstheme="minorAscii"/>
          <w:noProof w:val="0"/>
          <w:sz w:val="24"/>
          <w:szCs w:val="24"/>
          <w:lang w:val="en-GB"/>
        </w:rPr>
        <w:t xml:space="preserve">Weinberg, R., Gould, D. (2018) </w:t>
      </w:r>
      <w:r w:rsidRPr="4E8F6628" w:rsidR="4E8F6628">
        <w:rPr>
          <w:rFonts w:ascii="Calibri" w:hAnsi="Calibri" w:eastAsia="Calibri" w:cs="Calibri" w:asciiTheme="minorAscii" w:hAnsiTheme="minorAscii" w:eastAsiaTheme="minorAscii" w:cstheme="minorAscii"/>
          <w:i w:val="1"/>
          <w:iCs w:val="1"/>
          <w:noProof w:val="0"/>
          <w:sz w:val="24"/>
          <w:szCs w:val="24"/>
          <w:lang w:val="en-GB"/>
        </w:rPr>
        <w:t xml:space="preserve">Reviewing Three Approaches to Motivation </w:t>
      </w:r>
      <w:r w:rsidRPr="4E8F6628" w:rsidR="4E8F6628">
        <w:rPr>
          <w:rFonts w:ascii="Calibri" w:hAnsi="Calibri" w:eastAsia="Calibri" w:cs="Calibri" w:asciiTheme="minorAscii" w:hAnsiTheme="minorAscii" w:eastAsiaTheme="minorAscii" w:cstheme="minorAscii"/>
          <w:noProof w:val="0"/>
          <w:sz w:val="24"/>
          <w:szCs w:val="24"/>
          <w:lang w:val="en-GB"/>
        </w:rPr>
        <w:t xml:space="preserve">[Online] Available at: </w:t>
      </w:r>
      <w:hyperlink r:id="R28cf74e342154079">
        <w:r w:rsidRPr="4E8F6628" w:rsidR="4E8F6628">
          <w:rPr>
            <w:rStyle w:val="Hyperlink"/>
            <w:rFonts w:ascii="Calibri" w:hAnsi="Calibri" w:eastAsia="Calibri" w:cs="Calibri" w:asciiTheme="minorAscii" w:hAnsiTheme="minorAscii" w:eastAsiaTheme="minorAscii" w:cstheme="minorAscii"/>
            <w:noProof w:val="0"/>
            <w:color w:val="1155CC"/>
            <w:sz w:val="24"/>
            <w:szCs w:val="24"/>
            <w:u w:val="single"/>
            <w:lang w:val="en-GB"/>
          </w:rPr>
          <w:t>https://uk.humankinetics.com/blogs/excerpts/understand-the-best-way-to-motivate-athletes</w:t>
        </w:r>
      </w:hyperlink>
      <w:r w:rsidRPr="4E8F6628" w:rsidR="4E8F6628">
        <w:rPr>
          <w:rFonts w:ascii="Calibri" w:hAnsi="Calibri" w:eastAsia="Calibri" w:cs="Calibri" w:asciiTheme="minorAscii" w:hAnsiTheme="minorAscii" w:eastAsiaTheme="minorAscii" w:cstheme="minorAscii"/>
          <w:noProof w:val="0"/>
          <w:color w:val="1155CC"/>
          <w:sz w:val="24"/>
          <w:szCs w:val="24"/>
          <w:u w:val="single"/>
          <w:lang w:val="en-GB"/>
        </w:rPr>
        <w:t xml:space="preserve">  </w:t>
      </w:r>
      <w:r w:rsidRPr="4E8F6628" w:rsidR="4E8F6628">
        <w:rPr>
          <w:rFonts w:ascii="Calibri" w:hAnsi="Calibri" w:eastAsia="Calibri" w:cs="Calibri" w:asciiTheme="minorAscii" w:hAnsiTheme="minorAscii" w:eastAsiaTheme="minorAscii" w:cstheme="minorAscii"/>
          <w:noProof w:val="0"/>
          <w:color w:val="1155CC"/>
          <w:sz w:val="24"/>
          <w:szCs w:val="24"/>
          <w:u w:val="none"/>
          <w:lang w:val="en-GB"/>
        </w:rPr>
        <w:t xml:space="preserve"> </w:t>
      </w:r>
      <w:r w:rsidRPr="4E8F6628" w:rsidR="4E8F6628">
        <w:rPr>
          <w:rFonts w:ascii="Calibri" w:hAnsi="Calibri" w:eastAsia="Calibri" w:cs="Calibri" w:asciiTheme="minorAscii" w:hAnsiTheme="minorAscii" w:eastAsiaTheme="minorAscii" w:cstheme="minorAscii"/>
          <w:noProof w:val="0"/>
          <w:color w:val="auto"/>
          <w:sz w:val="24"/>
          <w:szCs w:val="24"/>
          <w:u w:val="none"/>
          <w:lang w:val="en-GB"/>
        </w:rPr>
        <w:t>(Accessed: 23 February 2019)</w:t>
      </w:r>
    </w:p>
    <w:p w:rsidR="2D07B611" w:rsidP="5BC7BF97" w:rsidRDefault="2D07B611" w14:paraId="0BFCF8F2" w14:textId="49DBE642">
      <w:pPr>
        <w:spacing w:before="240" w:beforeAutospacing="off" w:after="0" w:afterAutospacing="off" w:line="259" w:lineRule="auto"/>
        <w:ind/>
        <w:rPr>
          <w:rFonts w:ascii="Calibri" w:hAnsi="Calibri" w:eastAsia="Calibri" w:cs="Calibri"/>
          <w:noProof w:val="0"/>
          <w:sz w:val="24"/>
          <w:szCs w:val="24"/>
          <w:lang w:val="en-GB"/>
        </w:rPr>
      </w:pPr>
      <w:r>
        <w:br/>
      </w:r>
      <w:proofErr w:type="spellStart"/>
      <w:r w:rsidRPr="5BC7BF97" w:rsidR="5BC7BF97">
        <w:rPr>
          <w:rFonts w:ascii="Calibri" w:hAnsi="Calibri" w:eastAsia="Calibri" w:cs="Calibri"/>
          <w:noProof w:val="0"/>
          <w:color w:val="auto"/>
          <w:sz w:val="24"/>
          <w:szCs w:val="24"/>
          <w:lang w:val="en-GB"/>
        </w:rPr>
        <w:t>Tye</w:t>
      </w:r>
      <w:proofErr w:type="spellEnd"/>
      <w:r w:rsidRPr="5BC7BF97" w:rsidR="5BC7BF97">
        <w:rPr>
          <w:rFonts w:ascii="Calibri" w:hAnsi="Calibri" w:eastAsia="Calibri" w:cs="Calibri"/>
          <w:noProof w:val="0"/>
          <w:color w:val="auto"/>
          <w:sz w:val="24"/>
          <w:szCs w:val="24"/>
          <w:lang w:val="en-GB"/>
        </w:rPr>
        <w:t>, Kristine. (2016) ‘</w:t>
      </w:r>
      <w:r w:rsidRPr="5BC7BF97" w:rsidR="5BC7BF97">
        <w:rPr>
          <w:rFonts w:ascii="Calibri" w:hAnsi="Calibri" w:eastAsia="Calibri" w:cs="Calibri" w:asciiTheme="minorAscii" w:hAnsiTheme="minorAscii" w:eastAsiaTheme="minorAscii" w:cstheme="minorAscii"/>
          <w:b w:val="0"/>
          <w:bCs w:val="0"/>
          <w:color w:val="auto"/>
          <w:sz w:val="24"/>
          <w:szCs w:val="24"/>
        </w:rPr>
        <w:t xml:space="preserve">3 Causes of Low Self-esteem in Teens (And What to Do About It)’ </w:t>
      </w:r>
      <w:r w:rsidRPr="5BC7BF97" w:rsidR="5BC7BF97">
        <w:rPr>
          <w:rFonts w:ascii="Calibri" w:hAnsi="Calibri" w:eastAsia="Calibri" w:cs="Calibri" w:asciiTheme="minorAscii" w:hAnsiTheme="minorAscii" w:eastAsiaTheme="minorAscii" w:cstheme="minorAscii"/>
          <w:b w:val="0"/>
          <w:bCs w:val="0"/>
          <w:i w:val="1"/>
          <w:iCs w:val="1"/>
          <w:color w:val="auto"/>
          <w:sz w:val="24"/>
          <w:szCs w:val="24"/>
        </w:rPr>
        <w:t xml:space="preserve">Stop Medicine Today </w:t>
      </w:r>
      <w:r w:rsidRPr="5BC7BF97" w:rsidR="5BC7BF97">
        <w:rPr>
          <w:rFonts w:ascii="Calibri" w:hAnsi="Calibri" w:eastAsia="Calibri" w:cs="Calibri" w:asciiTheme="minorAscii" w:hAnsiTheme="minorAscii" w:eastAsiaTheme="minorAscii" w:cstheme="minorAscii"/>
          <w:b w:val="0"/>
          <w:bCs w:val="0"/>
          <w:i w:val="0"/>
          <w:iCs w:val="0"/>
          <w:color w:val="auto"/>
          <w:sz w:val="24"/>
          <w:szCs w:val="24"/>
        </w:rPr>
        <w:t xml:space="preserve">[blog]. 21 April. Available at: </w:t>
      </w:r>
      <w:hyperlink r:id="Rb608762b38c34ed2">
        <w:r w:rsidRPr="5BC7BF97" w:rsidR="5BC7BF97">
          <w:rPr>
            <w:rStyle w:val="Hyperlink"/>
            <w:rFonts w:ascii="Calibri" w:hAnsi="Calibri" w:eastAsia="Calibri" w:cs="Calibri"/>
            <w:noProof w:val="0"/>
            <w:sz w:val="24"/>
            <w:szCs w:val="24"/>
            <w:lang w:val="en-GB"/>
          </w:rPr>
          <w:t>https://stopmedicineabuse.org/blog/details/3-causes-of-low-self-esteem-in-teens-and-what-to-do-about-it/</w:t>
        </w:r>
      </w:hyperlink>
      <w:r w:rsidRPr="5BC7BF97" w:rsidR="5BC7BF97">
        <w:rPr>
          <w:rFonts w:ascii="Calibri" w:hAnsi="Calibri" w:eastAsia="Calibri" w:cs="Calibri"/>
          <w:noProof w:val="0"/>
          <w:sz w:val="24"/>
          <w:szCs w:val="24"/>
          <w:lang w:val="en-GB"/>
        </w:rPr>
        <w:t xml:space="preserve"> (Accessed: 21 February 2019)</w:t>
      </w:r>
    </w:p>
    <w:p w:rsidR="5BC7BF97" w:rsidP="5BC7BF97" w:rsidRDefault="5BC7BF97" w14:paraId="375E198C" w14:textId="4846FBCF">
      <w:pPr>
        <w:pStyle w:val="Normal"/>
        <w:spacing w:before="240" w:beforeAutospacing="off" w:after="0" w:afterAutospacing="off" w:line="259" w:lineRule="auto"/>
        <w:rPr>
          <w:rFonts w:ascii="Calibri" w:hAnsi="Calibri" w:eastAsia="Calibri" w:cs="Calibri"/>
          <w:noProof w:val="0"/>
          <w:sz w:val="24"/>
          <w:szCs w:val="24"/>
          <w:lang w:val="en-GB"/>
        </w:rPr>
      </w:pPr>
    </w:p>
    <w:p w:rsidR="5BC7BF97" w:rsidP="5BC7BF97" w:rsidRDefault="5BC7BF97" w14:paraId="2DB42411" w14:textId="4708B207">
      <w:pPr>
        <w:pStyle w:val="Normal"/>
        <w:rPr>
          <w:rFonts w:ascii="Calibri" w:hAnsi="Calibri" w:eastAsia="Calibri" w:cs="Calibri"/>
          <w:noProof w:val="0"/>
          <w:sz w:val="22"/>
          <w:szCs w:val="22"/>
          <w:lang w:val="en-GB"/>
        </w:rPr>
      </w:pPr>
      <w:r w:rsidRPr="5BC7BF97" w:rsidR="5BC7BF97">
        <w:rPr>
          <w:noProof w:val="0"/>
          <w:lang w:val="en-GB"/>
        </w:rPr>
        <w:t xml:space="preserve">Haley (2018) ‘Positive Reinforcement or Negative Reinforcement – Which is Best?’ </w:t>
      </w:r>
      <w:r w:rsidRPr="5BC7BF97" w:rsidR="5BC7BF97">
        <w:rPr>
          <w:i w:val="1"/>
          <w:iCs w:val="1"/>
          <w:noProof w:val="0"/>
          <w:lang w:val="en-GB"/>
        </w:rPr>
        <w:t xml:space="preserve">Beyond </w:t>
      </w:r>
      <w:proofErr w:type="gramStart"/>
      <w:r w:rsidRPr="5BC7BF97" w:rsidR="5BC7BF97">
        <w:rPr>
          <w:i w:val="1"/>
          <w:iCs w:val="1"/>
          <w:noProof w:val="0"/>
          <w:lang w:val="en-GB"/>
        </w:rPr>
        <w:t>The</w:t>
      </w:r>
      <w:proofErr w:type="gramEnd"/>
      <w:r w:rsidRPr="5BC7BF97" w:rsidR="5BC7BF97">
        <w:rPr>
          <w:i w:val="1"/>
          <w:iCs w:val="1"/>
          <w:noProof w:val="0"/>
          <w:lang w:val="en-GB"/>
        </w:rPr>
        <w:t xml:space="preserve"> Barre </w:t>
      </w:r>
      <w:r w:rsidRPr="5BC7BF97" w:rsidR="5BC7BF97">
        <w:rPr>
          <w:i w:val="0"/>
          <w:iCs w:val="0"/>
          <w:noProof w:val="0"/>
          <w:lang w:val="en-GB"/>
        </w:rPr>
        <w:t xml:space="preserve">[blog] </w:t>
      </w:r>
      <w:proofErr w:type="spellStart"/>
      <w:r w:rsidRPr="5BC7BF97" w:rsidR="5BC7BF97">
        <w:rPr>
          <w:i w:val="0"/>
          <w:iCs w:val="0"/>
          <w:noProof w:val="0"/>
          <w:lang w:val="en-GB"/>
        </w:rPr>
        <w:t>Avaliable</w:t>
      </w:r>
      <w:proofErr w:type="spellEnd"/>
      <w:r w:rsidRPr="5BC7BF97" w:rsidR="5BC7BF97">
        <w:rPr>
          <w:i w:val="0"/>
          <w:iCs w:val="0"/>
          <w:noProof w:val="0"/>
          <w:lang w:val="en-GB"/>
        </w:rPr>
        <w:t xml:space="preserve"> at: </w:t>
      </w:r>
      <w:hyperlink r:id="Rb582aa77094e4908">
        <w:r w:rsidRPr="5BC7BF97" w:rsidR="5BC7BF97">
          <w:rPr>
            <w:rStyle w:val="Hyperlink"/>
            <w:rFonts w:ascii="Calibri" w:hAnsi="Calibri" w:eastAsia="Calibri" w:cs="Calibri"/>
            <w:noProof w:val="0"/>
            <w:sz w:val="22"/>
            <w:szCs w:val="22"/>
            <w:lang w:val="en-GB"/>
          </w:rPr>
          <w:t>http://beyondthebarre.blogspot.com/2018/04/positive-reinforcement-or-negative.html</w:t>
        </w:r>
      </w:hyperlink>
      <w:r w:rsidRPr="5BC7BF97" w:rsidR="5BC7BF97">
        <w:rPr>
          <w:rFonts w:ascii="Calibri" w:hAnsi="Calibri" w:eastAsia="Calibri" w:cs="Calibri"/>
          <w:noProof w:val="0"/>
          <w:sz w:val="22"/>
          <w:szCs w:val="22"/>
          <w:lang w:val="en-GB"/>
        </w:rPr>
        <w:t xml:space="preserve"> (Accessed: 25 February 2019)</w:t>
      </w:r>
    </w:p>
    <w:p w:rsidR="5BC7BF97" w:rsidP="5BC7BF97" w:rsidRDefault="5BC7BF97" w14:paraId="7B32B021" w14:textId="5AB1D4F7">
      <w:pPr>
        <w:pStyle w:val="Normal"/>
        <w:bidi w:val="0"/>
        <w:rPr>
          <w:rFonts w:ascii="Calibri" w:hAnsi="Calibri" w:eastAsia="Calibri" w:cs="Calibri"/>
          <w:noProof w:val="0"/>
          <w:sz w:val="22"/>
          <w:szCs w:val="22"/>
          <w:lang w:val="en-GB"/>
        </w:rPr>
      </w:pPr>
      <w:r w:rsidRPr="5BC7BF97" w:rsidR="5BC7BF97">
        <w:rPr>
          <w:rFonts w:ascii="Calibri" w:hAnsi="Calibri" w:eastAsia="Calibri" w:cs="Calibri"/>
          <w:noProof w:val="0"/>
          <w:sz w:val="22"/>
          <w:szCs w:val="22"/>
          <w:lang w:val="en-GB"/>
        </w:rPr>
        <w:t xml:space="preserve"> </w:t>
      </w:r>
    </w:p>
    <w:p w:rsidR="5BC7BF97" w:rsidP="5BC7BF97" w:rsidRDefault="5BC7BF97" w14:paraId="448DBC47" w14:textId="6EC5E807">
      <w:pPr>
        <w:pStyle w:val="Normal"/>
        <w:bidi w:val="0"/>
        <w:rPr>
          <w:rFonts w:ascii="Calibri" w:hAnsi="Calibri" w:eastAsia="Calibri" w:cs="Calibri"/>
          <w:noProof w:val="0"/>
          <w:sz w:val="22"/>
          <w:szCs w:val="22"/>
          <w:lang w:val="en-GB"/>
        </w:rPr>
      </w:pPr>
    </w:p>
    <w:p w:rsidR="5BC7BF97" w:rsidP="5BC7BF97" w:rsidRDefault="5BC7BF97" w14:paraId="01319631" w14:textId="40636115">
      <w:pPr>
        <w:pStyle w:val="Normal"/>
        <w:bidi w:val="0"/>
        <w:rPr>
          <w:rFonts w:ascii="Calibri" w:hAnsi="Calibri" w:eastAsia="Calibri" w:cs="Calibri"/>
          <w:noProof w:val="0"/>
          <w:sz w:val="22"/>
          <w:szCs w:val="22"/>
          <w:lang w:val="en-GB"/>
        </w:rPr>
      </w:pPr>
    </w:p>
    <w:p w:rsidR="5BC7BF97" w:rsidP="5BC7BF97" w:rsidRDefault="5BC7BF97" w14:paraId="0BBA0A57" w14:textId="5AD828C1">
      <w:pPr>
        <w:pStyle w:val="Normal"/>
        <w:bidi w:val="0"/>
        <w:rPr>
          <w:rFonts w:ascii="Calibri" w:hAnsi="Calibri" w:eastAsia="Calibri" w:cs="Calibri"/>
          <w:noProof w:val="0"/>
          <w:sz w:val="22"/>
          <w:szCs w:val="22"/>
          <w:lang w:val="en-GB"/>
        </w:rPr>
      </w:pPr>
      <w:proofErr w:type="spellStart"/>
      <w:r w:rsidRPr="5BC7BF97" w:rsidR="5BC7BF97">
        <w:rPr>
          <w:rFonts w:ascii="Calibri" w:hAnsi="Calibri" w:eastAsia="Calibri" w:cs="Calibri"/>
          <w:noProof w:val="0"/>
          <w:sz w:val="22"/>
          <w:szCs w:val="22"/>
          <w:lang w:val="en-GB"/>
        </w:rPr>
        <w:t>Maraz</w:t>
      </w:r>
      <w:proofErr w:type="spellEnd"/>
      <w:r w:rsidRPr="5BC7BF97" w:rsidR="5BC7BF97">
        <w:rPr>
          <w:rFonts w:ascii="Calibri" w:hAnsi="Calibri" w:eastAsia="Calibri" w:cs="Calibri"/>
          <w:noProof w:val="0"/>
          <w:sz w:val="22"/>
          <w:szCs w:val="22"/>
          <w:lang w:val="en-GB"/>
        </w:rPr>
        <w:t xml:space="preserve">, A., Kiraly, O., et al. (2015) </w:t>
      </w:r>
      <w:r w:rsidRPr="5BC7BF97" w:rsidR="5BC7BF97">
        <w:rPr>
          <w:rFonts w:ascii="Calibri" w:hAnsi="Calibri" w:eastAsia="Calibri" w:cs="Calibri"/>
          <w:i w:val="1"/>
          <w:iCs w:val="1"/>
          <w:noProof w:val="0"/>
          <w:sz w:val="22"/>
          <w:szCs w:val="22"/>
          <w:lang w:val="en-GB"/>
        </w:rPr>
        <w:t xml:space="preserve">Why Do You Dance? Development of the Dance Motivation Inventory. </w:t>
      </w:r>
      <w:r w:rsidRPr="5BC7BF97" w:rsidR="5BC7BF97">
        <w:rPr>
          <w:rFonts w:ascii="Calibri" w:hAnsi="Calibri" w:eastAsia="Calibri" w:cs="Calibri"/>
          <w:i w:val="0"/>
          <w:iCs w:val="0"/>
          <w:noProof w:val="0"/>
          <w:sz w:val="22"/>
          <w:szCs w:val="22"/>
          <w:lang w:val="en-GB"/>
        </w:rPr>
        <w:t xml:space="preserve">Available at: </w:t>
      </w:r>
      <w:hyperlink r:id="Rf71108c9a1794b16">
        <w:r w:rsidRPr="5BC7BF97" w:rsidR="5BC7BF97">
          <w:rPr>
            <w:rStyle w:val="Hyperlink"/>
            <w:rFonts w:ascii="Calibri" w:hAnsi="Calibri" w:eastAsia="Calibri" w:cs="Calibri"/>
            <w:noProof w:val="0"/>
            <w:sz w:val="22"/>
            <w:szCs w:val="22"/>
            <w:lang w:val="en-GB"/>
          </w:rPr>
          <w:t>https://www.ncbi.nlm.nih.gov/pmc/articles/PMC4372397/</w:t>
        </w:r>
      </w:hyperlink>
      <w:r w:rsidRPr="5BC7BF97" w:rsidR="5BC7BF97">
        <w:rPr>
          <w:rFonts w:ascii="Calibri" w:hAnsi="Calibri" w:eastAsia="Calibri" w:cs="Calibri"/>
          <w:noProof w:val="0"/>
          <w:sz w:val="22"/>
          <w:szCs w:val="22"/>
          <w:lang w:val="en-GB"/>
        </w:rPr>
        <w:t xml:space="preserve"> (Accessed: 25 February 2019)</w:t>
      </w:r>
    </w:p>
    <w:p w:rsidR="5BC7BF97" w:rsidP="5BC7BF97" w:rsidRDefault="5BC7BF97" w14:paraId="487D4A29" w14:textId="68AE6D3F">
      <w:pPr>
        <w:pStyle w:val="Normal"/>
        <w:bidi w:val="0"/>
        <w:rPr>
          <w:rFonts w:ascii="Calibri" w:hAnsi="Calibri" w:eastAsia="Calibri" w:cs="Calibri"/>
          <w:i w:val="0"/>
          <w:iCs w:val="0"/>
          <w:noProof w:val="0"/>
          <w:sz w:val="22"/>
          <w:szCs w:val="22"/>
          <w:lang w:val="en-GB"/>
        </w:rPr>
      </w:pPr>
    </w:p>
    <w:p w:rsidR="2D07B611" w:rsidP="2D07B611" w:rsidRDefault="2D07B611" w14:paraId="2002C8F9" w14:textId="300502AC">
      <w:pPr>
        <w:pStyle w:val="Normal"/>
        <w:bidi w:val="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37EC054"/>
  <w15:docId w15:val="{ab7daec0-0f66-40e6-b8e1-c1b4960d2351}"/>
  <w:rsids>
    <w:rsidRoot w:val="537EC054"/>
    <w:rsid w:val="00975340"/>
    <w:rsid w:val="2D07B611"/>
    <w:rsid w:val="4D48943D"/>
    <w:rsid w:val="4E8F6628"/>
    <w:rsid w:val="537EC054"/>
    <w:rsid w:val="5BC7BF97"/>
    <w:rsid w:val="669C1C1D"/>
    <w:rsid w:val="79A9AA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0e8ad07729743a0" /><Relationship Type="http://schemas.openxmlformats.org/officeDocument/2006/relationships/image" Target="/media/image2.png" Id="Rfdb7e8e2295b4448" /><Relationship Type="http://schemas.openxmlformats.org/officeDocument/2006/relationships/image" Target="/media/image4.png" Id="Red8ea512b553409b" /><Relationship Type="http://schemas.openxmlformats.org/officeDocument/2006/relationships/hyperlink" Target="https://www.impactteachers.com/motivated-teacher-key-classroom/teacher-tips" TargetMode="External" Id="Recd2abb7d4574f84" /><Relationship Type="http://schemas.openxmlformats.org/officeDocument/2006/relationships/hyperlink" Target="https://www.impactteachers.com/motivated-teacher-key-classroom/teacher-tips" TargetMode="External" Id="R51de068c568e4f44" /><Relationship Type="http://schemas.openxmlformats.org/officeDocument/2006/relationships/hyperlink" Target="https://uk.humankinetics.com/blogs/excerpts/understand-the-best-way-to-motivate-athletes" TargetMode="External" Id="R28cf74e342154079" /><Relationship Type="http://schemas.openxmlformats.org/officeDocument/2006/relationships/hyperlink" Target="http://beyondthebarre.blogspot.com/2018/04/positive-reinforcement-or-negative.html" TargetMode="External" Id="R3d8eaab0ea184c44" /><Relationship Type="http://schemas.openxmlformats.org/officeDocument/2006/relationships/hyperlink" Target="https://stopmedicineabuse.org/blog/details/3-causes-of-low-self-esteem-in-teens-and-what-to-do-about-it/" TargetMode="External" Id="Rb608762b38c34ed2" /><Relationship Type="http://schemas.openxmlformats.org/officeDocument/2006/relationships/hyperlink" Target="http://beyondthebarre.blogspot.com/2018/04/positive-reinforcement-or-negative.html" TargetMode="External" Id="Rb582aa77094e4908" /><Relationship Type="http://schemas.openxmlformats.org/officeDocument/2006/relationships/hyperlink" Target="https://www.ncbi.nlm.nih.gov/pmc/articles/PMC4372397/" TargetMode="External" Id="Rf71108c9a1794b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Worsfold (1702362)</dc:creator>
  <keywords/>
  <dc:description/>
  <lastModifiedBy>Cerys Worsfold (1702362)</lastModifiedBy>
  <revision>8</revision>
  <dcterms:created xsi:type="dcterms:W3CDTF">2019-02-18T10:53:12.8594248Z</dcterms:created>
  <dcterms:modified xsi:type="dcterms:W3CDTF">2019-02-25T08:21:20.1435894Z</dcterms:modified>
</coreProperties>
</file>