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theme/themeOverride1.xml" ContentType="application/vnd.openxmlformats-officedocument.themeOverrid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theme/themeOverride2.xml" ContentType="application/vnd.openxmlformats-officedocument.themeOverrid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theme/themeOverride3.xml" ContentType="application/vnd.openxmlformats-officedocument.themeOverrid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83AFDFD" w14:textId="77777777" w:rsidR="0069594D" w:rsidRDefault="00705123">
      <w:pPr>
        <w:spacing w:after="83" w:line="259" w:lineRule="auto"/>
        <w:ind w:left="2004" w:right="0" w:firstLine="0"/>
      </w:pPr>
      <w:r>
        <w:rPr>
          <w:b/>
          <w:sz w:val="32"/>
        </w:rPr>
        <w:t xml:space="preserve">University of Wales Trinity Saint David </w:t>
      </w:r>
    </w:p>
    <w:p w14:paraId="2A2E8437" w14:textId="77777777" w:rsidR="0069594D" w:rsidRDefault="00705123">
      <w:pPr>
        <w:spacing w:after="125" w:line="259" w:lineRule="auto"/>
        <w:ind w:left="4" w:right="0" w:firstLine="0"/>
        <w:jc w:val="center"/>
      </w:pPr>
      <w:r>
        <w:rPr>
          <w:sz w:val="24"/>
        </w:rPr>
        <w:t xml:space="preserve">Wales Institute of Science &amp; Art </w:t>
      </w:r>
    </w:p>
    <w:p w14:paraId="5592F963" w14:textId="77777777" w:rsidR="0069594D" w:rsidRDefault="00705123">
      <w:pPr>
        <w:spacing w:after="0" w:line="259" w:lineRule="auto"/>
        <w:ind w:left="0" w:right="0" w:firstLine="0"/>
      </w:pPr>
      <w:r>
        <w:rPr>
          <w:b/>
          <w:sz w:val="20"/>
        </w:rPr>
        <w:t xml:space="preserve"> </w:t>
      </w:r>
    </w:p>
    <w:p w14:paraId="027628C7" w14:textId="77777777" w:rsidR="0069594D" w:rsidRDefault="00705123">
      <w:pPr>
        <w:spacing w:after="0" w:line="259" w:lineRule="auto"/>
        <w:ind w:left="0" w:right="0" w:firstLine="0"/>
      </w:pPr>
      <w:r>
        <w:rPr>
          <w:b/>
          <w:sz w:val="20"/>
        </w:rPr>
        <w:t xml:space="preserve"> </w:t>
      </w:r>
    </w:p>
    <w:p w14:paraId="0A071DA8" w14:textId="77777777" w:rsidR="0069594D" w:rsidRDefault="00705123">
      <w:pPr>
        <w:spacing w:after="0" w:line="259" w:lineRule="auto"/>
        <w:ind w:left="0" w:right="0" w:firstLine="0"/>
      </w:pPr>
      <w:r>
        <w:rPr>
          <w:b/>
          <w:sz w:val="20"/>
        </w:rPr>
        <w:t xml:space="preserve"> </w:t>
      </w:r>
    </w:p>
    <w:p w14:paraId="4E0974D3" w14:textId="77777777" w:rsidR="0069594D" w:rsidRDefault="00705123">
      <w:pPr>
        <w:spacing w:after="0" w:line="259" w:lineRule="auto"/>
        <w:ind w:left="0" w:right="0" w:firstLine="0"/>
      </w:pPr>
      <w:r>
        <w:rPr>
          <w:b/>
          <w:sz w:val="20"/>
        </w:rPr>
        <w:t xml:space="preserve"> </w:t>
      </w:r>
    </w:p>
    <w:p w14:paraId="5BD3955D" w14:textId="77777777" w:rsidR="0069594D" w:rsidRDefault="00705123">
      <w:pPr>
        <w:spacing w:after="121" w:line="259" w:lineRule="auto"/>
        <w:ind w:left="0" w:right="0" w:firstLine="0"/>
      </w:pPr>
      <w:r>
        <w:rPr>
          <w:b/>
          <w:sz w:val="20"/>
        </w:rPr>
        <w:t xml:space="preserve"> </w:t>
      </w:r>
    </w:p>
    <w:p w14:paraId="5F15EFB8" w14:textId="77777777" w:rsidR="0069594D" w:rsidRDefault="00705123">
      <w:pPr>
        <w:spacing w:after="0" w:line="259" w:lineRule="auto"/>
        <w:ind w:left="0" w:right="0" w:firstLine="0"/>
      </w:pPr>
      <w:r>
        <w:rPr>
          <w:b/>
          <w:sz w:val="20"/>
        </w:rPr>
        <w:t xml:space="preserve"> </w:t>
      </w:r>
    </w:p>
    <w:p w14:paraId="679A4500" w14:textId="77777777" w:rsidR="0069594D" w:rsidRDefault="00705123">
      <w:pPr>
        <w:spacing w:after="49" w:line="259" w:lineRule="auto"/>
        <w:ind w:left="1542" w:right="0" w:firstLine="0"/>
      </w:pPr>
      <w:r>
        <w:rPr>
          <w:noProof/>
        </w:rPr>
        <w:drawing>
          <wp:inline distT="0" distB="0" distL="0" distR="0" wp14:anchorId="40B06A0A" wp14:editId="4AE0C644">
            <wp:extent cx="3761867" cy="1346835"/>
            <wp:effectExtent l="0" t="0" r="0" b="0"/>
            <wp:docPr id="7" name="Picture 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761867" cy="1346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560511" w14:textId="77777777" w:rsidR="0069594D" w:rsidRDefault="00705123">
      <w:pPr>
        <w:spacing w:after="0" w:line="259" w:lineRule="auto"/>
        <w:ind w:left="0" w:right="0" w:firstLine="0"/>
      </w:pPr>
      <w:r>
        <w:rPr>
          <w:b/>
          <w:sz w:val="24"/>
        </w:rPr>
        <w:t xml:space="preserve"> </w:t>
      </w:r>
    </w:p>
    <w:p w14:paraId="130D1E84" w14:textId="77777777" w:rsidR="0069594D" w:rsidRDefault="00705123">
      <w:pPr>
        <w:spacing w:after="0" w:line="259" w:lineRule="auto"/>
        <w:ind w:left="0" w:right="0" w:firstLine="0"/>
      </w:pPr>
      <w:r>
        <w:rPr>
          <w:b/>
          <w:sz w:val="24"/>
        </w:rPr>
        <w:t xml:space="preserve"> </w:t>
      </w:r>
    </w:p>
    <w:p w14:paraId="79587069" w14:textId="77777777" w:rsidR="0069594D" w:rsidRDefault="00705123">
      <w:pPr>
        <w:spacing w:after="0" w:line="259" w:lineRule="auto"/>
        <w:ind w:left="0" w:right="0" w:firstLine="0"/>
      </w:pPr>
      <w:r>
        <w:rPr>
          <w:b/>
          <w:sz w:val="24"/>
        </w:rPr>
        <w:t xml:space="preserve"> </w:t>
      </w:r>
    </w:p>
    <w:p w14:paraId="50DD70C4" w14:textId="77777777" w:rsidR="0069594D" w:rsidRDefault="00705123">
      <w:pPr>
        <w:spacing w:after="176" w:line="259" w:lineRule="auto"/>
        <w:ind w:left="0" w:right="0" w:firstLine="0"/>
      </w:pPr>
      <w:r>
        <w:rPr>
          <w:b/>
          <w:sz w:val="24"/>
        </w:rPr>
        <w:t xml:space="preserve"> </w:t>
      </w:r>
    </w:p>
    <w:p w14:paraId="5A3BFC86" w14:textId="77777777" w:rsidR="0069594D" w:rsidRDefault="00705123">
      <w:pPr>
        <w:spacing w:after="168" w:line="259" w:lineRule="auto"/>
        <w:ind w:left="0" w:right="0" w:firstLine="0"/>
      </w:pPr>
      <w:r>
        <w:rPr>
          <w:b/>
          <w:sz w:val="24"/>
        </w:rPr>
        <w:t xml:space="preserve"> </w:t>
      </w:r>
    </w:p>
    <w:p w14:paraId="7FA43114" w14:textId="1ADF0FBB" w:rsidR="0069594D" w:rsidRDefault="00156A3B" w:rsidP="00156A3B">
      <w:pPr>
        <w:spacing w:after="314" w:line="259" w:lineRule="auto"/>
        <w:ind w:left="0" w:right="1069" w:firstLine="0"/>
        <w:jc w:val="center"/>
        <w:rPr>
          <w:b/>
          <w:i/>
          <w:sz w:val="32"/>
        </w:rPr>
      </w:pPr>
      <w:r>
        <w:rPr>
          <w:b/>
          <w:i/>
          <w:sz w:val="44"/>
        </w:rPr>
        <w:t xml:space="preserve">        </w:t>
      </w:r>
      <w:r w:rsidR="002C65AB">
        <w:rPr>
          <w:b/>
          <w:i/>
          <w:sz w:val="44"/>
        </w:rPr>
        <w:t>Tensile Test</w:t>
      </w:r>
    </w:p>
    <w:p w14:paraId="23332CFF" w14:textId="59A4B036" w:rsidR="00156A3B" w:rsidRDefault="00156A3B" w:rsidP="00D0732A">
      <w:pPr>
        <w:spacing w:after="314" w:line="259" w:lineRule="auto"/>
        <w:ind w:left="0" w:right="1069" w:firstLine="0"/>
        <w:jc w:val="center"/>
      </w:pPr>
      <w:r>
        <w:rPr>
          <w:b/>
          <w:i/>
          <w:sz w:val="32"/>
        </w:rPr>
        <w:t xml:space="preserve">             </w:t>
      </w:r>
      <w:r w:rsidR="002C65AB">
        <w:rPr>
          <w:b/>
          <w:i/>
          <w:sz w:val="32"/>
        </w:rPr>
        <w:t>Engineering Science</w:t>
      </w:r>
      <w:r>
        <w:rPr>
          <w:b/>
          <w:i/>
          <w:sz w:val="32"/>
        </w:rPr>
        <w:t xml:space="preserve"> (ACMA 403</w:t>
      </w:r>
      <w:r w:rsidR="00445BE1">
        <w:rPr>
          <w:b/>
          <w:i/>
          <w:sz w:val="32"/>
        </w:rPr>
        <w:t>3</w:t>
      </w:r>
      <w:r>
        <w:rPr>
          <w:b/>
          <w:i/>
          <w:sz w:val="32"/>
        </w:rPr>
        <w:t>)</w:t>
      </w:r>
    </w:p>
    <w:p w14:paraId="58FBD588" w14:textId="77777777" w:rsidR="0069594D" w:rsidRDefault="00705123">
      <w:pPr>
        <w:spacing w:after="0" w:line="259" w:lineRule="auto"/>
        <w:ind w:left="0" w:right="0" w:firstLine="0"/>
      </w:pPr>
      <w:r>
        <w:rPr>
          <w:b/>
          <w:i/>
          <w:sz w:val="32"/>
        </w:rPr>
        <w:t xml:space="preserve"> </w:t>
      </w:r>
    </w:p>
    <w:p w14:paraId="503BB99E" w14:textId="77777777" w:rsidR="0069594D" w:rsidRDefault="00705123">
      <w:pPr>
        <w:spacing w:after="0" w:line="259" w:lineRule="auto"/>
        <w:ind w:left="0" w:right="0" w:firstLine="0"/>
      </w:pPr>
      <w:r>
        <w:rPr>
          <w:b/>
          <w:i/>
          <w:sz w:val="32"/>
        </w:rPr>
        <w:t xml:space="preserve"> </w:t>
      </w:r>
    </w:p>
    <w:p w14:paraId="1E4CBBDD" w14:textId="77777777" w:rsidR="0069594D" w:rsidRDefault="00705123">
      <w:pPr>
        <w:spacing w:after="0" w:line="259" w:lineRule="auto"/>
        <w:ind w:left="0" w:right="0" w:firstLine="0"/>
      </w:pPr>
      <w:r>
        <w:rPr>
          <w:b/>
          <w:i/>
          <w:sz w:val="32"/>
        </w:rPr>
        <w:t xml:space="preserve"> </w:t>
      </w:r>
    </w:p>
    <w:p w14:paraId="00CFE27C" w14:textId="77777777" w:rsidR="0069594D" w:rsidRDefault="00705123">
      <w:pPr>
        <w:spacing w:after="0" w:line="259" w:lineRule="auto"/>
        <w:ind w:left="0" w:right="0" w:firstLine="0"/>
      </w:pPr>
      <w:r>
        <w:rPr>
          <w:b/>
          <w:i/>
          <w:sz w:val="32"/>
        </w:rPr>
        <w:t xml:space="preserve"> </w:t>
      </w:r>
    </w:p>
    <w:p w14:paraId="42305051" w14:textId="77777777" w:rsidR="0069594D" w:rsidRDefault="00705123">
      <w:pPr>
        <w:spacing w:after="0" w:line="259" w:lineRule="auto"/>
        <w:ind w:left="0" w:right="0" w:firstLine="0"/>
      </w:pPr>
      <w:r>
        <w:rPr>
          <w:b/>
          <w:i/>
          <w:sz w:val="32"/>
        </w:rPr>
        <w:t xml:space="preserve"> </w:t>
      </w:r>
    </w:p>
    <w:p w14:paraId="5285FFC7" w14:textId="77777777" w:rsidR="0069594D" w:rsidRDefault="00705123">
      <w:pPr>
        <w:spacing w:after="0" w:line="259" w:lineRule="auto"/>
        <w:ind w:left="0" w:right="0" w:firstLine="0"/>
      </w:pPr>
      <w:r>
        <w:rPr>
          <w:b/>
          <w:i/>
          <w:sz w:val="32"/>
        </w:rPr>
        <w:t xml:space="preserve"> </w:t>
      </w:r>
    </w:p>
    <w:p w14:paraId="79B25E1D" w14:textId="77777777" w:rsidR="0069594D" w:rsidRDefault="00705123">
      <w:pPr>
        <w:spacing w:after="0" w:line="259" w:lineRule="auto"/>
        <w:ind w:left="0" w:right="0" w:firstLine="0"/>
      </w:pPr>
      <w:r>
        <w:rPr>
          <w:b/>
          <w:i/>
          <w:sz w:val="32"/>
        </w:rPr>
        <w:t xml:space="preserve"> </w:t>
      </w:r>
    </w:p>
    <w:p w14:paraId="4AD18328" w14:textId="77777777" w:rsidR="0069594D" w:rsidRDefault="00705123">
      <w:pPr>
        <w:spacing w:after="0" w:line="259" w:lineRule="auto"/>
        <w:ind w:left="0" w:right="0" w:firstLine="0"/>
      </w:pPr>
      <w:r>
        <w:rPr>
          <w:b/>
          <w:i/>
          <w:sz w:val="32"/>
        </w:rPr>
        <w:t xml:space="preserve"> </w:t>
      </w:r>
    </w:p>
    <w:p w14:paraId="62A182DA" w14:textId="77777777" w:rsidR="0069594D" w:rsidRDefault="00705123">
      <w:pPr>
        <w:spacing w:after="0" w:line="259" w:lineRule="auto"/>
        <w:ind w:left="0" w:right="0" w:firstLine="0"/>
      </w:pPr>
      <w:r>
        <w:rPr>
          <w:b/>
          <w:i/>
          <w:sz w:val="32"/>
        </w:rPr>
        <w:t xml:space="preserve"> </w:t>
      </w:r>
    </w:p>
    <w:p w14:paraId="6925BF8F" w14:textId="77777777" w:rsidR="0069594D" w:rsidRDefault="00705123">
      <w:pPr>
        <w:spacing w:after="124" w:line="259" w:lineRule="auto"/>
        <w:ind w:left="0" w:right="0" w:firstLine="0"/>
      </w:pPr>
      <w:r>
        <w:rPr>
          <w:b/>
          <w:i/>
          <w:sz w:val="32"/>
        </w:rPr>
        <w:t xml:space="preserve"> </w:t>
      </w:r>
    </w:p>
    <w:p w14:paraId="6832AD09" w14:textId="77777777" w:rsidR="0069594D" w:rsidRDefault="00705123">
      <w:pPr>
        <w:spacing w:after="0" w:line="259" w:lineRule="auto"/>
        <w:ind w:left="0" w:right="0" w:firstLine="0"/>
      </w:pPr>
      <w:r>
        <w:rPr>
          <w:b/>
          <w:i/>
          <w:sz w:val="32"/>
        </w:rPr>
        <w:t xml:space="preserve"> </w:t>
      </w:r>
    </w:p>
    <w:p w14:paraId="7B25152C" w14:textId="77777777" w:rsidR="0069594D" w:rsidRDefault="00705123">
      <w:pPr>
        <w:spacing w:after="141" w:line="259" w:lineRule="auto"/>
        <w:jc w:val="center"/>
      </w:pPr>
      <w:r>
        <w:t xml:space="preserve">Aranbeer Moore  </w:t>
      </w:r>
    </w:p>
    <w:p w14:paraId="58AA3032" w14:textId="77777777" w:rsidR="0069594D" w:rsidRDefault="00705123">
      <w:pPr>
        <w:spacing w:after="297" w:line="259" w:lineRule="auto"/>
        <w:ind w:right="18"/>
        <w:jc w:val="center"/>
      </w:pPr>
      <w:r>
        <w:t xml:space="preserve">2510733  </w:t>
      </w:r>
    </w:p>
    <w:p w14:paraId="1407C7B5" w14:textId="1125591C" w:rsidR="0069594D" w:rsidRDefault="002F4AD1">
      <w:pPr>
        <w:spacing w:after="141" w:line="259" w:lineRule="auto"/>
        <w:ind w:right="16"/>
        <w:jc w:val="center"/>
      </w:pPr>
      <w:r>
        <w:t>June</w:t>
      </w:r>
      <w:r w:rsidR="003D0001">
        <w:t xml:space="preserve"> 2026</w:t>
      </w:r>
      <w:r w:rsidR="006D5081">
        <w:t xml:space="preserve">  </w:t>
      </w:r>
    </w:p>
    <w:p w14:paraId="0985208E" w14:textId="77777777" w:rsidR="0069594D" w:rsidRDefault="00705123">
      <w:pPr>
        <w:pStyle w:val="Heading1"/>
        <w:spacing w:after="164"/>
        <w:ind w:left="-5"/>
      </w:pPr>
      <w:bookmarkStart w:id="0" w:name="_Toc233658591"/>
      <w:r>
        <w:lastRenderedPageBreak/>
        <w:t>1.</w:t>
      </w:r>
      <w:r>
        <w:rPr>
          <w:rFonts w:ascii="Arial" w:eastAsia="Arial" w:hAnsi="Arial" w:cs="Arial"/>
        </w:rPr>
        <w:t xml:space="preserve"> </w:t>
      </w:r>
      <w:r>
        <w:t xml:space="preserve"> Contents Page</w:t>
      </w:r>
      <w:bookmarkEnd w:id="0"/>
      <w:r>
        <w:t xml:space="preserve">  </w:t>
      </w:r>
    </w:p>
    <w:sdt>
      <w:sdtPr>
        <w:rPr>
          <w:color w:val="000000"/>
          <w:sz w:val="22"/>
          <w:szCs w:val="22"/>
        </w:rPr>
        <w:id w:val="-1516454456"/>
        <w:docPartObj>
          <w:docPartGallery w:val="Table of Contents"/>
        </w:docPartObj>
      </w:sdtPr>
      <w:sdtEndPr>
        <w:rPr>
          <w:color w:val="000000" w:themeColor="text1"/>
        </w:rPr>
      </w:sdtEndPr>
      <w:sdtContent>
        <w:p w14:paraId="533EAB18" w14:textId="77777777" w:rsidR="0069594D" w:rsidRDefault="00705123">
          <w:pPr>
            <w:pStyle w:val="Heading4"/>
          </w:pPr>
          <w:r>
            <w:t xml:space="preserve">Contents </w:t>
          </w:r>
        </w:p>
        <w:p w14:paraId="074668EC" w14:textId="3A82D9D3" w:rsidR="006D6F52" w:rsidRDefault="00570924">
          <w:pPr>
            <w:pStyle w:val="TOC1"/>
            <w:tabs>
              <w:tab w:val="right" w:leader="dot" w:pos="9017"/>
            </w:tabs>
            <w:rPr>
              <w:rFonts w:asciiTheme="minorHAnsi" w:eastAsiaTheme="minorEastAsia" w:hAnsiTheme="minorHAnsi" w:cstheme="minorBidi"/>
              <w:noProof/>
              <w:color w:val="auto"/>
              <w:sz w:val="24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33658591" w:history="1">
            <w:r w:rsidR="006D6F52" w:rsidRPr="00A17382">
              <w:rPr>
                <w:rStyle w:val="Hyperlink"/>
                <w:noProof/>
              </w:rPr>
              <w:t>1.</w:t>
            </w:r>
            <w:r w:rsidR="006D6F52" w:rsidRPr="00A17382">
              <w:rPr>
                <w:rStyle w:val="Hyperlink"/>
                <w:rFonts w:ascii="Arial" w:eastAsia="Arial" w:hAnsi="Arial" w:cs="Arial"/>
                <w:noProof/>
              </w:rPr>
              <w:t xml:space="preserve"> </w:t>
            </w:r>
            <w:r w:rsidR="006D6F52" w:rsidRPr="00A17382">
              <w:rPr>
                <w:rStyle w:val="Hyperlink"/>
                <w:noProof/>
              </w:rPr>
              <w:t xml:space="preserve"> Contents Page</w:t>
            </w:r>
            <w:r w:rsidR="006D6F52">
              <w:rPr>
                <w:noProof/>
                <w:webHidden/>
              </w:rPr>
              <w:tab/>
            </w:r>
            <w:r w:rsidR="006D6F52">
              <w:rPr>
                <w:noProof/>
                <w:webHidden/>
              </w:rPr>
              <w:fldChar w:fldCharType="begin"/>
            </w:r>
            <w:r w:rsidR="006D6F52">
              <w:rPr>
                <w:noProof/>
                <w:webHidden/>
              </w:rPr>
              <w:instrText xml:space="preserve"> PAGEREF _Toc233658591 \h </w:instrText>
            </w:r>
            <w:r w:rsidR="006D6F52">
              <w:rPr>
                <w:noProof/>
                <w:webHidden/>
              </w:rPr>
            </w:r>
            <w:r w:rsidR="006D6F52">
              <w:rPr>
                <w:noProof/>
                <w:webHidden/>
              </w:rPr>
              <w:fldChar w:fldCharType="separate"/>
            </w:r>
            <w:r w:rsidR="006D6F52">
              <w:rPr>
                <w:noProof/>
                <w:webHidden/>
              </w:rPr>
              <w:t>2</w:t>
            </w:r>
            <w:r w:rsidR="006D6F52">
              <w:rPr>
                <w:noProof/>
                <w:webHidden/>
              </w:rPr>
              <w:fldChar w:fldCharType="end"/>
            </w:r>
          </w:hyperlink>
        </w:p>
        <w:p w14:paraId="3333CA00" w14:textId="030C0EDA" w:rsidR="006D6F52" w:rsidRDefault="006D6F52">
          <w:pPr>
            <w:pStyle w:val="TOC1"/>
            <w:tabs>
              <w:tab w:val="right" w:leader="dot" w:pos="9017"/>
            </w:tabs>
            <w:rPr>
              <w:rFonts w:asciiTheme="minorHAnsi" w:eastAsiaTheme="minorEastAsia" w:hAnsiTheme="minorHAnsi" w:cstheme="minorBidi"/>
              <w:noProof/>
              <w:color w:val="auto"/>
              <w:sz w:val="24"/>
            </w:rPr>
          </w:pPr>
          <w:hyperlink w:anchor="_Toc233658592" w:history="1">
            <w:r w:rsidRPr="00A17382">
              <w:rPr>
                <w:rStyle w:val="Hyperlink"/>
                <w:noProof/>
              </w:rPr>
              <w:t>2.</w:t>
            </w:r>
            <w:r w:rsidRPr="00A17382">
              <w:rPr>
                <w:rStyle w:val="Hyperlink"/>
                <w:rFonts w:ascii="Arial" w:eastAsia="Arial" w:hAnsi="Arial" w:cs="Arial"/>
                <w:noProof/>
              </w:rPr>
              <w:t xml:space="preserve"> </w:t>
            </w:r>
            <w:r w:rsidRPr="00A17382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_Toc233658592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D9388A" w14:textId="70DED920" w:rsidR="006D6F52" w:rsidRDefault="006D6F52">
          <w:pPr>
            <w:pStyle w:val="TOC1"/>
            <w:tabs>
              <w:tab w:val="right" w:leader="dot" w:pos="9017"/>
            </w:tabs>
            <w:rPr>
              <w:rFonts w:asciiTheme="minorHAnsi" w:eastAsiaTheme="minorEastAsia" w:hAnsiTheme="minorHAnsi" w:cstheme="minorBidi"/>
              <w:noProof/>
              <w:color w:val="auto"/>
              <w:sz w:val="24"/>
            </w:rPr>
          </w:pPr>
          <w:hyperlink w:anchor="_Toc233658593" w:history="1">
            <w:r w:rsidRPr="00A17382">
              <w:rPr>
                <w:rStyle w:val="Hyperlink"/>
                <w:noProof/>
              </w:rPr>
              <w:t>3.</w:t>
            </w:r>
            <w:r w:rsidRPr="00A17382">
              <w:rPr>
                <w:rStyle w:val="Hyperlink"/>
                <w:rFonts w:ascii="Arial" w:eastAsia="Arial" w:hAnsi="Arial" w:cs="Arial"/>
                <w:noProof/>
              </w:rPr>
              <w:t xml:space="preserve"> </w:t>
            </w:r>
            <w:r w:rsidRPr="00A17382">
              <w:rPr>
                <w:rStyle w:val="Hyperlink"/>
                <w:noProof/>
              </w:rPr>
              <w:t>Experimental Procedures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_Toc233658593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5AFE77" w14:textId="1EEFF472" w:rsidR="006D6F52" w:rsidRDefault="006D6F52">
          <w:pPr>
            <w:pStyle w:val="TOC1"/>
            <w:tabs>
              <w:tab w:val="right" w:leader="dot" w:pos="9017"/>
            </w:tabs>
            <w:rPr>
              <w:rFonts w:asciiTheme="minorHAnsi" w:eastAsiaTheme="minorEastAsia" w:hAnsiTheme="minorHAnsi" w:cstheme="minorBidi"/>
              <w:noProof/>
              <w:color w:val="auto"/>
              <w:sz w:val="24"/>
            </w:rPr>
          </w:pPr>
          <w:hyperlink w:anchor="_Toc233658594" w:history="1">
            <w:r w:rsidRPr="00A17382">
              <w:rPr>
                <w:rStyle w:val="Hyperlink"/>
                <w:noProof/>
              </w:rPr>
              <w:t>4.</w:t>
            </w:r>
            <w:r w:rsidRPr="00A17382">
              <w:rPr>
                <w:rStyle w:val="Hyperlink"/>
                <w:rFonts w:ascii="Arial" w:eastAsia="Arial" w:hAnsi="Arial" w:cs="Arial"/>
                <w:noProof/>
              </w:rPr>
              <w:t xml:space="preserve"> </w:t>
            </w:r>
            <w:r w:rsidRPr="00A17382">
              <w:rPr>
                <w:rStyle w:val="Hyperlink"/>
                <w:noProof/>
              </w:rPr>
              <w:t>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_Toc233658594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E1107E" w14:textId="5EB11332" w:rsidR="006D6F52" w:rsidRDefault="006D6F52">
          <w:pPr>
            <w:pStyle w:val="TOC2"/>
            <w:tabs>
              <w:tab w:val="right" w:leader="dot" w:pos="9017"/>
            </w:tabs>
            <w:rPr>
              <w:rFonts w:asciiTheme="minorHAnsi" w:eastAsiaTheme="minorEastAsia" w:hAnsiTheme="minorHAnsi" w:cstheme="minorBidi"/>
              <w:noProof/>
              <w:color w:val="auto"/>
              <w:sz w:val="24"/>
            </w:rPr>
          </w:pPr>
          <w:hyperlink w:anchor="_Toc233658595" w:history="1">
            <w:r w:rsidRPr="00A17382">
              <w:rPr>
                <w:rStyle w:val="Hyperlink"/>
                <w:noProof/>
              </w:rPr>
              <w:t>4.1 Raw Data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_Toc233658595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4295F4" w14:textId="3AEE343D" w:rsidR="006D6F52" w:rsidRDefault="006D6F52">
          <w:pPr>
            <w:pStyle w:val="TOC2"/>
            <w:tabs>
              <w:tab w:val="right" w:leader="dot" w:pos="9017"/>
            </w:tabs>
            <w:rPr>
              <w:rFonts w:asciiTheme="minorHAnsi" w:eastAsiaTheme="minorEastAsia" w:hAnsiTheme="minorHAnsi" w:cstheme="minorBidi"/>
              <w:noProof/>
              <w:color w:val="auto"/>
              <w:sz w:val="24"/>
            </w:rPr>
          </w:pPr>
          <w:hyperlink w:anchor="_Toc233658596" w:history="1">
            <w:r w:rsidRPr="00A17382">
              <w:rPr>
                <w:rStyle w:val="Hyperlink"/>
                <w:noProof/>
              </w:rPr>
              <w:t>4.2 Percentage Elongation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_Toc233658596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7F85DC" w14:textId="21CA3B74" w:rsidR="006D6F52" w:rsidRDefault="006D6F52">
          <w:pPr>
            <w:pStyle w:val="TOC1"/>
            <w:tabs>
              <w:tab w:val="right" w:leader="dot" w:pos="9017"/>
            </w:tabs>
            <w:rPr>
              <w:rFonts w:asciiTheme="minorHAnsi" w:eastAsiaTheme="minorEastAsia" w:hAnsiTheme="minorHAnsi" w:cstheme="minorBidi"/>
              <w:noProof/>
              <w:color w:val="auto"/>
              <w:sz w:val="24"/>
            </w:rPr>
          </w:pPr>
          <w:hyperlink w:anchor="_Toc233658597" w:history="1">
            <w:r w:rsidRPr="00A17382">
              <w:rPr>
                <w:rStyle w:val="Hyperlink"/>
                <w:noProof/>
              </w:rPr>
              <w:t>5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_Toc233658597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3F290F" w14:textId="47116CDD" w:rsidR="006D6F52" w:rsidRDefault="006D6F52">
          <w:pPr>
            <w:pStyle w:val="TOC2"/>
            <w:tabs>
              <w:tab w:val="right" w:leader="dot" w:pos="9017"/>
            </w:tabs>
            <w:rPr>
              <w:rFonts w:asciiTheme="minorHAnsi" w:eastAsiaTheme="minorEastAsia" w:hAnsiTheme="minorHAnsi" w:cstheme="minorBidi"/>
              <w:noProof/>
              <w:color w:val="auto"/>
              <w:sz w:val="24"/>
            </w:rPr>
          </w:pPr>
          <w:hyperlink w:anchor="_Toc233658598" w:history="1">
            <w:r w:rsidRPr="00A17382">
              <w:rPr>
                <w:rStyle w:val="Hyperlink"/>
                <w:noProof/>
              </w:rPr>
              <w:t>5.1 Graphed Data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_Toc233658598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16D9A6" w14:textId="0A074C6C" w:rsidR="006D6F52" w:rsidRDefault="006D6F52">
          <w:pPr>
            <w:pStyle w:val="TOC2"/>
            <w:tabs>
              <w:tab w:val="right" w:leader="dot" w:pos="9017"/>
            </w:tabs>
            <w:rPr>
              <w:rFonts w:asciiTheme="minorHAnsi" w:eastAsiaTheme="minorEastAsia" w:hAnsiTheme="minorHAnsi" w:cstheme="minorBidi"/>
              <w:noProof/>
              <w:color w:val="auto"/>
              <w:sz w:val="24"/>
            </w:rPr>
          </w:pPr>
          <w:hyperlink w:anchor="_Toc233658599" w:history="1">
            <w:r w:rsidRPr="00A17382">
              <w:rPr>
                <w:rStyle w:val="Hyperlink"/>
                <w:noProof/>
              </w:rPr>
              <w:t>5.2 Stress Strain Graph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_Toc233658599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A88DCD" w14:textId="365665C8" w:rsidR="006D6F52" w:rsidRDefault="006D6F52">
          <w:pPr>
            <w:pStyle w:val="TOC2"/>
            <w:tabs>
              <w:tab w:val="right" w:leader="dot" w:pos="9017"/>
            </w:tabs>
            <w:rPr>
              <w:rFonts w:asciiTheme="minorHAnsi" w:eastAsiaTheme="minorEastAsia" w:hAnsiTheme="minorHAnsi" w:cstheme="minorBidi"/>
              <w:noProof/>
              <w:color w:val="auto"/>
              <w:sz w:val="24"/>
            </w:rPr>
          </w:pPr>
          <w:hyperlink w:anchor="_Toc233658600" w:history="1">
            <w:r w:rsidRPr="00A17382">
              <w:rPr>
                <w:rStyle w:val="Hyperlink"/>
                <w:noProof/>
              </w:rPr>
              <w:t>5.3 Elastic Region Graph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_Toc233658600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54A972" w14:textId="21A257EC" w:rsidR="006D6F52" w:rsidRDefault="006D6F52">
          <w:pPr>
            <w:pStyle w:val="TOC2"/>
            <w:tabs>
              <w:tab w:val="right" w:leader="dot" w:pos="9017"/>
            </w:tabs>
            <w:rPr>
              <w:rFonts w:asciiTheme="minorHAnsi" w:eastAsiaTheme="minorEastAsia" w:hAnsiTheme="minorHAnsi" w:cstheme="minorBidi"/>
              <w:noProof/>
              <w:color w:val="auto"/>
              <w:sz w:val="24"/>
            </w:rPr>
          </w:pPr>
          <w:hyperlink w:anchor="_Toc233658601" w:history="1">
            <w:r w:rsidRPr="00A17382">
              <w:rPr>
                <w:rStyle w:val="Hyperlink"/>
                <w:noProof/>
              </w:rPr>
              <w:t>5.4 Experimental Material Properties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_Toc233658601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F54831" w14:textId="4EE9C9EE" w:rsidR="006D6F52" w:rsidRDefault="006D6F52">
          <w:pPr>
            <w:pStyle w:val="TOC2"/>
            <w:tabs>
              <w:tab w:val="right" w:leader="dot" w:pos="9017"/>
            </w:tabs>
            <w:rPr>
              <w:rFonts w:asciiTheme="minorHAnsi" w:eastAsiaTheme="minorEastAsia" w:hAnsiTheme="minorHAnsi" w:cstheme="minorBidi"/>
              <w:noProof/>
              <w:color w:val="auto"/>
              <w:sz w:val="24"/>
            </w:rPr>
          </w:pPr>
          <w:hyperlink w:anchor="_Toc233658602" w:history="1">
            <w:r w:rsidRPr="00A17382">
              <w:rPr>
                <w:rStyle w:val="Hyperlink"/>
                <w:noProof/>
              </w:rPr>
              <w:t>5.5 Comparison of Material Properties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_Toc233658602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DF481B" w14:textId="33727599" w:rsidR="006D6F52" w:rsidRDefault="006D6F52">
          <w:pPr>
            <w:pStyle w:val="TOC2"/>
            <w:tabs>
              <w:tab w:val="right" w:leader="dot" w:pos="9017"/>
            </w:tabs>
            <w:rPr>
              <w:rFonts w:asciiTheme="minorHAnsi" w:eastAsiaTheme="minorEastAsia" w:hAnsiTheme="minorHAnsi" w:cstheme="minorBidi"/>
              <w:noProof/>
              <w:color w:val="auto"/>
              <w:sz w:val="24"/>
            </w:rPr>
          </w:pPr>
          <w:hyperlink w:anchor="_Toc233658603" w:history="1">
            <w:r w:rsidRPr="00A17382">
              <w:rPr>
                <w:rStyle w:val="Hyperlink"/>
                <w:noProof/>
              </w:rPr>
              <w:t>5.6 Answer to Brief Questions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_Toc233658603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DE1882" w14:textId="73645141" w:rsidR="006D6F52" w:rsidRDefault="006D6F52">
          <w:pPr>
            <w:pStyle w:val="TOC3"/>
            <w:tabs>
              <w:tab w:val="right" w:leader="dot" w:pos="9017"/>
            </w:tabs>
            <w:rPr>
              <w:rFonts w:asciiTheme="minorHAnsi" w:eastAsiaTheme="minorEastAsia" w:hAnsiTheme="minorHAnsi" w:cstheme="minorBidi"/>
              <w:noProof/>
              <w:color w:val="auto"/>
              <w:sz w:val="24"/>
            </w:rPr>
          </w:pPr>
          <w:hyperlink w:anchor="_Toc233658604" w:history="1">
            <w:r w:rsidRPr="00A17382">
              <w:rPr>
                <w:rStyle w:val="Hyperlink"/>
                <w:noProof/>
              </w:rPr>
              <w:t>5.6.1 Question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_Toc233658604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5F383A" w14:textId="68334685" w:rsidR="006D6F52" w:rsidRDefault="006D6F52">
          <w:pPr>
            <w:pStyle w:val="TOC3"/>
            <w:tabs>
              <w:tab w:val="right" w:leader="dot" w:pos="9017"/>
            </w:tabs>
            <w:rPr>
              <w:rFonts w:asciiTheme="minorHAnsi" w:eastAsiaTheme="minorEastAsia" w:hAnsiTheme="minorHAnsi" w:cstheme="minorBidi"/>
              <w:noProof/>
              <w:color w:val="auto"/>
              <w:sz w:val="24"/>
            </w:rPr>
          </w:pPr>
          <w:hyperlink w:anchor="_Toc233658605" w:history="1">
            <w:r w:rsidRPr="00A17382">
              <w:rPr>
                <w:rStyle w:val="Hyperlink"/>
                <w:noProof/>
              </w:rPr>
              <w:t>5.6.2 Question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_Toc233658605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FCCC6F" w14:textId="3B393012" w:rsidR="006D6F52" w:rsidRDefault="006D6F52">
          <w:pPr>
            <w:pStyle w:val="TOC1"/>
            <w:tabs>
              <w:tab w:val="right" w:leader="dot" w:pos="9017"/>
            </w:tabs>
            <w:rPr>
              <w:rFonts w:asciiTheme="minorHAnsi" w:eastAsiaTheme="minorEastAsia" w:hAnsiTheme="minorHAnsi" w:cstheme="minorBidi"/>
              <w:noProof/>
              <w:color w:val="auto"/>
              <w:sz w:val="24"/>
            </w:rPr>
          </w:pPr>
          <w:hyperlink w:anchor="_Toc233658606" w:history="1">
            <w:r w:rsidRPr="00A17382">
              <w:rPr>
                <w:rStyle w:val="Hyperlink"/>
                <w:noProof/>
              </w:rPr>
              <w:t>6 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_Toc233658606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3B7D1E" w14:textId="46A389A0" w:rsidR="006D6F52" w:rsidRDefault="006D6F52">
          <w:pPr>
            <w:pStyle w:val="TOC1"/>
            <w:tabs>
              <w:tab w:val="right" w:leader="dot" w:pos="9017"/>
            </w:tabs>
            <w:rPr>
              <w:rFonts w:asciiTheme="minorHAnsi" w:eastAsiaTheme="minorEastAsia" w:hAnsiTheme="minorHAnsi" w:cstheme="minorBidi"/>
              <w:noProof/>
              <w:color w:val="auto"/>
              <w:sz w:val="24"/>
            </w:rPr>
          </w:pPr>
          <w:hyperlink w:anchor="_Toc233658607" w:history="1">
            <w:r w:rsidRPr="00A17382">
              <w:rPr>
                <w:rStyle w:val="Hyperlink"/>
                <w:noProof/>
              </w:rPr>
              <w:t>7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_Toc233658607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3BA39F" w14:textId="59D75D3C" w:rsidR="006D6F52" w:rsidRDefault="006D6F52">
          <w:pPr>
            <w:pStyle w:val="TOC1"/>
            <w:tabs>
              <w:tab w:val="right" w:leader="dot" w:pos="9017"/>
            </w:tabs>
            <w:rPr>
              <w:rFonts w:asciiTheme="minorHAnsi" w:eastAsiaTheme="minorEastAsia" w:hAnsiTheme="minorHAnsi" w:cstheme="minorBidi"/>
              <w:noProof/>
              <w:color w:val="auto"/>
              <w:sz w:val="24"/>
            </w:rPr>
          </w:pPr>
          <w:hyperlink w:anchor="_Toc233658608" w:history="1">
            <w:r w:rsidRPr="00A17382">
              <w:rPr>
                <w:rStyle w:val="Hyperlink"/>
                <w:noProof/>
              </w:rPr>
              <w:t>8 Further Work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_Toc233658608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00B553" w14:textId="1FF859C6" w:rsidR="006D6F52" w:rsidRDefault="006D6F52">
          <w:pPr>
            <w:pStyle w:val="TOC1"/>
            <w:tabs>
              <w:tab w:val="right" w:leader="dot" w:pos="9017"/>
            </w:tabs>
            <w:rPr>
              <w:rFonts w:asciiTheme="minorHAnsi" w:eastAsiaTheme="minorEastAsia" w:hAnsiTheme="minorHAnsi" w:cstheme="minorBidi"/>
              <w:noProof/>
              <w:color w:val="auto"/>
              <w:sz w:val="24"/>
            </w:rPr>
          </w:pPr>
          <w:hyperlink w:anchor="_Toc233658609" w:history="1">
            <w:r w:rsidRPr="00A17382">
              <w:rPr>
                <w:rStyle w:val="Hyperlink"/>
                <w:noProof/>
              </w:rPr>
              <w:t>9</w:t>
            </w:r>
            <w:r w:rsidRPr="00A17382">
              <w:rPr>
                <w:rStyle w:val="Hyperlink"/>
                <w:rFonts w:ascii="Arial" w:eastAsia="Arial" w:hAnsi="Arial" w:cs="Arial"/>
                <w:noProof/>
              </w:rPr>
              <w:t xml:space="preserve"> </w:t>
            </w:r>
            <w:r w:rsidRPr="00A17382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_Toc233658609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38EB39" w14:textId="1F36A0FB" w:rsidR="006D6F52" w:rsidRDefault="006D6F52">
          <w:pPr>
            <w:pStyle w:val="TOC1"/>
            <w:tabs>
              <w:tab w:val="right" w:leader="dot" w:pos="9017"/>
            </w:tabs>
            <w:rPr>
              <w:rFonts w:asciiTheme="minorHAnsi" w:eastAsiaTheme="minorEastAsia" w:hAnsiTheme="minorHAnsi" w:cstheme="minorBidi"/>
              <w:noProof/>
              <w:color w:val="auto"/>
              <w:sz w:val="24"/>
            </w:rPr>
          </w:pPr>
          <w:hyperlink w:anchor="_Toc233658610" w:history="1">
            <w:r w:rsidRPr="00A17382">
              <w:rPr>
                <w:rStyle w:val="Hyperlink"/>
                <w:noProof/>
              </w:rPr>
              <w:t>Appendix A: Raw Data Tables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_Toc233658610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0B9A45" w14:textId="29A4BAC8" w:rsidR="0069594D" w:rsidRDefault="00570924">
          <w:r>
            <w:fldChar w:fldCharType="end"/>
          </w:r>
        </w:p>
      </w:sdtContent>
    </w:sdt>
    <w:p w14:paraId="5729FC04" w14:textId="77777777" w:rsidR="0069594D" w:rsidRDefault="00705123">
      <w:pPr>
        <w:spacing w:after="425" w:line="353" w:lineRule="auto"/>
        <w:ind w:left="-5" w:right="0"/>
      </w:pPr>
      <w:r>
        <w:t xml:space="preserve"> </w:t>
      </w:r>
    </w:p>
    <w:p w14:paraId="00B61314" w14:textId="7B7D6F41" w:rsidR="0069594D" w:rsidRDefault="00705123">
      <w:pPr>
        <w:pStyle w:val="Heading1"/>
        <w:spacing w:after="0"/>
        <w:ind w:left="-5"/>
      </w:pPr>
      <w:bookmarkStart w:id="1" w:name="_Toc233658592"/>
      <w:r>
        <w:t>2.</w:t>
      </w:r>
      <w:r>
        <w:rPr>
          <w:rFonts w:ascii="Arial" w:eastAsia="Arial" w:hAnsi="Arial" w:cs="Arial"/>
        </w:rPr>
        <w:t xml:space="preserve"> </w:t>
      </w:r>
      <w:r w:rsidR="002F4AD1">
        <w:t>Introduction</w:t>
      </w:r>
      <w:bookmarkEnd w:id="1"/>
      <w:r>
        <w:t xml:space="preserve"> </w:t>
      </w:r>
    </w:p>
    <w:p w14:paraId="4E870C2E" w14:textId="4408CD32" w:rsidR="004E68F9" w:rsidRDefault="004E68F9" w:rsidP="004E68F9">
      <w:r>
        <w:t xml:space="preserve">Tensile testing </w:t>
      </w:r>
      <w:r w:rsidR="00BF684A">
        <w:t>determines</w:t>
      </w:r>
      <w:r w:rsidR="008B2A16">
        <w:t xml:space="preserve"> materials response to</w:t>
      </w:r>
      <w:r>
        <w:t xml:space="preserve"> withstand pulling forces and further understanding how it acts under an increasing load. </w:t>
      </w:r>
      <w:r w:rsidR="008B2A16">
        <w:t>Meas</w:t>
      </w:r>
      <w:r w:rsidR="00AB76E8">
        <w:t>uring</w:t>
      </w:r>
      <w:r>
        <w:t xml:space="preserve"> yield strength (stress where plastic deformation begins), ultimate tensile strength (UTS) (maximum stress before fracture), stiffness (gradient of the elastic region) and ductility (elongation). Further highlighted in:</w:t>
      </w:r>
      <w:r w:rsidR="00422EE8">
        <w:t xml:space="preserve"> </w:t>
      </w:r>
      <w:r w:rsidRPr="000C0B93">
        <w:t>(</w:t>
      </w:r>
      <w:proofErr w:type="spellStart"/>
      <w:r w:rsidRPr="000C0B93">
        <w:t>Pezer</w:t>
      </w:r>
      <w:proofErr w:type="spellEnd"/>
      <w:r w:rsidRPr="000C0B93">
        <w:t>, 2022)</w:t>
      </w:r>
      <w:r>
        <w:t xml:space="preserve"> </w:t>
      </w:r>
      <w:r w:rsidRPr="009B75F2">
        <w:rPr>
          <w:i/>
          <w:iCs/>
        </w:rPr>
        <w:t>The most important property of the material, strength, is determined by the tensile test. The test results are used to select a material that meets the given condition</w:t>
      </w:r>
      <w:r>
        <w:rPr>
          <w:i/>
          <w:iCs/>
        </w:rPr>
        <w:t xml:space="preserve">s. </w:t>
      </w:r>
      <w:r>
        <w:t xml:space="preserve">Which further highlights the importance of tensile testing. </w:t>
      </w:r>
    </w:p>
    <w:p w14:paraId="2DEB147B" w14:textId="20B4D49A" w:rsidR="004E68F9" w:rsidRDefault="004E68F9" w:rsidP="004E68F9">
      <w:r>
        <w:t>The aim of this report is to analyse the results of four materials that underwent tensile testing – steel, aluminium, duralumin and PVC. The materials were tested using a ES6 Tensile Tester and this was constant across all 4 materials. The objective was to obtain the above properties for each material, generate the stress-strain curve and compare the behaviours.</w:t>
      </w:r>
    </w:p>
    <w:p w14:paraId="0D74A267" w14:textId="77777777" w:rsidR="004E68F9" w:rsidRPr="004E68F9" w:rsidRDefault="004E68F9" w:rsidP="004E68F9"/>
    <w:p w14:paraId="6AC690E5" w14:textId="4D837C75" w:rsidR="0069594D" w:rsidRDefault="00705123">
      <w:pPr>
        <w:pStyle w:val="Heading1"/>
        <w:spacing w:after="44"/>
        <w:ind w:left="-5"/>
      </w:pPr>
      <w:bookmarkStart w:id="2" w:name="_Toc233658593"/>
      <w:r>
        <w:t>3.</w:t>
      </w:r>
      <w:r>
        <w:rPr>
          <w:rFonts w:ascii="Arial" w:eastAsia="Arial" w:hAnsi="Arial" w:cs="Arial"/>
        </w:rPr>
        <w:t xml:space="preserve"> </w:t>
      </w:r>
      <w:r w:rsidR="004E68F9">
        <w:t>Experimental Procedures</w:t>
      </w:r>
      <w:bookmarkEnd w:id="2"/>
    </w:p>
    <w:p w14:paraId="19C262D4" w14:textId="240D3E6A" w:rsidR="00536E52" w:rsidRDefault="00536E52" w:rsidP="00536E52">
      <w:r>
        <w:t>The ES6 Tensile Tester was used with test pieces having a 2mm width, depth of 1</w:t>
      </w:r>
      <w:r w:rsidR="00422EE8">
        <w:t>mm and</w:t>
      </w:r>
      <w:r>
        <w:t xml:space="preserve"> original gauge length of 31mm (cross-sectional area of 2mm</w:t>
      </w:r>
      <w:r>
        <w:rPr>
          <w:vertAlign w:val="superscript"/>
        </w:rPr>
        <w:t>2</w:t>
      </w:r>
      <w:r>
        <w:t xml:space="preserve">). The testing procedures were as followed: </w:t>
      </w:r>
    </w:p>
    <w:p w14:paraId="51561723" w14:textId="45B1D710" w:rsidR="00536E52" w:rsidRDefault="00020B6B" w:rsidP="00536E52">
      <w:pPr>
        <w:pStyle w:val="ListParagraph"/>
        <w:numPr>
          <w:ilvl w:val="0"/>
          <w:numId w:val="1"/>
        </w:numPr>
      </w:pPr>
      <w:r>
        <w:t xml:space="preserve">Dimensions </w:t>
      </w:r>
      <w:r w:rsidR="00536E52">
        <w:t>measured using a digital calliper</w:t>
      </w:r>
    </w:p>
    <w:p w14:paraId="6EC2756D" w14:textId="0F1417EB" w:rsidR="00536E52" w:rsidRDefault="00DB695C" w:rsidP="00536E52">
      <w:pPr>
        <w:pStyle w:val="ListParagraph"/>
        <w:numPr>
          <w:ilvl w:val="0"/>
          <w:numId w:val="1"/>
        </w:numPr>
      </w:pPr>
      <w:r>
        <w:t>Test material fitted using hexagonal tool</w:t>
      </w:r>
      <w:r w:rsidR="00536E52">
        <w:t xml:space="preserve">. </w:t>
      </w:r>
    </w:p>
    <w:p w14:paraId="351FBD07" w14:textId="4DAA72CB" w:rsidR="00536E52" w:rsidRDefault="00536E52" w:rsidP="00536E52">
      <w:pPr>
        <w:pStyle w:val="ListParagraph"/>
        <w:numPr>
          <w:ilvl w:val="0"/>
          <w:numId w:val="1"/>
        </w:numPr>
      </w:pPr>
      <w:r>
        <w:t xml:space="preserve">The safety guard fitted to </w:t>
      </w:r>
      <w:r w:rsidR="00DB695C">
        <w:t>prevent injury</w:t>
      </w:r>
      <w:r>
        <w:t xml:space="preserve">. </w:t>
      </w:r>
    </w:p>
    <w:p w14:paraId="1DA374B6" w14:textId="53F77020" w:rsidR="00536E52" w:rsidRDefault="00536E52" w:rsidP="00536E52">
      <w:pPr>
        <w:pStyle w:val="ListParagraph"/>
        <w:numPr>
          <w:ilvl w:val="0"/>
          <w:numId w:val="1"/>
        </w:numPr>
      </w:pPr>
      <w:r>
        <w:t>The dial is set to zero</w:t>
      </w:r>
      <w:r w:rsidR="00485F61">
        <w:t xml:space="preserve"> using the outer bezel.</w:t>
      </w:r>
    </w:p>
    <w:p w14:paraId="22C12251" w14:textId="17B07EC4" w:rsidR="00536E52" w:rsidRDefault="00536E52" w:rsidP="00536E52">
      <w:pPr>
        <w:pStyle w:val="ListParagraph"/>
        <w:numPr>
          <w:ilvl w:val="0"/>
          <w:numId w:val="1"/>
        </w:numPr>
      </w:pPr>
      <w:r>
        <w:t xml:space="preserve">The load nut is turned clockwise in the increments below </w:t>
      </w:r>
    </w:p>
    <w:p w14:paraId="664E39BE" w14:textId="268B8004" w:rsidR="00536E52" w:rsidRDefault="00536E52" w:rsidP="00536E52">
      <w:pPr>
        <w:pStyle w:val="ListParagraph"/>
        <w:numPr>
          <w:ilvl w:val="1"/>
          <w:numId w:val="1"/>
        </w:numPr>
      </w:pPr>
      <w:r>
        <w:t xml:space="preserve"> 0.2mm increments</w:t>
      </w:r>
      <w:r w:rsidR="007B115E">
        <w:t>.</w:t>
      </w:r>
    </w:p>
    <w:p w14:paraId="620A1054" w14:textId="77777777" w:rsidR="00536E52" w:rsidRDefault="00536E52" w:rsidP="00536E52">
      <w:pPr>
        <w:pStyle w:val="ListParagraph"/>
        <w:numPr>
          <w:ilvl w:val="1"/>
          <w:numId w:val="1"/>
        </w:numPr>
      </w:pPr>
      <w:r>
        <w:t xml:space="preserve">Once we get up 5mm (5 turns) we go up in 1mm increments (1 turn) up to 10mm </w:t>
      </w:r>
    </w:p>
    <w:p w14:paraId="37214C58" w14:textId="77777777" w:rsidR="00536E52" w:rsidRDefault="00536E52" w:rsidP="00536E52">
      <w:pPr>
        <w:pStyle w:val="ListParagraph"/>
        <w:numPr>
          <w:ilvl w:val="1"/>
          <w:numId w:val="1"/>
        </w:numPr>
      </w:pPr>
      <w:r>
        <w:t xml:space="preserve">Once we’ve reached 10mm we go up in 10mm increments until fracture. </w:t>
      </w:r>
    </w:p>
    <w:p w14:paraId="137AA00B" w14:textId="6BBA0AC7" w:rsidR="00536E52" w:rsidRDefault="00536E52" w:rsidP="00536E52">
      <w:pPr>
        <w:pStyle w:val="ListParagraph"/>
        <w:numPr>
          <w:ilvl w:val="1"/>
          <w:numId w:val="1"/>
        </w:numPr>
      </w:pPr>
      <w:r>
        <w:t xml:space="preserve">Maintaining a consistent rate </w:t>
      </w:r>
      <w:r w:rsidR="00485F61">
        <w:t>(5 seconds per 0.2</w:t>
      </w:r>
      <w:r w:rsidR="002C67AC">
        <w:t xml:space="preserve"> mm increment) </w:t>
      </w:r>
    </w:p>
    <w:p w14:paraId="42CDB5D2" w14:textId="14C4F46D" w:rsidR="00536E52" w:rsidRDefault="002E667E" w:rsidP="00F45706">
      <w:pPr>
        <w:pStyle w:val="ListParagraph"/>
        <w:numPr>
          <w:ilvl w:val="0"/>
          <w:numId w:val="1"/>
        </w:numPr>
      </w:pPr>
      <w:r>
        <w:t>After</w:t>
      </w:r>
      <w:r w:rsidR="00536E52">
        <w:t xml:space="preserve"> fracture, the safety guard is removed</w:t>
      </w:r>
      <w:r>
        <w:t xml:space="preserve"> and broken pieces are measured</w:t>
      </w:r>
    </w:p>
    <w:p w14:paraId="68C51107" w14:textId="77777777" w:rsidR="00536E52" w:rsidRDefault="00536E52" w:rsidP="00536E52">
      <w:pPr>
        <w:pStyle w:val="ListParagraph"/>
        <w:numPr>
          <w:ilvl w:val="0"/>
          <w:numId w:val="1"/>
        </w:numPr>
      </w:pPr>
      <w:r>
        <w:t xml:space="preserve">The process is repeated for the other materials </w:t>
      </w:r>
    </w:p>
    <w:p w14:paraId="1CB3EC5E" w14:textId="77777777" w:rsidR="00F07BD7" w:rsidRDefault="00F07BD7" w:rsidP="00F07BD7">
      <w:pPr>
        <w:keepNext/>
        <w:jc w:val="center"/>
      </w:pPr>
      <w:r>
        <w:rPr>
          <w:noProof/>
        </w:rPr>
        <w:drawing>
          <wp:inline distT="0" distB="0" distL="0" distR="0" wp14:anchorId="7C50D255" wp14:editId="63A38A80">
            <wp:extent cx="2463165" cy="3176270"/>
            <wp:effectExtent l="0" t="0" r="0" b="5080"/>
            <wp:docPr id="84995167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63165" cy="317627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3BB32B6" w14:textId="56B25D85" w:rsidR="004E68F9" w:rsidRDefault="00F07BD7" w:rsidP="00F07BD7">
      <w:pPr>
        <w:pStyle w:val="Caption"/>
        <w:jc w:val="center"/>
      </w:pPr>
      <w:r>
        <w:t xml:space="preserve">Figure </w:t>
      </w:r>
      <w:fldSimple w:instr=" SEQ Figure \* ARABIC ">
        <w:r w:rsidR="00407E11">
          <w:rPr>
            <w:noProof/>
          </w:rPr>
          <w:t>1</w:t>
        </w:r>
      </w:fldSimple>
    </w:p>
    <w:p w14:paraId="6D6A4CB2" w14:textId="77777777" w:rsidR="00245F18" w:rsidRDefault="00245F18" w:rsidP="00245F18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27FF1D26" wp14:editId="3B0E2EE4">
            <wp:extent cx="2120900" cy="3205648"/>
            <wp:effectExtent l="0" t="0" r="0" b="0"/>
            <wp:docPr id="441754999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31817" cy="322214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6E53F41" w14:textId="1B14B2B6" w:rsidR="00245F18" w:rsidRDefault="00245F18" w:rsidP="00245F18">
      <w:pPr>
        <w:pStyle w:val="Caption"/>
        <w:jc w:val="center"/>
      </w:pPr>
      <w:r>
        <w:t xml:space="preserve">Figure </w:t>
      </w:r>
      <w:fldSimple w:instr=" SEQ Figure \* ARABIC ">
        <w:r w:rsidR="00407E11">
          <w:rPr>
            <w:noProof/>
          </w:rPr>
          <w:t>2</w:t>
        </w:r>
      </w:fldSimple>
    </w:p>
    <w:p w14:paraId="2CFE639A" w14:textId="77777777" w:rsidR="006467AE" w:rsidRDefault="006467AE" w:rsidP="006467AE">
      <w:pPr>
        <w:keepNext/>
        <w:jc w:val="center"/>
      </w:pPr>
      <w:r>
        <w:rPr>
          <w:noProof/>
        </w:rPr>
        <w:drawing>
          <wp:inline distT="0" distB="0" distL="0" distR="0" wp14:anchorId="189B99C5" wp14:editId="12FF7FF4">
            <wp:extent cx="2228850" cy="2552636"/>
            <wp:effectExtent l="0" t="0" r="0" b="635"/>
            <wp:docPr id="773465679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68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0411" cy="256587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AF3D216" w14:textId="23B50C72" w:rsidR="006467AE" w:rsidRDefault="006467AE" w:rsidP="006467AE">
      <w:pPr>
        <w:pStyle w:val="Caption"/>
        <w:jc w:val="center"/>
      </w:pPr>
      <w:r>
        <w:t xml:space="preserve">Figure </w:t>
      </w:r>
      <w:fldSimple w:instr=" SEQ Figure \* ARABIC ">
        <w:r w:rsidR="00407E11">
          <w:rPr>
            <w:noProof/>
          </w:rPr>
          <w:t>3</w:t>
        </w:r>
      </w:fldSimple>
    </w:p>
    <w:p w14:paraId="477AEFFB" w14:textId="77777777" w:rsidR="00882731" w:rsidRDefault="00882731" w:rsidP="00882731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0244D9C0" wp14:editId="04EE1E01">
            <wp:extent cx="2175039" cy="2901950"/>
            <wp:effectExtent l="0" t="0" r="0" b="0"/>
            <wp:docPr id="175419681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75039" cy="29019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16C8F18" w14:textId="7D4623D4" w:rsidR="00882731" w:rsidRDefault="00882731" w:rsidP="00882731">
      <w:pPr>
        <w:pStyle w:val="Caption"/>
        <w:jc w:val="center"/>
      </w:pPr>
      <w:r>
        <w:t xml:space="preserve">Figure </w:t>
      </w:r>
      <w:fldSimple w:instr=" SEQ Figure \* ARABIC ">
        <w:r w:rsidR="00407E11">
          <w:rPr>
            <w:noProof/>
          </w:rPr>
          <w:t>4</w:t>
        </w:r>
      </w:fldSimple>
    </w:p>
    <w:p w14:paraId="08A80DC2" w14:textId="77777777" w:rsidR="00146EDC" w:rsidRDefault="00146EDC" w:rsidP="00146EDC">
      <w:pPr>
        <w:keepNext/>
        <w:jc w:val="center"/>
      </w:pPr>
      <w:r>
        <w:rPr>
          <w:noProof/>
        </w:rPr>
        <w:drawing>
          <wp:inline distT="0" distB="0" distL="0" distR="0" wp14:anchorId="248B20FA" wp14:editId="74116C25">
            <wp:extent cx="2190750" cy="2558581"/>
            <wp:effectExtent l="0" t="0" r="0" b="0"/>
            <wp:docPr id="66027898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96300" cy="256506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9326D44" w14:textId="03FFBD8A" w:rsidR="00882731" w:rsidRPr="00882731" w:rsidRDefault="00146EDC" w:rsidP="00146EDC">
      <w:pPr>
        <w:pStyle w:val="Caption"/>
        <w:jc w:val="center"/>
      </w:pPr>
      <w:r>
        <w:t xml:space="preserve">Figure </w:t>
      </w:r>
      <w:fldSimple w:instr=" SEQ Figure \* ARABIC ">
        <w:r w:rsidR="00407E11">
          <w:rPr>
            <w:noProof/>
          </w:rPr>
          <w:t>5</w:t>
        </w:r>
      </w:fldSimple>
    </w:p>
    <w:p w14:paraId="0F6544D4" w14:textId="77777777" w:rsidR="00245F18" w:rsidRPr="00245F18" w:rsidRDefault="00245F18" w:rsidP="00245F18"/>
    <w:p w14:paraId="205DFB24" w14:textId="0EB3B76C" w:rsidR="0069594D" w:rsidRDefault="00705123" w:rsidP="00ED5EBF">
      <w:pPr>
        <w:pStyle w:val="Heading1"/>
        <w:ind w:left="0" w:firstLine="0"/>
      </w:pPr>
      <w:bookmarkStart w:id="3" w:name="_Toc233658594"/>
      <w:r>
        <w:t>4.</w:t>
      </w:r>
      <w:r>
        <w:rPr>
          <w:rFonts w:ascii="Arial" w:eastAsia="Arial" w:hAnsi="Arial" w:cs="Arial"/>
        </w:rPr>
        <w:t xml:space="preserve"> </w:t>
      </w:r>
      <w:r w:rsidR="00F1655E">
        <w:t>Results</w:t>
      </w:r>
      <w:bookmarkEnd w:id="3"/>
    </w:p>
    <w:p w14:paraId="507856FD" w14:textId="1A2FA218" w:rsidR="0069594D" w:rsidRDefault="00705123" w:rsidP="00C57040">
      <w:pPr>
        <w:pStyle w:val="Heading2"/>
        <w:ind w:firstLine="710"/>
        <w:rPr>
          <w:sz w:val="28"/>
          <w:szCs w:val="28"/>
        </w:rPr>
      </w:pPr>
      <w:bookmarkStart w:id="4" w:name="_Toc233658595"/>
      <w:r w:rsidRPr="00C57040">
        <w:rPr>
          <w:sz w:val="28"/>
          <w:szCs w:val="28"/>
        </w:rPr>
        <w:t>4.1</w:t>
      </w:r>
      <w:r w:rsidR="00807268">
        <w:rPr>
          <w:sz w:val="28"/>
          <w:szCs w:val="28"/>
        </w:rPr>
        <w:t xml:space="preserve"> Raw Data</w:t>
      </w:r>
      <w:bookmarkEnd w:id="4"/>
    </w:p>
    <w:p w14:paraId="2945D0C4" w14:textId="6DA6FB0C" w:rsidR="00CB6641" w:rsidRDefault="00CB6641" w:rsidP="00CB6641">
      <w:r>
        <w:t>Table 1 records</w:t>
      </w:r>
      <w:r w:rsidR="00196BD6">
        <w:t xml:space="preserve"> </w:t>
      </w:r>
      <w:r>
        <w:t>Load, Dial indic</w:t>
      </w:r>
      <w:r w:rsidR="00196BD6">
        <w:t>ator</w:t>
      </w:r>
      <w:r>
        <w:t>, Force, Extension, Stress and Strain</w:t>
      </w:r>
      <w:r w:rsidR="00196BD6">
        <w:t xml:space="preserve"> for the stee</w:t>
      </w:r>
      <w:r w:rsidR="00E043E4">
        <w:t>l</w:t>
      </w:r>
      <w:r w:rsidR="00196BD6">
        <w:t xml:space="preserve"> test material</w:t>
      </w:r>
      <w:r w:rsidR="00E043E4">
        <w:t>. Results for further</w:t>
      </w:r>
      <w:r>
        <w:t xml:space="preserve"> test pieces are in appendix A. </w:t>
      </w:r>
    </w:p>
    <w:p w14:paraId="10D7E174" w14:textId="3C4B4655" w:rsidR="00531645" w:rsidRDefault="00531645" w:rsidP="00531645">
      <w:pPr>
        <w:pStyle w:val="Caption"/>
        <w:keepNext/>
      </w:pPr>
      <w:r>
        <w:lastRenderedPageBreak/>
        <w:t xml:space="preserve">Table </w:t>
      </w:r>
      <w:fldSimple w:instr=" SEQ Table \* ARABIC ">
        <w:r>
          <w:rPr>
            <w:noProof/>
          </w:rPr>
          <w:t>1</w:t>
        </w:r>
      </w:fldSimple>
      <w:r>
        <w:t>-</w:t>
      </w:r>
      <w:r w:rsidR="00B440BA">
        <w:t>Raw data-Steel</w:t>
      </w:r>
    </w:p>
    <w:p w14:paraId="67D27F8D" w14:textId="10C920EC" w:rsidR="00807268" w:rsidRPr="00807268" w:rsidRDefault="008A04C9" w:rsidP="00807268">
      <w:r w:rsidRPr="008A04C9">
        <w:rPr>
          <w:noProof/>
        </w:rPr>
        <w:drawing>
          <wp:inline distT="0" distB="0" distL="0" distR="0" wp14:anchorId="60C6BE98" wp14:editId="4E7FF9B0">
            <wp:extent cx="5732145" cy="7160260"/>
            <wp:effectExtent l="0" t="0" r="0" b="0"/>
            <wp:docPr id="897325038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lum bright="70000" contrast="-7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2145" cy="71602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1AE67AC" w14:textId="68B640A2" w:rsidR="00606C57" w:rsidRDefault="00C57040" w:rsidP="00C57040">
      <w:pPr>
        <w:pStyle w:val="Heading2"/>
        <w:ind w:firstLine="710"/>
        <w:rPr>
          <w:sz w:val="28"/>
          <w:szCs w:val="28"/>
        </w:rPr>
      </w:pPr>
      <w:bookmarkStart w:id="5" w:name="_Toc233658596"/>
      <w:r w:rsidRPr="00C57040">
        <w:rPr>
          <w:sz w:val="28"/>
          <w:szCs w:val="28"/>
        </w:rPr>
        <w:t xml:space="preserve">4.2 </w:t>
      </w:r>
      <w:r w:rsidR="00807268">
        <w:rPr>
          <w:sz w:val="28"/>
          <w:szCs w:val="28"/>
        </w:rPr>
        <w:t>Percentage Elongation</w:t>
      </w:r>
      <w:bookmarkEnd w:id="5"/>
    </w:p>
    <w:p w14:paraId="77A486DF" w14:textId="77777777" w:rsidR="00531645" w:rsidRDefault="0006142B" w:rsidP="0006142B">
      <w:r>
        <w:t>Table 2 highlights final lengths</w:t>
      </w:r>
      <w:r w:rsidR="00E043E4">
        <w:t>.</w:t>
      </w:r>
      <w:r>
        <w:t xml:space="preserve"> original lengths and the calculated </w:t>
      </w:r>
      <w:r w:rsidR="00CB28EA">
        <w:t xml:space="preserve">% </w:t>
      </w:r>
      <w:r>
        <w:t>elongation of each material.</w:t>
      </w:r>
      <w:r w:rsidR="00DA0869" w:rsidRPr="00DA0869">
        <w:t xml:space="preserve"> </w:t>
      </w:r>
    </w:p>
    <w:p w14:paraId="7DD709A0" w14:textId="641FB641" w:rsidR="00531645" w:rsidRDefault="00531645" w:rsidP="00531645">
      <w:pPr>
        <w:pStyle w:val="Caption"/>
        <w:keepNext/>
      </w:pPr>
      <w:r>
        <w:lastRenderedPageBreak/>
        <w:t xml:space="preserve">Table </w:t>
      </w:r>
      <w:fldSimple w:instr=" SEQ Table \* ARABIC ">
        <w:r>
          <w:rPr>
            <w:noProof/>
          </w:rPr>
          <w:t>2</w:t>
        </w:r>
      </w:fldSimple>
      <w:r>
        <w:t>- Percentage Elongation</w:t>
      </w:r>
    </w:p>
    <w:p w14:paraId="1FBF9ABD" w14:textId="743A3231" w:rsidR="0006142B" w:rsidRDefault="00DA0869" w:rsidP="0006142B">
      <w:r w:rsidRPr="00DA0869">
        <w:rPr>
          <w:noProof/>
        </w:rPr>
        <w:drawing>
          <wp:inline distT="0" distB="0" distL="0" distR="0" wp14:anchorId="7B724DBB" wp14:editId="051DC389">
            <wp:extent cx="5732145" cy="1174115"/>
            <wp:effectExtent l="0" t="0" r="1905" b="0"/>
            <wp:docPr id="845961963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lum bright="70000" contrast="-7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2145" cy="11741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1CADBB7" w14:textId="7451DF2C" w:rsidR="0006142B" w:rsidRPr="00B329E0" w:rsidRDefault="0006142B" w:rsidP="0006142B"/>
    <w:p w14:paraId="6FA75B66" w14:textId="65D59139" w:rsidR="00CB7E26" w:rsidRDefault="00CB7E26" w:rsidP="00CB7E26">
      <w:pPr>
        <w:pStyle w:val="Heading1"/>
      </w:pPr>
      <w:bookmarkStart w:id="6" w:name="_Toc233658597"/>
      <w:r>
        <w:t xml:space="preserve">5 </w:t>
      </w:r>
      <w:r w:rsidR="00132E2F">
        <w:t>Analysis</w:t>
      </w:r>
      <w:bookmarkEnd w:id="6"/>
    </w:p>
    <w:p w14:paraId="2B08AC00" w14:textId="513C5B6D" w:rsidR="001304CD" w:rsidRDefault="00CB7E26" w:rsidP="00CB7E26">
      <w:pPr>
        <w:pStyle w:val="Heading2"/>
        <w:ind w:firstLine="710"/>
        <w:rPr>
          <w:sz w:val="28"/>
          <w:szCs w:val="28"/>
        </w:rPr>
      </w:pPr>
      <w:bookmarkStart w:id="7" w:name="_Toc233658598"/>
      <w:r w:rsidRPr="00CB7E26">
        <w:rPr>
          <w:sz w:val="28"/>
          <w:szCs w:val="28"/>
        </w:rPr>
        <w:t xml:space="preserve">5.1 </w:t>
      </w:r>
      <w:r w:rsidR="00F54CB4">
        <w:rPr>
          <w:sz w:val="28"/>
          <w:szCs w:val="28"/>
        </w:rPr>
        <w:t>Graphed Data</w:t>
      </w:r>
      <w:bookmarkEnd w:id="7"/>
    </w:p>
    <w:p w14:paraId="185B2B64" w14:textId="0AD2B93B" w:rsidR="006D368C" w:rsidRDefault="006D368C" w:rsidP="006D368C">
      <w:r>
        <w:t xml:space="preserve">Figures </w:t>
      </w:r>
      <w:r w:rsidR="008F171E">
        <w:t>6</w:t>
      </w:r>
      <w:r>
        <w:t>-</w:t>
      </w:r>
      <w:r w:rsidR="008F171E">
        <w:t>9</w:t>
      </w:r>
      <w:r>
        <w:t xml:space="preserve"> </w:t>
      </w:r>
      <w:r w:rsidR="00AA70E0">
        <w:t xml:space="preserve">present </w:t>
      </w:r>
      <w:r>
        <w:t>the full stress strain curves</w:t>
      </w:r>
      <w:r w:rsidR="00AA70E0">
        <w:t xml:space="preserve"> (Strain x-axis, Stress y-axis)</w:t>
      </w:r>
      <w:r w:rsidR="00576D1A">
        <w:t>. S</w:t>
      </w:r>
      <w:r>
        <w:t xml:space="preserve">tress is calculated </w:t>
      </w:r>
      <w:r w:rsidR="00422EE8">
        <w:t>using</w:t>
      </w:r>
      <w:r>
        <w:t xml:space="preserve"> </w:t>
      </w:r>
      <w:r w:rsidRPr="006625AE">
        <w:rPr>
          <w:i/>
          <w:iCs/>
        </w:rPr>
        <w:t xml:space="preserve">normal stress component is </w:t>
      </w:r>
      <w:proofErr w:type="spellStart"/>
      <w:r w:rsidRPr="006625AE">
        <w:rPr>
          <w:i/>
          <w:iCs/>
        </w:rPr>
        <w:t>σx</w:t>
      </w:r>
      <w:proofErr w:type="spellEnd"/>
      <w:r w:rsidRPr="006625AE">
        <w:rPr>
          <w:i/>
          <w:iCs/>
        </w:rPr>
        <w:t xml:space="preserve"> = P/A, where P is the tensile load and A is the cross-sectional area of the bar</w:t>
      </w:r>
      <w:r>
        <w:rPr>
          <w:i/>
          <w:iCs/>
        </w:rPr>
        <w:t xml:space="preserve"> </w:t>
      </w:r>
      <w:r w:rsidRPr="00776920">
        <w:rPr>
          <w:i/>
          <w:iCs/>
        </w:rPr>
        <w:t>(Pilkey, 2005)</w:t>
      </w:r>
      <w:r>
        <w:rPr>
          <w:i/>
          <w:iCs/>
        </w:rPr>
        <w:t xml:space="preserve">. </w:t>
      </w:r>
      <w:r>
        <w:t>Furthermore</w:t>
      </w:r>
      <w:r w:rsidRPr="00F443E4">
        <w:rPr>
          <w:i/>
          <w:iCs/>
        </w:rPr>
        <w:t xml:space="preserve">, </w:t>
      </w:r>
      <w:proofErr w:type="spellStart"/>
      <w:r w:rsidRPr="00F443E4">
        <w:rPr>
          <w:i/>
          <w:iCs/>
        </w:rPr>
        <w:t>εL</w:t>
      </w:r>
      <w:proofErr w:type="spellEnd"/>
      <w:r w:rsidRPr="00F443E4">
        <w:rPr>
          <w:i/>
          <w:iCs/>
        </w:rPr>
        <w:t xml:space="preserve"> = (Change in Length) / (Original Length)</w:t>
      </w:r>
      <w:r>
        <w:rPr>
          <w:i/>
          <w:iCs/>
        </w:rPr>
        <w:t xml:space="preserve"> </w:t>
      </w:r>
      <w:r w:rsidRPr="00526A58">
        <w:rPr>
          <w:i/>
          <w:iCs/>
        </w:rPr>
        <w:t>(</w:t>
      </w:r>
      <w:proofErr w:type="spellStart"/>
      <w:r w:rsidRPr="00526A58">
        <w:rPr>
          <w:i/>
          <w:iCs/>
        </w:rPr>
        <w:t>GeeksforGeeks</w:t>
      </w:r>
      <w:proofErr w:type="spellEnd"/>
      <w:r w:rsidRPr="00526A58">
        <w:rPr>
          <w:i/>
          <w:iCs/>
        </w:rPr>
        <w:t>, 2022)</w:t>
      </w:r>
      <w:r>
        <w:rPr>
          <w:i/>
          <w:iCs/>
        </w:rPr>
        <w:t xml:space="preserve">. </w:t>
      </w:r>
      <w:r>
        <w:t xml:space="preserve">Additionally, for each material a linear trendline was added to its elastic region: </w:t>
      </w:r>
      <w:r w:rsidRPr="00C049A6">
        <w:rPr>
          <w:i/>
          <w:iCs/>
        </w:rPr>
        <w:t>It is the region where the material can be deformed and when released will return back to its original configuration</w:t>
      </w:r>
      <w:r>
        <w:rPr>
          <w:i/>
          <w:iCs/>
        </w:rPr>
        <w:t xml:space="preserve"> </w:t>
      </w:r>
      <w:r w:rsidRPr="00E713E9">
        <w:rPr>
          <w:i/>
          <w:iCs/>
        </w:rPr>
        <w:t>(Psu.edu, 2025)</w:t>
      </w:r>
      <w:r>
        <w:rPr>
          <w:i/>
          <w:iCs/>
        </w:rPr>
        <w:t>.</w:t>
      </w:r>
      <w:r>
        <w:t xml:space="preserve"> </w:t>
      </w:r>
    </w:p>
    <w:p w14:paraId="4D7C72B4" w14:textId="1FB0C620" w:rsidR="00DB6DCC" w:rsidRPr="00DB6DCC" w:rsidRDefault="00DB6DCC" w:rsidP="009E5E0D">
      <w:pPr>
        <w:pStyle w:val="Heading2"/>
        <w:ind w:firstLine="710"/>
        <w:rPr>
          <w:sz w:val="28"/>
          <w:szCs w:val="28"/>
        </w:rPr>
      </w:pPr>
      <w:bookmarkStart w:id="8" w:name="_Toc233658599"/>
      <w:r w:rsidRPr="00DB6DCC">
        <w:rPr>
          <w:sz w:val="28"/>
          <w:szCs w:val="28"/>
        </w:rPr>
        <w:t xml:space="preserve">5.2 </w:t>
      </w:r>
      <w:r w:rsidR="00F241FB">
        <w:rPr>
          <w:sz w:val="28"/>
          <w:szCs w:val="28"/>
        </w:rPr>
        <w:t>Stress Strain Graph</w:t>
      </w:r>
      <w:bookmarkEnd w:id="8"/>
    </w:p>
    <w:p w14:paraId="6C77F8F3" w14:textId="440F4500" w:rsidR="009E5E0D" w:rsidRDefault="00576D1A" w:rsidP="009E5E0D">
      <w:r>
        <w:t>F</w:t>
      </w:r>
      <w:r w:rsidR="009E5E0D">
        <w:t xml:space="preserve">igures </w:t>
      </w:r>
      <w:r>
        <w:t>6</w:t>
      </w:r>
      <w:r w:rsidR="009E5E0D">
        <w:t>-</w:t>
      </w:r>
      <w:r>
        <w:t>9</w:t>
      </w:r>
      <w:r w:rsidR="009E5E0D">
        <w:t xml:space="preserve"> </w:t>
      </w:r>
      <w:r w:rsidR="00500102">
        <w:t>identify UTS, yield stress and ductility</w:t>
      </w:r>
      <w:r w:rsidR="009E5E0D">
        <w:t xml:space="preserve"> for each material.</w:t>
      </w:r>
      <w:r w:rsidR="00CF04E0">
        <w:t xml:space="preserve"> </w:t>
      </w:r>
      <w:r w:rsidR="009E5E0D">
        <w:t xml:space="preserve">Which are all variables that are </w:t>
      </w:r>
      <w:r w:rsidR="00CF04E0">
        <w:t>analysed</w:t>
      </w:r>
      <w:r w:rsidR="009E5E0D">
        <w:t xml:space="preserve"> further on in this </w:t>
      </w:r>
      <w:r w:rsidR="00CF04E0">
        <w:t>report.</w:t>
      </w:r>
    </w:p>
    <w:p w14:paraId="3D802A27" w14:textId="77777777" w:rsidR="009E5E0D" w:rsidRDefault="009E5E0D" w:rsidP="009E5E0D"/>
    <w:p w14:paraId="78DDF235" w14:textId="77777777" w:rsidR="009E5E0D" w:rsidRDefault="009E5E0D" w:rsidP="009E5E0D">
      <w:pPr>
        <w:keepNext/>
      </w:pPr>
      <w:r>
        <w:rPr>
          <w:noProof/>
        </w:rPr>
        <w:drawing>
          <wp:inline distT="0" distB="0" distL="0" distR="0" wp14:anchorId="2CD046FC" wp14:editId="6B14FB69">
            <wp:extent cx="3378082" cy="1714500"/>
            <wp:effectExtent l="0" t="0" r="0" b="0"/>
            <wp:docPr id="828869899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5900" cy="171846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5A1C580" w14:textId="6B7FE000" w:rsidR="009E5E0D" w:rsidRDefault="009E5E0D" w:rsidP="009E5E0D">
      <w:pPr>
        <w:pStyle w:val="Caption"/>
      </w:pPr>
      <w:r>
        <w:t xml:space="preserve">Figure </w:t>
      </w:r>
      <w:fldSimple w:instr=" SEQ Figure \* ARABIC ">
        <w:r w:rsidR="00407E11">
          <w:rPr>
            <w:noProof/>
          </w:rPr>
          <w:t>6</w:t>
        </w:r>
      </w:fldSimple>
      <w:r>
        <w:t>- Stress-Strain (Steel)</w:t>
      </w:r>
    </w:p>
    <w:p w14:paraId="5A22AF38" w14:textId="77777777" w:rsidR="009E5E0D" w:rsidRDefault="009E5E0D" w:rsidP="009E5E0D">
      <w:r>
        <w:rPr>
          <w:noProof/>
        </w:rPr>
        <w:lastRenderedPageBreak/>
        <w:drawing>
          <wp:inline distT="0" distB="0" distL="0" distR="0" wp14:anchorId="28477D16" wp14:editId="599670A2">
            <wp:extent cx="3384550" cy="2381250"/>
            <wp:effectExtent l="0" t="0" r="6350" b="0"/>
            <wp:docPr id="1953432292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5DCC77DC-9208-5B25-5074-99D16DB7A632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0"/>
              </a:graphicData>
            </a:graphic>
          </wp:inline>
        </w:drawing>
      </w:r>
    </w:p>
    <w:p w14:paraId="7FA8CA96" w14:textId="77777777" w:rsidR="009E5E0D" w:rsidRDefault="009E5E0D" w:rsidP="009E5E0D">
      <w:pPr>
        <w:keepNext/>
      </w:pPr>
    </w:p>
    <w:p w14:paraId="0970D521" w14:textId="67D129AD" w:rsidR="009E5E0D" w:rsidRDefault="009E5E0D" w:rsidP="009E5E0D">
      <w:pPr>
        <w:pStyle w:val="Caption"/>
      </w:pPr>
      <w:r>
        <w:t xml:space="preserve">Figure </w:t>
      </w:r>
      <w:fldSimple w:instr=" SEQ Figure \* ARABIC ">
        <w:r w:rsidR="00407E11">
          <w:rPr>
            <w:noProof/>
          </w:rPr>
          <w:t>7</w:t>
        </w:r>
      </w:fldSimple>
      <w:r>
        <w:t>- Stress-Strain (Aluminium)</w:t>
      </w:r>
    </w:p>
    <w:p w14:paraId="48AD178C" w14:textId="77777777" w:rsidR="009E5E0D" w:rsidRDefault="009E5E0D" w:rsidP="009E5E0D">
      <w:pPr>
        <w:keepNext/>
      </w:pPr>
      <w:r>
        <w:rPr>
          <w:noProof/>
        </w:rPr>
        <w:drawing>
          <wp:inline distT="0" distB="0" distL="0" distR="0" wp14:anchorId="7B6BE72A" wp14:editId="7590412C">
            <wp:extent cx="3402310" cy="2070100"/>
            <wp:effectExtent l="0" t="0" r="8255" b="6350"/>
            <wp:docPr id="311208096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10706" cy="207520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36D376B" w14:textId="683338E5" w:rsidR="009E5E0D" w:rsidRDefault="009E5E0D" w:rsidP="009E5E0D">
      <w:pPr>
        <w:pStyle w:val="Caption"/>
      </w:pPr>
      <w:r>
        <w:t xml:space="preserve">Figure </w:t>
      </w:r>
      <w:fldSimple w:instr=" SEQ Figure \* ARABIC ">
        <w:r w:rsidR="00407E11">
          <w:rPr>
            <w:noProof/>
          </w:rPr>
          <w:t>8</w:t>
        </w:r>
      </w:fldSimple>
      <w:r w:rsidRPr="00F85B45">
        <w:t>- Stress-Strain (</w:t>
      </w:r>
      <w:r>
        <w:t>Duralumin</w:t>
      </w:r>
      <w:r w:rsidRPr="00F85B45">
        <w:t>)</w:t>
      </w:r>
    </w:p>
    <w:p w14:paraId="7FF3CA60" w14:textId="77777777" w:rsidR="009E5E0D" w:rsidRDefault="009E5E0D" w:rsidP="009E5E0D">
      <w:pPr>
        <w:keepNext/>
      </w:pPr>
      <w:r>
        <w:rPr>
          <w:noProof/>
        </w:rPr>
        <w:drawing>
          <wp:inline distT="0" distB="0" distL="0" distR="0" wp14:anchorId="3A212C32" wp14:editId="25A953B5">
            <wp:extent cx="3403600" cy="2076416"/>
            <wp:effectExtent l="0" t="0" r="6350" b="635"/>
            <wp:docPr id="91633268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17553" cy="208492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6A7C228" w14:textId="5E4364B1" w:rsidR="009E5E0D" w:rsidRDefault="009E5E0D" w:rsidP="009E5E0D">
      <w:pPr>
        <w:pStyle w:val="Caption"/>
      </w:pPr>
      <w:r>
        <w:t xml:space="preserve">Figure </w:t>
      </w:r>
      <w:fldSimple w:instr=" SEQ Figure \* ARABIC ">
        <w:r w:rsidR="00407E11">
          <w:rPr>
            <w:noProof/>
          </w:rPr>
          <w:t>9</w:t>
        </w:r>
      </w:fldSimple>
      <w:r w:rsidRPr="00AA40A6">
        <w:t>- Stress-Strain (</w:t>
      </w:r>
      <w:r>
        <w:t>PVC</w:t>
      </w:r>
      <w:r w:rsidRPr="00AA40A6">
        <w:t>)</w:t>
      </w:r>
    </w:p>
    <w:p w14:paraId="0E6529CC" w14:textId="77777777" w:rsidR="009E5E0D" w:rsidRDefault="009E5E0D" w:rsidP="009E5E0D"/>
    <w:p w14:paraId="786FBDCF" w14:textId="4D4C7042" w:rsidR="009E5E0D" w:rsidRDefault="002C5BDC" w:rsidP="006B11A3">
      <w:pPr>
        <w:pStyle w:val="Heading2"/>
        <w:ind w:firstLine="710"/>
      </w:pPr>
      <w:bookmarkStart w:id="9" w:name="_Toc233658600"/>
      <w:r>
        <w:t xml:space="preserve">5.3 </w:t>
      </w:r>
      <w:r w:rsidR="006B11A3">
        <w:t>Elastic Region Graph</w:t>
      </w:r>
      <w:bookmarkEnd w:id="9"/>
    </w:p>
    <w:p w14:paraId="2CB016AF" w14:textId="75A30DA7" w:rsidR="009B7BC9" w:rsidRDefault="009B7BC9" w:rsidP="009B7BC9">
      <w:r>
        <w:t xml:space="preserve">The Elastic region graph </w:t>
      </w:r>
      <w:r w:rsidR="00C85190">
        <w:t>gradient</w:t>
      </w:r>
      <w:r>
        <w:t xml:space="preserve"> determine</w:t>
      </w:r>
      <w:r w:rsidR="00C85190">
        <w:t>s</w:t>
      </w:r>
      <w:r>
        <w:t xml:space="preserve"> a material</w:t>
      </w:r>
      <w:r w:rsidR="0017765F">
        <w:t>s</w:t>
      </w:r>
      <w:r>
        <w:t xml:space="preserve"> stiffness</w:t>
      </w:r>
      <w:r w:rsidR="0017765F">
        <w:t>. F</w:t>
      </w:r>
      <w:r>
        <w:t xml:space="preserve">or a minority of the materials small anomalies were removed from the graph data. This was done to eliminate false readings and </w:t>
      </w:r>
      <w:r>
        <w:lastRenderedPageBreak/>
        <w:t xml:space="preserve">other variables that include machine warm. </w:t>
      </w:r>
      <w:r w:rsidR="0017765F">
        <w:t>For steel, the first two points (0 and 0</w:t>
      </w:r>
      <w:r w:rsidR="005C2431">
        <w:t>.2mm)</w:t>
      </w:r>
      <w:r w:rsidR="00403E86">
        <w:t xml:space="preserve"> were excluded from</w:t>
      </w:r>
      <w:r w:rsidR="00C64005">
        <w:t xml:space="preserve"> the elastic region.</w:t>
      </w:r>
      <w:r>
        <w:t xml:space="preserve"> This practise ensured that a false stiffness value was not given which may overall affect the data</w:t>
      </w:r>
      <w:r w:rsidR="00D231D3">
        <w:t>. A trendline is then fitted to the selected points for the experimental stiffness (Figures 10-13)</w:t>
      </w:r>
    </w:p>
    <w:p w14:paraId="33E8C6EC" w14:textId="77777777" w:rsidR="00B93DC8" w:rsidRDefault="00B93DC8" w:rsidP="00B93DC8">
      <w:pPr>
        <w:keepNext/>
      </w:pPr>
      <w:r>
        <w:rPr>
          <w:noProof/>
        </w:rPr>
        <w:drawing>
          <wp:inline distT="0" distB="0" distL="0" distR="0" wp14:anchorId="501FD14C" wp14:editId="6FAD2DE4">
            <wp:extent cx="4617006" cy="2885952"/>
            <wp:effectExtent l="0" t="0" r="12700" b="10160"/>
            <wp:docPr id="400726927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CE2AA40F-1C9A-5EC6-014C-C3FD00A6B743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3"/>
              </a:graphicData>
            </a:graphic>
          </wp:inline>
        </w:drawing>
      </w:r>
    </w:p>
    <w:p w14:paraId="2A222F7B" w14:textId="048C7E4C" w:rsidR="006B11A3" w:rsidRDefault="00B93DC8" w:rsidP="00B93DC8">
      <w:pPr>
        <w:pStyle w:val="Caption"/>
      </w:pPr>
      <w:r>
        <w:t xml:space="preserve">Figure </w:t>
      </w:r>
      <w:fldSimple w:instr=" SEQ Figure \* ARABIC ">
        <w:r w:rsidR="00407E11">
          <w:rPr>
            <w:noProof/>
          </w:rPr>
          <w:t>10</w:t>
        </w:r>
      </w:fldSimple>
      <w:r>
        <w:t>- Elastic Region (Steel)</w:t>
      </w:r>
    </w:p>
    <w:p w14:paraId="6504F6B9" w14:textId="77777777" w:rsidR="00BF7B43" w:rsidRDefault="00BF7B43" w:rsidP="00BF7B43">
      <w:pPr>
        <w:keepNext/>
      </w:pPr>
      <w:r>
        <w:rPr>
          <w:noProof/>
        </w:rPr>
        <w:drawing>
          <wp:inline distT="0" distB="0" distL="0" distR="0" wp14:anchorId="3C428506" wp14:editId="5EF619A2">
            <wp:extent cx="4550228" cy="2790372"/>
            <wp:effectExtent l="0" t="0" r="3175" b="10160"/>
            <wp:docPr id="76263103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EF87E106-E51E-9DAE-302F-615638BD9D14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4"/>
              </a:graphicData>
            </a:graphic>
          </wp:inline>
        </w:drawing>
      </w:r>
    </w:p>
    <w:p w14:paraId="662C13BF" w14:textId="34D1AC0E" w:rsidR="00B93DC8" w:rsidRDefault="00BF7B43" w:rsidP="00BF7B43">
      <w:pPr>
        <w:pStyle w:val="Caption"/>
      </w:pPr>
      <w:r>
        <w:t xml:space="preserve">Figure </w:t>
      </w:r>
      <w:fldSimple w:instr=" SEQ Figure \* ARABIC ">
        <w:r w:rsidR="00407E11">
          <w:rPr>
            <w:noProof/>
          </w:rPr>
          <w:t>11</w:t>
        </w:r>
      </w:fldSimple>
      <w:r>
        <w:t>- Elastic Region (Aluminium)</w:t>
      </w:r>
    </w:p>
    <w:p w14:paraId="41FCF953" w14:textId="77777777" w:rsidR="00BF7B43" w:rsidRDefault="00BF7B43" w:rsidP="00BF7B43"/>
    <w:p w14:paraId="1C8E1639" w14:textId="77777777" w:rsidR="00ED6DC5" w:rsidRDefault="00ED6DC5" w:rsidP="00ED6DC5">
      <w:pPr>
        <w:keepNext/>
      </w:pPr>
      <w:r>
        <w:rPr>
          <w:noProof/>
        </w:rPr>
        <w:lastRenderedPageBreak/>
        <w:drawing>
          <wp:inline distT="0" distB="0" distL="0" distR="0" wp14:anchorId="3537F4E5" wp14:editId="7D75EB20">
            <wp:extent cx="4517390" cy="2755900"/>
            <wp:effectExtent l="0" t="0" r="0" b="6350"/>
            <wp:docPr id="1629745998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17390" cy="27559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D70B62D" w14:textId="24137373" w:rsidR="00BF7B43" w:rsidRDefault="00ED6DC5" w:rsidP="00ED6DC5">
      <w:pPr>
        <w:pStyle w:val="Caption"/>
      </w:pPr>
      <w:r>
        <w:t xml:space="preserve">Figure </w:t>
      </w:r>
      <w:fldSimple w:instr=" SEQ Figure \* ARABIC ">
        <w:r w:rsidR="00407E11">
          <w:rPr>
            <w:noProof/>
          </w:rPr>
          <w:t>12</w:t>
        </w:r>
      </w:fldSimple>
      <w:r>
        <w:t>- Elastic Region (Duralumin)</w:t>
      </w:r>
    </w:p>
    <w:p w14:paraId="15C3FD43" w14:textId="77777777" w:rsidR="00ED6DC5" w:rsidRDefault="00ED6DC5" w:rsidP="00ED6DC5"/>
    <w:p w14:paraId="608BB60D" w14:textId="79E2F024" w:rsidR="00ED6DC5" w:rsidRPr="00ED6DC5" w:rsidRDefault="00ED6DC5" w:rsidP="00ED6DC5"/>
    <w:p w14:paraId="060A3732" w14:textId="4050B2AE" w:rsidR="00407E11" w:rsidRDefault="00C81D40" w:rsidP="00407E11">
      <w:pPr>
        <w:keepNext/>
      </w:pPr>
      <w:r>
        <w:rPr>
          <w:noProof/>
        </w:rPr>
        <w:drawing>
          <wp:inline distT="0" distB="0" distL="0" distR="0" wp14:anchorId="72E38883" wp14:editId="1DF8F87C">
            <wp:extent cx="4557603" cy="2807986"/>
            <wp:effectExtent l="0" t="0" r="14605" b="11430"/>
            <wp:docPr id="1434805374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E3F8BEBC-955B-DFEE-260B-E5031DD98246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6"/>
              </a:graphicData>
            </a:graphic>
          </wp:inline>
        </w:drawing>
      </w:r>
    </w:p>
    <w:p w14:paraId="122F6336" w14:textId="54B3A542" w:rsidR="009E5E0D" w:rsidRDefault="00407E11" w:rsidP="00407E11">
      <w:pPr>
        <w:pStyle w:val="Caption"/>
      </w:pPr>
      <w:r>
        <w:t xml:space="preserve">Figure </w:t>
      </w:r>
      <w:fldSimple w:instr=" SEQ Figure \* ARABIC ">
        <w:r>
          <w:rPr>
            <w:noProof/>
          </w:rPr>
          <w:t>13</w:t>
        </w:r>
      </w:fldSimple>
      <w:r>
        <w:t>- Elastic Region (PV</w:t>
      </w:r>
      <w:r w:rsidR="00C81D40">
        <w:t>C</w:t>
      </w:r>
      <w:r>
        <w:t>)</w:t>
      </w:r>
    </w:p>
    <w:p w14:paraId="060E2200" w14:textId="77777777" w:rsidR="0098663A" w:rsidRDefault="0098663A" w:rsidP="0098663A"/>
    <w:p w14:paraId="060B0BE1" w14:textId="5C7923EC" w:rsidR="0098663A" w:rsidRPr="0072011C" w:rsidRDefault="00BF3C39" w:rsidP="000A6EA5">
      <w:pPr>
        <w:pStyle w:val="Heading2"/>
        <w:ind w:firstLine="710"/>
        <w:rPr>
          <w:sz w:val="28"/>
          <w:szCs w:val="28"/>
        </w:rPr>
      </w:pPr>
      <w:bookmarkStart w:id="10" w:name="_Toc233658601"/>
      <w:r>
        <w:rPr>
          <w:sz w:val="28"/>
          <w:szCs w:val="28"/>
        </w:rPr>
        <w:t>5</w:t>
      </w:r>
      <w:r w:rsidR="0098663A" w:rsidRPr="0072011C">
        <w:rPr>
          <w:sz w:val="28"/>
          <w:szCs w:val="28"/>
        </w:rPr>
        <w:t>.</w:t>
      </w:r>
      <w:r w:rsidR="00FB3FB1">
        <w:rPr>
          <w:sz w:val="28"/>
          <w:szCs w:val="28"/>
        </w:rPr>
        <w:t>4</w:t>
      </w:r>
      <w:r w:rsidR="0098663A" w:rsidRPr="0072011C">
        <w:rPr>
          <w:sz w:val="28"/>
          <w:szCs w:val="28"/>
        </w:rPr>
        <w:t xml:space="preserve"> </w:t>
      </w:r>
      <w:r w:rsidR="000A6EA5">
        <w:rPr>
          <w:sz w:val="28"/>
          <w:szCs w:val="28"/>
        </w:rPr>
        <w:t>Experimental Material Properties</w:t>
      </w:r>
      <w:bookmarkEnd w:id="10"/>
      <w:r w:rsidR="000A6EA5">
        <w:rPr>
          <w:sz w:val="28"/>
          <w:szCs w:val="28"/>
        </w:rPr>
        <w:t xml:space="preserve"> </w:t>
      </w:r>
      <w:r w:rsidR="0072011C" w:rsidRPr="0072011C">
        <w:rPr>
          <w:sz w:val="28"/>
          <w:szCs w:val="28"/>
        </w:rPr>
        <w:t xml:space="preserve"> </w:t>
      </w:r>
    </w:p>
    <w:p w14:paraId="4AB4857A" w14:textId="3F0D8322" w:rsidR="004442C3" w:rsidRDefault="00BB2A07" w:rsidP="004442C3">
      <w:r>
        <w:t>Table 3 summarises the material properties</w:t>
      </w:r>
      <w:r w:rsidR="004442C3">
        <w:t>, Yield stress was identified visually as the point where the material exited its elastic region</w:t>
      </w:r>
      <w:r w:rsidR="00B45533">
        <w:t xml:space="preserve">. </w:t>
      </w:r>
      <w:r w:rsidR="004442C3">
        <w:t>The</w:t>
      </w:r>
      <w:r w:rsidR="00B45533">
        <w:t xml:space="preserve"> UTS</w:t>
      </w:r>
      <w:r w:rsidR="004442C3">
        <w:t xml:space="preserve"> was the maximum stress before fracture. Stiffness is calculated from the </w:t>
      </w:r>
      <w:r w:rsidR="00B45533">
        <w:t>gradient</w:t>
      </w:r>
      <w:r w:rsidR="004442C3">
        <w:t xml:space="preserve"> of the elastic region trendlin</w:t>
      </w:r>
      <w:r w:rsidR="0087720C">
        <w:t>e</w:t>
      </w:r>
      <w:r w:rsidR="004442C3">
        <w:t>. Finally, percentage elongation is calculated from the measured final lengths and initial lengths.</w:t>
      </w:r>
    </w:p>
    <w:p w14:paraId="22D64255" w14:textId="4A757242" w:rsidR="00531645" w:rsidRDefault="00531645" w:rsidP="00531645">
      <w:pPr>
        <w:pStyle w:val="Caption"/>
        <w:keepNext/>
      </w:pPr>
      <w:r>
        <w:t xml:space="preserve">Table </w:t>
      </w:r>
      <w:fldSimple w:instr=" SEQ Table \* ARABIC ">
        <w:r>
          <w:rPr>
            <w:noProof/>
          </w:rPr>
          <w:t>3</w:t>
        </w:r>
      </w:fldSimple>
      <w:r>
        <w:t>- Experimental Material Properties</w:t>
      </w:r>
    </w:p>
    <w:tbl>
      <w:tblPr>
        <w:tblStyle w:val="TableGrid0"/>
        <w:tblW w:w="0" w:type="auto"/>
        <w:tblLook w:val="04A0" w:firstRow="1" w:lastRow="0" w:firstColumn="1" w:lastColumn="0" w:noHBand="0" w:noVBand="1"/>
      </w:tblPr>
      <w:tblGrid>
        <w:gridCol w:w="1765"/>
        <w:gridCol w:w="1751"/>
        <w:gridCol w:w="1846"/>
        <w:gridCol w:w="2320"/>
        <w:gridCol w:w="1335"/>
      </w:tblGrid>
      <w:tr w:rsidR="00AD3DD4" w14:paraId="648B68B3" w14:textId="77777777" w:rsidTr="00526B72">
        <w:tc>
          <w:tcPr>
            <w:tcW w:w="1803" w:type="dxa"/>
          </w:tcPr>
          <w:p w14:paraId="650EC447" w14:textId="77777777" w:rsidR="00AD3DD4" w:rsidRDefault="00AD3DD4" w:rsidP="00526B72">
            <w:r>
              <w:t xml:space="preserve">Material </w:t>
            </w:r>
          </w:p>
        </w:tc>
        <w:tc>
          <w:tcPr>
            <w:tcW w:w="1803" w:type="dxa"/>
          </w:tcPr>
          <w:p w14:paraId="028CB874" w14:textId="77777777" w:rsidR="00AD3DD4" w:rsidRDefault="00AD3DD4" w:rsidP="00526B72">
            <w:r>
              <w:t>Stiffness (MPa)</w:t>
            </w:r>
          </w:p>
        </w:tc>
        <w:tc>
          <w:tcPr>
            <w:tcW w:w="1918" w:type="dxa"/>
          </w:tcPr>
          <w:p w14:paraId="6B8CF9C1" w14:textId="77777777" w:rsidR="00AD3DD4" w:rsidRDefault="00AD3DD4" w:rsidP="00526B72">
            <w:r>
              <w:t>Yield Stress (MPa)</w:t>
            </w:r>
          </w:p>
        </w:tc>
        <w:tc>
          <w:tcPr>
            <w:tcW w:w="2409" w:type="dxa"/>
          </w:tcPr>
          <w:p w14:paraId="1A564320" w14:textId="77777777" w:rsidR="00AD3DD4" w:rsidRDefault="00AD3DD4" w:rsidP="00526B72">
            <w:r>
              <w:t>Ultimate Tensile Strength (MPa)</w:t>
            </w:r>
          </w:p>
        </w:tc>
        <w:tc>
          <w:tcPr>
            <w:tcW w:w="1083" w:type="dxa"/>
          </w:tcPr>
          <w:p w14:paraId="7A59DD4A" w14:textId="77777777" w:rsidR="00AD3DD4" w:rsidRDefault="00AD3DD4" w:rsidP="00526B72">
            <w:r>
              <w:t>%Elongation</w:t>
            </w:r>
          </w:p>
        </w:tc>
      </w:tr>
      <w:tr w:rsidR="00AD3DD4" w14:paraId="0A0E21F9" w14:textId="77777777" w:rsidTr="00526B72">
        <w:tc>
          <w:tcPr>
            <w:tcW w:w="1803" w:type="dxa"/>
          </w:tcPr>
          <w:p w14:paraId="533C8EF1" w14:textId="77777777" w:rsidR="00AD3DD4" w:rsidRDefault="00AD3DD4" w:rsidP="00526B72">
            <w:r>
              <w:lastRenderedPageBreak/>
              <w:t>Steel</w:t>
            </w:r>
          </w:p>
        </w:tc>
        <w:tc>
          <w:tcPr>
            <w:tcW w:w="1803" w:type="dxa"/>
          </w:tcPr>
          <w:p w14:paraId="55448D50" w14:textId="77777777" w:rsidR="00AD3DD4" w:rsidRDefault="00AD3DD4" w:rsidP="00526B72">
            <w:r>
              <w:t>23,560</w:t>
            </w:r>
          </w:p>
        </w:tc>
        <w:tc>
          <w:tcPr>
            <w:tcW w:w="1918" w:type="dxa"/>
          </w:tcPr>
          <w:p w14:paraId="41EE2721" w14:textId="77777777" w:rsidR="00AD3DD4" w:rsidRDefault="00AD3DD4" w:rsidP="00526B72">
            <w:r>
              <w:t>88.5</w:t>
            </w:r>
          </w:p>
        </w:tc>
        <w:tc>
          <w:tcPr>
            <w:tcW w:w="2409" w:type="dxa"/>
          </w:tcPr>
          <w:p w14:paraId="685FFA7F" w14:textId="77777777" w:rsidR="00AD3DD4" w:rsidRDefault="00AD3DD4" w:rsidP="00526B72">
            <w:r>
              <w:t>305</w:t>
            </w:r>
          </w:p>
        </w:tc>
        <w:tc>
          <w:tcPr>
            <w:tcW w:w="1083" w:type="dxa"/>
          </w:tcPr>
          <w:p w14:paraId="4519CE5A" w14:textId="77777777" w:rsidR="00AD3DD4" w:rsidRDefault="00AD3DD4" w:rsidP="00526B72">
            <w:r>
              <w:t>12.90</w:t>
            </w:r>
          </w:p>
        </w:tc>
      </w:tr>
      <w:tr w:rsidR="00AD3DD4" w14:paraId="30299B97" w14:textId="77777777" w:rsidTr="00526B72">
        <w:tc>
          <w:tcPr>
            <w:tcW w:w="1803" w:type="dxa"/>
          </w:tcPr>
          <w:p w14:paraId="5B3A07AD" w14:textId="77777777" w:rsidR="00AD3DD4" w:rsidRDefault="00AD3DD4" w:rsidP="00526B72">
            <w:r>
              <w:t>Aluminium</w:t>
            </w:r>
          </w:p>
        </w:tc>
        <w:tc>
          <w:tcPr>
            <w:tcW w:w="1803" w:type="dxa"/>
          </w:tcPr>
          <w:p w14:paraId="5C4556DB" w14:textId="77777777" w:rsidR="00AD3DD4" w:rsidRDefault="00AD3DD4" w:rsidP="00526B72">
            <w:r>
              <w:t>10,426</w:t>
            </w:r>
          </w:p>
        </w:tc>
        <w:tc>
          <w:tcPr>
            <w:tcW w:w="1918" w:type="dxa"/>
          </w:tcPr>
          <w:p w14:paraId="6B21F5AF" w14:textId="77777777" w:rsidR="00AD3DD4" w:rsidRDefault="00AD3DD4" w:rsidP="00526B72">
            <w:r>
              <w:t>120</w:t>
            </w:r>
          </w:p>
        </w:tc>
        <w:tc>
          <w:tcPr>
            <w:tcW w:w="2409" w:type="dxa"/>
          </w:tcPr>
          <w:p w14:paraId="10DB2A85" w14:textId="77777777" w:rsidR="00AD3DD4" w:rsidRDefault="00AD3DD4" w:rsidP="00526B72">
            <w:r>
              <w:t>160.5</w:t>
            </w:r>
          </w:p>
        </w:tc>
        <w:tc>
          <w:tcPr>
            <w:tcW w:w="1083" w:type="dxa"/>
          </w:tcPr>
          <w:p w14:paraId="42FAF22E" w14:textId="77777777" w:rsidR="00AD3DD4" w:rsidRDefault="00AD3DD4" w:rsidP="00526B72">
            <w:r>
              <w:t>9.68</w:t>
            </w:r>
          </w:p>
        </w:tc>
      </w:tr>
      <w:tr w:rsidR="00AD3DD4" w14:paraId="7912334A" w14:textId="77777777" w:rsidTr="00526B72">
        <w:tc>
          <w:tcPr>
            <w:tcW w:w="1803" w:type="dxa"/>
          </w:tcPr>
          <w:p w14:paraId="4742B145" w14:textId="77777777" w:rsidR="00AD3DD4" w:rsidRDefault="00AD3DD4" w:rsidP="00526B72">
            <w:r>
              <w:t>Duralumin</w:t>
            </w:r>
          </w:p>
        </w:tc>
        <w:tc>
          <w:tcPr>
            <w:tcW w:w="1803" w:type="dxa"/>
          </w:tcPr>
          <w:p w14:paraId="64976D7F" w14:textId="77777777" w:rsidR="00AD3DD4" w:rsidRDefault="00AD3DD4" w:rsidP="00526B72">
            <w:r>
              <w:t>6,625.7</w:t>
            </w:r>
          </w:p>
        </w:tc>
        <w:tc>
          <w:tcPr>
            <w:tcW w:w="1918" w:type="dxa"/>
          </w:tcPr>
          <w:p w14:paraId="20507B47" w14:textId="77777777" w:rsidR="00AD3DD4" w:rsidRDefault="00AD3DD4" w:rsidP="00526B72">
            <w:r>
              <w:t>92</w:t>
            </w:r>
          </w:p>
        </w:tc>
        <w:tc>
          <w:tcPr>
            <w:tcW w:w="2409" w:type="dxa"/>
          </w:tcPr>
          <w:p w14:paraId="4A9619F9" w14:textId="77777777" w:rsidR="00AD3DD4" w:rsidRDefault="00AD3DD4" w:rsidP="00526B72">
            <w:r>
              <w:t>282.5</w:t>
            </w:r>
          </w:p>
        </w:tc>
        <w:tc>
          <w:tcPr>
            <w:tcW w:w="1083" w:type="dxa"/>
          </w:tcPr>
          <w:p w14:paraId="7B6F54B9" w14:textId="77777777" w:rsidR="00AD3DD4" w:rsidRDefault="00AD3DD4" w:rsidP="00526B72">
            <w:r>
              <w:t>6.45</w:t>
            </w:r>
          </w:p>
        </w:tc>
      </w:tr>
      <w:tr w:rsidR="00AD3DD4" w14:paraId="02BCDA05" w14:textId="77777777" w:rsidTr="00526B72">
        <w:tc>
          <w:tcPr>
            <w:tcW w:w="1803" w:type="dxa"/>
          </w:tcPr>
          <w:p w14:paraId="4A46A846" w14:textId="77777777" w:rsidR="00AD3DD4" w:rsidRDefault="00AD3DD4" w:rsidP="00526B72">
            <w:r>
              <w:t>PVC</w:t>
            </w:r>
          </w:p>
        </w:tc>
        <w:tc>
          <w:tcPr>
            <w:tcW w:w="1803" w:type="dxa"/>
          </w:tcPr>
          <w:p w14:paraId="13B27227" w14:textId="77777777" w:rsidR="00AD3DD4" w:rsidRDefault="00AD3DD4" w:rsidP="00526B72">
            <w:r>
              <w:t>1,076.4</w:t>
            </w:r>
          </w:p>
        </w:tc>
        <w:tc>
          <w:tcPr>
            <w:tcW w:w="1918" w:type="dxa"/>
          </w:tcPr>
          <w:p w14:paraId="3FD20B26" w14:textId="77777777" w:rsidR="00AD3DD4" w:rsidRDefault="00AD3DD4" w:rsidP="00526B72">
            <w:r>
              <w:t>28.5</w:t>
            </w:r>
          </w:p>
        </w:tc>
        <w:tc>
          <w:tcPr>
            <w:tcW w:w="2409" w:type="dxa"/>
          </w:tcPr>
          <w:p w14:paraId="7802877E" w14:textId="77777777" w:rsidR="00AD3DD4" w:rsidRDefault="00AD3DD4" w:rsidP="00526B72">
            <w:r>
              <w:t>28.5</w:t>
            </w:r>
          </w:p>
        </w:tc>
        <w:tc>
          <w:tcPr>
            <w:tcW w:w="1083" w:type="dxa"/>
          </w:tcPr>
          <w:p w14:paraId="1414F30C" w14:textId="77777777" w:rsidR="00AD3DD4" w:rsidRDefault="00AD3DD4" w:rsidP="00526B72">
            <w:r>
              <w:t>25.80</w:t>
            </w:r>
          </w:p>
        </w:tc>
      </w:tr>
    </w:tbl>
    <w:p w14:paraId="3DEC104E" w14:textId="77777777" w:rsidR="00A15313" w:rsidRDefault="00A15313" w:rsidP="00CD6BFB">
      <w:pPr>
        <w:ind w:left="0" w:firstLine="0"/>
      </w:pPr>
    </w:p>
    <w:p w14:paraId="78D0F479" w14:textId="77777777" w:rsidR="00380C5F" w:rsidRDefault="00380C5F" w:rsidP="00AB06F8"/>
    <w:p w14:paraId="3E577F06" w14:textId="4FA6B6D1" w:rsidR="00380C5F" w:rsidRPr="00380C5F" w:rsidRDefault="00BF3C39" w:rsidP="006717E6">
      <w:pPr>
        <w:pStyle w:val="Heading2"/>
        <w:ind w:firstLine="710"/>
        <w:rPr>
          <w:sz w:val="28"/>
          <w:szCs w:val="28"/>
        </w:rPr>
      </w:pPr>
      <w:bookmarkStart w:id="11" w:name="_Toc233658602"/>
      <w:r>
        <w:rPr>
          <w:sz w:val="28"/>
          <w:szCs w:val="28"/>
        </w:rPr>
        <w:t>5</w:t>
      </w:r>
      <w:r w:rsidR="00380C5F" w:rsidRPr="00380C5F">
        <w:rPr>
          <w:sz w:val="28"/>
          <w:szCs w:val="28"/>
        </w:rPr>
        <w:t>.</w:t>
      </w:r>
      <w:r w:rsidR="00FB3FB1">
        <w:rPr>
          <w:sz w:val="28"/>
          <w:szCs w:val="28"/>
        </w:rPr>
        <w:t>5</w:t>
      </w:r>
      <w:r w:rsidR="00380C5F" w:rsidRPr="00380C5F">
        <w:rPr>
          <w:sz w:val="28"/>
          <w:szCs w:val="28"/>
        </w:rPr>
        <w:t xml:space="preserve"> </w:t>
      </w:r>
      <w:r w:rsidR="006717E6">
        <w:rPr>
          <w:sz w:val="28"/>
          <w:szCs w:val="28"/>
        </w:rPr>
        <w:t>Comparison of Material Properties</w:t>
      </w:r>
      <w:bookmarkEnd w:id="11"/>
      <w:r w:rsidR="00380C5F" w:rsidRPr="00380C5F">
        <w:rPr>
          <w:sz w:val="28"/>
          <w:szCs w:val="28"/>
        </w:rPr>
        <w:t xml:space="preserve"> </w:t>
      </w:r>
    </w:p>
    <w:p w14:paraId="7803BF84" w14:textId="631867E1" w:rsidR="0089786C" w:rsidRDefault="0089786C" w:rsidP="0089786C">
      <w:r>
        <w:t xml:space="preserve">Steel </w:t>
      </w:r>
      <w:r w:rsidR="00D21C1A">
        <w:t xml:space="preserve">measured the </w:t>
      </w:r>
      <w:r>
        <w:t>highest UTS (305 MPa) and stiffness (23,560 MPa),</w:t>
      </w:r>
      <w:r w:rsidR="00D21C1A">
        <w:t xml:space="preserve"> confirming its suitability for load-bearing applications</w:t>
      </w:r>
      <w:r>
        <w:t xml:space="preserve">. </w:t>
      </w:r>
    </w:p>
    <w:p w14:paraId="42D719C6" w14:textId="54D1CDAF" w:rsidR="0089786C" w:rsidRDefault="0089786C" w:rsidP="0089786C">
      <w:r>
        <w:t xml:space="preserve">Theoretically </w:t>
      </w:r>
      <w:r w:rsidR="00674F6C">
        <w:t>aluminium</w:t>
      </w:r>
      <w:r>
        <w:t xml:space="preserve"> and duralumin should have similar stiffness values as they are both al</w:t>
      </w:r>
      <w:r w:rsidR="006267C6">
        <w:t>uminium based alloys; Youngs Modulus,</w:t>
      </w:r>
      <w:r w:rsidR="002A69EB">
        <w:t xml:space="preserve"> </w:t>
      </w:r>
      <w:r w:rsidR="004B3903" w:rsidRPr="004B3903">
        <w:t>determined by the strength of atomic bonds and the ability to break those bonds</w:t>
      </w:r>
      <w:r w:rsidR="007B115E">
        <w:t xml:space="preserve"> </w:t>
      </w:r>
      <w:r w:rsidRPr="00865D89">
        <w:t>(Hill, 2025)</w:t>
      </w:r>
      <w:r>
        <w:t>.</w:t>
      </w:r>
      <w:r w:rsidR="000F07C0">
        <w:t xml:space="preserve"> </w:t>
      </w:r>
      <w:r>
        <w:t xml:space="preserve">Where </w:t>
      </w:r>
      <w:r w:rsidRPr="00D353E0">
        <w:rPr>
          <w:i/>
          <w:iCs/>
        </w:rPr>
        <w:t>mechanically-measured Young’s modulus of metals is consistently lower than the physically measured one</w:t>
      </w:r>
      <w:r w:rsidR="00104C41">
        <w:rPr>
          <w:i/>
          <w:iCs/>
        </w:rPr>
        <w:t xml:space="preserve"> </w:t>
      </w:r>
      <w:r w:rsidRPr="00E42717">
        <w:rPr>
          <w:i/>
          <w:iCs/>
        </w:rPr>
        <w:t>(Chen et al., 2016)</w:t>
      </w:r>
      <w:r>
        <w:rPr>
          <w:i/>
          <w:iCs/>
        </w:rPr>
        <w:t xml:space="preserve">. </w:t>
      </w:r>
      <w:r>
        <w:t xml:space="preserve">Which can explain the difference in the stiffness for duralumin (6,625.7 MPa) and aluminium (10,426 MPa). Furthermore, this </w:t>
      </w:r>
      <w:r w:rsidR="00D83E10">
        <w:t>discrepancy</w:t>
      </w:r>
      <w:r>
        <w:t xml:space="preserve"> is also </w:t>
      </w:r>
      <w:r w:rsidR="00104C41">
        <w:t>due to</w:t>
      </w:r>
      <w:r>
        <w:t xml:space="preserve"> a limited reliable data set for </w:t>
      </w:r>
      <w:r w:rsidR="00D83E10">
        <w:t>duralumin’s</w:t>
      </w:r>
      <w:r>
        <w:t xml:space="preserve"> elastic region was </w:t>
      </w:r>
      <w:r w:rsidR="00422EE8">
        <w:t>provided. As</w:t>
      </w:r>
      <w:r>
        <w:t xml:space="preserve"> the elastic region ended early </w:t>
      </w:r>
      <w:r w:rsidR="00422EE8">
        <w:t>d</w:t>
      </w:r>
      <w:r w:rsidR="00065404">
        <w:t>ue to a stra</w:t>
      </w:r>
      <w:r w:rsidR="00E5208F">
        <w:t>in drop at 2.2mm</w:t>
      </w:r>
      <w:r>
        <w:t xml:space="preserve">. Despite this anomaly </w:t>
      </w:r>
      <w:r w:rsidR="00422EE8">
        <w:t>duralumin</w:t>
      </w:r>
      <w:r>
        <w:t xml:space="preserve"> has a </w:t>
      </w:r>
      <w:r w:rsidR="00E5208F">
        <w:t>higher UTS</w:t>
      </w:r>
      <w:r>
        <w:t xml:space="preserve"> value compared to aluminium. Where the UTS of duralumin is 28</w:t>
      </w:r>
      <w:r w:rsidR="00C64005">
        <w:t>2</w:t>
      </w:r>
      <w:r>
        <w:t xml:space="preserve">.5 MPa and </w:t>
      </w:r>
      <w:r w:rsidR="00422EE8">
        <w:t>aluminium’s</w:t>
      </w:r>
      <w:r>
        <w:t xml:space="preserve"> is 160.6 MPa. However, </w:t>
      </w:r>
      <w:r w:rsidR="00422EE8">
        <w:t>aluminium</w:t>
      </w:r>
      <w:r>
        <w:t xml:space="preserve"> is more ductile due to its 3.23% elongation difference.</w:t>
      </w:r>
    </w:p>
    <w:p w14:paraId="7611286A" w14:textId="7518AD58" w:rsidR="00503DFC" w:rsidRDefault="0089786C" w:rsidP="005F7451">
      <w:r>
        <w:t>PVC</w:t>
      </w:r>
      <w:r w:rsidR="00E5208F">
        <w:t xml:space="preserve"> </w:t>
      </w:r>
      <w:r>
        <w:t>had the lowest stiffness (1,076.4 MPa) and lowest UTS (28.5 M</w:t>
      </w:r>
      <w:r w:rsidR="00422EE8">
        <w:t>P</w:t>
      </w:r>
      <w:r>
        <w:t>a) but the highest elongation (25.8%), due to the polymer structure of the test material which allows for molecular chain reformations under a load before fracture. Additionally, the stress-strain curve highlighted how the material had a clear peak and a long plateau which is usual for a thermo-polymer.</w:t>
      </w:r>
    </w:p>
    <w:p w14:paraId="35A90174" w14:textId="725904AC" w:rsidR="00503DFC" w:rsidRDefault="00503DFC" w:rsidP="00503DFC">
      <w:pPr>
        <w:pStyle w:val="Heading2"/>
        <w:ind w:firstLine="710"/>
      </w:pPr>
      <w:bookmarkStart w:id="12" w:name="_Toc233658603"/>
      <w:r>
        <w:t>5.</w:t>
      </w:r>
      <w:r w:rsidR="00FB3FB1">
        <w:t>6</w:t>
      </w:r>
      <w:r>
        <w:t xml:space="preserve"> Answer to Brief Questions</w:t>
      </w:r>
      <w:bookmarkEnd w:id="12"/>
      <w:r>
        <w:t xml:space="preserve"> </w:t>
      </w:r>
    </w:p>
    <w:p w14:paraId="066F1EEC" w14:textId="33C1778C" w:rsidR="00086C97" w:rsidRPr="00086C97" w:rsidRDefault="00086C97" w:rsidP="00086C97">
      <w:pPr>
        <w:pStyle w:val="Heading3"/>
      </w:pPr>
      <w:bookmarkStart w:id="13" w:name="_Toc233658604"/>
      <w:r>
        <w:t>5.</w:t>
      </w:r>
      <w:r w:rsidR="00FB3FB1">
        <w:t>6</w:t>
      </w:r>
      <w:r>
        <w:t>.1 Question 1</w:t>
      </w:r>
      <w:bookmarkEnd w:id="13"/>
      <w:r>
        <w:t xml:space="preserve"> </w:t>
      </w:r>
    </w:p>
    <w:p w14:paraId="7D7B32E8" w14:textId="3BBF99A9" w:rsidR="00503DFC" w:rsidRDefault="00B84FF4" w:rsidP="00FD6674">
      <w:r>
        <w:t xml:space="preserve">The two materials that were expected to produce a similar gradient were aluminium and </w:t>
      </w:r>
      <w:r w:rsidR="008201B6" w:rsidRPr="00064B01">
        <w:rPr>
          <w:i/>
          <w:iCs/>
        </w:rPr>
        <w:t xml:space="preserve">Duralumin, an </w:t>
      </w:r>
      <w:r w:rsidR="00F73651" w:rsidRPr="00064B01">
        <w:rPr>
          <w:i/>
          <w:iCs/>
        </w:rPr>
        <w:t>aluminium</w:t>
      </w:r>
      <w:r w:rsidR="008201B6" w:rsidRPr="00064B01">
        <w:rPr>
          <w:i/>
          <w:iCs/>
        </w:rPr>
        <w:t xml:space="preserve"> alloy</w:t>
      </w:r>
      <w:r w:rsidR="00FD6674" w:rsidRPr="00FD6674">
        <w:rPr>
          <w:i/>
          <w:iCs/>
        </w:rPr>
        <w:t xml:space="preserve"> (Sreenivasa Rao et al., 2024).</w:t>
      </w:r>
      <w:r w:rsidR="003305A7">
        <w:t xml:space="preserve"> As they have the same metallic bonding structure</w:t>
      </w:r>
      <w:r w:rsidR="005E2A12">
        <w:t xml:space="preserve">, resulting in similar </w:t>
      </w:r>
      <w:r w:rsidR="00D13BB2">
        <w:t>stiffness</w:t>
      </w:r>
      <w:r w:rsidR="005E2A12">
        <w:t xml:space="preserve"> which</w:t>
      </w:r>
      <w:r w:rsidR="00D13BB2">
        <w:t xml:space="preserve"> is the measure of force needed to </w:t>
      </w:r>
      <w:r w:rsidR="00403E86">
        <w:t xml:space="preserve">stretch </w:t>
      </w:r>
      <w:r w:rsidR="00EB2B59">
        <w:t>these atomic bonds so that the material cannot return to its original shape. He</w:t>
      </w:r>
      <w:r w:rsidR="00C34F71">
        <w:t>n</w:t>
      </w:r>
      <w:r w:rsidR="00EB2B59">
        <w:t>ce,</w:t>
      </w:r>
      <w:r w:rsidR="00303F12">
        <w:t xml:space="preserve"> similar bonding requires similar force, equating to similar stiffness</w:t>
      </w:r>
      <w:r w:rsidR="000B01BF">
        <w:t>.</w:t>
      </w:r>
      <w:r w:rsidR="005E2A12">
        <w:t xml:space="preserve"> Alloying elements </w:t>
      </w:r>
      <w:r w:rsidR="004361CC">
        <w:t>do not significantly affect atomic bond strength and the difference in stiffness is due to unreliable data points</w:t>
      </w:r>
    </w:p>
    <w:p w14:paraId="46FAB158" w14:textId="77777777" w:rsidR="00086C97" w:rsidRDefault="00086C97" w:rsidP="00FD6674"/>
    <w:p w14:paraId="2D796BE4" w14:textId="3B71C5CC" w:rsidR="00086C97" w:rsidRDefault="00086C97" w:rsidP="00086C97">
      <w:pPr>
        <w:pStyle w:val="Heading3"/>
      </w:pPr>
      <w:bookmarkStart w:id="14" w:name="_Toc233658605"/>
      <w:r>
        <w:t>5.</w:t>
      </w:r>
      <w:r w:rsidR="00FB3FB1">
        <w:t>6</w:t>
      </w:r>
      <w:r>
        <w:t>.2 Question 2</w:t>
      </w:r>
      <w:bookmarkEnd w:id="14"/>
    </w:p>
    <w:p w14:paraId="50812A8E" w14:textId="5B861A1F" w:rsidR="0005470D" w:rsidRDefault="00BC3383" w:rsidP="00CD6BFB">
      <w:r>
        <w:t xml:space="preserve">PVC is a </w:t>
      </w:r>
      <w:r w:rsidR="004361CC">
        <w:t>viscoelastic</w:t>
      </w:r>
      <w:r w:rsidR="00B5089B">
        <w:t xml:space="preserve">, </w:t>
      </w:r>
      <w:r w:rsidR="00EE3BB2">
        <w:t xml:space="preserve">its response </w:t>
      </w:r>
      <w:r w:rsidR="00BB6834">
        <w:t>depends</w:t>
      </w:r>
      <w:r w:rsidR="00EE3BB2">
        <w:t xml:space="preserve"> upon its strain rate </w:t>
      </w:r>
      <w:r w:rsidR="006F0874">
        <w:t>and temperature</w:t>
      </w:r>
      <w:r w:rsidR="00A148F4">
        <w:t xml:space="preserve">. </w:t>
      </w:r>
      <w:r w:rsidR="00894126">
        <w:t>F</w:t>
      </w:r>
      <w:r w:rsidR="00A148F4">
        <w:t>a</w:t>
      </w:r>
      <w:r w:rsidR="005669A8">
        <w:t>st</w:t>
      </w:r>
      <w:r w:rsidR="00A148F4">
        <w:t>er turning rate would increase the yield stress and</w:t>
      </w:r>
      <w:r w:rsidR="00BB6834">
        <w:t xml:space="preserve"> temperature would affect the </w:t>
      </w:r>
      <w:r w:rsidR="00C530BE">
        <w:t xml:space="preserve">molecular structure of the material. Therefore, constant temperature and turning </w:t>
      </w:r>
      <w:r w:rsidR="00E75365">
        <w:t>rate ensure</w:t>
      </w:r>
      <w:r w:rsidR="00C530BE">
        <w:t xml:space="preserve"> </w:t>
      </w:r>
      <w:r w:rsidR="005669A8">
        <w:t>accurate</w:t>
      </w:r>
      <w:r w:rsidR="00C530BE">
        <w:t xml:space="preserve"> result.</w:t>
      </w:r>
    </w:p>
    <w:p w14:paraId="1C406691" w14:textId="00C822F2" w:rsidR="00716242" w:rsidRDefault="00716242" w:rsidP="00716242">
      <w:pPr>
        <w:pStyle w:val="Heading1"/>
      </w:pPr>
      <w:bookmarkStart w:id="15" w:name="_Toc233658606"/>
      <w:r>
        <w:t>6 Evaluation</w:t>
      </w:r>
      <w:bookmarkEnd w:id="15"/>
      <w:r>
        <w:t xml:space="preserve"> </w:t>
      </w:r>
    </w:p>
    <w:p w14:paraId="54287AD2" w14:textId="0EF46FA5" w:rsidR="00716242" w:rsidRPr="00716242" w:rsidRDefault="00AA6F6D" w:rsidP="00716242">
      <w:r>
        <w:t>To minimise errors, the dial indictor was set to zero using the outer bezel before every test and a consistent turning rate (5 seconds per 0.2 mm) was used to reduce stress-strain effects.</w:t>
      </w:r>
      <w:r w:rsidR="00144D6E">
        <w:t xml:space="preserve"> Additionally, </w:t>
      </w:r>
      <w:r w:rsidR="006A4D2E">
        <w:t>the safety guard was fitted for health and safety</w:t>
      </w:r>
      <w:r w:rsidR="00B2434F">
        <w:t xml:space="preserve">. Anomalous data points were removed to provide </w:t>
      </w:r>
      <w:r w:rsidR="00B2434F">
        <w:lastRenderedPageBreak/>
        <w:t xml:space="preserve">more accurate results. While there </w:t>
      </w:r>
      <w:r w:rsidR="00933D69">
        <w:t>are</w:t>
      </w:r>
      <w:r w:rsidR="00B2434F">
        <w:t xml:space="preserve"> many methods to </w:t>
      </w:r>
      <w:r w:rsidR="00920C5B">
        <w:t>improve</w:t>
      </w:r>
      <w:r w:rsidR="00B2434F">
        <w:t xml:space="preserve"> this experiment</w:t>
      </w:r>
      <w:r w:rsidR="00920C5B">
        <w:t>, these measured improved the reliability of the results.</w:t>
      </w:r>
    </w:p>
    <w:p w14:paraId="7E19ABFF" w14:textId="77777777" w:rsidR="00716242" w:rsidRPr="00716242" w:rsidRDefault="00716242" w:rsidP="00716242"/>
    <w:p w14:paraId="709E29B4" w14:textId="2307947B" w:rsidR="0005470D" w:rsidRDefault="00716242" w:rsidP="0005470D">
      <w:pPr>
        <w:pStyle w:val="Heading1"/>
      </w:pPr>
      <w:bookmarkStart w:id="16" w:name="_Toc233658607"/>
      <w:r>
        <w:t>7</w:t>
      </w:r>
      <w:r w:rsidR="0005470D">
        <w:t xml:space="preserve"> Conclusion</w:t>
      </w:r>
      <w:bookmarkEnd w:id="16"/>
      <w:r w:rsidR="0005470D">
        <w:t xml:space="preserve"> </w:t>
      </w:r>
    </w:p>
    <w:p w14:paraId="25BE9C3D" w14:textId="2A322EF0" w:rsidR="00F67DC5" w:rsidRDefault="00660C3E" w:rsidP="00F67DC5">
      <w:pPr>
        <w:ind w:left="0" w:firstLine="0"/>
      </w:pPr>
      <w:r>
        <w:t xml:space="preserve">This experiment concluded </w:t>
      </w:r>
      <w:r w:rsidR="006225AD">
        <w:t xml:space="preserve">the characteristics for </w:t>
      </w:r>
      <w:r w:rsidR="00933D69">
        <w:t>the</w:t>
      </w:r>
      <w:r w:rsidR="006225AD">
        <w:t xml:space="preserve"> materials.</w:t>
      </w:r>
      <w:r w:rsidR="009F3AA6">
        <w:t xml:space="preserve"> Steel was identified as a low-carbon mild steel </w:t>
      </w:r>
      <w:r w:rsidR="00631080">
        <w:t>due to its lower UTS value</w:t>
      </w:r>
      <w:r w:rsidR="00F67DC5">
        <w:t xml:space="preserve"> compared to other steel materials </w:t>
      </w:r>
      <w:r w:rsidR="00862261">
        <w:t>but the highest stiffness</w:t>
      </w:r>
      <w:r w:rsidR="006B139D">
        <w:t xml:space="preserve"> </w:t>
      </w:r>
      <w:r w:rsidR="00F67DC5" w:rsidRPr="00F67DC5">
        <w:rPr>
          <w:i/>
          <w:iCs/>
        </w:rPr>
        <w:t>(ECONSTEEL, 2025)</w:t>
      </w:r>
      <w:r w:rsidR="00F67DC5">
        <w:rPr>
          <w:i/>
          <w:iCs/>
        </w:rPr>
        <w:t xml:space="preserve">. </w:t>
      </w:r>
      <w:r w:rsidR="006B139D">
        <w:t>Validating its use in load-bearing applications.</w:t>
      </w:r>
      <w:r w:rsidR="00B81E21">
        <w:t xml:space="preserve"> Aluminium and duralumin</w:t>
      </w:r>
      <w:r w:rsidR="00D16023">
        <w:t xml:space="preserve"> had </w:t>
      </w:r>
      <w:r w:rsidR="007C00CB">
        <w:t>similar</w:t>
      </w:r>
      <w:r w:rsidR="00D16023">
        <w:t xml:space="preserve"> stiffness </w:t>
      </w:r>
      <w:r w:rsidR="00422EE8">
        <w:t>values,</w:t>
      </w:r>
      <w:r w:rsidR="00D16023">
        <w:t xml:space="preserve"> bu</w:t>
      </w:r>
      <w:r w:rsidR="00645FCE">
        <w:t>t duralumin has a higher strength (282.5 MPa) and smaller elongation/ductility (6.45%).</w:t>
      </w:r>
      <w:r w:rsidR="00E75365">
        <w:t xml:space="preserve"> This indicates alloy</w:t>
      </w:r>
      <w:r w:rsidR="007767F0">
        <w:t xml:space="preserve"> materials enhancing its properties for structural use</w:t>
      </w:r>
      <w:r w:rsidR="00E73BDE">
        <w:t>.</w:t>
      </w:r>
      <w:r w:rsidR="0035091E">
        <w:t xml:space="preserve"> P</w:t>
      </w:r>
      <w:r w:rsidR="009E3AD2">
        <w:t xml:space="preserve">VC </w:t>
      </w:r>
      <w:r w:rsidR="00DD53E6">
        <w:t>indicated the lowest stiffness (1,076.4 MPa) but the highest elongation (25.8%</w:t>
      </w:r>
      <w:r w:rsidR="00CD6E3E">
        <w:t xml:space="preserve">), due to the material composition and structure of a </w:t>
      </w:r>
      <w:r w:rsidR="00674F6C">
        <w:t>thermo-</w:t>
      </w:r>
      <w:r w:rsidR="00CD6E3E">
        <w:t>polymer.</w:t>
      </w:r>
      <w:r w:rsidR="007541CD">
        <w:t xml:space="preserve"> </w:t>
      </w:r>
    </w:p>
    <w:p w14:paraId="60CC6281" w14:textId="77777777" w:rsidR="00D52277" w:rsidRDefault="00D52277" w:rsidP="00F67DC5">
      <w:pPr>
        <w:ind w:left="0" w:firstLine="0"/>
      </w:pPr>
    </w:p>
    <w:p w14:paraId="43A9E315" w14:textId="6047210F" w:rsidR="00D52277" w:rsidRDefault="00D52277" w:rsidP="00F67DC5">
      <w:pPr>
        <w:ind w:left="0" w:firstLine="0"/>
      </w:pPr>
      <w:r>
        <w:t xml:space="preserve">A </w:t>
      </w:r>
      <w:r w:rsidR="000C4C11">
        <w:t>comparison</w:t>
      </w:r>
      <w:r>
        <w:t xml:space="preserve"> of the </w:t>
      </w:r>
      <w:r w:rsidR="000C4C11">
        <w:t xml:space="preserve">experimental values and the </w:t>
      </w:r>
      <w:r w:rsidR="00422EE8">
        <w:t>sourced</w:t>
      </w:r>
      <w:r w:rsidR="000C4C11">
        <w:t xml:space="preserve"> values (Table 4) highlights that the experimental results are </w:t>
      </w:r>
      <w:r w:rsidR="003E4804">
        <w:t>consistently</w:t>
      </w:r>
      <w:r w:rsidR="000C4C11">
        <w:t xml:space="preserve"> lower than the </w:t>
      </w:r>
      <w:r w:rsidR="00422EE8">
        <w:t>theoretical</w:t>
      </w:r>
      <w:r w:rsidR="000C4C11">
        <w:t xml:space="preserve"> result. For </w:t>
      </w:r>
      <w:r w:rsidR="00422EE8">
        <w:t>example,</w:t>
      </w:r>
      <w:r w:rsidR="000C4C11">
        <w:t xml:space="preserve"> steels UTS </w:t>
      </w:r>
      <w:r w:rsidR="00586F77">
        <w:t>(305 vs 450-550 M</w:t>
      </w:r>
      <w:r w:rsidR="003E4804">
        <w:t>Pa</w:t>
      </w:r>
      <w:r w:rsidR="00586F77">
        <w:t xml:space="preserve">) and stiffness (23.6 </w:t>
      </w:r>
      <w:r w:rsidR="004E7939">
        <w:t xml:space="preserve">vs 200 </w:t>
      </w:r>
      <w:proofErr w:type="spellStart"/>
      <w:r w:rsidR="004E7939">
        <w:t>GPa</w:t>
      </w:r>
      <w:proofErr w:type="spellEnd"/>
      <w:r w:rsidR="004E7939">
        <w:t xml:space="preserve">). These </w:t>
      </w:r>
      <w:r w:rsidR="001F7270">
        <w:t>discrepancies</w:t>
      </w:r>
      <w:r w:rsidR="004E7939">
        <w:t xml:space="preserve"> occur due to the use of nominal strain, which </w:t>
      </w:r>
      <w:r w:rsidR="003D2B59">
        <w:t>includes</w:t>
      </w:r>
      <w:r w:rsidR="004E7939">
        <w:t xml:space="preserve"> machine c</w:t>
      </w:r>
      <w:r w:rsidR="00142C77">
        <w:t xml:space="preserve">ompliance and </w:t>
      </w:r>
      <w:r w:rsidR="003D2B59">
        <w:t>manual reading</w:t>
      </w:r>
      <w:r w:rsidR="00142C77">
        <w:t xml:space="preserve"> error</w:t>
      </w:r>
      <w:r w:rsidR="003D2B59">
        <w:t>s</w:t>
      </w:r>
      <w:r w:rsidR="00F24122">
        <w:t>. Despite these errors the materials comparatively are accurate.</w:t>
      </w:r>
    </w:p>
    <w:p w14:paraId="03BA9CDF" w14:textId="77777777" w:rsidR="00AD197F" w:rsidRDefault="00AD197F" w:rsidP="00F67DC5">
      <w:pPr>
        <w:ind w:left="0" w:firstLine="0"/>
      </w:pPr>
    </w:p>
    <w:p w14:paraId="6C8B6C7D" w14:textId="77777777" w:rsidR="00903953" w:rsidRDefault="00903953" w:rsidP="00F67DC5">
      <w:pPr>
        <w:ind w:left="0" w:firstLine="0"/>
      </w:pPr>
    </w:p>
    <w:p w14:paraId="579BA887" w14:textId="33F7871F" w:rsidR="00531645" w:rsidRDefault="00531645" w:rsidP="00531645">
      <w:pPr>
        <w:pStyle w:val="Caption"/>
        <w:keepNext/>
      </w:pPr>
      <w:r>
        <w:t xml:space="preserve">Table </w:t>
      </w:r>
      <w:fldSimple w:instr=" SEQ Table \* ARABIC ">
        <w:r>
          <w:rPr>
            <w:noProof/>
          </w:rPr>
          <w:t>4</w:t>
        </w:r>
      </w:fldSimple>
      <w:r>
        <w:t>- Experimental vs Sourced Material Properties</w:t>
      </w:r>
    </w:p>
    <w:p w14:paraId="6B7D7E23" w14:textId="5EA2D425" w:rsidR="00AD197F" w:rsidRDefault="001253EB" w:rsidP="00F67DC5">
      <w:pPr>
        <w:ind w:left="0" w:firstLine="0"/>
      </w:pPr>
      <w:r w:rsidRPr="001253EB">
        <w:rPr>
          <w:noProof/>
        </w:rPr>
        <w:drawing>
          <wp:inline distT="0" distB="0" distL="0" distR="0" wp14:anchorId="554E8551" wp14:editId="42E37F69">
            <wp:extent cx="4527550" cy="4061103"/>
            <wp:effectExtent l="0" t="0" r="0" b="0"/>
            <wp:docPr id="105708899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lum bright="70000" contrast="-7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1734" cy="406485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94C182D" w14:textId="77777777" w:rsidR="00F24122" w:rsidRDefault="00F24122" w:rsidP="00F67DC5">
      <w:pPr>
        <w:ind w:left="0" w:firstLine="0"/>
      </w:pPr>
    </w:p>
    <w:p w14:paraId="317A56A9" w14:textId="20338656" w:rsidR="00F24122" w:rsidRDefault="00716242" w:rsidP="003A32E5">
      <w:pPr>
        <w:pStyle w:val="Heading1"/>
      </w:pPr>
      <w:bookmarkStart w:id="17" w:name="_Toc233658608"/>
      <w:r>
        <w:lastRenderedPageBreak/>
        <w:t>8</w:t>
      </w:r>
      <w:r w:rsidR="003A32E5">
        <w:t xml:space="preserve"> Further Work</w:t>
      </w:r>
      <w:bookmarkEnd w:id="17"/>
      <w:r w:rsidR="003A32E5">
        <w:t xml:space="preserve"> </w:t>
      </w:r>
    </w:p>
    <w:p w14:paraId="1514E849" w14:textId="40A2651B" w:rsidR="0069594D" w:rsidRDefault="009823B3" w:rsidP="00CD6BFB">
      <w:r>
        <w:t xml:space="preserve">To eliminate </w:t>
      </w:r>
      <w:r w:rsidR="006C39C8">
        <w:t xml:space="preserve">human error and </w:t>
      </w:r>
      <w:r w:rsidR="00FC4D7B">
        <w:t>prevent</w:t>
      </w:r>
      <w:r w:rsidR="006C39C8">
        <w:t xml:space="preserve"> anomalies (swapped duralumin readings)</w:t>
      </w:r>
      <w:r w:rsidR="00F63A62">
        <w:t xml:space="preserve">, future tests should use </w:t>
      </w:r>
      <w:r w:rsidR="003E4804">
        <w:t>automated</w:t>
      </w:r>
      <w:r w:rsidR="00F63A62">
        <w:t xml:space="preserve"> systems. For example, an automated data </w:t>
      </w:r>
      <w:r w:rsidR="001F736C">
        <w:t>logger linked to the load cell</w:t>
      </w:r>
      <w:r w:rsidR="00F04B7D">
        <w:t xml:space="preserve"> captures every data point.</w:t>
      </w:r>
      <w:r w:rsidR="001F736C">
        <w:t xml:space="preserve"> </w:t>
      </w:r>
      <w:r w:rsidR="00435FC2">
        <w:t>Furthermore;</w:t>
      </w:r>
      <w:r w:rsidR="001F736C">
        <w:t xml:space="preserve"> the use of </w:t>
      </w:r>
      <w:r w:rsidR="00FC4D7B">
        <w:t>an</w:t>
      </w:r>
      <w:r w:rsidR="001F736C">
        <w:t xml:space="preserve"> extensometer would provide </w:t>
      </w:r>
      <w:r w:rsidR="006D1D98">
        <w:t>the most accurate strain as it eliminates machine compliance</w:t>
      </w:r>
      <w:r w:rsidR="002D6450">
        <w:t xml:space="preserve">. </w:t>
      </w:r>
      <w:r w:rsidR="006D1D98">
        <w:t xml:space="preserve">Additionally, testing multiple test materials to gain an average </w:t>
      </w:r>
      <w:r w:rsidR="00255FB3">
        <w:t>and controlling strain rate and temperature would further improve the reliability and accuracy of results. Especially for PVC.</w:t>
      </w:r>
    </w:p>
    <w:p w14:paraId="5E1FE566" w14:textId="2A43E873" w:rsidR="0069594D" w:rsidRDefault="00716242">
      <w:pPr>
        <w:pStyle w:val="Heading1"/>
        <w:spacing w:after="0"/>
        <w:ind w:left="-5"/>
      </w:pPr>
      <w:bookmarkStart w:id="18" w:name="_Toc233658609"/>
      <w:r>
        <w:t>9</w:t>
      </w:r>
      <w:r w:rsidR="0039753C">
        <w:rPr>
          <w:rFonts w:ascii="Arial" w:eastAsia="Arial" w:hAnsi="Arial" w:cs="Arial"/>
        </w:rPr>
        <w:t xml:space="preserve"> </w:t>
      </w:r>
      <w:r w:rsidR="0039753C">
        <w:t>References</w:t>
      </w:r>
      <w:bookmarkEnd w:id="18"/>
      <w:r w:rsidR="0039753C">
        <w:t xml:space="preserve"> </w:t>
      </w:r>
    </w:p>
    <w:p w14:paraId="3265D1FA" w14:textId="77777777" w:rsidR="00224B2B" w:rsidRDefault="00224B2B" w:rsidP="00224B2B"/>
    <w:p w14:paraId="0F4680C1" w14:textId="77777777" w:rsidR="00D83E10" w:rsidRDefault="00D83E10" w:rsidP="00D83E10">
      <w:proofErr w:type="spellStart"/>
      <w:r w:rsidRPr="007B28B5">
        <w:t>Pezer</w:t>
      </w:r>
      <w:proofErr w:type="spellEnd"/>
      <w:r w:rsidRPr="007B28B5">
        <w:t xml:space="preserve">, D. (2022). </w:t>
      </w:r>
      <w:r w:rsidRPr="007B28B5">
        <w:rPr>
          <w:i/>
          <w:iCs/>
        </w:rPr>
        <w:t>Experimental Study of Tensile Strength for 3D Printed Specimens of HI-PLA Polymer Material on In-house Tensile Test Machine</w:t>
      </w:r>
      <w:r w:rsidRPr="007B28B5">
        <w:t xml:space="preserve">. [online] </w:t>
      </w:r>
      <w:proofErr w:type="spellStart"/>
      <w:r w:rsidRPr="007B28B5">
        <w:t>Technium</w:t>
      </w:r>
      <w:proofErr w:type="spellEnd"/>
      <w:r w:rsidRPr="007B28B5">
        <w:t>. Available at: https://d1wqtxts1xzle7.cloudfront.net/96645743/2927-libre.pdf?1672579471=&amp;response-content-disposition=inline%3B+filename%3DExperimental_study_of_tensile_strength_f.pdf&amp;Expires=1781531634&amp;Signature=gkjwNpH4rywsdUfTnwkWMaTQE59izuTFYMDramvfufShh2-jxjX7PMq-wnWuC5HPDkUiJ~nIG1hGWUwNpa~7H6vkUt64ExvrGHn8Qh8ZVtNPtQbhYlaUhOaZ8zKwee~ch7M0S29IO6oTrGMnPjbfUCrrtdOPRpcApthjPpJ2mfEUa0HoubnOQUwK6NpJG4GBr5cXfiILAIpPkaMtlkA8AGre0O1tm7DQvlXmpZMEE45TNIjp4HYjy~Gme9DN3wHNbbDlzewsOAZkYKYnCpzWNgTo7Tv7ERjFGiO-0vGBG9joI7TDz0p9N9cpRCq3GgjcEAY8UUKS14x0I62SJL532A__&amp;Key-Pair-Id=APKAJLOHF5GGSLRBV4ZA [Accessed 2026].</w:t>
      </w:r>
    </w:p>
    <w:p w14:paraId="1EC635C5" w14:textId="77777777" w:rsidR="00D83E10" w:rsidRPr="009A3005" w:rsidRDefault="00D83E10" w:rsidP="00D83E10">
      <w:pPr>
        <w:spacing w:after="160" w:line="259" w:lineRule="auto"/>
      </w:pPr>
      <w:r w:rsidRPr="009A3005">
        <w:t xml:space="preserve">Pilkey, W. (2005). </w:t>
      </w:r>
      <w:r w:rsidRPr="009A3005">
        <w:rPr>
          <w:i/>
          <w:iCs/>
        </w:rPr>
        <w:t xml:space="preserve">Formulas for </w:t>
      </w:r>
      <w:proofErr w:type="spellStart"/>
      <w:r w:rsidRPr="009A3005">
        <w:rPr>
          <w:i/>
          <w:iCs/>
        </w:rPr>
        <w:t>Stress,Strain</w:t>
      </w:r>
      <w:proofErr w:type="spellEnd"/>
      <w:r w:rsidRPr="009A3005">
        <w:rPr>
          <w:i/>
          <w:iCs/>
        </w:rPr>
        <w:t xml:space="preserve"> and Structural Matrices</w:t>
      </w:r>
      <w:r w:rsidRPr="009A3005">
        <w:t>. [online] Google Books. Available at: https://d1wqtxts1xzle7.cloudfront.net/45317760/Formulas_for_Stress__Strain__and_Structural_Matrices__2nd_Edition.pdf?1738314281=&amp;response-content-disposition=inline%3B+filename%3DFORMULAS_FOR_STRESS_STRAIN_AND_STRUCTURA.pdf&amp;Expires=1782657510&amp;Signature=F7xCbFbkTLmJ95IrPJgCnDJJERxn9EGYhHjJgsrxnRH3wepvmPGQATWFIhR2OOI35iAxVyJTYJSFDdxstoqPOxTdT5ofAWSoMihrKiebxxjLWh31PzJQOW02ZjaZwd7RXynKOvx~37w-Xzw7bQ7fSExbyAwOSuHIT0gsf7Bo4fnZkLl8RBA-LhRvaBR8PM8jTzEZLDgx-TiDZS3VIB9XzulCqzMuvDbxqPgh2bxcuUXjNcW3UZpmDk4Rlxhl-WY2xrFFa7teTRhP4iIvNB17X40qLoxr~kXsKi1MDHJvGYI8IEDDDr-~Zp99r1WjJ0mHvjqsAIUSD1-~hosaxJUCqw__&amp;Key-Pair-Id=APKAJLOHF5GGSLRBV4ZA [Accessed 2025].</w:t>
      </w:r>
    </w:p>
    <w:p w14:paraId="35098F3F" w14:textId="77777777" w:rsidR="00D83E10" w:rsidRPr="00E713E9" w:rsidRDefault="00D83E10" w:rsidP="00D83E10">
      <w:pPr>
        <w:spacing w:after="160" w:line="259" w:lineRule="auto"/>
      </w:pPr>
      <w:r w:rsidRPr="00E713E9">
        <w:t xml:space="preserve">Psu.edu. (2025). </w:t>
      </w:r>
      <w:r w:rsidRPr="00E713E9">
        <w:rPr>
          <w:i/>
          <w:iCs/>
        </w:rPr>
        <w:t>Elastic Region | MATSE 81: Materials In Today’s World</w:t>
      </w:r>
      <w:r w:rsidRPr="00E713E9">
        <w:t>. [online] Available at: https://courses.ems.psu.edu/matse81/node/2103.</w:t>
      </w:r>
    </w:p>
    <w:p w14:paraId="4AC94512" w14:textId="77777777" w:rsidR="00D83E10" w:rsidRPr="00B96049" w:rsidRDefault="00D83E10" w:rsidP="00D83E10">
      <w:pPr>
        <w:spacing w:after="160" w:line="259" w:lineRule="auto"/>
      </w:pPr>
      <w:proofErr w:type="spellStart"/>
      <w:r w:rsidRPr="00B96049">
        <w:t>GeeksforGeeks</w:t>
      </w:r>
      <w:proofErr w:type="spellEnd"/>
      <w:r w:rsidRPr="00B96049">
        <w:t xml:space="preserve"> (2022). </w:t>
      </w:r>
      <w:r w:rsidRPr="00B96049">
        <w:rPr>
          <w:i/>
          <w:iCs/>
        </w:rPr>
        <w:t>Strain Formula with Examples</w:t>
      </w:r>
      <w:r w:rsidRPr="00B96049">
        <w:t xml:space="preserve">. [online] </w:t>
      </w:r>
      <w:proofErr w:type="spellStart"/>
      <w:r w:rsidRPr="00B96049">
        <w:t>GeeksforGeeks</w:t>
      </w:r>
      <w:proofErr w:type="spellEnd"/>
      <w:r w:rsidRPr="00B96049">
        <w:t>. Available at: https://www.geeksforgeeks.org/physics/strain-formula-with-examples/.</w:t>
      </w:r>
    </w:p>
    <w:p w14:paraId="266B8D92" w14:textId="77777777" w:rsidR="00D83E10" w:rsidRPr="00E42717" w:rsidRDefault="00D83E10" w:rsidP="00D83E10">
      <w:pPr>
        <w:spacing w:after="160" w:line="259" w:lineRule="auto"/>
      </w:pPr>
      <w:r w:rsidRPr="00E42717">
        <w:t xml:space="preserve">Chen, Z., Gandhi, U., Lee, J. and Wagoner, R.H. (2016). Variation and consistency of Young’s modulus in steel. </w:t>
      </w:r>
      <w:r w:rsidRPr="00E42717">
        <w:rPr>
          <w:i/>
          <w:iCs/>
        </w:rPr>
        <w:t>Journal of Materials Processing Technology</w:t>
      </w:r>
      <w:r w:rsidRPr="00E42717">
        <w:t xml:space="preserve">, [online] 227, pp.227–243. </w:t>
      </w:r>
      <w:proofErr w:type="spellStart"/>
      <w:r w:rsidRPr="00E42717">
        <w:t>doi:https</w:t>
      </w:r>
      <w:proofErr w:type="spellEnd"/>
      <w:r w:rsidRPr="00E42717">
        <w:t>://doi.org/10.1016/j.jmatprotec.2015.08.024.</w:t>
      </w:r>
    </w:p>
    <w:p w14:paraId="0722DF34" w14:textId="77777777" w:rsidR="00D83E10" w:rsidRPr="0003723A" w:rsidRDefault="00D83E10" w:rsidP="00D83E10">
      <w:pPr>
        <w:spacing w:after="160" w:line="259" w:lineRule="auto"/>
      </w:pPr>
      <w:r w:rsidRPr="0003723A">
        <w:t xml:space="preserve">Hill, S. (2025). </w:t>
      </w:r>
      <w:r w:rsidRPr="0003723A">
        <w:rPr>
          <w:i/>
          <w:iCs/>
        </w:rPr>
        <w:t>Understanding Young’s Modulus and Material Stiffness</w:t>
      </w:r>
      <w:r w:rsidRPr="0003723A">
        <w:t>. [online] BES Group. Available at: https://besgroup.com/blogs/a-guide-to-youngs-modulus-and-material-stiffness/.</w:t>
      </w:r>
    </w:p>
    <w:p w14:paraId="0F6F23B9" w14:textId="5F3C9CB0" w:rsidR="00371DCA" w:rsidRPr="00371DCA" w:rsidRDefault="00420094" w:rsidP="00371DCA">
      <w:r w:rsidRPr="00420094">
        <w:t xml:space="preserve">Sreenivasa Rao, M., Nayeem, S., Sasi Kiran, N.V.S.G., Gowthami, K. and Krishnaraj, J. (2024). An examination and characterization study of the </w:t>
      </w:r>
      <w:proofErr w:type="spellStart"/>
      <w:r w:rsidRPr="00420094">
        <w:t>aluminum</w:t>
      </w:r>
      <w:proofErr w:type="spellEnd"/>
      <w:r w:rsidRPr="00420094">
        <w:t xml:space="preserve"> alloy Duralumin (AA2014). </w:t>
      </w:r>
      <w:r w:rsidRPr="00420094">
        <w:rPr>
          <w:i/>
          <w:iCs/>
        </w:rPr>
        <w:t>Journal of Physics: Conference Series</w:t>
      </w:r>
      <w:r w:rsidRPr="00420094">
        <w:t xml:space="preserve">, 2837(1), p.012086. </w:t>
      </w:r>
      <w:proofErr w:type="spellStart"/>
      <w:r w:rsidRPr="00420094">
        <w:t>doi:https</w:t>
      </w:r>
      <w:proofErr w:type="spellEnd"/>
      <w:r w:rsidRPr="00420094">
        <w:t>://doi.org/10.1088/1742-</w:t>
      </w:r>
      <w:r w:rsidRPr="00420094">
        <w:lastRenderedPageBreak/>
        <w:t>6596/2837/1/012086.</w:t>
      </w:r>
      <w:r w:rsidR="00371DCA" w:rsidRPr="00371DCA">
        <w:t xml:space="preserve">ECONSTEEL (2025). </w:t>
      </w:r>
      <w:r w:rsidR="00371DCA" w:rsidRPr="00371DCA">
        <w:rPr>
          <w:i/>
          <w:iCs/>
        </w:rPr>
        <w:t>Tensile Strength of Steel</w:t>
      </w:r>
      <w:r w:rsidR="00371DCA" w:rsidRPr="00371DCA">
        <w:t>. [online] Econsteel.com. Available at: https://www.econsteel.com/blog/tensile-strength-of-steel.</w:t>
      </w:r>
    </w:p>
    <w:p w14:paraId="433B1B0F" w14:textId="77777777" w:rsidR="0007491A" w:rsidRPr="005C2921" w:rsidRDefault="0007491A" w:rsidP="005C2921"/>
    <w:p w14:paraId="6A39A43F" w14:textId="77777777" w:rsidR="00CC7EFA" w:rsidRDefault="00CC7EFA" w:rsidP="00224B2B"/>
    <w:p w14:paraId="1C583E70" w14:textId="77777777" w:rsidR="00224B2B" w:rsidRDefault="00224B2B" w:rsidP="00224B2B"/>
    <w:p w14:paraId="7F314C10" w14:textId="2CF4DC5C" w:rsidR="00224B2B" w:rsidRDefault="00CD6BFB" w:rsidP="0095012A">
      <w:pPr>
        <w:pStyle w:val="Heading1"/>
      </w:pPr>
      <w:bookmarkStart w:id="19" w:name="_Toc233658610"/>
      <w:r w:rsidRPr="00CD6BFB">
        <w:t>Appendix A: Raw Data Tables</w:t>
      </w:r>
      <w:bookmarkEnd w:id="19"/>
    </w:p>
    <w:p w14:paraId="7CD4C084" w14:textId="71FA0B91" w:rsidR="00F075D4" w:rsidRPr="00CD6BFB" w:rsidRDefault="0013610E" w:rsidP="00F075D4">
      <w:pPr>
        <w:rPr>
          <w:b/>
          <w:bCs/>
        </w:rPr>
      </w:pPr>
      <w:r>
        <w:rPr>
          <w:b/>
          <w:bCs/>
        </w:rPr>
        <w:t xml:space="preserve">Aluminium </w:t>
      </w:r>
    </w:p>
    <w:p w14:paraId="2F6675EA" w14:textId="30E5BB63" w:rsidR="00224B2B" w:rsidRDefault="00F075D4" w:rsidP="00224B2B">
      <w:r w:rsidRPr="0095012A">
        <w:rPr>
          <w:noProof/>
        </w:rPr>
        <w:drawing>
          <wp:inline distT="0" distB="0" distL="0" distR="0" wp14:anchorId="2FB41880" wp14:editId="08317938">
            <wp:extent cx="4682615" cy="5308600"/>
            <wp:effectExtent l="0" t="0" r="3810" b="6350"/>
            <wp:docPr id="174131374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8">
                      <a:lum bright="70000" contrast="-7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293" cy="531390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871059" w14:textId="77777777" w:rsidR="0013610E" w:rsidRDefault="0013610E" w:rsidP="00224B2B"/>
    <w:p w14:paraId="01A5DAB7" w14:textId="12967013" w:rsidR="0013610E" w:rsidRDefault="0013610E" w:rsidP="00224B2B">
      <w:pPr>
        <w:rPr>
          <w:b/>
          <w:bCs/>
        </w:rPr>
      </w:pPr>
      <w:r w:rsidRPr="0095012A">
        <w:rPr>
          <w:b/>
          <w:bCs/>
        </w:rPr>
        <w:t>Duralumin</w:t>
      </w:r>
    </w:p>
    <w:p w14:paraId="5909FE87" w14:textId="639EE352" w:rsidR="0095012A" w:rsidRDefault="0095012A" w:rsidP="00224B2B">
      <w:pPr>
        <w:rPr>
          <w:rFonts w:asciiTheme="minorHAnsi" w:eastAsiaTheme="minorEastAsia" w:hAnsiTheme="minorHAnsi" w:cstheme="minorBidi"/>
          <w:color w:val="auto"/>
          <w:sz w:val="24"/>
        </w:rPr>
      </w:pPr>
      <w:r>
        <w:rPr>
          <w:b/>
          <w:bCs/>
        </w:rPr>
        <w:fldChar w:fldCharType="begin"/>
      </w:r>
      <w:r>
        <w:rPr>
          <w:b/>
          <w:bCs/>
        </w:rPr>
        <w:instrText xml:space="preserve"> LINK </w:instrText>
      </w:r>
      <w:r w:rsidR="00252B80">
        <w:rPr>
          <w:b/>
          <w:bCs/>
        </w:rPr>
        <w:instrText xml:space="preserve">Excel.Sheet.12 "https://uowtsd-my.sharepoint.com/personal/2510733_student_uwtsd_ac_uk/Documents/Engineering Science Course work/Copy of Tensile Strength.xlsx" Duralumin!R1C1:R29C6 </w:instrText>
      </w:r>
      <w:r>
        <w:rPr>
          <w:b/>
          <w:bCs/>
        </w:rPr>
        <w:instrText xml:space="preserve">\a \f 5 \h  \* MERGEFORMAT </w:instrText>
      </w:r>
      <w:r>
        <w:rPr>
          <w:b/>
          <w:bCs/>
        </w:rPr>
        <w:fldChar w:fldCharType="separate"/>
      </w:r>
    </w:p>
    <w:tbl>
      <w:tblPr>
        <w:tblStyle w:val="TableGrid0"/>
        <w:tblW w:w="7261" w:type="dxa"/>
        <w:tblLook w:val="04A0" w:firstRow="1" w:lastRow="0" w:firstColumn="1" w:lastColumn="0" w:noHBand="0" w:noVBand="1"/>
      </w:tblPr>
      <w:tblGrid>
        <w:gridCol w:w="1208"/>
        <w:gridCol w:w="1208"/>
        <w:gridCol w:w="1208"/>
        <w:gridCol w:w="1208"/>
        <w:gridCol w:w="1208"/>
        <w:gridCol w:w="1294"/>
      </w:tblGrid>
      <w:tr w:rsidR="0095012A" w:rsidRPr="0095012A" w14:paraId="6E76CD93" w14:textId="77777777" w:rsidTr="002B081F">
        <w:trPr>
          <w:trHeight w:val="307"/>
        </w:trPr>
        <w:tc>
          <w:tcPr>
            <w:tcW w:w="1208" w:type="dxa"/>
            <w:noWrap/>
            <w:hideMark/>
          </w:tcPr>
          <w:p w14:paraId="2E3EC47A" w14:textId="7AB6FCB7" w:rsidR="0095012A" w:rsidRPr="0095012A" w:rsidRDefault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Load</w:t>
            </w:r>
          </w:p>
        </w:tc>
        <w:tc>
          <w:tcPr>
            <w:tcW w:w="1208" w:type="dxa"/>
            <w:noWrap/>
            <w:hideMark/>
          </w:tcPr>
          <w:p w14:paraId="39044D78" w14:textId="77777777" w:rsidR="0095012A" w:rsidRPr="0095012A" w:rsidRDefault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dial indicator</w:t>
            </w:r>
          </w:p>
        </w:tc>
        <w:tc>
          <w:tcPr>
            <w:tcW w:w="1208" w:type="dxa"/>
            <w:noWrap/>
            <w:hideMark/>
          </w:tcPr>
          <w:p w14:paraId="751CC391" w14:textId="77777777" w:rsidR="0095012A" w:rsidRPr="0095012A" w:rsidRDefault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force</w:t>
            </w:r>
          </w:p>
        </w:tc>
        <w:tc>
          <w:tcPr>
            <w:tcW w:w="1208" w:type="dxa"/>
            <w:noWrap/>
            <w:hideMark/>
          </w:tcPr>
          <w:p w14:paraId="6B877CBF" w14:textId="77777777" w:rsidR="0095012A" w:rsidRPr="0095012A" w:rsidRDefault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extension</w:t>
            </w:r>
          </w:p>
        </w:tc>
        <w:tc>
          <w:tcPr>
            <w:tcW w:w="1208" w:type="dxa"/>
            <w:noWrap/>
            <w:hideMark/>
          </w:tcPr>
          <w:p w14:paraId="47C99AF4" w14:textId="77777777" w:rsidR="0095012A" w:rsidRPr="0095012A" w:rsidRDefault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stress</w:t>
            </w:r>
          </w:p>
        </w:tc>
        <w:tc>
          <w:tcPr>
            <w:tcW w:w="1221" w:type="dxa"/>
            <w:noWrap/>
            <w:hideMark/>
          </w:tcPr>
          <w:p w14:paraId="1C4A6E51" w14:textId="77777777" w:rsidR="0095012A" w:rsidRPr="0095012A" w:rsidRDefault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strain</w:t>
            </w:r>
          </w:p>
        </w:tc>
      </w:tr>
      <w:tr w:rsidR="0095012A" w:rsidRPr="0095012A" w14:paraId="715D9C91" w14:textId="77777777" w:rsidTr="002B081F">
        <w:trPr>
          <w:trHeight w:val="307"/>
        </w:trPr>
        <w:tc>
          <w:tcPr>
            <w:tcW w:w="1208" w:type="dxa"/>
            <w:noWrap/>
            <w:hideMark/>
          </w:tcPr>
          <w:p w14:paraId="5EB96A6D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0</w:t>
            </w:r>
          </w:p>
        </w:tc>
        <w:tc>
          <w:tcPr>
            <w:tcW w:w="1208" w:type="dxa"/>
            <w:noWrap/>
            <w:hideMark/>
          </w:tcPr>
          <w:p w14:paraId="0A34B257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0</w:t>
            </w:r>
          </w:p>
        </w:tc>
        <w:tc>
          <w:tcPr>
            <w:tcW w:w="1208" w:type="dxa"/>
            <w:noWrap/>
            <w:hideMark/>
          </w:tcPr>
          <w:p w14:paraId="22AA65CF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0</w:t>
            </w:r>
          </w:p>
        </w:tc>
        <w:tc>
          <w:tcPr>
            <w:tcW w:w="1208" w:type="dxa"/>
            <w:noWrap/>
            <w:hideMark/>
          </w:tcPr>
          <w:p w14:paraId="7E10847F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0</w:t>
            </w:r>
          </w:p>
        </w:tc>
        <w:tc>
          <w:tcPr>
            <w:tcW w:w="1208" w:type="dxa"/>
            <w:noWrap/>
            <w:hideMark/>
          </w:tcPr>
          <w:p w14:paraId="5AB7F538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0</w:t>
            </w:r>
          </w:p>
        </w:tc>
        <w:tc>
          <w:tcPr>
            <w:tcW w:w="1221" w:type="dxa"/>
            <w:noWrap/>
            <w:hideMark/>
          </w:tcPr>
          <w:p w14:paraId="5E475390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0</w:t>
            </w:r>
          </w:p>
        </w:tc>
      </w:tr>
      <w:tr w:rsidR="0095012A" w:rsidRPr="0095012A" w14:paraId="299A94E7" w14:textId="77777777" w:rsidTr="002B081F">
        <w:trPr>
          <w:trHeight w:val="307"/>
        </w:trPr>
        <w:tc>
          <w:tcPr>
            <w:tcW w:w="1208" w:type="dxa"/>
            <w:noWrap/>
            <w:hideMark/>
          </w:tcPr>
          <w:p w14:paraId="2F4C5E0A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lastRenderedPageBreak/>
              <w:t>0.2</w:t>
            </w:r>
          </w:p>
        </w:tc>
        <w:tc>
          <w:tcPr>
            <w:tcW w:w="1208" w:type="dxa"/>
            <w:noWrap/>
            <w:hideMark/>
          </w:tcPr>
          <w:p w14:paraId="1FC066BF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0.12</w:t>
            </w:r>
          </w:p>
        </w:tc>
        <w:tc>
          <w:tcPr>
            <w:tcW w:w="1208" w:type="dxa"/>
            <w:noWrap/>
            <w:hideMark/>
          </w:tcPr>
          <w:p w14:paraId="3332814F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12</w:t>
            </w:r>
          </w:p>
        </w:tc>
        <w:tc>
          <w:tcPr>
            <w:tcW w:w="1208" w:type="dxa"/>
            <w:noWrap/>
            <w:hideMark/>
          </w:tcPr>
          <w:p w14:paraId="339777F6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0.08</w:t>
            </w:r>
          </w:p>
        </w:tc>
        <w:tc>
          <w:tcPr>
            <w:tcW w:w="1208" w:type="dxa"/>
            <w:noWrap/>
            <w:hideMark/>
          </w:tcPr>
          <w:p w14:paraId="54E1DE0D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6</w:t>
            </w:r>
          </w:p>
        </w:tc>
        <w:tc>
          <w:tcPr>
            <w:tcW w:w="1221" w:type="dxa"/>
            <w:noWrap/>
            <w:hideMark/>
          </w:tcPr>
          <w:p w14:paraId="78106FB6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0.00258065</w:t>
            </w:r>
          </w:p>
        </w:tc>
      </w:tr>
      <w:tr w:rsidR="0095012A" w:rsidRPr="0095012A" w14:paraId="775234AB" w14:textId="77777777" w:rsidTr="002B081F">
        <w:trPr>
          <w:trHeight w:val="307"/>
        </w:trPr>
        <w:tc>
          <w:tcPr>
            <w:tcW w:w="1208" w:type="dxa"/>
            <w:noWrap/>
            <w:hideMark/>
          </w:tcPr>
          <w:p w14:paraId="2A4F1818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0.4</w:t>
            </w:r>
          </w:p>
        </w:tc>
        <w:tc>
          <w:tcPr>
            <w:tcW w:w="1208" w:type="dxa"/>
            <w:noWrap/>
            <w:hideMark/>
          </w:tcPr>
          <w:p w14:paraId="375C10B5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0.26</w:t>
            </w:r>
          </w:p>
        </w:tc>
        <w:tc>
          <w:tcPr>
            <w:tcW w:w="1208" w:type="dxa"/>
            <w:noWrap/>
            <w:hideMark/>
          </w:tcPr>
          <w:p w14:paraId="61F9CE3D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26</w:t>
            </w:r>
          </w:p>
        </w:tc>
        <w:tc>
          <w:tcPr>
            <w:tcW w:w="1208" w:type="dxa"/>
            <w:noWrap/>
            <w:hideMark/>
          </w:tcPr>
          <w:p w14:paraId="4769D5DF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0.14</w:t>
            </w:r>
          </w:p>
        </w:tc>
        <w:tc>
          <w:tcPr>
            <w:tcW w:w="1208" w:type="dxa"/>
            <w:noWrap/>
            <w:hideMark/>
          </w:tcPr>
          <w:p w14:paraId="423EB270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13</w:t>
            </w:r>
          </w:p>
        </w:tc>
        <w:tc>
          <w:tcPr>
            <w:tcW w:w="1221" w:type="dxa"/>
            <w:noWrap/>
            <w:hideMark/>
          </w:tcPr>
          <w:p w14:paraId="7A505823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0.00451613</w:t>
            </w:r>
          </w:p>
        </w:tc>
      </w:tr>
      <w:tr w:rsidR="0095012A" w:rsidRPr="0095012A" w14:paraId="12C5F30E" w14:textId="77777777" w:rsidTr="002B081F">
        <w:trPr>
          <w:trHeight w:val="307"/>
        </w:trPr>
        <w:tc>
          <w:tcPr>
            <w:tcW w:w="1208" w:type="dxa"/>
            <w:noWrap/>
            <w:hideMark/>
          </w:tcPr>
          <w:p w14:paraId="27BB6B00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0.6</w:t>
            </w:r>
          </w:p>
        </w:tc>
        <w:tc>
          <w:tcPr>
            <w:tcW w:w="1208" w:type="dxa"/>
            <w:noWrap/>
            <w:hideMark/>
          </w:tcPr>
          <w:p w14:paraId="5C04A19C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0.42</w:t>
            </w:r>
          </w:p>
        </w:tc>
        <w:tc>
          <w:tcPr>
            <w:tcW w:w="1208" w:type="dxa"/>
            <w:noWrap/>
            <w:hideMark/>
          </w:tcPr>
          <w:p w14:paraId="38B8C9DE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42</w:t>
            </w:r>
          </w:p>
        </w:tc>
        <w:tc>
          <w:tcPr>
            <w:tcW w:w="1208" w:type="dxa"/>
            <w:noWrap/>
            <w:hideMark/>
          </w:tcPr>
          <w:p w14:paraId="24252E94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0.18</w:t>
            </w:r>
          </w:p>
        </w:tc>
        <w:tc>
          <w:tcPr>
            <w:tcW w:w="1208" w:type="dxa"/>
            <w:noWrap/>
            <w:hideMark/>
          </w:tcPr>
          <w:p w14:paraId="4178B0F1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21</w:t>
            </w:r>
          </w:p>
        </w:tc>
        <w:tc>
          <w:tcPr>
            <w:tcW w:w="1221" w:type="dxa"/>
            <w:noWrap/>
            <w:hideMark/>
          </w:tcPr>
          <w:p w14:paraId="4E28EAD6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0.00580645</w:t>
            </w:r>
          </w:p>
        </w:tc>
      </w:tr>
      <w:tr w:rsidR="0095012A" w:rsidRPr="0095012A" w14:paraId="0778D4E4" w14:textId="77777777" w:rsidTr="002B081F">
        <w:trPr>
          <w:trHeight w:val="307"/>
        </w:trPr>
        <w:tc>
          <w:tcPr>
            <w:tcW w:w="1208" w:type="dxa"/>
            <w:noWrap/>
            <w:hideMark/>
          </w:tcPr>
          <w:p w14:paraId="4F0A155C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0.8</w:t>
            </w:r>
          </w:p>
        </w:tc>
        <w:tc>
          <w:tcPr>
            <w:tcW w:w="1208" w:type="dxa"/>
            <w:noWrap/>
            <w:hideMark/>
          </w:tcPr>
          <w:p w14:paraId="50E249E1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0.59</w:t>
            </w:r>
          </w:p>
        </w:tc>
        <w:tc>
          <w:tcPr>
            <w:tcW w:w="1208" w:type="dxa"/>
            <w:noWrap/>
            <w:hideMark/>
          </w:tcPr>
          <w:p w14:paraId="14392651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59</w:t>
            </w:r>
          </w:p>
        </w:tc>
        <w:tc>
          <w:tcPr>
            <w:tcW w:w="1208" w:type="dxa"/>
            <w:noWrap/>
            <w:hideMark/>
          </w:tcPr>
          <w:p w14:paraId="6F7FA247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0.21</w:t>
            </w:r>
          </w:p>
        </w:tc>
        <w:tc>
          <w:tcPr>
            <w:tcW w:w="1208" w:type="dxa"/>
            <w:noWrap/>
            <w:hideMark/>
          </w:tcPr>
          <w:p w14:paraId="0E81681F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29.5</w:t>
            </w:r>
          </w:p>
        </w:tc>
        <w:tc>
          <w:tcPr>
            <w:tcW w:w="1221" w:type="dxa"/>
            <w:noWrap/>
            <w:hideMark/>
          </w:tcPr>
          <w:p w14:paraId="15841726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0.00677419</w:t>
            </w:r>
          </w:p>
        </w:tc>
      </w:tr>
      <w:tr w:rsidR="0095012A" w:rsidRPr="0095012A" w14:paraId="0804ED2B" w14:textId="77777777" w:rsidTr="002B081F">
        <w:trPr>
          <w:trHeight w:val="307"/>
        </w:trPr>
        <w:tc>
          <w:tcPr>
            <w:tcW w:w="1208" w:type="dxa"/>
            <w:noWrap/>
            <w:hideMark/>
          </w:tcPr>
          <w:p w14:paraId="418BD844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1</w:t>
            </w:r>
          </w:p>
        </w:tc>
        <w:tc>
          <w:tcPr>
            <w:tcW w:w="1208" w:type="dxa"/>
            <w:noWrap/>
            <w:hideMark/>
          </w:tcPr>
          <w:p w14:paraId="2CF46D57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0.78</w:t>
            </w:r>
          </w:p>
        </w:tc>
        <w:tc>
          <w:tcPr>
            <w:tcW w:w="1208" w:type="dxa"/>
            <w:noWrap/>
            <w:hideMark/>
          </w:tcPr>
          <w:p w14:paraId="381364C5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78</w:t>
            </w:r>
          </w:p>
        </w:tc>
        <w:tc>
          <w:tcPr>
            <w:tcW w:w="1208" w:type="dxa"/>
            <w:noWrap/>
            <w:hideMark/>
          </w:tcPr>
          <w:p w14:paraId="5B0D9BF4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0.22</w:t>
            </w:r>
          </w:p>
        </w:tc>
        <w:tc>
          <w:tcPr>
            <w:tcW w:w="1208" w:type="dxa"/>
            <w:noWrap/>
            <w:hideMark/>
          </w:tcPr>
          <w:p w14:paraId="3424B6EF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39</w:t>
            </w:r>
          </w:p>
        </w:tc>
        <w:tc>
          <w:tcPr>
            <w:tcW w:w="1221" w:type="dxa"/>
            <w:noWrap/>
            <w:hideMark/>
          </w:tcPr>
          <w:p w14:paraId="7F8AB9C0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0.00709677</w:t>
            </w:r>
          </w:p>
        </w:tc>
      </w:tr>
      <w:tr w:rsidR="0095012A" w:rsidRPr="0095012A" w14:paraId="219A85E0" w14:textId="77777777" w:rsidTr="002B081F">
        <w:trPr>
          <w:trHeight w:val="307"/>
        </w:trPr>
        <w:tc>
          <w:tcPr>
            <w:tcW w:w="1208" w:type="dxa"/>
            <w:noWrap/>
            <w:hideMark/>
          </w:tcPr>
          <w:p w14:paraId="400B4C2F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1.2</w:t>
            </w:r>
          </w:p>
        </w:tc>
        <w:tc>
          <w:tcPr>
            <w:tcW w:w="1208" w:type="dxa"/>
            <w:noWrap/>
            <w:hideMark/>
          </w:tcPr>
          <w:p w14:paraId="0C767E72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0.96</w:t>
            </w:r>
          </w:p>
        </w:tc>
        <w:tc>
          <w:tcPr>
            <w:tcW w:w="1208" w:type="dxa"/>
            <w:noWrap/>
            <w:hideMark/>
          </w:tcPr>
          <w:p w14:paraId="38DD86F3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96</w:t>
            </w:r>
          </w:p>
        </w:tc>
        <w:tc>
          <w:tcPr>
            <w:tcW w:w="1208" w:type="dxa"/>
            <w:noWrap/>
            <w:hideMark/>
          </w:tcPr>
          <w:p w14:paraId="258EE036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0.24</w:t>
            </w:r>
          </w:p>
        </w:tc>
        <w:tc>
          <w:tcPr>
            <w:tcW w:w="1208" w:type="dxa"/>
            <w:noWrap/>
            <w:hideMark/>
          </w:tcPr>
          <w:p w14:paraId="753C397A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48</w:t>
            </w:r>
          </w:p>
        </w:tc>
        <w:tc>
          <w:tcPr>
            <w:tcW w:w="1221" w:type="dxa"/>
            <w:noWrap/>
            <w:hideMark/>
          </w:tcPr>
          <w:p w14:paraId="2275F090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0.00774194</w:t>
            </w:r>
          </w:p>
        </w:tc>
      </w:tr>
      <w:tr w:rsidR="0095012A" w:rsidRPr="0095012A" w14:paraId="25165486" w14:textId="77777777" w:rsidTr="002B081F">
        <w:trPr>
          <w:trHeight w:val="307"/>
        </w:trPr>
        <w:tc>
          <w:tcPr>
            <w:tcW w:w="1208" w:type="dxa"/>
            <w:noWrap/>
            <w:hideMark/>
          </w:tcPr>
          <w:p w14:paraId="400EB9BE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1.4</w:t>
            </w:r>
          </w:p>
        </w:tc>
        <w:tc>
          <w:tcPr>
            <w:tcW w:w="1208" w:type="dxa"/>
            <w:noWrap/>
            <w:hideMark/>
          </w:tcPr>
          <w:p w14:paraId="0FF87FEC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1.13</w:t>
            </w:r>
          </w:p>
        </w:tc>
        <w:tc>
          <w:tcPr>
            <w:tcW w:w="1208" w:type="dxa"/>
            <w:noWrap/>
            <w:hideMark/>
          </w:tcPr>
          <w:p w14:paraId="4B5048AA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113</w:t>
            </w:r>
          </w:p>
        </w:tc>
        <w:tc>
          <w:tcPr>
            <w:tcW w:w="1208" w:type="dxa"/>
            <w:noWrap/>
            <w:hideMark/>
          </w:tcPr>
          <w:p w14:paraId="620089FB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0.27</w:t>
            </w:r>
          </w:p>
        </w:tc>
        <w:tc>
          <w:tcPr>
            <w:tcW w:w="1208" w:type="dxa"/>
            <w:noWrap/>
            <w:hideMark/>
          </w:tcPr>
          <w:p w14:paraId="49BA556C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56.5</w:t>
            </w:r>
          </w:p>
        </w:tc>
        <w:tc>
          <w:tcPr>
            <w:tcW w:w="1221" w:type="dxa"/>
            <w:noWrap/>
            <w:hideMark/>
          </w:tcPr>
          <w:p w14:paraId="0C6BF803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0.00870968</w:t>
            </w:r>
          </w:p>
        </w:tc>
      </w:tr>
      <w:tr w:rsidR="0095012A" w:rsidRPr="0095012A" w14:paraId="2C82F8C5" w14:textId="77777777" w:rsidTr="002B081F">
        <w:trPr>
          <w:trHeight w:val="307"/>
        </w:trPr>
        <w:tc>
          <w:tcPr>
            <w:tcW w:w="1208" w:type="dxa"/>
            <w:noWrap/>
            <w:hideMark/>
          </w:tcPr>
          <w:p w14:paraId="64B54C74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1.6</w:t>
            </w:r>
          </w:p>
        </w:tc>
        <w:tc>
          <w:tcPr>
            <w:tcW w:w="1208" w:type="dxa"/>
            <w:noWrap/>
            <w:hideMark/>
          </w:tcPr>
          <w:p w14:paraId="1A42EBB0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1.31</w:t>
            </w:r>
          </w:p>
        </w:tc>
        <w:tc>
          <w:tcPr>
            <w:tcW w:w="1208" w:type="dxa"/>
            <w:noWrap/>
            <w:hideMark/>
          </w:tcPr>
          <w:p w14:paraId="145887D9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131</w:t>
            </w:r>
          </w:p>
        </w:tc>
        <w:tc>
          <w:tcPr>
            <w:tcW w:w="1208" w:type="dxa"/>
            <w:noWrap/>
            <w:hideMark/>
          </w:tcPr>
          <w:p w14:paraId="23603932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0.29</w:t>
            </w:r>
          </w:p>
        </w:tc>
        <w:tc>
          <w:tcPr>
            <w:tcW w:w="1208" w:type="dxa"/>
            <w:noWrap/>
            <w:hideMark/>
          </w:tcPr>
          <w:p w14:paraId="3D7EF0D5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65.5</w:t>
            </w:r>
          </w:p>
        </w:tc>
        <w:tc>
          <w:tcPr>
            <w:tcW w:w="1221" w:type="dxa"/>
            <w:noWrap/>
            <w:hideMark/>
          </w:tcPr>
          <w:p w14:paraId="49E9E1A9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0.00935484</w:t>
            </w:r>
          </w:p>
        </w:tc>
      </w:tr>
      <w:tr w:rsidR="0095012A" w:rsidRPr="0095012A" w14:paraId="096F93D2" w14:textId="77777777" w:rsidTr="002B081F">
        <w:trPr>
          <w:trHeight w:val="307"/>
        </w:trPr>
        <w:tc>
          <w:tcPr>
            <w:tcW w:w="1208" w:type="dxa"/>
            <w:noWrap/>
            <w:hideMark/>
          </w:tcPr>
          <w:p w14:paraId="378E7861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1.8</w:t>
            </w:r>
          </w:p>
        </w:tc>
        <w:tc>
          <w:tcPr>
            <w:tcW w:w="1208" w:type="dxa"/>
            <w:noWrap/>
            <w:hideMark/>
          </w:tcPr>
          <w:p w14:paraId="6FAD00C5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1.48</w:t>
            </w:r>
          </w:p>
        </w:tc>
        <w:tc>
          <w:tcPr>
            <w:tcW w:w="1208" w:type="dxa"/>
            <w:noWrap/>
            <w:hideMark/>
          </w:tcPr>
          <w:p w14:paraId="5B03761B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148</w:t>
            </w:r>
          </w:p>
        </w:tc>
        <w:tc>
          <w:tcPr>
            <w:tcW w:w="1208" w:type="dxa"/>
            <w:noWrap/>
            <w:hideMark/>
          </w:tcPr>
          <w:p w14:paraId="2ED6E36B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0.32</w:t>
            </w:r>
          </w:p>
        </w:tc>
        <w:tc>
          <w:tcPr>
            <w:tcW w:w="1208" w:type="dxa"/>
            <w:noWrap/>
            <w:hideMark/>
          </w:tcPr>
          <w:p w14:paraId="04DF5225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74</w:t>
            </w:r>
          </w:p>
        </w:tc>
        <w:tc>
          <w:tcPr>
            <w:tcW w:w="1221" w:type="dxa"/>
            <w:noWrap/>
            <w:hideMark/>
          </w:tcPr>
          <w:p w14:paraId="065F19DB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0.01032258</w:t>
            </w:r>
          </w:p>
        </w:tc>
      </w:tr>
      <w:tr w:rsidR="0095012A" w:rsidRPr="0095012A" w14:paraId="3357D6BB" w14:textId="77777777" w:rsidTr="002B081F">
        <w:trPr>
          <w:trHeight w:val="307"/>
        </w:trPr>
        <w:tc>
          <w:tcPr>
            <w:tcW w:w="1208" w:type="dxa"/>
            <w:noWrap/>
            <w:hideMark/>
          </w:tcPr>
          <w:p w14:paraId="188687AE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2</w:t>
            </w:r>
          </w:p>
        </w:tc>
        <w:tc>
          <w:tcPr>
            <w:tcW w:w="1208" w:type="dxa"/>
            <w:noWrap/>
            <w:hideMark/>
          </w:tcPr>
          <w:p w14:paraId="7C0FCE03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1.67</w:t>
            </w:r>
          </w:p>
        </w:tc>
        <w:tc>
          <w:tcPr>
            <w:tcW w:w="1208" w:type="dxa"/>
            <w:noWrap/>
            <w:hideMark/>
          </w:tcPr>
          <w:p w14:paraId="055F44F3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167</w:t>
            </w:r>
          </w:p>
        </w:tc>
        <w:tc>
          <w:tcPr>
            <w:tcW w:w="1208" w:type="dxa"/>
            <w:noWrap/>
            <w:hideMark/>
          </w:tcPr>
          <w:p w14:paraId="32E4DB7F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0.33</w:t>
            </w:r>
          </w:p>
        </w:tc>
        <w:tc>
          <w:tcPr>
            <w:tcW w:w="1208" w:type="dxa"/>
            <w:noWrap/>
            <w:hideMark/>
          </w:tcPr>
          <w:p w14:paraId="10C559FA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83.5</w:t>
            </w:r>
          </w:p>
        </w:tc>
        <w:tc>
          <w:tcPr>
            <w:tcW w:w="1221" w:type="dxa"/>
            <w:noWrap/>
            <w:hideMark/>
          </w:tcPr>
          <w:p w14:paraId="7E198031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0.01064516</w:t>
            </w:r>
          </w:p>
        </w:tc>
      </w:tr>
      <w:tr w:rsidR="0095012A" w:rsidRPr="0095012A" w14:paraId="4F6C391A" w14:textId="77777777" w:rsidTr="002B081F">
        <w:trPr>
          <w:trHeight w:val="307"/>
        </w:trPr>
        <w:tc>
          <w:tcPr>
            <w:tcW w:w="1208" w:type="dxa"/>
            <w:noWrap/>
            <w:hideMark/>
          </w:tcPr>
          <w:p w14:paraId="4BD59262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2.2</w:t>
            </w:r>
          </w:p>
        </w:tc>
        <w:tc>
          <w:tcPr>
            <w:tcW w:w="1208" w:type="dxa"/>
            <w:noWrap/>
            <w:hideMark/>
          </w:tcPr>
          <w:p w14:paraId="5B5D9A42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1.84</w:t>
            </w:r>
          </w:p>
        </w:tc>
        <w:tc>
          <w:tcPr>
            <w:tcW w:w="1208" w:type="dxa"/>
            <w:noWrap/>
            <w:hideMark/>
          </w:tcPr>
          <w:p w14:paraId="30F3BBF5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184</w:t>
            </w:r>
          </w:p>
        </w:tc>
        <w:tc>
          <w:tcPr>
            <w:tcW w:w="1208" w:type="dxa"/>
            <w:noWrap/>
            <w:hideMark/>
          </w:tcPr>
          <w:p w14:paraId="117E61A6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0.36</w:t>
            </w:r>
          </w:p>
        </w:tc>
        <w:tc>
          <w:tcPr>
            <w:tcW w:w="1208" w:type="dxa"/>
            <w:noWrap/>
            <w:hideMark/>
          </w:tcPr>
          <w:p w14:paraId="3874E742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92</w:t>
            </w:r>
          </w:p>
        </w:tc>
        <w:tc>
          <w:tcPr>
            <w:tcW w:w="1221" w:type="dxa"/>
            <w:noWrap/>
            <w:hideMark/>
          </w:tcPr>
          <w:p w14:paraId="77D8B387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0.0116129</w:t>
            </w:r>
          </w:p>
        </w:tc>
      </w:tr>
      <w:tr w:rsidR="0095012A" w:rsidRPr="0095012A" w14:paraId="325F651C" w14:textId="77777777" w:rsidTr="002B081F">
        <w:trPr>
          <w:trHeight w:val="307"/>
        </w:trPr>
        <w:tc>
          <w:tcPr>
            <w:tcW w:w="1208" w:type="dxa"/>
            <w:noWrap/>
            <w:hideMark/>
          </w:tcPr>
          <w:p w14:paraId="05D78C6A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2.4</w:t>
            </w:r>
          </w:p>
        </w:tc>
        <w:tc>
          <w:tcPr>
            <w:tcW w:w="1208" w:type="dxa"/>
            <w:noWrap/>
            <w:hideMark/>
          </w:tcPr>
          <w:p w14:paraId="39327C8D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2.15</w:t>
            </w:r>
          </w:p>
        </w:tc>
        <w:tc>
          <w:tcPr>
            <w:tcW w:w="1208" w:type="dxa"/>
            <w:noWrap/>
            <w:hideMark/>
          </w:tcPr>
          <w:p w14:paraId="60E0EFFB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215</w:t>
            </w:r>
          </w:p>
        </w:tc>
        <w:tc>
          <w:tcPr>
            <w:tcW w:w="1208" w:type="dxa"/>
            <w:noWrap/>
            <w:hideMark/>
          </w:tcPr>
          <w:p w14:paraId="30636A51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0.25</w:t>
            </w:r>
          </w:p>
        </w:tc>
        <w:tc>
          <w:tcPr>
            <w:tcW w:w="1208" w:type="dxa"/>
            <w:noWrap/>
            <w:hideMark/>
          </w:tcPr>
          <w:p w14:paraId="70F2821C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107.5</w:t>
            </w:r>
          </w:p>
        </w:tc>
        <w:tc>
          <w:tcPr>
            <w:tcW w:w="1221" w:type="dxa"/>
            <w:noWrap/>
            <w:hideMark/>
          </w:tcPr>
          <w:p w14:paraId="22766076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0.00806452</w:t>
            </w:r>
          </w:p>
        </w:tc>
      </w:tr>
      <w:tr w:rsidR="0095012A" w:rsidRPr="0095012A" w14:paraId="31A332F2" w14:textId="77777777" w:rsidTr="002B081F">
        <w:trPr>
          <w:trHeight w:val="307"/>
        </w:trPr>
        <w:tc>
          <w:tcPr>
            <w:tcW w:w="1208" w:type="dxa"/>
            <w:noWrap/>
            <w:hideMark/>
          </w:tcPr>
          <w:p w14:paraId="10B6BFA3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2.6</w:t>
            </w:r>
          </w:p>
        </w:tc>
        <w:tc>
          <w:tcPr>
            <w:tcW w:w="1208" w:type="dxa"/>
            <w:noWrap/>
            <w:hideMark/>
          </w:tcPr>
          <w:p w14:paraId="4DE2893C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2.33</w:t>
            </w:r>
          </w:p>
        </w:tc>
        <w:tc>
          <w:tcPr>
            <w:tcW w:w="1208" w:type="dxa"/>
            <w:noWrap/>
            <w:hideMark/>
          </w:tcPr>
          <w:p w14:paraId="06B7A568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233</w:t>
            </w:r>
          </w:p>
        </w:tc>
        <w:tc>
          <w:tcPr>
            <w:tcW w:w="1208" w:type="dxa"/>
            <w:noWrap/>
            <w:hideMark/>
          </w:tcPr>
          <w:p w14:paraId="4E513BC1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0.27</w:t>
            </w:r>
          </w:p>
        </w:tc>
        <w:tc>
          <w:tcPr>
            <w:tcW w:w="1208" w:type="dxa"/>
            <w:noWrap/>
            <w:hideMark/>
          </w:tcPr>
          <w:p w14:paraId="1D6E4510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116.5</w:t>
            </w:r>
          </w:p>
        </w:tc>
        <w:tc>
          <w:tcPr>
            <w:tcW w:w="1221" w:type="dxa"/>
            <w:noWrap/>
            <w:hideMark/>
          </w:tcPr>
          <w:p w14:paraId="2A5C4A82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0.00870968</w:t>
            </w:r>
          </w:p>
        </w:tc>
      </w:tr>
      <w:tr w:rsidR="0095012A" w:rsidRPr="0095012A" w14:paraId="6B73CA07" w14:textId="77777777" w:rsidTr="002B081F">
        <w:trPr>
          <w:trHeight w:val="307"/>
        </w:trPr>
        <w:tc>
          <w:tcPr>
            <w:tcW w:w="1208" w:type="dxa"/>
            <w:noWrap/>
            <w:hideMark/>
          </w:tcPr>
          <w:p w14:paraId="5CE63FF6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2.8</w:t>
            </w:r>
          </w:p>
        </w:tc>
        <w:tc>
          <w:tcPr>
            <w:tcW w:w="1208" w:type="dxa"/>
            <w:noWrap/>
            <w:hideMark/>
          </w:tcPr>
          <w:p w14:paraId="0830963D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2.51</w:t>
            </w:r>
          </w:p>
        </w:tc>
        <w:tc>
          <w:tcPr>
            <w:tcW w:w="1208" w:type="dxa"/>
            <w:noWrap/>
            <w:hideMark/>
          </w:tcPr>
          <w:p w14:paraId="4B005BC8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251</w:t>
            </w:r>
          </w:p>
        </w:tc>
        <w:tc>
          <w:tcPr>
            <w:tcW w:w="1208" w:type="dxa"/>
            <w:noWrap/>
            <w:hideMark/>
          </w:tcPr>
          <w:p w14:paraId="67CDD548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0.29</w:t>
            </w:r>
          </w:p>
        </w:tc>
        <w:tc>
          <w:tcPr>
            <w:tcW w:w="1208" w:type="dxa"/>
            <w:noWrap/>
            <w:hideMark/>
          </w:tcPr>
          <w:p w14:paraId="5E7C0BE3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125.5</w:t>
            </w:r>
          </w:p>
        </w:tc>
        <w:tc>
          <w:tcPr>
            <w:tcW w:w="1221" w:type="dxa"/>
            <w:noWrap/>
            <w:hideMark/>
          </w:tcPr>
          <w:p w14:paraId="57E0F069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0.00935484</w:t>
            </w:r>
          </w:p>
        </w:tc>
      </w:tr>
      <w:tr w:rsidR="0095012A" w:rsidRPr="0095012A" w14:paraId="13D6A8EE" w14:textId="77777777" w:rsidTr="002B081F">
        <w:trPr>
          <w:trHeight w:val="307"/>
        </w:trPr>
        <w:tc>
          <w:tcPr>
            <w:tcW w:w="1208" w:type="dxa"/>
            <w:noWrap/>
            <w:hideMark/>
          </w:tcPr>
          <w:p w14:paraId="541A5F3C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3</w:t>
            </w:r>
          </w:p>
        </w:tc>
        <w:tc>
          <w:tcPr>
            <w:tcW w:w="1208" w:type="dxa"/>
            <w:noWrap/>
            <w:hideMark/>
          </w:tcPr>
          <w:p w14:paraId="12C461D5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2.68</w:t>
            </w:r>
          </w:p>
        </w:tc>
        <w:tc>
          <w:tcPr>
            <w:tcW w:w="1208" w:type="dxa"/>
            <w:noWrap/>
            <w:hideMark/>
          </w:tcPr>
          <w:p w14:paraId="12E9E479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268</w:t>
            </w:r>
          </w:p>
        </w:tc>
        <w:tc>
          <w:tcPr>
            <w:tcW w:w="1208" w:type="dxa"/>
            <w:noWrap/>
            <w:hideMark/>
          </w:tcPr>
          <w:p w14:paraId="31EEC35C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0.32</w:t>
            </w:r>
          </w:p>
        </w:tc>
        <w:tc>
          <w:tcPr>
            <w:tcW w:w="1208" w:type="dxa"/>
            <w:noWrap/>
            <w:hideMark/>
          </w:tcPr>
          <w:p w14:paraId="2FC96C40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134</w:t>
            </w:r>
          </w:p>
        </w:tc>
        <w:tc>
          <w:tcPr>
            <w:tcW w:w="1221" w:type="dxa"/>
            <w:noWrap/>
            <w:hideMark/>
          </w:tcPr>
          <w:p w14:paraId="5D4AA632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0.01032258</w:t>
            </w:r>
          </w:p>
        </w:tc>
      </w:tr>
      <w:tr w:rsidR="0095012A" w:rsidRPr="0095012A" w14:paraId="50A9727D" w14:textId="77777777" w:rsidTr="002B081F">
        <w:trPr>
          <w:trHeight w:val="307"/>
        </w:trPr>
        <w:tc>
          <w:tcPr>
            <w:tcW w:w="1208" w:type="dxa"/>
            <w:noWrap/>
            <w:hideMark/>
          </w:tcPr>
          <w:p w14:paraId="2D1B60FE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3.2</w:t>
            </w:r>
          </w:p>
        </w:tc>
        <w:tc>
          <w:tcPr>
            <w:tcW w:w="1208" w:type="dxa"/>
            <w:noWrap/>
            <w:hideMark/>
          </w:tcPr>
          <w:p w14:paraId="0E64C266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2.86</w:t>
            </w:r>
          </w:p>
        </w:tc>
        <w:tc>
          <w:tcPr>
            <w:tcW w:w="1208" w:type="dxa"/>
            <w:noWrap/>
            <w:hideMark/>
          </w:tcPr>
          <w:p w14:paraId="4A827987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286</w:t>
            </w:r>
          </w:p>
        </w:tc>
        <w:tc>
          <w:tcPr>
            <w:tcW w:w="1208" w:type="dxa"/>
            <w:noWrap/>
            <w:hideMark/>
          </w:tcPr>
          <w:p w14:paraId="0A7D0BE9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0.34</w:t>
            </w:r>
          </w:p>
        </w:tc>
        <w:tc>
          <w:tcPr>
            <w:tcW w:w="1208" w:type="dxa"/>
            <w:noWrap/>
            <w:hideMark/>
          </w:tcPr>
          <w:p w14:paraId="7A3E9147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143</w:t>
            </w:r>
          </w:p>
        </w:tc>
        <w:tc>
          <w:tcPr>
            <w:tcW w:w="1221" w:type="dxa"/>
            <w:noWrap/>
            <w:hideMark/>
          </w:tcPr>
          <w:p w14:paraId="4D58545E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0.01096774</w:t>
            </w:r>
          </w:p>
        </w:tc>
      </w:tr>
      <w:tr w:rsidR="0095012A" w:rsidRPr="0095012A" w14:paraId="572EAB96" w14:textId="77777777" w:rsidTr="002B081F">
        <w:trPr>
          <w:trHeight w:val="307"/>
        </w:trPr>
        <w:tc>
          <w:tcPr>
            <w:tcW w:w="1208" w:type="dxa"/>
            <w:noWrap/>
            <w:hideMark/>
          </w:tcPr>
          <w:p w14:paraId="0F9A052C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3.4</w:t>
            </w:r>
          </w:p>
        </w:tc>
        <w:tc>
          <w:tcPr>
            <w:tcW w:w="1208" w:type="dxa"/>
            <w:noWrap/>
            <w:hideMark/>
          </w:tcPr>
          <w:p w14:paraId="22C521B5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3.04</w:t>
            </w:r>
          </w:p>
        </w:tc>
        <w:tc>
          <w:tcPr>
            <w:tcW w:w="1208" w:type="dxa"/>
            <w:noWrap/>
            <w:hideMark/>
          </w:tcPr>
          <w:p w14:paraId="7FAAE37C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304</w:t>
            </w:r>
          </w:p>
        </w:tc>
        <w:tc>
          <w:tcPr>
            <w:tcW w:w="1208" w:type="dxa"/>
            <w:noWrap/>
            <w:hideMark/>
          </w:tcPr>
          <w:p w14:paraId="59E5F7DE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0.36</w:t>
            </w:r>
          </w:p>
        </w:tc>
        <w:tc>
          <w:tcPr>
            <w:tcW w:w="1208" w:type="dxa"/>
            <w:noWrap/>
            <w:hideMark/>
          </w:tcPr>
          <w:p w14:paraId="6662E82C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152</w:t>
            </w:r>
          </w:p>
        </w:tc>
        <w:tc>
          <w:tcPr>
            <w:tcW w:w="1221" w:type="dxa"/>
            <w:noWrap/>
            <w:hideMark/>
          </w:tcPr>
          <w:p w14:paraId="7B71C8BB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0.0116129</w:t>
            </w:r>
          </w:p>
        </w:tc>
      </w:tr>
      <w:tr w:rsidR="0095012A" w:rsidRPr="0095012A" w14:paraId="18010C0D" w14:textId="77777777" w:rsidTr="002B081F">
        <w:trPr>
          <w:trHeight w:val="307"/>
        </w:trPr>
        <w:tc>
          <w:tcPr>
            <w:tcW w:w="1208" w:type="dxa"/>
            <w:noWrap/>
            <w:hideMark/>
          </w:tcPr>
          <w:p w14:paraId="34798ADC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3.6</w:t>
            </w:r>
          </w:p>
        </w:tc>
        <w:tc>
          <w:tcPr>
            <w:tcW w:w="1208" w:type="dxa"/>
            <w:noWrap/>
            <w:hideMark/>
          </w:tcPr>
          <w:p w14:paraId="35D0ECF2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3.22</w:t>
            </w:r>
          </w:p>
        </w:tc>
        <w:tc>
          <w:tcPr>
            <w:tcW w:w="1208" w:type="dxa"/>
            <w:noWrap/>
            <w:hideMark/>
          </w:tcPr>
          <w:p w14:paraId="2B1EBD48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322</w:t>
            </w:r>
          </w:p>
        </w:tc>
        <w:tc>
          <w:tcPr>
            <w:tcW w:w="1208" w:type="dxa"/>
            <w:noWrap/>
            <w:hideMark/>
          </w:tcPr>
          <w:p w14:paraId="555043EE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0.38</w:t>
            </w:r>
          </w:p>
        </w:tc>
        <w:tc>
          <w:tcPr>
            <w:tcW w:w="1208" w:type="dxa"/>
            <w:noWrap/>
            <w:hideMark/>
          </w:tcPr>
          <w:p w14:paraId="034AD3F6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161</w:t>
            </w:r>
          </w:p>
        </w:tc>
        <w:tc>
          <w:tcPr>
            <w:tcW w:w="1221" w:type="dxa"/>
            <w:noWrap/>
            <w:hideMark/>
          </w:tcPr>
          <w:p w14:paraId="68B23751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0.01225806</w:t>
            </w:r>
          </w:p>
        </w:tc>
      </w:tr>
      <w:tr w:rsidR="0095012A" w:rsidRPr="0095012A" w14:paraId="26B12A0D" w14:textId="77777777" w:rsidTr="002B081F">
        <w:trPr>
          <w:trHeight w:val="307"/>
        </w:trPr>
        <w:tc>
          <w:tcPr>
            <w:tcW w:w="1208" w:type="dxa"/>
            <w:noWrap/>
            <w:hideMark/>
          </w:tcPr>
          <w:p w14:paraId="7B380F3C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3.8</w:t>
            </w:r>
          </w:p>
        </w:tc>
        <w:tc>
          <w:tcPr>
            <w:tcW w:w="1208" w:type="dxa"/>
            <w:noWrap/>
            <w:hideMark/>
          </w:tcPr>
          <w:p w14:paraId="30AD59B3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3.41</w:t>
            </w:r>
          </w:p>
        </w:tc>
        <w:tc>
          <w:tcPr>
            <w:tcW w:w="1208" w:type="dxa"/>
            <w:noWrap/>
            <w:hideMark/>
          </w:tcPr>
          <w:p w14:paraId="0556E6E5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341</w:t>
            </w:r>
          </w:p>
        </w:tc>
        <w:tc>
          <w:tcPr>
            <w:tcW w:w="1208" w:type="dxa"/>
            <w:noWrap/>
            <w:hideMark/>
          </w:tcPr>
          <w:p w14:paraId="71E4A1E0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0.39</w:t>
            </w:r>
          </w:p>
        </w:tc>
        <w:tc>
          <w:tcPr>
            <w:tcW w:w="1208" w:type="dxa"/>
            <w:noWrap/>
            <w:hideMark/>
          </w:tcPr>
          <w:p w14:paraId="6B23018A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170.5</w:t>
            </w:r>
          </w:p>
        </w:tc>
        <w:tc>
          <w:tcPr>
            <w:tcW w:w="1221" w:type="dxa"/>
            <w:noWrap/>
            <w:hideMark/>
          </w:tcPr>
          <w:p w14:paraId="38FEEC04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0.01258065</w:t>
            </w:r>
          </w:p>
        </w:tc>
      </w:tr>
      <w:tr w:rsidR="0095012A" w:rsidRPr="0095012A" w14:paraId="5CE8C24F" w14:textId="77777777" w:rsidTr="002B081F">
        <w:trPr>
          <w:trHeight w:val="307"/>
        </w:trPr>
        <w:tc>
          <w:tcPr>
            <w:tcW w:w="1208" w:type="dxa"/>
            <w:noWrap/>
            <w:hideMark/>
          </w:tcPr>
          <w:p w14:paraId="75A6EAF8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4</w:t>
            </w:r>
          </w:p>
        </w:tc>
        <w:tc>
          <w:tcPr>
            <w:tcW w:w="1208" w:type="dxa"/>
            <w:noWrap/>
            <w:hideMark/>
          </w:tcPr>
          <w:p w14:paraId="1F91196B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3.59</w:t>
            </w:r>
          </w:p>
        </w:tc>
        <w:tc>
          <w:tcPr>
            <w:tcW w:w="1208" w:type="dxa"/>
            <w:noWrap/>
            <w:hideMark/>
          </w:tcPr>
          <w:p w14:paraId="1C88D1F3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359</w:t>
            </w:r>
          </w:p>
        </w:tc>
        <w:tc>
          <w:tcPr>
            <w:tcW w:w="1208" w:type="dxa"/>
            <w:noWrap/>
            <w:hideMark/>
          </w:tcPr>
          <w:p w14:paraId="47EB13F8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0.41</w:t>
            </w:r>
          </w:p>
        </w:tc>
        <w:tc>
          <w:tcPr>
            <w:tcW w:w="1208" w:type="dxa"/>
            <w:noWrap/>
            <w:hideMark/>
          </w:tcPr>
          <w:p w14:paraId="2069EFE1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179.5</w:t>
            </w:r>
          </w:p>
        </w:tc>
        <w:tc>
          <w:tcPr>
            <w:tcW w:w="1221" w:type="dxa"/>
            <w:noWrap/>
            <w:hideMark/>
          </w:tcPr>
          <w:p w14:paraId="1B245BF7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0.01322581</w:t>
            </w:r>
          </w:p>
        </w:tc>
      </w:tr>
      <w:tr w:rsidR="0095012A" w:rsidRPr="0095012A" w14:paraId="2683AAC1" w14:textId="77777777" w:rsidTr="002B081F">
        <w:trPr>
          <w:trHeight w:val="307"/>
        </w:trPr>
        <w:tc>
          <w:tcPr>
            <w:tcW w:w="1208" w:type="dxa"/>
            <w:noWrap/>
            <w:hideMark/>
          </w:tcPr>
          <w:p w14:paraId="687337A6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4.2</w:t>
            </w:r>
          </w:p>
        </w:tc>
        <w:tc>
          <w:tcPr>
            <w:tcW w:w="1208" w:type="dxa"/>
            <w:noWrap/>
            <w:hideMark/>
          </w:tcPr>
          <w:p w14:paraId="272ACB2D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3.77</w:t>
            </w:r>
          </w:p>
        </w:tc>
        <w:tc>
          <w:tcPr>
            <w:tcW w:w="1208" w:type="dxa"/>
            <w:noWrap/>
            <w:hideMark/>
          </w:tcPr>
          <w:p w14:paraId="2FC13818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377</w:t>
            </w:r>
          </w:p>
        </w:tc>
        <w:tc>
          <w:tcPr>
            <w:tcW w:w="1208" w:type="dxa"/>
            <w:noWrap/>
            <w:hideMark/>
          </w:tcPr>
          <w:p w14:paraId="2291B3C8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0.43</w:t>
            </w:r>
          </w:p>
        </w:tc>
        <w:tc>
          <w:tcPr>
            <w:tcW w:w="1208" w:type="dxa"/>
            <w:noWrap/>
            <w:hideMark/>
          </w:tcPr>
          <w:p w14:paraId="4AAAC8F0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188.5</w:t>
            </w:r>
          </w:p>
        </w:tc>
        <w:tc>
          <w:tcPr>
            <w:tcW w:w="1221" w:type="dxa"/>
            <w:noWrap/>
            <w:hideMark/>
          </w:tcPr>
          <w:p w14:paraId="14EB6B64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0.01387097</w:t>
            </w:r>
          </w:p>
        </w:tc>
      </w:tr>
      <w:tr w:rsidR="0095012A" w:rsidRPr="0095012A" w14:paraId="61EFBAE6" w14:textId="77777777" w:rsidTr="002B081F">
        <w:trPr>
          <w:trHeight w:val="307"/>
        </w:trPr>
        <w:tc>
          <w:tcPr>
            <w:tcW w:w="1208" w:type="dxa"/>
            <w:noWrap/>
            <w:hideMark/>
          </w:tcPr>
          <w:p w14:paraId="243A7645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4.4</w:t>
            </w:r>
          </w:p>
        </w:tc>
        <w:tc>
          <w:tcPr>
            <w:tcW w:w="1208" w:type="dxa"/>
            <w:noWrap/>
            <w:hideMark/>
          </w:tcPr>
          <w:p w14:paraId="71D80BD5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3.95</w:t>
            </w:r>
          </w:p>
        </w:tc>
        <w:tc>
          <w:tcPr>
            <w:tcW w:w="1208" w:type="dxa"/>
            <w:noWrap/>
            <w:hideMark/>
          </w:tcPr>
          <w:p w14:paraId="084AD142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395</w:t>
            </w:r>
          </w:p>
        </w:tc>
        <w:tc>
          <w:tcPr>
            <w:tcW w:w="1208" w:type="dxa"/>
            <w:noWrap/>
            <w:hideMark/>
          </w:tcPr>
          <w:p w14:paraId="394A9397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0.45</w:t>
            </w:r>
          </w:p>
        </w:tc>
        <w:tc>
          <w:tcPr>
            <w:tcW w:w="1208" w:type="dxa"/>
            <w:noWrap/>
            <w:hideMark/>
          </w:tcPr>
          <w:p w14:paraId="7D0CCDAF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197.5</w:t>
            </w:r>
          </w:p>
        </w:tc>
        <w:tc>
          <w:tcPr>
            <w:tcW w:w="1221" w:type="dxa"/>
            <w:noWrap/>
            <w:hideMark/>
          </w:tcPr>
          <w:p w14:paraId="6F3BBDDD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0.01451613</w:t>
            </w:r>
          </w:p>
        </w:tc>
      </w:tr>
      <w:tr w:rsidR="0095012A" w:rsidRPr="0095012A" w14:paraId="5D7662E2" w14:textId="77777777" w:rsidTr="002B081F">
        <w:trPr>
          <w:trHeight w:val="307"/>
        </w:trPr>
        <w:tc>
          <w:tcPr>
            <w:tcW w:w="1208" w:type="dxa"/>
            <w:noWrap/>
            <w:hideMark/>
          </w:tcPr>
          <w:p w14:paraId="44E1EDE2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4.6</w:t>
            </w:r>
          </w:p>
        </w:tc>
        <w:tc>
          <w:tcPr>
            <w:tcW w:w="1208" w:type="dxa"/>
            <w:noWrap/>
            <w:hideMark/>
          </w:tcPr>
          <w:p w14:paraId="2A6FD942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4.13</w:t>
            </w:r>
          </w:p>
        </w:tc>
        <w:tc>
          <w:tcPr>
            <w:tcW w:w="1208" w:type="dxa"/>
            <w:noWrap/>
            <w:hideMark/>
          </w:tcPr>
          <w:p w14:paraId="1FEE90DF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413</w:t>
            </w:r>
          </w:p>
        </w:tc>
        <w:tc>
          <w:tcPr>
            <w:tcW w:w="1208" w:type="dxa"/>
            <w:noWrap/>
            <w:hideMark/>
          </w:tcPr>
          <w:p w14:paraId="1E3870F6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0.47</w:t>
            </w:r>
          </w:p>
        </w:tc>
        <w:tc>
          <w:tcPr>
            <w:tcW w:w="1208" w:type="dxa"/>
            <w:noWrap/>
            <w:hideMark/>
          </w:tcPr>
          <w:p w14:paraId="76525ED0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206.5</w:t>
            </w:r>
          </w:p>
        </w:tc>
        <w:tc>
          <w:tcPr>
            <w:tcW w:w="1221" w:type="dxa"/>
            <w:noWrap/>
            <w:hideMark/>
          </w:tcPr>
          <w:p w14:paraId="510C3C69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0.01516129</w:t>
            </w:r>
          </w:p>
        </w:tc>
      </w:tr>
      <w:tr w:rsidR="0095012A" w:rsidRPr="0095012A" w14:paraId="6B9F1627" w14:textId="77777777" w:rsidTr="002B081F">
        <w:trPr>
          <w:trHeight w:val="307"/>
        </w:trPr>
        <w:tc>
          <w:tcPr>
            <w:tcW w:w="1208" w:type="dxa"/>
            <w:noWrap/>
            <w:hideMark/>
          </w:tcPr>
          <w:p w14:paraId="21BC50AB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4.8</w:t>
            </w:r>
          </w:p>
        </w:tc>
        <w:tc>
          <w:tcPr>
            <w:tcW w:w="1208" w:type="dxa"/>
            <w:noWrap/>
            <w:hideMark/>
          </w:tcPr>
          <w:p w14:paraId="506F7E6C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4.31</w:t>
            </w:r>
          </w:p>
        </w:tc>
        <w:tc>
          <w:tcPr>
            <w:tcW w:w="1208" w:type="dxa"/>
            <w:noWrap/>
            <w:hideMark/>
          </w:tcPr>
          <w:p w14:paraId="6051C7F4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431</w:t>
            </w:r>
          </w:p>
        </w:tc>
        <w:tc>
          <w:tcPr>
            <w:tcW w:w="1208" w:type="dxa"/>
            <w:noWrap/>
            <w:hideMark/>
          </w:tcPr>
          <w:p w14:paraId="3C70C9DC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0.49</w:t>
            </w:r>
          </w:p>
        </w:tc>
        <w:tc>
          <w:tcPr>
            <w:tcW w:w="1208" w:type="dxa"/>
            <w:noWrap/>
            <w:hideMark/>
          </w:tcPr>
          <w:p w14:paraId="4DFCDE2E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215.5</w:t>
            </w:r>
          </w:p>
        </w:tc>
        <w:tc>
          <w:tcPr>
            <w:tcW w:w="1221" w:type="dxa"/>
            <w:noWrap/>
            <w:hideMark/>
          </w:tcPr>
          <w:p w14:paraId="78E45BB5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0.01580645</w:t>
            </w:r>
          </w:p>
        </w:tc>
      </w:tr>
      <w:tr w:rsidR="0095012A" w:rsidRPr="0095012A" w14:paraId="401E4FF0" w14:textId="77777777" w:rsidTr="002B081F">
        <w:trPr>
          <w:trHeight w:val="307"/>
        </w:trPr>
        <w:tc>
          <w:tcPr>
            <w:tcW w:w="1208" w:type="dxa"/>
            <w:noWrap/>
            <w:hideMark/>
          </w:tcPr>
          <w:p w14:paraId="5121C97B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5</w:t>
            </w:r>
          </w:p>
        </w:tc>
        <w:tc>
          <w:tcPr>
            <w:tcW w:w="1208" w:type="dxa"/>
            <w:noWrap/>
            <w:hideMark/>
          </w:tcPr>
          <w:p w14:paraId="183B6281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4.39</w:t>
            </w:r>
          </w:p>
        </w:tc>
        <w:tc>
          <w:tcPr>
            <w:tcW w:w="1208" w:type="dxa"/>
            <w:noWrap/>
            <w:hideMark/>
          </w:tcPr>
          <w:p w14:paraId="393EBB24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439</w:t>
            </w:r>
          </w:p>
        </w:tc>
        <w:tc>
          <w:tcPr>
            <w:tcW w:w="1208" w:type="dxa"/>
            <w:noWrap/>
            <w:hideMark/>
          </w:tcPr>
          <w:p w14:paraId="369E2A79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0.61</w:t>
            </w:r>
          </w:p>
        </w:tc>
        <w:tc>
          <w:tcPr>
            <w:tcW w:w="1208" w:type="dxa"/>
            <w:noWrap/>
            <w:hideMark/>
          </w:tcPr>
          <w:p w14:paraId="6CD027FD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219.5</w:t>
            </w:r>
          </w:p>
        </w:tc>
        <w:tc>
          <w:tcPr>
            <w:tcW w:w="1221" w:type="dxa"/>
            <w:noWrap/>
            <w:hideMark/>
          </w:tcPr>
          <w:p w14:paraId="089B126B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0.01967742</w:t>
            </w:r>
          </w:p>
        </w:tc>
      </w:tr>
      <w:tr w:rsidR="0095012A" w:rsidRPr="0095012A" w14:paraId="6977DFDD" w14:textId="77777777" w:rsidTr="002B081F">
        <w:trPr>
          <w:trHeight w:val="307"/>
        </w:trPr>
        <w:tc>
          <w:tcPr>
            <w:tcW w:w="1208" w:type="dxa"/>
            <w:noWrap/>
            <w:hideMark/>
          </w:tcPr>
          <w:p w14:paraId="65ED8573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6</w:t>
            </w:r>
          </w:p>
        </w:tc>
        <w:tc>
          <w:tcPr>
            <w:tcW w:w="1208" w:type="dxa"/>
            <w:noWrap/>
            <w:hideMark/>
          </w:tcPr>
          <w:p w14:paraId="64256FC1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5.5</w:t>
            </w:r>
          </w:p>
        </w:tc>
        <w:tc>
          <w:tcPr>
            <w:tcW w:w="1208" w:type="dxa"/>
            <w:noWrap/>
            <w:hideMark/>
          </w:tcPr>
          <w:p w14:paraId="0B3D3D4C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550</w:t>
            </w:r>
          </w:p>
        </w:tc>
        <w:tc>
          <w:tcPr>
            <w:tcW w:w="1208" w:type="dxa"/>
            <w:noWrap/>
            <w:hideMark/>
          </w:tcPr>
          <w:p w14:paraId="47653B97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0.5</w:t>
            </w:r>
          </w:p>
        </w:tc>
        <w:tc>
          <w:tcPr>
            <w:tcW w:w="1208" w:type="dxa"/>
            <w:noWrap/>
            <w:hideMark/>
          </w:tcPr>
          <w:p w14:paraId="11ABE56D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275</w:t>
            </w:r>
          </w:p>
        </w:tc>
        <w:tc>
          <w:tcPr>
            <w:tcW w:w="1221" w:type="dxa"/>
            <w:noWrap/>
            <w:hideMark/>
          </w:tcPr>
          <w:p w14:paraId="0A8D4AB6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0.01612903</w:t>
            </w:r>
          </w:p>
        </w:tc>
      </w:tr>
      <w:tr w:rsidR="0095012A" w:rsidRPr="0095012A" w14:paraId="5B52E9C5" w14:textId="77777777" w:rsidTr="002B081F">
        <w:trPr>
          <w:trHeight w:val="307"/>
        </w:trPr>
        <w:tc>
          <w:tcPr>
            <w:tcW w:w="1208" w:type="dxa"/>
            <w:noWrap/>
            <w:hideMark/>
          </w:tcPr>
          <w:p w14:paraId="36D40085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7</w:t>
            </w:r>
          </w:p>
        </w:tc>
        <w:tc>
          <w:tcPr>
            <w:tcW w:w="1208" w:type="dxa"/>
            <w:noWrap/>
            <w:hideMark/>
          </w:tcPr>
          <w:p w14:paraId="7E24C2FB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5.65</w:t>
            </w:r>
          </w:p>
        </w:tc>
        <w:tc>
          <w:tcPr>
            <w:tcW w:w="1208" w:type="dxa"/>
            <w:noWrap/>
            <w:hideMark/>
          </w:tcPr>
          <w:p w14:paraId="63592120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565</w:t>
            </w:r>
          </w:p>
        </w:tc>
        <w:tc>
          <w:tcPr>
            <w:tcW w:w="1208" w:type="dxa"/>
            <w:noWrap/>
            <w:hideMark/>
          </w:tcPr>
          <w:p w14:paraId="6D58B1E6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1.35</w:t>
            </w:r>
          </w:p>
        </w:tc>
        <w:tc>
          <w:tcPr>
            <w:tcW w:w="1208" w:type="dxa"/>
            <w:noWrap/>
            <w:hideMark/>
          </w:tcPr>
          <w:p w14:paraId="7EADA642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282.5</w:t>
            </w:r>
          </w:p>
        </w:tc>
        <w:tc>
          <w:tcPr>
            <w:tcW w:w="1221" w:type="dxa"/>
            <w:noWrap/>
            <w:hideMark/>
          </w:tcPr>
          <w:p w14:paraId="66D02CC8" w14:textId="77777777" w:rsidR="0095012A" w:rsidRPr="0095012A" w:rsidRDefault="0095012A" w:rsidP="0095012A">
            <w:pPr>
              <w:rPr>
                <w:b/>
                <w:bCs/>
              </w:rPr>
            </w:pPr>
            <w:r w:rsidRPr="0095012A">
              <w:rPr>
                <w:b/>
                <w:bCs/>
              </w:rPr>
              <w:t>0.04354839</w:t>
            </w:r>
          </w:p>
        </w:tc>
      </w:tr>
    </w:tbl>
    <w:p w14:paraId="3DBA18CA" w14:textId="16DF00BD" w:rsidR="0095012A" w:rsidRDefault="0095012A" w:rsidP="00224B2B">
      <w:pPr>
        <w:rPr>
          <w:b/>
          <w:bCs/>
        </w:rPr>
      </w:pPr>
      <w:r>
        <w:rPr>
          <w:b/>
          <w:bCs/>
        </w:rPr>
        <w:fldChar w:fldCharType="end"/>
      </w:r>
    </w:p>
    <w:p w14:paraId="082F8770" w14:textId="0268DB7D" w:rsidR="0095012A" w:rsidRDefault="002B081F" w:rsidP="00224B2B">
      <w:pPr>
        <w:rPr>
          <w:b/>
          <w:bCs/>
        </w:rPr>
      </w:pPr>
      <w:r>
        <w:rPr>
          <w:b/>
          <w:bCs/>
        </w:rPr>
        <w:t>PVC</w:t>
      </w:r>
    </w:p>
    <w:p w14:paraId="4FEE61CC" w14:textId="4DA9B5F8" w:rsidR="002B081F" w:rsidRPr="0095012A" w:rsidRDefault="002B081F" w:rsidP="00224B2B">
      <w:pPr>
        <w:rPr>
          <w:b/>
          <w:bCs/>
        </w:rPr>
      </w:pPr>
      <w:r w:rsidRPr="002B081F">
        <w:rPr>
          <w:noProof/>
        </w:rPr>
        <w:lastRenderedPageBreak/>
        <w:drawing>
          <wp:inline distT="0" distB="0" distL="0" distR="0" wp14:anchorId="5C2C8D31" wp14:editId="27237403">
            <wp:extent cx="4537508" cy="5715000"/>
            <wp:effectExtent l="0" t="0" r="0" b="0"/>
            <wp:docPr id="1928092510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29">
                      <a:lum bright="70000" contrast="-7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9956" cy="571808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2B081F" w:rsidRPr="0095012A" w:rsidSect="005942E6">
      <w:pgSz w:w="11906" w:h="16838"/>
      <w:pgMar w:top="1483" w:right="1439" w:bottom="1573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1E3A910" w14:textId="77777777" w:rsidR="00745597" w:rsidRDefault="00745597" w:rsidP="00CD6BFB">
      <w:pPr>
        <w:spacing w:after="0" w:line="240" w:lineRule="auto"/>
      </w:pPr>
      <w:r>
        <w:separator/>
      </w:r>
    </w:p>
  </w:endnote>
  <w:endnote w:type="continuationSeparator" w:id="0">
    <w:p w14:paraId="05052097" w14:textId="77777777" w:rsidR="00745597" w:rsidRDefault="00745597" w:rsidP="00CD6BF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22FCD92" w14:textId="77777777" w:rsidR="00745597" w:rsidRDefault="00745597" w:rsidP="00CD6BFB">
      <w:pPr>
        <w:spacing w:after="0" w:line="240" w:lineRule="auto"/>
      </w:pPr>
      <w:r>
        <w:separator/>
      </w:r>
    </w:p>
  </w:footnote>
  <w:footnote w:type="continuationSeparator" w:id="0">
    <w:p w14:paraId="652BFAAE" w14:textId="77777777" w:rsidR="00745597" w:rsidRDefault="00745597" w:rsidP="00CD6BF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88D56F4"/>
    <w:multiLevelType w:val="hybridMultilevel"/>
    <w:tmpl w:val="15D877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1074100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9594D"/>
    <w:rsid w:val="00000EE3"/>
    <w:rsid w:val="00003CA8"/>
    <w:rsid w:val="00005443"/>
    <w:rsid w:val="00006151"/>
    <w:rsid w:val="00020B6B"/>
    <w:rsid w:val="0002369A"/>
    <w:rsid w:val="00024976"/>
    <w:rsid w:val="00025F34"/>
    <w:rsid w:val="00027850"/>
    <w:rsid w:val="000314C5"/>
    <w:rsid w:val="0005079D"/>
    <w:rsid w:val="0005345F"/>
    <w:rsid w:val="0005470D"/>
    <w:rsid w:val="000565F2"/>
    <w:rsid w:val="00057057"/>
    <w:rsid w:val="00060B4C"/>
    <w:rsid w:val="0006142B"/>
    <w:rsid w:val="000640C2"/>
    <w:rsid w:val="00064B01"/>
    <w:rsid w:val="00065404"/>
    <w:rsid w:val="00065FD9"/>
    <w:rsid w:val="00066BC5"/>
    <w:rsid w:val="0007491A"/>
    <w:rsid w:val="00082AFD"/>
    <w:rsid w:val="00083EB4"/>
    <w:rsid w:val="00086C97"/>
    <w:rsid w:val="0009031A"/>
    <w:rsid w:val="00093C69"/>
    <w:rsid w:val="00096B7F"/>
    <w:rsid w:val="000A6EA5"/>
    <w:rsid w:val="000A7E59"/>
    <w:rsid w:val="000B01BF"/>
    <w:rsid w:val="000B40AE"/>
    <w:rsid w:val="000C281C"/>
    <w:rsid w:val="000C44D4"/>
    <w:rsid w:val="000C4C11"/>
    <w:rsid w:val="000C778D"/>
    <w:rsid w:val="000D1649"/>
    <w:rsid w:val="000D3B9D"/>
    <w:rsid w:val="000D74B6"/>
    <w:rsid w:val="000F07C0"/>
    <w:rsid w:val="000F3B1A"/>
    <w:rsid w:val="000F4657"/>
    <w:rsid w:val="00100889"/>
    <w:rsid w:val="001032DC"/>
    <w:rsid w:val="00104768"/>
    <w:rsid w:val="00104C41"/>
    <w:rsid w:val="00106638"/>
    <w:rsid w:val="001104E7"/>
    <w:rsid w:val="00113946"/>
    <w:rsid w:val="00114C84"/>
    <w:rsid w:val="00116C5A"/>
    <w:rsid w:val="001253EB"/>
    <w:rsid w:val="00126BEC"/>
    <w:rsid w:val="00127920"/>
    <w:rsid w:val="001304CD"/>
    <w:rsid w:val="001311A8"/>
    <w:rsid w:val="00131FB7"/>
    <w:rsid w:val="00132E2F"/>
    <w:rsid w:val="001331E6"/>
    <w:rsid w:val="0013610E"/>
    <w:rsid w:val="00140AA5"/>
    <w:rsid w:val="00142C77"/>
    <w:rsid w:val="00144D6E"/>
    <w:rsid w:val="00146A7C"/>
    <w:rsid w:val="00146EDC"/>
    <w:rsid w:val="00156A3B"/>
    <w:rsid w:val="001610F7"/>
    <w:rsid w:val="001654A3"/>
    <w:rsid w:val="0016755F"/>
    <w:rsid w:val="00173DFC"/>
    <w:rsid w:val="00176D93"/>
    <w:rsid w:val="0017717F"/>
    <w:rsid w:val="0017765F"/>
    <w:rsid w:val="00182097"/>
    <w:rsid w:val="00187A35"/>
    <w:rsid w:val="00187FBC"/>
    <w:rsid w:val="00191720"/>
    <w:rsid w:val="00196BD6"/>
    <w:rsid w:val="00196DFA"/>
    <w:rsid w:val="001A3BEA"/>
    <w:rsid w:val="001A4D30"/>
    <w:rsid w:val="001B123A"/>
    <w:rsid w:val="001B416A"/>
    <w:rsid w:val="001C4577"/>
    <w:rsid w:val="001C753D"/>
    <w:rsid w:val="001D00FC"/>
    <w:rsid w:val="001D3B01"/>
    <w:rsid w:val="001D4467"/>
    <w:rsid w:val="001D74AF"/>
    <w:rsid w:val="001D7690"/>
    <w:rsid w:val="001E2B59"/>
    <w:rsid w:val="001E52C8"/>
    <w:rsid w:val="001F049E"/>
    <w:rsid w:val="001F5B3B"/>
    <w:rsid w:val="001F7270"/>
    <w:rsid w:val="001F736C"/>
    <w:rsid w:val="002065B9"/>
    <w:rsid w:val="00207414"/>
    <w:rsid w:val="00210082"/>
    <w:rsid w:val="0022065C"/>
    <w:rsid w:val="002228E9"/>
    <w:rsid w:val="00224AB6"/>
    <w:rsid w:val="00224B2B"/>
    <w:rsid w:val="00227BE2"/>
    <w:rsid w:val="00234565"/>
    <w:rsid w:val="002364B8"/>
    <w:rsid w:val="00240217"/>
    <w:rsid w:val="00245F18"/>
    <w:rsid w:val="00252B80"/>
    <w:rsid w:val="00252BE2"/>
    <w:rsid w:val="00253B6C"/>
    <w:rsid w:val="002552FC"/>
    <w:rsid w:val="00255FB3"/>
    <w:rsid w:val="00256C1C"/>
    <w:rsid w:val="002613F1"/>
    <w:rsid w:val="00284C84"/>
    <w:rsid w:val="00285F4C"/>
    <w:rsid w:val="00293004"/>
    <w:rsid w:val="002A290E"/>
    <w:rsid w:val="002A4849"/>
    <w:rsid w:val="002A68DB"/>
    <w:rsid w:val="002A69EB"/>
    <w:rsid w:val="002B081F"/>
    <w:rsid w:val="002B0C6D"/>
    <w:rsid w:val="002B14B4"/>
    <w:rsid w:val="002B3A76"/>
    <w:rsid w:val="002B5B13"/>
    <w:rsid w:val="002C150B"/>
    <w:rsid w:val="002C2489"/>
    <w:rsid w:val="002C5BDC"/>
    <w:rsid w:val="002C65AB"/>
    <w:rsid w:val="002C67AC"/>
    <w:rsid w:val="002D1870"/>
    <w:rsid w:val="002D39B4"/>
    <w:rsid w:val="002D6450"/>
    <w:rsid w:val="002E52E1"/>
    <w:rsid w:val="002E667E"/>
    <w:rsid w:val="002E7BEF"/>
    <w:rsid w:val="002F427E"/>
    <w:rsid w:val="002F4AD1"/>
    <w:rsid w:val="002F7A20"/>
    <w:rsid w:val="00303E01"/>
    <w:rsid w:val="00303F12"/>
    <w:rsid w:val="0030595A"/>
    <w:rsid w:val="0032188B"/>
    <w:rsid w:val="00325F21"/>
    <w:rsid w:val="003305A7"/>
    <w:rsid w:val="00331BC6"/>
    <w:rsid w:val="00335836"/>
    <w:rsid w:val="00336485"/>
    <w:rsid w:val="0035091E"/>
    <w:rsid w:val="00354538"/>
    <w:rsid w:val="00355CE9"/>
    <w:rsid w:val="00360A87"/>
    <w:rsid w:val="00371DCA"/>
    <w:rsid w:val="00380C5F"/>
    <w:rsid w:val="00381217"/>
    <w:rsid w:val="00383B47"/>
    <w:rsid w:val="0038560B"/>
    <w:rsid w:val="00385F71"/>
    <w:rsid w:val="0039031B"/>
    <w:rsid w:val="00396EAF"/>
    <w:rsid w:val="0039753C"/>
    <w:rsid w:val="003A237D"/>
    <w:rsid w:val="003A32E5"/>
    <w:rsid w:val="003A36AF"/>
    <w:rsid w:val="003A5BFD"/>
    <w:rsid w:val="003B420E"/>
    <w:rsid w:val="003C0122"/>
    <w:rsid w:val="003C7F23"/>
    <w:rsid w:val="003D0001"/>
    <w:rsid w:val="003D1BCB"/>
    <w:rsid w:val="003D2B59"/>
    <w:rsid w:val="003D3809"/>
    <w:rsid w:val="003E0ACA"/>
    <w:rsid w:val="003E21FA"/>
    <w:rsid w:val="003E4804"/>
    <w:rsid w:val="003E763B"/>
    <w:rsid w:val="00403E86"/>
    <w:rsid w:val="00407E11"/>
    <w:rsid w:val="00412786"/>
    <w:rsid w:val="00420094"/>
    <w:rsid w:val="00422EE8"/>
    <w:rsid w:val="004238D8"/>
    <w:rsid w:val="00424FF7"/>
    <w:rsid w:val="00427CF4"/>
    <w:rsid w:val="004306A7"/>
    <w:rsid w:val="004359DD"/>
    <w:rsid w:val="00435FC2"/>
    <w:rsid w:val="004361CC"/>
    <w:rsid w:val="00441403"/>
    <w:rsid w:val="004414F2"/>
    <w:rsid w:val="00444186"/>
    <w:rsid w:val="004442C3"/>
    <w:rsid w:val="00445BE1"/>
    <w:rsid w:val="00447AFD"/>
    <w:rsid w:val="00453F46"/>
    <w:rsid w:val="00464196"/>
    <w:rsid w:val="00467EB9"/>
    <w:rsid w:val="00471678"/>
    <w:rsid w:val="00473060"/>
    <w:rsid w:val="0047443D"/>
    <w:rsid w:val="00484A05"/>
    <w:rsid w:val="00485F61"/>
    <w:rsid w:val="004A480B"/>
    <w:rsid w:val="004A6AC1"/>
    <w:rsid w:val="004A78F6"/>
    <w:rsid w:val="004B37DF"/>
    <w:rsid w:val="004B3903"/>
    <w:rsid w:val="004B7A30"/>
    <w:rsid w:val="004B7A8B"/>
    <w:rsid w:val="004C10E7"/>
    <w:rsid w:val="004D209B"/>
    <w:rsid w:val="004D54B3"/>
    <w:rsid w:val="004E2BEF"/>
    <w:rsid w:val="004E60A9"/>
    <w:rsid w:val="004E68F9"/>
    <w:rsid w:val="004E7939"/>
    <w:rsid w:val="004F30FD"/>
    <w:rsid w:val="00500102"/>
    <w:rsid w:val="00503DFC"/>
    <w:rsid w:val="0050694A"/>
    <w:rsid w:val="00512ED4"/>
    <w:rsid w:val="00523328"/>
    <w:rsid w:val="005276E0"/>
    <w:rsid w:val="00527FEC"/>
    <w:rsid w:val="00531645"/>
    <w:rsid w:val="00536E06"/>
    <w:rsid w:val="00536E52"/>
    <w:rsid w:val="00546FA7"/>
    <w:rsid w:val="00550386"/>
    <w:rsid w:val="005527A4"/>
    <w:rsid w:val="005645F5"/>
    <w:rsid w:val="00564BF6"/>
    <w:rsid w:val="005650AF"/>
    <w:rsid w:val="005669A8"/>
    <w:rsid w:val="00566D78"/>
    <w:rsid w:val="00570924"/>
    <w:rsid w:val="005764DC"/>
    <w:rsid w:val="00576D1A"/>
    <w:rsid w:val="00586F77"/>
    <w:rsid w:val="005922A4"/>
    <w:rsid w:val="00593DC1"/>
    <w:rsid w:val="005942E6"/>
    <w:rsid w:val="0059433D"/>
    <w:rsid w:val="00594414"/>
    <w:rsid w:val="00596292"/>
    <w:rsid w:val="0059644B"/>
    <w:rsid w:val="005A44ED"/>
    <w:rsid w:val="005A6443"/>
    <w:rsid w:val="005A6A6B"/>
    <w:rsid w:val="005B2E03"/>
    <w:rsid w:val="005B2FEF"/>
    <w:rsid w:val="005C2431"/>
    <w:rsid w:val="005C2921"/>
    <w:rsid w:val="005D0681"/>
    <w:rsid w:val="005D348B"/>
    <w:rsid w:val="005E13E5"/>
    <w:rsid w:val="005E2A12"/>
    <w:rsid w:val="005E2B81"/>
    <w:rsid w:val="005E4B16"/>
    <w:rsid w:val="005F5857"/>
    <w:rsid w:val="005F5C9C"/>
    <w:rsid w:val="005F5DB2"/>
    <w:rsid w:val="005F7451"/>
    <w:rsid w:val="00600587"/>
    <w:rsid w:val="00606C57"/>
    <w:rsid w:val="006148ED"/>
    <w:rsid w:val="00616B59"/>
    <w:rsid w:val="00617DD6"/>
    <w:rsid w:val="006225AD"/>
    <w:rsid w:val="006267C6"/>
    <w:rsid w:val="00630968"/>
    <w:rsid w:val="00631080"/>
    <w:rsid w:val="00632736"/>
    <w:rsid w:val="00635894"/>
    <w:rsid w:val="00637338"/>
    <w:rsid w:val="00645FCE"/>
    <w:rsid w:val="006467AE"/>
    <w:rsid w:val="00650650"/>
    <w:rsid w:val="00654B87"/>
    <w:rsid w:val="00655442"/>
    <w:rsid w:val="00660C3E"/>
    <w:rsid w:val="00660E49"/>
    <w:rsid w:val="006717E6"/>
    <w:rsid w:val="00672136"/>
    <w:rsid w:val="006726AB"/>
    <w:rsid w:val="00674F6C"/>
    <w:rsid w:val="00680FFA"/>
    <w:rsid w:val="00681177"/>
    <w:rsid w:val="00681681"/>
    <w:rsid w:val="0068257D"/>
    <w:rsid w:val="00682E16"/>
    <w:rsid w:val="00683A54"/>
    <w:rsid w:val="006910A5"/>
    <w:rsid w:val="00693BBE"/>
    <w:rsid w:val="0069594D"/>
    <w:rsid w:val="00696132"/>
    <w:rsid w:val="00696291"/>
    <w:rsid w:val="006976E0"/>
    <w:rsid w:val="006A04FF"/>
    <w:rsid w:val="006A2A95"/>
    <w:rsid w:val="006A2C96"/>
    <w:rsid w:val="006A4D2E"/>
    <w:rsid w:val="006A57E1"/>
    <w:rsid w:val="006B11A3"/>
    <w:rsid w:val="006B139D"/>
    <w:rsid w:val="006B2296"/>
    <w:rsid w:val="006B356F"/>
    <w:rsid w:val="006B4373"/>
    <w:rsid w:val="006C00E6"/>
    <w:rsid w:val="006C39C8"/>
    <w:rsid w:val="006D1D98"/>
    <w:rsid w:val="006D2DAD"/>
    <w:rsid w:val="006D368C"/>
    <w:rsid w:val="006D443B"/>
    <w:rsid w:val="006D487B"/>
    <w:rsid w:val="006D5081"/>
    <w:rsid w:val="006D5514"/>
    <w:rsid w:val="006D6F52"/>
    <w:rsid w:val="006E523A"/>
    <w:rsid w:val="006E641F"/>
    <w:rsid w:val="006F0874"/>
    <w:rsid w:val="006F1DB9"/>
    <w:rsid w:val="006F70D8"/>
    <w:rsid w:val="007000E9"/>
    <w:rsid w:val="00705123"/>
    <w:rsid w:val="007151B9"/>
    <w:rsid w:val="00715BA9"/>
    <w:rsid w:val="00716242"/>
    <w:rsid w:val="0072011C"/>
    <w:rsid w:val="00724C20"/>
    <w:rsid w:val="00724F7B"/>
    <w:rsid w:val="0073181F"/>
    <w:rsid w:val="00734F60"/>
    <w:rsid w:val="00745597"/>
    <w:rsid w:val="0074710B"/>
    <w:rsid w:val="00752062"/>
    <w:rsid w:val="007541CD"/>
    <w:rsid w:val="00756D4E"/>
    <w:rsid w:val="00760612"/>
    <w:rsid w:val="007671ED"/>
    <w:rsid w:val="007675DA"/>
    <w:rsid w:val="0077491B"/>
    <w:rsid w:val="0077679E"/>
    <w:rsid w:val="007767F0"/>
    <w:rsid w:val="007B115E"/>
    <w:rsid w:val="007C00CB"/>
    <w:rsid w:val="007C211A"/>
    <w:rsid w:val="007C4A4E"/>
    <w:rsid w:val="007D5BEC"/>
    <w:rsid w:val="007D72E2"/>
    <w:rsid w:val="007E4367"/>
    <w:rsid w:val="007F05B8"/>
    <w:rsid w:val="007F1203"/>
    <w:rsid w:val="007F70F9"/>
    <w:rsid w:val="0080020B"/>
    <w:rsid w:val="00801507"/>
    <w:rsid w:val="00806699"/>
    <w:rsid w:val="00807268"/>
    <w:rsid w:val="00810687"/>
    <w:rsid w:val="00815EC1"/>
    <w:rsid w:val="00817CEB"/>
    <w:rsid w:val="008201B6"/>
    <w:rsid w:val="0082770B"/>
    <w:rsid w:val="00832CEB"/>
    <w:rsid w:val="0083536E"/>
    <w:rsid w:val="00835592"/>
    <w:rsid w:val="008358ED"/>
    <w:rsid w:val="008441C6"/>
    <w:rsid w:val="00844D90"/>
    <w:rsid w:val="00862261"/>
    <w:rsid w:val="0087198F"/>
    <w:rsid w:val="00873039"/>
    <w:rsid w:val="0087720C"/>
    <w:rsid w:val="00882037"/>
    <w:rsid w:val="00882731"/>
    <w:rsid w:val="00885220"/>
    <w:rsid w:val="00894126"/>
    <w:rsid w:val="00895676"/>
    <w:rsid w:val="0089786C"/>
    <w:rsid w:val="008A04C9"/>
    <w:rsid w:val="008A5D98"/>
    <w:rsid w:val="008B25A2"/>
    <w:rsid w:val="008B2A16"/>
    <w:rsid w:val="008B49CE"/>
    <w:rsid w:val="008D1973"/>
    <w:rsid w:val="008D1A26"/>
    <w:rsid w:val="008D34AA"/>
    <w:rsid w:val="008D37CE"/>
    <w:rsid w:val="008D5A0D"/>
    <w:rsid w:val="008D5F23"/>
    <w:rsid w:val="008E0536"/>
    <w:rsid w:val="008E0DA5"/>
    <w:rsid w:val="008E1DC3"/>
    <w:rsid w:val="008E2BC5"/>
    <w:rsid w:val="008F171E"/>
    <w:rsid w:val="008F5A1B"/>
    <w:rsid w:val="008F729D"/>
    <w:rsid w:val="00900385"/>
    <w:rsid w:val="009022CA"/>
    <w:rsid w:val="00903584"/>
    <w:rsid w:val="00903953"/>
    <w:rsid w:val="00910580"/>
    <w:rsid w:val="00913744"/>
    <w:rsid w:val="009159E4"/>
    <w:rsid w:val="00920915"/>
    <w:rsid w:val="00920C5B"/>
    <w:rsid w:val="00923176"/>
    <w:rsid w:val="00931C97"/>
    <w:rsid w:val="00933D69"/>
    <w:rsid w:val="00940768"/>
    <w:rsid w:val="00941527"/>
    <w:rsid w:val="00941B77"/>
    <w:rsid w:val="009430DB"/>
    <w:rsid w:val="00947557"/>
    <w:rsid w:val="0095012A"/>
    <w:rsid w:val="00960310"/>
    <w:rsid w:val="00970963"/>
    <w:rsid w:val="009740CD"/>
    <w:rsid w:val="00975125"/>
    <w:rsid w:val="00976FB2"/>
    <w:rsid w:val="0098011D"/>
    <w:rsid w:val="009823B3"/>
    <w:rsid w:val="0098663A"/>
    <w:rsid w:val="009947C8"/>
    <w:rsid w:val="009A3A87"/>
    <w:rsid w:val="009A73C9"/>
    <w:rsid w:val="009A73DE"/>
    <w:rsid w:val="009B6B9E"/>
    <w:rsid w:val="009B7BC9"/>
    <w:rsid w:val="009C1780"/>
    <w:rsid w:val="009C5F4E"/>
    <w:rsid w:val="009C6355"/>
    <w:rsid w:val="009C77E1"/>
    <w:rsid w:val="009D507F"/>
    <w:rsid w:val="009E3AD2"/>
    <w:rsid w:val="009E5E0D"/>
    <w:rsid w:val="009F3AA6"/>
    <w:rsid w:val="00A06DFF"/>
    <w:rsid w:val="00A079DE"/>
    <w:rsid w:val="00A113CF"/>
    <w:rsid w:val="00A12C56"/>
    <w:rsid w:val="00A14868"/>
    <w:rsid w:val="00A148F4"/>
    <w:rsid w:val="00A15313"/>
    <w:rsid w:val="00A172CA"/>
    <w:rsid w:val="00A241C5"/>
    <w:rsid w:val="00A33B4C"/>
    <w:rsid w:val="00A35830"/>
    <w:rsid w:val="00A425B1"/>
    <w:rsid w:val="00A5304A"/>
    <w:rsid w:val="00A53DEA"/>
    <w:rsid w:val="00A56977"/>
    <w:rsid w:val="00A6338F"/>
    <w:rsid w:val="00A6524B"/>
    <w:rsid w:val="00A70018"/>
    <w:rsid w:val="00A7074C"/>
    <w:rsid w:val="00A71162"/>
    <w:rsid w:val="00A73A9E"/>
    <w:rsid w:val="00A7769B"/>
    <w:rsid w:val="00A86D8F"/>
    <w:rsid w:val="00A90E83"/>
    <w:rsid w:val="00A91E21"/>
    <w:rsid w:val="00A94E82"/>
    <w:rsid w:val="00AA4EFA"/>
    <w:rsid w:val="00AA6F6D"/>
    <w:rsid w:val="00AA70E0"/>
    <w:rsid w:val="00AB06F8"/>
    <w:rsid w:val="00AB76E8"/>
    <w:rsid w:val="00AC532C"/>
    <w:rsid w:val="00AC7E09"/>
    <w:rsid w:val="00AD197F"/>
    <w:rsid w:val="00AD3DD4"/>
    <w:rsid w:val="00AD3EE1"/>
    <w:rsid w:val="00AD7627"/>
    <w:rsid w:val="00AE56BD"/>
    <w:rsid w:val="00AF5AA0"/>
    <w:rsid w:val="00B0098F"/>
    <w:rsid w:val="00B0462F"/>
    <w:rsid w:val="00B10E1B"/>
    <w:rsid w:val="00B227B3"/>
    <w:rsid w:val="00B2434F"/>
    <w:rsid w:val="00B34D97"/>
    <w:rsid w:val="00B40EA7"/>
    <w:rsid w:val="00B41909"/>
    <w:rsid w:val="00B440BA"/>
    <w:rsid w:val="00B45533"/>
    <w:rsid w:val="00B5089B"/>
    <w:rsid w:val="00B551F2"/>
    <w:rsid w:val="00B55920"/>
    <w:rsid w:val="00B56D77"/>
    <w:rsid w:val="00B64FA2"/>
    <w:rsid w:val="00B71516"/>
    <w:rsid w:val="00B778F2"/>
    <w:rsid w:val="00B816E6"/>
    <w:rsid w:val="00B81E21"/>
    <w:rsid w:val="00B84FF4"/>
    <w:rsid w:val="00B9279F"/>
    <w:rsid w:val="00B93DC8"/>
    <w:rsid w:val="00BB2A07"/>
    <w:rsid w:val="00BB2F05"/>
    <w:rsid w:val="00BB66F9"/>
    <w:rsid w:val="00BB6834"/>
    <w:rsid w:val="00BC2C33"/>
    <w:rsid w:val="00BC3383"/>
    <w:rsid w:val="00BD11FB"/>
    <w:rsid w:val="00BD7871"/>
    <w:rsid w:val="00BE719C"/>
    <w:rsid w:val="00BF15DB"/>
    <w:rsid w:val="00BF3C39"/>
    <w:rsid w:val="00BF684A"/>
    <w:rsid w:val="00BF74D4"/>
    <w:rsid w:val="00BF7B43"/>
    <w:rsid w:val="00C0002B"/>
    <w:rsid w:val="00C02AA7"/>
    <w:rsid w:val="00C156AB"/>
    <w:rsid w:val="00C16582"/>
    <w:rsid w:val="00C23A7A"/>
    <w:rsid w:val="00C251E4"/>
    <w:rsid w:val="00C346C1"/>
    <w:rsid w:val="00C34F71"/>
    <w:rsid w:val="00C35213"/>
    <w:rsid w:val="00C3781E"/>
    <w:rsid w:val="00C43F47"/>
    <w:rsid w:val="00C530BE"/>
    <w:rsid w:val="00C56406"/>
    <w:rsid w:val="00C57040"/>
    <w:rsid w:val="00C620C2"/>
    <w:rsid w:val="00C633B8"/>
    <w:rsid w:val="00C64005"/>
    <w:rsid w:val="00C647FE"/>
    <w:rsid w:val="00C81D40"/>
    <w:rsid w:val="00C826A2"/>
    <w:rsid w:val="00C85190"/>
    <w:rsid w:val="00C87C51"/>
    <w:rsid w:val="00C916E2"/>
    <w:rsid w:val="00C9232D"/>
    <w:rsid w:val="00C927AE"/>
    <w:rsid w:val="00C94BD6"/>
    <w:rsid w:val="00C96ECD"/>
    <w:rsid w:val="00CA0BB8"/>
    <w:rsid w:val="00CA3625"/>
    <w:rsid w:val="00CA54B4"/>
    <w:rsid w:val="00CB0343"/>
    <w:rsid w:val="00CB255D"/>
    <w:rsid w:val="00CB28EA"/>
    <w:rsid w:val="00CB473B"/>
    <w:rsid w:val="00CB571C"/>
    <w:rsid w:val="00CB6641"/>
    <w:rsid w:val="00CB6E09"/>
    <w:rsid w:val="00CB7E26"/>
    <w:rsid w:val="00CC02C3"/>
    <w:rsid w:val="00CC2E9E"/>
    <w:rsid w:val="00CC35AC"/>
    <w:rsid w:val="00CC62AA"/>
    <w:rsid w:val="00CC6EBD"/>
    <w:rsid w:val="00CC7EFA"/>
    <w:rsid w:val="00CD0E5C"/>
    <w:rsid w:val="00CD6BFB"/>
    <w:rsid w:val="00CD6D81"/>
    <w:rsid w:val="00CD6E3E"/>
    <w:rsid w:val="00CE51A9"/>
    <w:rsid w:val="00CE5247"/>
    <w:rsid w:val="00CE5406"/>
    <w:rsid w:val="00CE767F"/>
    <w:rsid w:val="00CF04E0"/>
    <w:rsid w:val="00CF66F6"/>
    <w:rsid w:val="00D00E3F"/>
    <w:rsid w:val="00D04B87"/>
    <w:rsid w:val="00D0732A"/>
    <w:rsid w:val="00D10711"/>
    <w:rsid w:val="00D13BB2"/>
    <w:rsid w:val="00D14FEB"/>
    <w:rsid w:val="00D16023"/>
    <w:rsid w:val="00D2121C"/>
    <w:rsid w:val="00D216CD"/>
    <w:rsid w:val="00D21C1A"/>
    <w:rsid w:val="00D231D3"/>
    <w:rsid w:val="00D35513"/>
    <w:rsid w:val="00D4151F"/>
    <w:rsid w:val="00D460B3"/>
    <w:rsid w:val="00D4682E"/>
    <w:rsid w:val="00D5000C"/>
    <w:rsid w:val="00D51DA6"/>
    <w:rsid w:val="00D52277"/>
    <w:rsid w:val="00D65FF0"/>
    <w:rsid w:val="00D67A3C"/>
    <w:rsid w:val="00D702BA"/>
    <w:rsid w:val="00D733C5"/>
    <w:rsid w:val="00D8027E"/>
    <w:rsid w:val="00D83B08"/>
    <w:rsid w:val="00D83E10"/>
    <w:rsid w:val="00D84C9D"/>
    <w:rsid w:val="00DA0869"/>
    <w:rsid w:val="00DA2E9F"/>
    <w:rsid w:val="00DA749C"/>
    <w:rsid w:val="00DA79BA"/>
    <w:rsid w:val="00DB3D2D"/>
    <w:rsid w:val="00DB695C"/>
    <w:rsid w:val="00DB6C06"/>
    <w:rsid w:val="00DB6DCC"/>
    <w:rsid w:val="00DB77F8"/>
    <w:rsid w:val="00DC75C8"/>
    <w:rsid w:val="00DD2A48"/>
    <w:rsid w:val="00DD53E6"/>
    <w:rsid w:val="00DE0884"/>
    <w:rsid w:val="00DF021B"/>
    <w:rsid w:val="00DF5A7E"/>
    <w:rsid w:val="00E043E4"/>
    <w:rsid w:val="00E049E3"/>
    <w:rsid w:val="00E14528"/>
    <w:rsid w:val="00E16F95"/>
    <w:rsid w:val="00E17E8F"/>
    <w:rsid w:val="00E20045"/>
    <w:rsid w:val="00E2215D"/>
    <w:rsid w:val="00E22862"/>
    <w:rsid w:val="00E3055F"/>
    <w:rsid w:val="00E4618C"/>
    <w:rsid w:val="00E5208F"/>
    <w:rsid w:val="00E605FA"/>
    <w:rsid w:val="00E642AE"/>
    <w:rsid w:val="00E65939"/>
    <w:rsid w:val="00E7160D"/>
    <w:rsid w:val="00E7195C"/>
    <w:rsid w:val="00E727CF"/>
    <w:rsid w:val="00E73BDE"/>
    <w:rsid w:val="00E75365"/>
    <w:rsid w:val="00E76040"/>
    <w:rsid w:val="00E76888"/>
    <w:rsid w:val="00E80E4B"/>
    <w:rsid w:val="00E820FE"/>
    <w:rsid w:val="00E921ED"/>
    <w:rsid w:val="00E9772C"/>
    <w:rsid w:val="00EA1AB1"/>
    <w:rsid w:val="00EA34F5"/>
    <w:rsid w:val="00EA681D"/>
    <w:rsid w:val="00EB2862"/>
    <w:rsid w:val="00EB2B59"/>
    <w:rsid w:val="00ED5EBF"/>
    <w:rsid w:val="00ED6DC5"/>
    <w:rsid w:val="00EE3BB2"/>
    <w:rsid w:val="00EE3BF0"/>
    <w:rsid w:val="00EF1034"/>
    <w:rsid w:val="00EF2773"/>
    <w:rsid w:val="00EF49C8"/>
    <w:rsid w:val="00EF51B0"/>
    <w:rsid w:val="00F04B7D"/>
    <w:rsid w:val="00F04F1C"/>
    <w:rsid w:val="00F06445"/>
    <w:rsid w:val="00F075D4"/>
    <w:rsid w:val="00F0780C"/>
    <w:rsid w:val="00F07BD7"/>
    <w:rsid w:val="00F123D5"/>
    <w:rsid w:val="00F15F91"/>
    <w:rsid w:val="00F1655E"/>
    <w:rsid w:val="00F16731"/>
    <w:rsid w:val="00F225DD"/>
    <w:rsid w:val="00F24122"/>
    <w:rsid w:val="00F241FB"/>
    <w:rsid w:val="00F25CAC"/>
    <w:rsid w:val="00F34200"/>
    <w:rsid w:val="00F4013D"/>
    <w:rsid w:val="00F431A4"/>
    <w:rsid w:val="00F44194"/>
    <w:rsid w:val="00F45706"/>
    <w:rsid w:val="00F54CB4"/>
    <w:rsid w:val="00F54E26"/>
    <w:rsid w:val="00F556BD"/>
    <w:rsid w:val="00F63A62"/>
    <w:rsid w:val="00F64021"/>
    <w:rsid w:val="00F67DC5"/>
    <w:rsid w:val="00F73651"/>
    <w:rsid w:val="00F83152"/>
    <w:rsid w:val="00F855BE"/>
    <w:rsid w:val="00F86715"/>
    <w:rsid w:val="00F8736A"/>
    <w:rsid w:val="00F879A9"/>
    <w:rsid w:val="00F912BA"/>
    <w:rsid w:val="00F94B13"/>
    <w:rsid w:val="00FA6F67"/>
    <w:rsid w:val="00FB0BC9"/>
    <w:rsid w:val="00FB3FB1"/>
    <w:rsid w:val="00FC2B63"/>
    <w:rsid w:val="00FC45C2"/>
    <w:rsid w:val="00FC4D7B"/>
    <w:rsid w:val="00FD329A"/>
    <w:rsid w:val="00FD3633"/>
    <w:rsid w:val="00FD4B91"/>
    <w:rsid w:val="00FD5070"/>
    <w:rsid w:val="00FD6674"/>
    <w:rsid w:val="00FD6924"/>
    <w:rsid w:val="00FD7AF9"/>
    <w:rsid w:val="00FE4D3E"/>
    <w:rsid w:val="00FE52FC"/>
    <w:rsid w:val="00FF1BF8"/>
    <w:rsid w:val="0A4ED1DA"/>
    <w:rsid w:val="35664041"/>
    <w:rsid w:val="6F07F878"/>
    <w:rsid w:val="733E04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BBA2B4"/>
  <w15:docId w15:val="{A0CCAD77-9CE4-48B6-AD25-2DEE68774A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94" w:line="258" w:lineRule="auto"/>
      <w:ind w:left="10" w:right="15" w:hanging="10"/>
    </w:pPr>
    <w:rPr>
      <w:rFonts w:ascii="Calibri" w:eastAsia="Calibri" w:hAnsi="Calibri" w:cs="Calibri"/>
      <w:color w:val="000000"/>
      <w:sz w:val="22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82" w:line="259" w:lineRule="auto"/>
      <w:ind w:left="10" w:hanging="10"/>
      <w:outlineLvl w:val="0"/>
    </w:pPr>
    <w:rPr>
      <w:rFonts w:ascii="Calibri" w:eastAsia="Calibri" w:hAnsi="Calibri" w:cs="Calibri"/>
      <w:color w:val="2F5496"/>
      <w:sz w:val="40"/>
    </w:rPr>
  </w:style>
  <w:style w:type="paragraph" w:styleId="Heading2">
    <w:name w:val="heading 2"/>
    <w:next w:val="Normal"/>
    <w:link w:val="Heading2Char"/>
    <w:uiPriority w:val="9"/>
    <w:unhideWhenUsed/>
    <w:qFormat/>
    <w:pPr>
      <w:keepNext/>
      <w:keepLines/>
      <w:spacing w:after="0" w:line="259" w:lineRule="auto"/>
      <w:ind w:left="10" w:hanging="10"/>
      <w:outlineLvl w:val="1"/>
    </w:pPr>
    <w:rPr>
      <w:rFonts w:ascii="Calibri" w:eastAsia="Calibri" w:hAnsi="Calibri" w:cs="Calibri"/>
      <w:color w:val="2F5496"/>
      <w:sz w:val="32"/>
    </w:rPr>
  </w:style>
  <w:style w:type="paragraph" w:styleId="Heading3">
    <w:name w:val="heading 3"/>
    <w:next w:val="Normal"/>
    <w:link w:val="Heading3Char"/>
    <w:uiPriority w:val="9"/>
    <w:unhideWhenUsed/>
    <w:qFormat/>
    <w:pPr>
      <w:keepNext/>
      <w:keepLines/>
      <w:spacing w:after="0" w:line="259" w:lineRule="auto"/>
      <w:ind w:left="10" w:hanging="10"/>
      <w:outlineLvl w:val="2"/>
    </w:pPr>
    <w:rPr>
      <w:rFonts w:ascii="Calibri" w:eastAsia="Calibri" w:hAnsi="Calibri" w:cs="Calibri"/>
      <w:color w:val="2F5496"/>
      <w:sz w:val="32"/>
    </w:rPr>
  </w:style>
  <w:style w:type="paragraph" w:styleId="Heading4">
    <w:name w:val="heading 4"/>
    <w:next w:val="Normal"/>
    <w:link w:val="Heading4Char"/>
    <w:uiPriority w:val="9"/>
    <w:unhideWhenUsed/>
    <w:qFormat/>
    <w:pPr>
      <w:keepNext/>
      <w:keepLines/>
      <w:spacing w:after="0" w:line="259" w:lineRule="auto"/>
      <w:ind w:left="10" w:hanging="10"/>
      <w:outlineLvl w:val="3"/>
    </w:pPr>
    <w:rPr>
      <w:rFonts w:ascii="Calibri" w:eastAsia="Calibri" w:hAnsi="Calibri" w:cs="Calibri"/>
      <w:color w:val="2F5496"/>
      <w:sz w:val="32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C94BD6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rPr>
      <w:rFonts w:ascii="Calibri" w:eastAsia="Calibri" w:hAnsi="Calibri" w:cs="Calibri"/>
      <w:color w:val="2F5496"/>
      <w:sz w:val="40"/>
    </w:rPr>
  </w:style>
  <w:style w:type="character" w:customStyle="1" w:styleId="Heading4Char">
    <w:name w:val="Heading 4 Char"/>
    <w:link w:val="Heading4"/>
    <w:rPr>
      <w:rFonts w:ascii="Calibri" w:eastAsia="Calibri" w:hAnsi="Calibri" w:cs="Calibri"/>
      <w:color w:val="2F5496"/>
      <w:sz w:val="32"/>
    </w:rPr>
  </w:style>
  <w:style w:type="character" w:customStyle="1" w:styleId="Heading2Char">
    <w:name w:val="Heading 2 Char"/>
    <w:link w:val="Heading2"/>
    <w:rPr>
      <w:rFonts w:ascii="Calibri" w:eastAsia="Calibri" w:hAnsi="Calibri" w:cs="Calibri"/>
      <w:color w:val="2F5496"/>
      <w:sz w:val="32"/>
    </w:rPr>
  </w:style>
  <w:style w:type="character" w:customStyle="1" w:styleId="Heading3Char">
    <w:name w:val="Heading 3 Char"/>
    <w:link w:val="Heading3"/>
    <w:rPr>
      <w:rFonts w:ascii="Calibri" w:eastAsia="Calibri" w:hAnsi="Calibri" w:cs="Calibri"/>
      <w:color w:val="2F5496"/>
      <w:sz w:val="32"/>
    </w:rPr>
  </w:style>
  <w:style w:type="paragraph" w:styleId="TOC1">
    <w:name w:val="toc 1"/>
    <w:hidden/>
    <w:uiPriority w:val="39"/>
    <w:pPr>
      <w:spacing w:after="94" w:line="258" w:lineRule="auto"/>
      <w:ind w:left="25" w:right="23" w:hanging="10"/>
    </w:pPr>
    <w:rPr>
      <w:rFonts w:ascii="Calibri" w:eastAsia="Calibri" w:hAnsi="Calibri" w:cs="Calibri"/>
      <w:color w:val="000000"/>
      <w:sz w:val="22"/>
    </w:rPr>
  </w:style>
  <w:style w:type="paragraph" w:styleId="TOC2">
    <w:name w:val="toc 2"/>
    <w:hidden/>
    <w:uiPriority w:val="39"/>
    <w:pPr>
      <w:spacing w:after="94" w:line="258" w:lineRule="auto"/>
      <w:ind w:left="246" w:right="23" w:hanging="10"/>
    </w:pPr>
    <w:rPr>
      <w:rFonts w:ascii="Calibri" w:eastAsia="Calibri" w:hAnsi="Calibri" w:cs="Calibri"/>
      <w:color w:val="000000"/>
      <w:sz w:val="22"/>
    </w:rPr>
  </w:style>
  <w:style w:type="paragraph" w:styleId="TOC3">
    <w:name w:val="toc 3"/>
    <w:hidden/>
    <w:uiPriority w:val="39"/>
    <w:pPr>
      <w:spacing w:after="94" w:line="258" w:lineRule="auto"/>
      <w:ind w:left="464" w:right="23" w:hanging="10"/>
    </w:pPr>
    <w:rPr>
      <w:rFonts w:ascii="Calibri" w:eastAsia="Calibri" w:hAnsi="Calibri" w:cs="Calibri"/>
      <w:color w:val="000000"/>
      <w:sz w:val="22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  <w:style w:type="character" w:styleId="Hyperlink">
    <w:name w:val="Hyperlink"/>
    <w:basedOn w:val="DefaultParagraphFont"/>
    <w:uiPriority w:val="99"/>
    <w:unhideWhenUsed/>
    <w:rsid w:val="00844D90"/>
    <w:rPr>
      <w:color w:val="0563C1" w:themeColor="hyperlink"/>
      <w:u w:val="single"/>
    </w:rPr>
  </w:style>
  <w:style w:type="character" w:styleId="PlaceholderText">
    <w:name w:val="Placeholder Text"/>
    <w:basedOn w:val="DefaultParagraphFont"/>
    <w:uiPriority w:val="99"/>
    <w:semiHidden/>
    <w:rsid w:val="00D51DA6"/>
    <w:rPr>
      <w:color w:val="666666"/>
    </w:rPr>
  </w:style>
  <w:style w:type="character" w:styleId="UnresolvedMention">
    <w:name w:val="Unresolved Mention"/>
    <w:basedOn w:val="DefaultParagraphFont"/>
    <w:uiPriority w:val="99"/>
    <w:semiHidden/>
    <w:unhideWhenUsed/>
    <w:rsid w:val="0007491A"/>
    <w:rPr>
      <w:color w:val="605E5C"/>
      <w:shd w:val="clear" w:color="auto" w:fill="E1DFDD"/>
    </w:rPr>
  </w:style>
  <w:style w:type="character" w:customStyle="1" w:styleId="Heading5Char">
    <w:name w:val="Heading 5 Char"/>
    <w:basedOn w:val="DefaultParagraphFont"/>
    <w:link w:val="Heading5"/>
    <w:uiPriority w:val="9"/>
    <w:rsid w:val="00C94BD6"/>
    <w:rPr>
      <w:rFonts w:asciiTheme="majorHAnsi" w:eastAsiaTheme="majorEastAsia" w:hAnsiTheme="majorHAnsi" w:cstheme="majorBidi"/>
      <w:color w:val="2F5496" w:themeColor="accent1" w:themeShade="BF"/>
      <w:sz w:val="22"/>
    </w:rPr>
  </w:style>
  <w:style w:type="paragraph" w:styleId="Caption">
    <w:name w:val="caption"/>
    <w:basedOn w:val="Normal"/>
    <w:next w:val="Normal"/>
    <w:uiPriority w:val="35"/>
    <w:unhideWhenUsed/>
    <w:qFormat/>
    <w:rsid w:val="00CA0BB8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ListParagraph">
    <w:name w:val="List Paragraph"/>
    <w:basedOn w:val="Normal"/>
    <w:uiPriority w:val="34"/>
    <w:qFormat/>
    <w:rsid w:val="00536E52"/>
    <w:pPr>
      <w:spacing w:after="160" w:line="259" w:lineRule="auto"/>
      <w:ind w:left="720" w:right="0" w:firstLine="0"/>
      <w:contextualSpacing/>
    </w:pPr>
    <w:rPr>
      <w:rFonts w:asciiTheme="minorHAnsi" w:eastAsiaTheme="minorHAnsi" w:hAnsiTheme="minorHAnsi" w:cstheme="minorBidi"/>
      <w:color w:val="auto"/>
      <w:szCs w:val="22"/>
      <w:lang w:eastAsia="en-US"/>
    </w:rPr>
  </w:style>
  <w:style w:type="table" w:styleId="TableGrid0">
    <w:name w:val="Table Grid"/>
    <w:basedOn w:val="TableNormal"/>
    <w:uiPriority w:val="39"/>
    <w:rsid w:val="00AD3DD4"/>
    <w:pPr>
      <w:spacing w:after="0" w:line="240" w:lineRule="auto"/>
    </w:pPr>
    <w:rPr>
      <w:rFonts w:eastAsiaTheme="minorHAnsi"/>
      <w:sz w:val="22"/>
      <w:szCs w:val="22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CD6BF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D6BFB"/>
    <w:rPr>
      <w:rFonts w:ascii="Calibri" w:eastAsia="Calibri" w:hAnsi="Calibri" w:cs="Calibri"/>
      <w:color w:val="000000"/>
      <w:sz w:val="22"/>
    </w:rPr>
  </w:style>
  <w:style w:type="paragraph" w:styleId="Footer">
    <w:name w:val="footer"/>
    <w:basedOn w:val="Normal"/>
    <w:link w:val="FooterChar"/>
    <w:uiPriority w:val="99"/>
    <w:unhideWhenUsed/>
    <w:rsid w:val="00CD6BF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D6BFB"/>
    <w:rPr>
      <w:rFonts w:ascii="Calibri" w:eastAsia="Calibri" w:hAnsi="Calibri" w:cs="Calibri"/>
      <w:color w:val="000000"/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jpeg"/><Relationship Id="rId18" Type="http://schemas.openxmlformats.org/officeDocument/2006/relationships/image" Target="media/image8.emf"/><Relationship Id="rId26" Type="http://schemas.openxmlformats.org/officeDocument/2006/relationships/chart" Target="charts/chart4.xml"/><Relationship Id="rId3" Type="http://schemas.openxmlformats.org/officeDocument/2006/relationships/customXml" Target="../customXml/item3.xml"/><Relationship Id="rId21" Type="http://schemas.openxmlformats.org/officeDocument/2006/relationships/image" Target="media/image10.png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image" Target="media/image7.emf"/><Relationship Id="rId25" Type="http://schemas.openxmlformats.org/officeDocument/2006/relationships/image" Target="media/image12.png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chart" Target="charts/chart1.xml"/><Relationship Id="rId29" Type="http://schemas.openxmlformats.org/officeDocument/2006/relationships/image" Target="media/image15.emf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g"/><Relationship Id="rId24" Type="http://schemas.openxmlformats.org/officeDocument/2006/relationships/chart" Target="charts/chart3.xml"/><Relationship Id="rId5" Type="http://schemas.openxmlformats.org/officeDocument/2006/relationships/numbering" Target="numbering.xml"/><Relationship Id="rId15" Type="http://schemas.openxmlformats.org/officeDocument/2006/relationships/image" Target="media/image5.png"/><Relationship Id="rId23" Type="http://schemas.openxmlformats.org/officeDocument/2006/relationships/chart" Target="charts/chart2.xml"/><Relationship Id="rId28" Type="http://schemas.openxmlformats.org/officeDocument/2006/relationships/image" Target="media/image14.emf"/><Relationship Id="rId10" Type="http://schemas.openxmlformats.org/officeDocument/2006/relationships/endnotes" Target="endnotes.xml"/><Relationship Id="rId19" Type="http://schemas.openxmlformats.org/officeDocument/2006/relationships/image" Target="media/image9.png"/><Relationship Id="rId31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jpeg"/><Relationship Id="rId22" Type="http://schemas.openxmlformats.org/officeDocument/2006/relationships/image" Target="media/image11.png"/><Relationship Id="rId27" Type="http://schemas.openxmlformats.org/officeDocument/2006/relationships/image" Target="media/image13.emf"/><Relationship Id="rId30" Type="http://schemas.openxmlformats.org/officeDocument/2006/relationships/fontTable" Target="fontTable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themeOverride" Target="../theme/themeOverride1.xml"/><Relationship Id="rId2" Type="http://schemas.microsoft.com/office/2011/relationships/chartColorStyle" Target="colors1.xml"/><Relationship Id="rId1" Type="http://schemas.microsoft.com/office/2011/relationships/chartStyle" Target="style1.xml"/><Relationship Id="rId4" Type="http://schemas.openxmlformats.org/officeDocument/2006/relationships/package" Target="../embeddings/Microsoft_Excel_Worksheet.xlsx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themeOverride" Target="../theme/themeOverride2.xml"/><Relationship Id="rId2" Type="http://schemas.microsoft.com/office/2011/relationships/chartColorStyle" Target="colors2.xml"/><Relationship Id="rId1" Type="http://schemas.microsoft.com/office/2011/relationships/chartStyle" Target="style2.xml"/><Relationship Id="rId4" Type="http://schemas.openxmlformats.org/officeDocument/2006/relationships/package" Target="../embeddings/Microsoft_Excel_Worksheet1.xlsx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themeOverride" Target="../theme/themeOverride3.xml"/><Relationship Id="rId2" Type="http://schemas.microsoft.com/office/2011/relationships/chartColorStyle" Target="colors3.xml"/><Relationship Id="rId1" Type="http://schemas.microsoft.com/office/2011/relationships/chartStyle" Target="style3.xml"/><Relationship Id="rId4" Type="http://schemas.openxmlformats.org/officeDocument/2006/relationships/package" Target="../embeddings/Microsoft_Excel_Worksheet2.xlsx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510733_student_uwtsd_ac_uk/Documents/Engineering%20Science%20Course%20work/Copy%20of%20Tensile%20Strength.xlsx" TargetMode="External"/><Relationship Id="rId2" Type="http://schemas.microsoft.com/office/2011/relationships/chartColorStyle" Target="colors4.xml"/><Relationship Id="rId1" Type="http://schemas.microsoft.com/office/2011/relationships/chartStyle" Target="style4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lrMapOvr bg1="lt1" tx1="dk1" bg2="lt2" tx2="dk2" accent1="accent1" accent2="accent2" accent3="accent3" accent4="accent4" accent5="accent5" accent6="accent6" hlink="hlink" folHlink="folHlink"/>
  <c:chart>
    <c:title>
      <c:tx>
        <c:rich>
          <a:bodyPr rot="0" spcFirstLastPara="1" vertOverflow="ellipsis" vert="horz" wrap="square" anchor="ctr" anchorCtr="1"/>
          <a:lstStyle/>
          <a:p>
            <a:pPr marL="0" marR="0" lvl="0" indent="0" algn="ctr" defTabSz="914400" rtl="0" eaLnBrk="1" fontAlgn="auto" latinLnBrk="0" hangingPunct="1">
              <a:lnSpc>
                <a:spcPct val="100000"/>
              </a:lnSpc>
              <a:spcBef>
                <a:spcPts val="0"/>
              </a:spcBef>
              <a:spcAft>
                <a:spcPts val="0"/>
              </a:spcAft>
              <a:buClrTx/>
              <a:buSzTx/>
              <a:buFontTx/>
              <a:buNone/>
              <a:tabLst/>
              <a:defRPr sz="1400" b="0" i="0" u="none" strike="noStrike" kern="1200" spc="0" baseline="0">
                <a:solidFill>
                  <a:sysClr val="windowText" lastClr="000000">
                    <a:lumMod val="65000"/>
                    <a:lumOff val="35000"/>
                  </a:sysClr>
                </a:solidFill>
                <a:latin typeface="+mn-lt"/>
                <a:ea typeface="+mn-ea"/>
                <a:cs typeface="+mn-cs"/>
              </a:defRPr>
            </a:pPr>
            <a:r>
              <a:rPr lang="en-GB" sz="1400" b="0" i="0" u="none" strike="noStrike" kern="1200" spc="0" baseline="0">
                <a:solidFill>
                  <a:sysClr val="windowText" lastClr="000000">
                    <a:lumMod val="65000"/>
                    <a:lumOff val="35000"/>
                  </a:sysClr>
                </a:solidFill>
              </a:rPr>
              <a:t>Stress vs Nominal Strain - Aluminium 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 marL="0" marR="0" lvl="0" indent="0" algn="ctr" defTabSz="914400" rtl="0" eaLnBrk="1" fontAlgn="auto" latinLnBrk="0" hangingPunct="1">
            <a:lnSpc>
              <a:spcPct val="100000"/>
            </a:lnSpc>
            <a:spcBef>
              <a:spcPts val="0"/>
            </a:spcBef>
            <a:spcAft>
              <a:spcPts val="0"/>
            </a:spcAft>
            <a:buClrTx/>
            <a:buSzTx/>
            <a:buFontTx/>
            <a:buNone/>
            <a:tabLst/>
            <a:defRPr sz="1400" b="0" i="0" u="none" strike="noStrike" kern="1200" spc="0" baseline="0">
              <a:solidFill>
                <a:sysClr val="windowText" lastClr="000000">
                  <a:lumMod val="65000"/>
                  <a:lumOff val="35000"/>
                </a:sys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Aluminium!$K$22:$K$47</c:f>
              <c:numCache>
                <c:formatCode>General</c:formatCode>
                <c:ptCount val="26"/>
                <c:pt idx="0">
                  <c:v>0</c:v>
                </c:pt>
                <c:pt idx="1">
                  <c:v>0</c:v>
                </c:pt>
                <c:pt idx="2">
                  <c:v>1.2903225806451624E-3</c:v>
                </c:pt>
                <c:pt idx="3">
                  <c:v>1.93548387096774E-3</c:v>
                </c:pt>
                <c:pt idx="4">
                  <c:v>3.2258064516129063E-3</c:v>
                </c:pt>
                <c:pt idx="5">
                  <c:v>4.193548387096774E-3</c:v>
                </c:pt>
                <c:pt idx="6">
                  <c:v>4.8387096774193516E-3</c:v>
                </c:pt>
                <c:pt idx="7">
                  <c:v>5.8064516129032236E-3</c:v>
                </c:pt>
                <c:pt idx="8">
                  <c:v>5.8064516129032306E-3</c:v>
                </c:pt>
                <c:pt idx="9">
                  <c:v>7.7419354838709677E-3</c:v>
                </c:pt>
                <c:pt idx="10">
                  <c:v>8.3870967741935479E-3</c:v>
                </c:pt>
                <c:pt idx="11">
                  <c:v>9.3548387096774269E-3</c:v>
                </c:pt>
                <c:pt idx="12">
                  <c:v>1.0322580645161285E-2</c:v>
                </c:pt>
                <c:pt idx="13">
                  <c:v>1.0967741935483881E-2</c:v>
                </c:pt>
                <c:pt idx="14">
                  <c:v>1.2999999999999901E-2</c:v>
                </c:pt>
                <c:pt idx="15">
                  <c:v>1.6451612903225801E-2</c:v>
                </c:pt>
                <c:pt idx="16">
                  <c:v>1.9677419354838702E-2</c:v>
                </c:pt>
                <c:pt idx="17">
                  <c:v>1.9354838709677424E-2</c:v>
                </c:pt>
                <c:pt idx="18">
                  <c:v>2.3870967741935492E-2</c:v>
                </c:pt>
                <c:pt idx="19">
                  <c:v>2.7096774193548383E-2</c:v>
                </c:pt>
                <c:pt idx="20">
                  <c:v>3.1290322580645166E-2</c:v>
                </c:pt>
                <c:pt idx="21">
                  <c:v>3.5806451612903238E-2</c:v>
                </c:pt>
                <c:pt idx="22">
                  <c:v>4.0967741935483887E-2</c:v>
                </c:pt>
                <c:pt idx="23">
                  <c:v>4.5806451612903212E-2</c:v>
                </c:pt>
                <c:pt idx="24">
                  <c:v>5.193548387096774E-2</c:v>
                </c:pt>
                <c:pt idx="25">
                  <c:v>5.7741935483870972E-2</c:v>
                </c:pt>
              </c:numCache>
            </c:numRef>
          </c:xVal>
          <c:yVal>
            <c:numRef>
              <c:f>Aluminium!$L$22:$L$47</c:f>
              <c:numCache>
                <c:formatCode>General</c:formatCode>
                <c:ptCount val="26"/>
                <c:pt idx="0">
                  <c:v>0</c:v>
                </c:pt>
                <c:pt idx="1">
                  <c:v>10</c:v>
                </c:pt>
                <c:pt idx="2">
                  <c:v>18</c:v>
                </c:pt>
                <c:pt idx="3">
                  <c:v>27</c:v>
                </c:pt>
                <c:pt idx="4">
                  <c:v>35</c:v>
                </c:pt>
                <c:pt idx="5">
                  <c:v>43.5</c:v>
                </c:pt>
                <c:pt idx="6">
                  <c:v>52.5</c:v>
                </c:pt>
                <c:pt idx="7">
                  <c:v>61</c:v>
                </c:pt>
                <c:pt idx="8">
                  <c:v>71</c:v>
                </c:pt>
                <c:pt idx="9">
                  <c:v>78</c:v>
                </c:pt>
                <c:pt idx="10">
                  <c:v>87</c:v>
                </c:pt>
                <c:pt idx="11">
                  <c:v>95.5</c:v>
                </c:pt>
                <c:pt idx="12">
                  <c:v>104</c:v>
                </c:pt>
                <c:pt idx="13">
                  <c:v>112.99999999999999</c:v>
                </c:pt>
                <c:pt idx="14">
                  <c:v>124.50000000000001</c:v>
                </c:pt>
                <c:pt idx="15">
                  <c:v>130.5</c:v>
                </c:pt>
                <c:pt idx="16">
                  <c:v>135.5</c:v>
                </c:pt>
                <c:pt idx="17">
                  <c:v>140</c:v>
                </c:pt>
                <c:pt idx="18">
                  <c:v>143</c:v>
                </c:pt>
                <c:pt idx="19">
                  <c:v>148</c:v>
                </c:pt>
                <c:pt idx="20">
                  <c:v>151.5</c:v>
                </c:pt>
                <c:pt idx="21">
                  <c:v>154.5</c:v>
                </c:pt>
                <c:pt idx="22">
                  <c:v>156.5</c:v>
                </c:pt>
                <c:pt idx="23">
                  <c:v>159</c:v>
                </c:pt>
                <c:pt idx="24">
                  <c:v>159.5</c:v>
                </c:pt>
                <c:pt idx="25">
                  <c:v>160.5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1083-4681-A1B4-DBB808412683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474468879"/>
        <c:axId val="1474469359"/>
      </c:scatterChart>
      <c:valAx>
        <c:axId val="1474468879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Strain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474469359"/>
        <c:crosses val="autoZero"/>
        <c:crossBetween val="midCat"/>
      </c:valAx>
      <c:valAx>
        <c:axId val="1474469359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Stress (MPa)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474468879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4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lrMapOvr bg1="lt1" tx1="dk1" bg2="lt2" tx2="dk2" accent1="accent1" accent2="accent2" accent3="accent3" accent4="accent4" accent5="accent5" accent6="accent6" hlink="hlink" folHlink="folHlink"/>
  <c:chart>
    <c:title>
      <c:tx>
        <c:rich>
          <a:bodyPr rot="0" spcFirstLastPara="1" vertOverflow="ellipsis" vert="horz" wrap="square" anchor="ctr" anchorCtr="1"/>
          <a:lstStyle/>
          <a:p>
            <a:pPr marL="0" marR="0" lvl="0" indent="0" algn="ctr" defTabSz="914400" rtl="0" eaLnBrk="1" fontAlgn="auto" latinLnBrk="0" hangingPunct="1">
              <a:lnSpc>
                <a:spcPct val="100000"/>
              </a:lnSpc>
              <a:spcBef>
                <a:spcPts val="0"/>
              </a:spcBef>
              <a:spcAft>
                <a:spcPts val="0"/>
              </a:spcAft>
              <a:buClrTx/>
              <a:buSzTx/>
              <a:buFontTx/>
              <a:buNone/>
              <a:tabLst/>
              <a:defRPr sz="1400" b="0" i="0" u="none" strike="noStrike" kern="1200" spc="0" baseline="0">
                <a:solidFill>
                  <a:sysClr val="windowText" lastClr="000000">
                    <a:lumMod val="65000"/>
                    <a:lumOff val="35000"/>
                  </a:sysClr>
                </a:solidFill>
                <a:latin typeface="+mn-lt"/>
                <a:ea typeface="+mn-ea"/>
                <a:cs typeface="+mn-cs"/>
              </a:defRPr>
            </a:pPr>
            <a:r>
              <a:rPr lang="en-GB" sz="1400" b="0" i="0" u="none" strike="noStrike" kern="1200" spc="0" baseline="0">
                <a:solidFill>
                  <a:sysClr val="windowText" lastClr="000000">
                    <a:lumMod val="65000"/>
                    <a:lumOff val="35000"/>
                  </a:sysClr>
                </a:solidFill>
              </a:rPr>
              <a:t>Elastic Region - Steel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 marL="0" marR="0" lvl="0" indent="0" algn="ctr" defTabSz="914400" rtl="0" eaLnBrk="1" fontAlgn="auto" latinLnBrk="0" hangingPunct="1">
            <a:lnSpc>
              <a:spcPct val="100000"/>
            </a:lnSpc>
            <a:spcBef>
              <a:spcPts val="0"/>
            </a:spcBef>
            <a:spcAft>
              <a:spcPts val="0"/>
            </a:spcAft>
            <a:buClrTx/>
            <a:buSzTx/>
            <a:buFontTx/>
            <a:buNone/>
            <a:tabLst/>
            <a:defRPr sz="1400" b="0" i="0" u="none" strike="noStrike" kern="1200" spc="0" baseline="0">
              <a:solidFill>
                <a:sysClr val="windowText" lastClr="000000">
                  <a:lumMod val="65000"/>
                  <a:lumOff val="35000"/>
                </a:sys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lineMarker"/>
        <c:varyColors val="0"/>
        <c:ser>
          <c:idx val="0"/>
          <c:order val="0"/>
          <c:spPr>
            <a:ln w="38100" cap="rnd">
              <a:noFill/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trendline>
            <c:spPr>
              <a:ln w="19050" cap="rnd">
                <a:solidFill>
                  <a:schemeClr val="accent1"/>
                </a:solidFill>
                <a:prstDash val="sysDot"/>
              </a:ln>
              <a:effectLst/>
            </c:spPr>
            <c:trendlineType val="linear"/>
            <c:dispRSqr val="0"/>
            <c:dispEq val="1"/>
            <c:trendlineLbl>
              <c:numFmt formatCode="General" sourceLinked="0"/>
              <c:spPr>
                <a:noFill/>
                <a:ln>
                  <a:noFill/>
                </a:ln>
                <a:effectLst/>
              </c:spPr>
              <c:txPr>
                <a:bodyPr rot="0" spcFirstLastPara="1" vertOverflow="ellipsis" vert="horz" wrap="square" anchor="ctr" anchorCtr="1"/>
                <a:lstStyle/>
                <a:p>
                  <a:pPr>
                    <a:defRPr sz="900" b="0" i="0" u="none" strike="noStrike" kern="1200" baseline="0">
                      <a:solidFill>
                        <a:schemeClr val="tx1">
                          <a:lumMod val="65000"/>
                          <a:lumOff val="35000"/>
                        </a:schemeClr>
                      </a:solidFill>
                      <a:latin typeface="+mn-lt"/>
                      <a:ea typeface="+mn-ea"/>
                      <a:cs typeface="+mn-cs"/>
                    </a:defRPr>
                  </a:pPr>
                  <a:endParaRPr lang="en-US"/>
                </a:p>
              </c:txPr>
            </c:trendlineLbl>
          </c:trendline>
          <c:xVal>
            <c:numRef>
              <c:f>Steel!$C$42:$C$50</c:f>
              <c:numCache>
                <c:formatCode>General</c:formatCode>
                <c:ptCount val="9"/>
                <c:pt idx="0">
                  <c:v>4.5161290322580649E-3</c:v>
                </c:pt>
                <c:pt idx="1">
                  <c:v>4.5161290322580632E-3</c:v>
                </c:pt>
                <c:pt idx="2">
                  <c:v>4.8387096774193559E-3</c:v>
                </c:pt>
                <c:pt idx="3">
                  <c:v>5.161290322580646E-3</c:v>
                </c:pt>
                <c:pt idx="4">
                  <c:v>5.8064516129032236E-3</c:v>
                </c:pt>
                <c:pt idx="5">
                  <c:v>6.1290322580645146E-3</c:v>
                </c:pt>
                <c:pt idx="6">
                  <c:v>6.7741935483871026E-3</c:v>
                </c:pt>
                <c:pt idx="7">
                  <c:v>6.7741935483870957E-3</c:v>
                </c:pt>
                <c:pt idx="8">
                  <c:v>7.4193548387096768E-3</c:v>
                </c:pt>
              </c:numCache>
            </c:numRef>
          </c:xVal>
          <c:yVal>
            <c:numRef>
              <c:f>Steel!$D$42:$D$50</c:f>
              <c:numCache>
                <c:formatCode>General</c:formatCode>
                <c:ptCount val="9"/>
                <c:pt idx="0">
                  <c:v>13</c:v>
                </c:pt>
                <c:pt idx="1">
                  <c:v>23</c:v>
                </c:pt>
                <c:pt idx="2">
                  <c:v>32.5</c:v>
                </c:pt>
                <c:pt idx="3">
                  <c:v>42</c:v>
                </c:pt>
                <c:pt idx="4">
                  <c:v>51</c:v>
                </c:pt>
                <c:pt idx="5">
                  <c:v>60.5</c:v>
                </c:pt>
                <c:pt idx="6">
                  <c:v>69.5</c:v>
                </c:pt>
                <c:pt idx="7">
                  <c:v>79.5</c:v>
                </c:pt>
                <c:pt idx="8">
                  <c:v>88.5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1-A157-464D-9653-C89CCB970E6E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559419887"/>
        <c:axId val="559420847"/>
      </c:scatterChart>
      <c:valAx>
        <c:axId val="559419887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Strain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59420847"/>
        <c:crosses val="autoZero"/>
        <c:crossBetween val="midCat"/>
      </c:valAx>
      <c:valAx>
        <c:axId val="559420847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Stress (MPa) 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59419887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4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lrMapOvr bg1="lt1" tx1="dk1" bg2="lt2" tx2="dk2" accent1="accent1" accent2="accent2" accent3="accent3" accent4="accent4" accent5="accent5" accent6="accent6" hlink="hlink" folHlink="folHlink"/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Elastic Region - Aluminium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lineMarker"/>
        <c:varyColors val="0"/>
        <c:ser>
          <c:idx val="0"/>
          <c:order val="0"/>
          <c:spPr>
            <a:ln w="38100" cap="rnd">
              <a:noFill/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trendline>
            <c:spPr>
              <a:ln w="19050" cap="rnd">
                <a:solidFill>
                  <a:schemeClr val="accent1"/>
                </a:solidFill>
                <a:prstDash val="sysDot"/>
              </a:ln>
              <a:effectLst/>
            </c:spPr>
            <c:trendlineType val="linear"/>
            <c:intercept val="0"/>
            <c:dispRSqr val="0"/>
            <c:dispEq val="1"/>
            <c:trendlineLbl>
              <c:layout>
                <c:manualLayout>
                  <c:x val="-4.9287401574803151E-2"/>
                  <c:y val="1.1224117818606008E-3"/>
                </c:manualLayout>
              </c:layout>
              <c:numFmt formatCode="General" sourceLinked="0"/>
              <c:spPr>
                <a:noFill/>
                <a:ln>
                  <a:noFill/>
                </a:ln>
                <a:effectLst/>
              </c:spPr>
              <c:txPr>
                <a:bodyPr rot="0" spcFirstLastPara="1" vertOverflow="ellipsis" vert="horz" wrap="square" anchor="ctr" anchorCtr="1"/>
                <a:lstStyle/>
                <a:p>
                  <a:pPr>
                    <a:defRPr sz="900" b="0" i="0" u="none" strike="noStrike" kern="1200" baseline="0">
                      <a:solidFill>
                        <a:schemeClr val="tx1">
                          <a:lumMod val="65000"/>
                          <a:lumOff val="35000"/>
                        </a:schemeClr>
                      </a:solidFill>
                      <a:latin typeface="+mn-lt"/>
                      <a:ea typeface="+mn-ea"/>
                      <a:cs typeface="+mn-cs"/>
                    </a:defRPr>
                  </a:pPr>
                  <a:endParaRPr lang="en-US"/>
                </a:p>
              </c:txPr>
            </c:trendlineLbl>
          </c:trendline>
          <c:xVal>
            <c:numRef>
              <c:f>Aluminium!$K$22:$K$35</c:f>
              <c:numCache>
                <c:formatCode>General</c:formatCode>
                <c:ptCount val="14"/>
                <c:pt idx="0">
                  <c:v>0</c:v>
                </c:pt>
                <c:pt idx="1">
                  <c:v>0</c:v>
                </c:pt>
                <c:pt idx="2">
                  <c:v>1.2903225806451624E-3</c:v>
                </c:pt>
                <c:pt idx="3">
                  <c:v>1.93548387096774E-3</c:v>
                </c:pt>
                <c:pt idx="4">
                  <c:v>3.2258064516129063E-3</c:v>
                </c:pt>
                <c:pt idx="5">
                  <c:v>4.193548387096774E-3</c:v>
                </c:pt>
                <c:pt idx="6">
                  <c:v>4.8387096774193516E-3</c:v>
                </c:pt>
                <c:pt idx="7">
                  <c:v>5.8064516129032236E-3</c:v>
                </c:pt>
                <c:pt idx="8">
                  <c:v>5.8064516129032306E-3</c:v>
                </c:pt>
                <c:pt idx="9">
                  <c:v>7.7419354838709677E-3</c:v>
                </c:pt>
                <c:pt idx="10">
                  <c:v>8.3870967741935479E-3</c:v>
                </c:pt>
                <c:pt idx="11">
                  <c:v>9.3548387096774269E-3</c:v>
                </c:pt>
                <c:pt idx="12">
                  <c:v>1.0322580645161285E-2</c:v>
                </c:pt>
                <c:pt idx="13">
                  <c:v>1.0967741935483881E-2</c:v>
                </c:pt>
              </c:numCache>
            </c:numRef>
          </c:xVal>
          <c:yVal>
            <c:numRef>
              <c:f>Aluminium!$L$22:$L$35</c:f>
              <c:numCache>
                <c:formatCode>General</c:formatCode>
                <c:ptCount val="14"/>
                <c:pt idx="0">
                  <c:v>0</c:v>
                </c:pt>
                <c:pt idx="1">
                  <c:v>10</c:v>
                </c:pt>
                <c:pt idx="2">
                  <c:v>18</c:v>
                </c:pt>
                <c:pt idx="3">
                  <c:v>27</c:v>
                </c:pt>
                <c:pt idx="4">
                  <c:v>35</c:v>
                </c:pt>
                <c:pt idx="5">
                  <c:v>43.5</c:v>
                </c:pt>
                <c:pt idx="6">
                  <c:v>52.5</c:v>
                </c:pt>
                <c:pt idx="7">
                  <c:v>61</c:v>
                </c:pt>
                <c:pt idx="8">
                  <c:v>71</c:v>
                </c:pt>
                <c:pt idx="9">
                  <c:v>78</c:v>
                </c:pt>
                <c:pt idx="10">
                  <c:v>87</c:v>
                </c:pt>
                <c:pt idx="11">
                  <c:v>95.5</c:v>
                </c:pt>
                <c:pt idx="12">
                  <c:v>104</c:v>
                </c:pt>
                <c:pt idx="13">
                  <c:v>112.99999999999999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1-75CB-426B-A993-140FA439F784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474481359"/>
        <c:axId val="1474485199"/>
      </c:scatterChart>
      <c:valAx>
        <c:axId val="1474481359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Strain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474485199"/>
        <c:crosses val="autoZero"/>
        <c:crossBetween val="midCat"/>
      </c:valAx>
      <c:valAx>
        <c:axId val="1474485199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Stress</a:t>
                </a:r>
                <a:r>
                  <a:rPr lang="en-GB" baseline="0"/>
                  <a:t> (MPa)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GB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474481359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4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400" b="0" i="0" u="none" strike="noStrike" kern="1200" spc="0" baseline="0">
                <a:solidFill>
                  <a:sysClr val="windowText" lastClr="000000">
                    <a:lumMod val="65000"/>
                    <a:lumOff val="35000"/>
                  </a:sysClr>
                </a:solidFill>
              </a:rPr>
              <a:t>Elastic Region - PVC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lineMarker"/>
        <c:varyColors val="0"/>
        <c:ser>
          <c:idx val="0"/>
          <c:order val="0"/>
          <c:spPr>
            <a:ln w="38100" cap="rnd">
              <a:noFill/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trendline>
            <c:spPr>
              <a:ln w="19050" cap="rnd">
                <a:solidFill>
                  <a:schemeClr val="accent1"/>
                </a:solidFill>
                <a:prstDash val="sysDot"/>
              </a:ln>
              <a:effectLst/>
            </c:spPr>
            <c:trendlineType val="linear"/>
            <c:intercept val="0"/>
            <c:dispRSqr val="0"/>
            <c:dispEq val="1"/>
            <c:trendlineLbl>
              <c:layout>
                <c:manualLayout>
                  <c:x val="-6.920516185476816E-2"/>
                  <c:y val="-1.1705307669874598E-2"/>
                </c:manualLayout>
              </c:layout>
              <c:numFmt formatCode="General" sourceLinked="0"/>
              <c:spPr>
                <a:noFill/>
                <a:ln>
                  <a:noFill/>
                </a:ln>
                <a:effectLst/>
              </c:spPr>
              <c:txPr>
                <a:bodyPr rot="0" spcFirstLastPara="1" vertOverflow="ellipsis" vert="horz" wrap="square" anchor="ctr" anchorCtr="1"/>
                <a:lstStyle/>
                <a:p>
                  <a:pPr>
                    <a:defRPr sz="900" b="0" i="0" u="none" strike="noStrike" kern="1200" baseline="0">
                      <a:solidFill>
                        <a:schemeClr val="tx1">
                          <a:lumMod val="65000"/>
                          <a:lumOff val="35000"/>
                        </a:schemeClr>
                      </a:solidFill>
                      <a:latin typeface="+mn-lt"/>
                      <a:ea typeface="+mn-ea"/>
                      <a:cs typeface="+mn-cs"/>
                    </a:defRPr>
                  </a:pPr>
                  <a:endParaRPr lang="en-US"/>
                </a:p>
              </c:txPr>
            </c:trendlineLbl>
          </c:trendline>
          <c:xVal>
            <c:numRef>
              <c:f>PCV!$I$20:$I$27</c:f>
              <c:numCache>
                <c:formatCode>General</c:formatCode>
                <c:ptCount val="8"/>
                <c:pt idx="0">
                  <c:v>0</c:v>
                </c:pt>
                <c:pt idx="1">
                  <c:v>4.193548387096774E-3</c:v>
                </c:pt>
                <c:pt idx="2">
                  <c:v>7.7419354838709686E-3</c:v>
                </c:pt>
                <c:pt idx="3">
                  <c:v>1.1290322580645161E-2</c:v>
                </c:pt>
                <c:pt idx="4">
                  <c:v>1.5161290322580645E-2</c:v>
                </c:pt>
                <c:pt idx="5">
                  <c:v>1.870967741935484E-2</c:v>
                </c:pt>
                <c:pt idx="6">
                  <c:v>2.2580645161290321E-2</c:v>
                </c:pt>
                <c:pt idx="7">
                  <c:v>2.7096774193548383E-2</c:v>
                </c:pt>
              </c:numCache>
            </c:numRef>
          </c:xVal>
          <c:yVal>
            <c:numRef>
              <c:f>PCV!$J$20:$J$27</c:f>
              <c:numCache>
                <c:formatCode>General</c:formatCode>
                <c:ptCount val="8"/>
                <c:pt idx="0">
                  <c:v>0</c:v>
                </c:pt>
                <c:pt idx="1">
                  <c:v>3.5000000000000004</c:v>
                </c:pt>
                <c:pt idx="2">
                  <c:v>8</c:v>
                </c:pt>
                <c:pt idx="3">
                  <c:v>12.5</c:v>
                </c:pt>
                <c:pt idx="4">
                  <c:v>16.5</c:v>
                </c:pt>
                <c:pt idx="5">
                  <c:v>21</c:v>
                </c:pt>
                <c:pt idx="6">
                  <c:v>25</c:v>
                </c:pt>
                <c:pt idx="7">
                  <c:v>28.000000000000004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1-35B3-4A7E-A10A-E19084BF2996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569073887"/>
        <c:axId val="1569075807"/>
      </c:scatterChart>
      <c:valAx>
        <c:axId val="1569073887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Strain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569075807"/>
        <c:crosses val="autoZero"/>
        <c:crossBetween val="midCat"/>
      </c:valAx>
      <c:valAx>
        <c:axId val="1569075807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Stress</a:t>
                </a:r>
                <a:r>
                  <a:rPr lang="en-GB" baseline="0"/>
                  <a:t> (MPa)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GB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569073887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4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theme/themeOverride1.xml><?xml version="1.0" encoding="utf-8"?>
<a:themeOverride xmlns:a="http://schemas.openxmlformats.org/drawingml/2006/main">
  <a:clrScheme name="Office">
    <a:dk1>
      <a:sysClr val="windowText" lastClr="000000"/>
    </a:dk1>
    <a:lt1>
      <a:sysClr val="window" lastClr="FFFFFF"/>
    </a:lt1>
    <a:dk2>
      <a:srgbClr val="0E2841"/>
    </a:dk2>
    <a:lt2>
      <a:srgbClr val="E8E8E8"/>
    </a:lt2>
    <a:accent1>
      <a:srgbClr val="156082"/>
    </a:accent1>
    <a:accent2>
      <a:srgbClr val="E97132"/>
    </a:accent2>
    <a:accent3>
      <a:srgbClr val="196B24"/>
    </a:accent3>
    <a:accent4>
      <a:srgbClr val="0F9ED5"/>
    </a:accent4>
    <a:accent5>
      <a:srgbClr val="A02B93"/>
    </a:accent5>
    <a:accent6>
      <a:srgbClr val="4EA72E"/>
    </a:accent6>
    <a:hlink>
      <a:srgbClr val="467886"/>
    </a:hlink>
    <a:folHlink>
      <a:srgbClr val="96607D"/>
    </a:folHlink>
  </a:clrScheme>
  <a:fontScheme name="Office">
    <a:majorFont>
      <a:latin typeface="Aptos Display" panose="02110004020202020204"/>
      <a:ea typeface=""/>
      <a:cs typeface=""/>
      <a:font script="Jpan" typeface="游ゴシック Light"/>
      <a:font script="Hang" typeface="맑은 고딕"/>
      <a:font script="Hans" typeface="等线 Light"/>
      <a:font script="Hant" typeface="新細明體"/>
      <a:font script="Arab" typeface="Times New Roman"/>
      <a:font script="Hebr" typeface="Times New Roman"/>
      <a:font script="Thai" typeface="Tahoma"/>
      <a:font script="Ethi" typeface="Nyala"/>
      <a:font script="Beng" typeface="Vrinda"/>
      <a:font script="Gujr" typeface="Shruti"/>
      <a:font script="Khmr" typeface="MoolBoran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Times New Roman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ajorFont>
    <a:minorFont>
      <a:latin typeface="Aptos Narrow" panose="02110004020202020204"/>
      <a:ea typeface=""/>
      <a:cs typeface=""/>
      <a:font script="Jpan" typeface="游ゴシック"/>
      <a:font script="Hang" typeface="맑은 고딕"/>
      <a:font script="Hans" typeface="等线"/>
      <a:font script="Hant" typeface="新細明體"/>
      <a:font script="Arab" typeface="Arial"/>
      <a:font script="Hebr" typeface="Arial"/>
      <a:font script="Thai" typeface="Tahoma"/>
      <a:font script="Ethi" typeface="Nyala"/>
      <a:font script="Beng" typeface="Vrinda"/>
      <a:font script="Gujr" typeface="Shruti"/>
      <a:font script="Khmr" typeface="DaunPenh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Arial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inorFont>
  </a:fontScheme>
  <a:fmtScheme name="Office">
    <a:fillStyleLst>
      <a:solidFill>
        <a:schemeClr val="phClr"/>
      </a:solidFill>
      <a:gradFill rotWithShape="1">
        <a:gsLst>
          <a:gs pos="0">
            <a:schemeClr val="phClr">
              <a:lumMod val="110000"/>
              <a:satMod val="105000"/>
              <a:tint val="67000"/>
            </a:schemeClr>
          </a:gs>
          <a:gs pos="50000">
            <a:schemeClr val="phClr">
              <a:lumMod val="105000"/>
              <a:satMod val="103000"/>
              <a:tint val="73000"/>
            </a:schemeClr>
          </a:gs>
          <a:gs pos="100000">
            <a:schemeClr val="phClr">
              <a:lumMod val="105000"/>
              <a:satMod val="109000"/>
              <a:tint val="81000"/>
            </a:schemeClr>
          </a:gs>
        </a:gsLst>
        <a:lin ang="5400000" scaled="0"/>
      </a:gradFill>
      <a:gradFill rotWithShape="1">
        <a:gsLst>
          <a:gs pos="0">
            <a:schemeClr val="phClr">
              <a:satMod val="103000"/>
              <a:lumMod val="102000"/>
              <a:tint val="94000"/>
            </a:schemeClr>
          </a:gs>
          <a:gs pos="50000">
            <a:schemeClr val="phClr">
              <a:satMod val="110000"/>
              <a:lumMod val="100000"/>
              <a:shade val="100000"/>
            </a:schemeClr>
          </a:gs>
          <a:gs pos="100000">
            <a:schemeClr val="phClr">
              <a:lumMod val="99000"/>
              <a:satMod val="120000"/>
              <a:shade val="78000"/>
            </a:schemeClr>
          </a:gs>
        </a:gsLst>
        <a:lin ang="5400000" scaled="0"/>
      </a:gradFill>
    </a:fillStyleLst>
    <a:lnStyleLst>
      <a:ln w="12700" cap="flat" cmpd="sng" algn="ctr">
        <a:solidFill>
          <a:schemeClr val="phClr"/>
        </a:solidFill>
        <a:prstDash val="solid"/>
        <a:miter lim="800000"/>
      </a:ln>
      <a:ln w="19050" cap="flat" cmpd="sng" algn="ctr">
        <a:solidFill>
          <a:schemeClr val="phClr"/>
        </a:solidFill>
        <a:prstDash val="solid"/>
        <a:miter lim="800000"/>
      </a:ln>
      <a:ln w="25400" cap="flat" cmpd="sng" algn="ctr">
        <a:solidFill>
          <a:schemeClr val="phClr"/>
        </a:solidFill>
        <a:prstDash val="solid"/>
        <a:miter lim="800000"/>
      </a:ln>
    </a:lnStyleLst>
    <a:effectStyleLst>
      <a:effectStyle>
        <a:effectLst/>
      </a:effectStyle>
      <a:effectStyle>
        <a:effectLst/>
      </a:effectStyle>
      <a:effectStyle>
        <a:effectLst>
          <a:outerShdw blurRad="57150" dist="19050" dir="5400000" algn="ctr" rotWithShape="0">
            <a:srgbClr val="000000">
              <a:alpha val="63000"/>
            </a:srgbClr>
          </a:outerShdw>
        </a:effectLst>
      </a:effectStyle>
    </a:effectStyleLst>
    <a:bgFillStyleLst>
      <a:solidFill>
        <a:schemeClr val="phClr"/>
      </a:solidFill>
      <a:solidFill>
        <a:schemeClr val="phClr">
          <a:tint val="95000"/>
          <a:satMod val="170000"/>
        </a:schemeClr>
      </a:solidFill>
      <a:gradFill rotWithShape="1">
        <a:gsLst>
          <a:gs pos="0">
            <a:schemeClr val="phClr">
              <a:tint val="93000"/>
              <a:satMod val="150000"/>
              <a:shade val="98000"/>
              <a:lumMod val="102000"/>
            </a:schemeClr>
          </a:gs>
          <a:gs pos="50000">
            <a:schemeClr val="phClr">
              <a:tint val="98000"/>
              <a:satMod val="130000"/>
              <a:shade val="90000"/>
              <a:lumMod val="103000"/>
            </a:schemeClr>
          </a:gs>
          <a:gs pos="100000">
            <a:schemeClr val="phClr">
              <a:shade val="63000"/>
              <a:satMod val="120000"/>
            </a:schemeClr>
          </a:gs>
        </a:gsLst>
        <a:lin ang="5400000" scaled="0"/>
      </a:gradFill>
    </a:bgFillStyleLst>
  </a:fmtScheme>
</a:themeOverride>
</file>

<file path=word/theme/themeOverride2.xml><?xml version="1.0" encoding="utf-8"?>
<a:themeOverride xmlns:a="http://schemas.openxmlformats.org/drawingml/2006/main">
  <a:clrScheme name="Office">
    <a:dk1>
      <a:sysClr val="windowText" lastClr="000000"/>
    </a:dk1>
    <a:lt1>
      <a:sysClr val="window" lastClr="FFFFFF"/>
    </a:lt1>
    <a:dk2>
      <a:srgbClr val="0E2841"/>
    </a:dk2>
    <a:lt2>
      <a:srgbClr val="E8E8E8"/>
    </a:lt2>
    <a:accent1>
      <a:srgbClr val="156082"/>
    </a:accent1>
    <a:accent2>
      <a:srgbClr val="E97132"/>
    </a:accent2>
    <a:accent3>
      <a:srgbClr val="196B24"/>
    </a:accent3>
    <a:accent4>
      <a:srgbClr val="0F9ED5"/>
    </a:accent4>
    <a:accent5>
      <a:srgbClr val="A02B93"/>
    </a:accent5>
    <a:accent6>
      <a:srgbClr val="4EA72E"/>
    </a:accent6>
    <a:hlink>
      <a:srgbClr val="467886"/>
    </a:hlink>
    <a:folHlink>
      <a:srgbClr val="96607D"/>
    </a:folHlink>
  </a:clrScheme>
  <a:fontScheme name="Office">
    <a:majorFont>
      <a:latin typeface="Aptos Display" panose="02110004020202020204"/>
      <a:ea typeface=""/>
      <a:cs typeface=""/>
      <a:font script="Jpan" typeface="游ゴシック Light"/>
      <a:font script="Hang" typeface="맑은 고딕"/>
      <a:font script="Hans" typeface="等线 Light"/>
      <a:font script="Hant" typeface="新細明體"/>
      <a:font script="Arab" typeface="Times New Roman"/>
      <a:font script="Hebr" typeface="Times New Roman"/>
      <a:font script="Thai" typeface="Tahoma"/>
      <a:font script="Ethi" typeface="Nyala"/>
      <a:font script="Beng" typeface="Vrinda"/>
      <a:font script="Gujr" typeface="Shruti"/>
      <a:font script="Khmr" typeface="MoolBoran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Times New Roman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ajorFont>
    <a:minorFont>
      <a:latin typeface="Aptos Narrow" panose="02110004020202020204"/>
      <a:ea typeface=""/>
      <a:cs typeface=""/>
      <a:font script="Jpan" typeface="游ゴシック"/>
      <a:font script="Hang" typeface="맑은 고딕"/>
      <a:font script="Hans" typeface="等线"/>
      <a:font script="Hant" typeface="新細明體"/>
      <a:font script="Arab" typeface="Arial"/>
      <a:font script="Hebr" typeface="Arial"/>
      <a:font script="Thai" typeface="Tahoma"/>
      <a:font script="Ethi" typeface="Nyala"/>
      <a:font script="Beng" typeface="Vrinda"/>
      <a:font script="Gujr" typeface="Shruti"/>
      <a:font script="Khmr" typeface="DaunPenh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Arial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inorFont>
  </a:fontScheme>
  <a:fmtScheme name="Office">
    <a:fillStyleLst>
      <a:solidFill>
        <a:schemeClr val="phClr"/>
      </a:solidFill>
      <a:gradFill rotWithShape="1">
        <a:gsLst>
          <a:gs pos="0">
            <a:schemeClr val="phClr">
              <a:lumMod val="110000"/>
              <a:satMod val="105000"/>
              <a:tint val="67000"/>
            </a:schemeClr>
          </a:gs>
          <a:gs pos="50000">
            <a:schemeClr val="phClr">
              <a:lumMod val="105000"/>
              <a:satMod val="103000"/>
              <a:tint val="73000"/>
            </a:schemeClr>
          </a:gs>
          <a:gs pos="100000">
            <a:schemeClr val="phClr">
              <a:lumMod val="105000"/>
              <a:satMod val="109000"/>
              <a:tint val="81000"/>
            </a:schemeClr>
          </a:gs>
        </a:gsLst>
        <a:lin ang="5400000" scaled="0"/>
      </a:gradFill>
      <a:gradFill rotWithShape="1">
        <a:gsLst>
          <a:gs pos="0">
            <a:schemeClr val="phClr">
              <a:satMod val="103000"/>
              <a:lumMod val="102000"/>
              <a:tint val="94000"/>
            </a:schemeClr>
          </a:gs>
          <a:gs pos="50000">
            <a:schemeClr val="phClr">
              <a:satMod val="110000"/>
              <a:lumMod val="100000"/>
              <a:shade val="100000"/>
            </a:schemeClr>
          </a:gs>
          <a:gs pos="100000">
            <a:schemeClr val="phClr">
              <a:lumMod val="99000"/>
              <a:satMod val="120000"/>
              <a:shade val="78000"/>
            </a:schemeClr>
          </a:gs>
        </a:gsLst>
        <a:lin ang="5400000" scaled="0"/>
      </a:gradFill>
    </a:fillStyleLst>
    <a:lnStyleLst>
      <a:ln w="12700" cap="flat" cmpd="sng" algn="ctr">
        <a:solidFill>
          <a:schemeClr val="phClr"/>
        </a:solidFill>
        <a:prstDash val="solid"/>
        <a:miter lim="800000"/>
      </a:ln>
      <a:ln w="19050" cap="flat" cmpd="sng" algn="ctr">
        <a:solidFill>
          <a:schemeClr val="phClr"/>
        </a:solidFill>
        <a:prstDash val="solid"/>
        <a:miter lim="800000"/>
      </a:ln>
      <a:ln w="25400" cap="flat" cmpd="sng" algn="ctr">
        <a:solidFill>
          <a:schemeClr val="phClr"/>
        </a:solidFill>
        <a:prstDash val="solid"/>
        <a:miter lim="800000"/>
      </a:ln>
    </a:lnStyleLst>
    <a:effectStyleLst>
      <a:effectStyle>
        <a:effectLst/>
      </a:effectStyle>
      <a:effectStyle>
        <a:effectLst/>
      </a:effectStyle>
      <a:effectStyle>
        <a:effectLst>
          <a:outerShdw blurRad="57150" dist="19050" dir="5400000" algn="ctr" rotWithShape="0">
            <a:srgbClr val="000000">
              <a:alpha val="63000"/>
            </a:srgbClr>
          </a:outerShdw>
        </a:effectLst>
      </a:effectStyle>
    </a:effectStyleLst>
    <a:bgFillStyleLst>
      <a:solidFill>
        <a:schemeClr val="phClr"/>
      </a:solidFill>
      <a:solidFill>
        <a:schemeClr val="phClr">
          <a:tint val="95000"/>
          <a:satMod val="170000"/>
        </a:schemeClr>
      </a:solidFill>
      <a:gradFill rotWithShape="1">
        <a:gsLst>
          <a:gs pos="0">
            <a:schemeClr val="phClr">
              <a:tint val="93000"/>
              <a:satMod val="150000"/>
              <a:shade val="98000"/>
              <a:lumMod val="102000"/>
            </a:schemeClr>
          </a:gs>
          <a:gs pos="50000">
            <a:schemeClr val="phClr">
              <a:tint val="98000"/>
              <a:satMod val="130000"/>
              <a:shade val="90000"/>
              <a:lumMod val="103000"/>
            </a:schemeClr>
          </a:gs>
          <a:gs pos="100000">
            <a:schemeClr val="phClr">
              <a:shade val="63000"/>
              <a:satMod val="120000"/>
            </a:schemeClr>
          </a:gs>
        </a:gsLst>
        <a:lin ang="5400000" scaled="0"/>
      </a:gradFill>
    </a:bgFillStyleLst>
  </a:fmtScheme>
</a:themeOverride>
</file>

<file path=word/theme/themeOverride3.xml><?xml version="1.0" encoding="utf-8"?>
<a:themeOverride xmlns:a="http://schemas.openxmlformats.org/drawingml/2006/main">
  <a:clrScheme name="Office">
    <a:dk1>
      <a:sysClr val="windowText" lastClr="000000"/>
    </a:dk1>
    <a:lt1>
      <a:sysClr val="window" lastClr="FFFFFF"/>
    </a:lt1>
    <a:dk2>
      <a:srgbClr val="0E2841"/>
    </a:dk2>
    <a:lt2>
      <a:srgbClr val="E8E8E8"/>
    </a:lt2>
    <a:accent1>
      <a:srgbClr val="156082"/>
    </a:accent1>
    <a:accent2>
      <a:srgbClr val="E97132"/>
    </a:accent2>
    <a:accent3>
      <a:srgbClr val="196B24"/>
    </a:accent3>
    <a:accent4>
      <a:srgbClr val="0F9ED5"/>
    </a:accent4>
    <a:accent5>
      <a:srgbClr val="A02B93"/>
    </a:accent5>
    <a:accent6>
      <a:srgbClr val="4EA72E"/>
    </a:accent6>
    <a:hlink>
      <a:srgbClr val="467886"/>
    </a:hlink>
    <a:folHlink>
      <a:srgbClr val="96607D"/>
    </a:folHlink>
  </a:clrScheme>
  <a:fontScheme name="Office">
    <a:majorFont>
      <a:latin typeface="Aptos Display" panose="02110004020202020204"/>
      <a:ea typeface=""/>
      <a:cs typeface=""/>
      <a:font script="Jpan" typeface="游ゴシック Light"/>
      <a:font script="Hang" typeface="맑은 고딕"/>
      <a:font script="Hans" typeface="等线 Light"/>
      <a:font script="Hant" typeface="新細明體"/>
      <a:font script="Arab" typeface="Times New Roman"/>
      <a:font script="Hebr" typeface="Times New Roman"/>
      <a:font script="Thai" typeface="Tahoma"/>
      <a:font script="Ethi" typeface="Nyala"/>
      <a:font script="Beng" typeface="Vrinda"/>
      <a:font script="Gujr" typeface="Shruti"/>
      <a:font script="Khmr" typeface="MoolBoran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Times New Roman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ajorFont>
    <a:minorFont>
      <a:latin typeface="Aptos Narrow" panose="02110004020202020204"/>
      <a:ea typeface=""/>
      <a:cs typeface=""/>
      <a:font script="Jpan" typeface="游ゴシック"/>
      <a:font script="Hang" typeface="맑은 고딕"/>
      <a:font script="Hans" typeface="等线"/>
      <a:font script="Hant" typeface="新細明體"/>
      <a:font script="Arab" typeface="Arial"/>
      <a:font script="Hebr" typeface="Arial"/>
      <a:font script="Thai" typeface="Tahoma"/>
      <a:font script="Ethi" typeface="Nyala"/>
      <a:font script="Beng" typeface="Vrinda"/>
      <a:font script="Gujr" typeface="Shruti"/>
      <a:font script="Khmr" typeface="DaunPenh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Arial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inorFont>
  </a:fontScheme>
  <a:fmtScheme name="Office">
    <a:fillStyleLst>
      <a:solidFill>
        <a:schemeClr val="phClr"/>
      </a:solidFill>
      <a:gradFill rotWithShape="1">
        <a:gsLst>
          <a:gs pos="0">
            <a:schemeClr val="phClr">
              <a:lumMod val="110000"/>
              <a:satMod val="105000"/>
              <a:tint val="67000"/>
            </a:schemeClr>
          </a:gs>
          <a:gs pos="50000">
            <a:schemeClr val="phClr">
              <a:lumMod val="105000"/>
              <a:satMod val="103000"/>
              <a:tint val="73000"/>
            </a:schemeClr>
          </a:gs>
          <a:gs pos="100000">
            <a:schemeClr val="phClr">
              <a:lumMod val="105000"/>
              <a:satMod val="109000"/>
              <a:tint val="81000"/>
            </a:schemeClr>
          </a:gs>
        </a:gsLst>
        <a:lin ang="5400000" scaled="0"/>
      </a:gradFill>
      <a:gradFill rotWithShape="1">
        <a:gsLst>
          <a:gs pos="0">
            <a:schemeClr val="phClr">
              <a:satMod val="103000"/>
              <a:lumMod val="102000"/>
              <a:tint val="94000"/>
            </a:schemeClr>
          </a:gs>
          <a:gs pos="50000">
            <a:schemeClr val="phClr">
              <a:satMod val="110000"/>
              <a:lumMod val="100000"/>
              <a:shade val="100000"/>
            </a:schemeClr>
          </a:gs>
          <a:gs pos="100000">
            <a:schemeClr val="phClr">
              <a:lumMod val="99000"/>
              <a:satMod val="120000"/>
              <a:shade val="78000"/>
            </a:schemeClr>
          </a:gs>
        </a:gsLst>
        <a:lin ang="5400000" scaled="0"/>
      </a:gradFill>
    </a:fillStyleLst>
    <a:lnStyleLst>
      <a:ln w="12700" cap="flat" cmpd="sng" algn="ctr">
        <a:solidFill>
          <a:schemeClr val="phClr"/>
        </a:solidFill>
        <a:prstDash val="solid"/>
        <a:miter lim="800000"/>
      </a:ln>
      <a:ln w="19050" cap="flat" cmpd="sng" algn="ctr">
        <a:solidFill>
          <a:schemeClr val="phClr"/>
        </a:solidFill>
        <a:prstDash val="solid"/>
        <a:miter lim="800000"/>
      </a:ln>
      <a:ln w="25400" cap="flat" cmpd="sng" algn="ctr">
        <a:solidFill>
          <a:schemeClr val="phClr"/>
        </a:solidFill>
        <a:prstDash val="solid"/>
        <a:miter lim="800000"/>
      </a:ln>
    </a:lnStyleLst>
    <a:effectStyleLst>
      <a:effectStyle>
        <a:effectLst/>
      </a:effectStyle>
      <a:effectStyle>
        <a:effectLst/>
      </a:effectStyle>
      <a:effectStyle>
        <a:effectLst>
          <a:outerShdw blurRad="57150" dist="19050" dir="5400000" algn="ctr" rotWithShape="0">
            <a:srgbClr val="000000">
              <a:alpha val="63000"/>
            </a:srgbClr>
          </a:outerShdw>
        </a:effectLst>
      </a:effectStyle>
    </a:effectStyleLst>
    <a:bgFillStyleLst>
      <a:solidFill>
        <a:schemeClr val="phClr"/>
      </a:solidFill>
      <a:solidFill>
        <a:schemeClr val="phClr">
          <a:tint val="95000"/>
          <a:satMod val="170000"/>
        </a:schemeClr>
      </a:solidFill>
      <a:gradFill rotWithShape="1">
        <a:gsLst>
          <a:gs pos="0">
            <a:schemeClr val="phClr">
              <a:tint val="93000"/>
              <a:satMod val="150000"/>
              <a:shade val="98000"/>
              <a:lumMod val="102000"/>
            </a:schemeClr>
          </a:gs>
          <a:gs pos="50000">
            <a:schemeClr val="phClr">
              <a:tint val="98000"/>
              <a:satMod val="130000"/>
              <a:shade val="90000"/>
              <a:lumMod val="103000"/>
            </a:schemeClr>
          </a:gs>
          <a:gs pos="100000">
            <a:schemeClr val="phClr">
              <a:shade val="63000"/>
              <a:satMod val="120000"/>
            </a:schemeClr>
          </a:gs>
        </a:gsLst>
        <a:lin ang="5400000" scaled="0"/>
      </a:gradFill>
    </a:bgFillStyleLst>
  </a:fmtScheme>
</a:themeOverrid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9" ma:contentTypeDescription="Create a new document." ma:contentTypeScope="" ma:versionID="20fb6919cce9a60b48add5449077b0be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dc63c47e06b272c1f5afa0dd51d71533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GenerationTime" minOccurs="0"/>
                <xsd:element ref="ns3:MediaServiceEventHashCode" minOccurs="0"/>
                <xsd:element ref="ns3:MediaServiceSystemTags" minOccurs="0"/>
                <xsd:element ref="ns3:MediaServiceOCR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A321424-2878-4A91-8B1C-238F484F6726}">
  <ds:schemaRefs>
    <ds:schemaRef ds:uri="http://schemas.microsoft.com/office/2006/metadata/properties"/>
    <ds:schemaRef ds:uri="http://schemas.microsoft.com/office/infopath/2007/PartnerControls"/>
    <ds:schemaRef ds:uri="b4f9f7ee-5770-4a14-8925-17f3d16e50b7"/>
  </ds:schemaRefs>
</ds:datastoreItem>
</file>

<file path=customXml/itemProps2.xml><?xml version="1.0" encoding="utf-8"?>
<ds:datastoreItem xmlns:ds="http://schemas.openxmlformats.org/officeDocument/2006/customXml" ds:itemID="{BC9F4276-552C-4459-B0D7-BE94DB012F5E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61523147-D7D6-4B05-892C-3352924F4E2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191F0A2F-E6EC-4B96-8220-028FE3B2017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245</TotalTime>
  <Pages>16</Pages>
  <Words>2281</Words>
  <Characters>13002</Characters>
  <Application>Microsoft Office Word</Application>
  <DocSecurity>0</DocSecurity>
  <Lines>108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15253</CharactersWithSpaces>
  <SharedDoc>false</SharedDoc>
  <HLinks>
    <vt:vector size="360" baseType="variant">
      <vt:variant>
        <vt:i4>6357045</vt:i4>
      </vt:variant>
      <vt:variant>
        <vt:i4>243</vt:i4>
      </vt:variant>
      <vt:variant>
        <vt:i4>0</vt:i4>
      </vt:variant>
      <vt:variant>
        <vt:i4>5</vt:i4>
      </vt:variant>
      <vt:variant>
        <vt:lpwstr>https://www.iso.org/standard/62085.html</vt:lpwstr>
      </vt:variant>
      <vt:variant>
        <vt:lpwstr/>
      </vt:variant>
      <vt:variant>
        <vt:i4>6357045</vt:i4>
      </vt:variant>
      <vt:variant>
        <vt:i4>240</vt:i4>
      </vt:variant>
      <vt:variant>
        <vt:i4>0</vt:i4>
      </vt:variant>
      <vt:variant>
        <vt:i4>5</vt:i4>
      </vt:variant>
      <vt:variant>
        <vt:lpwstr>https://www.iso.org/standard/62085.html</vt:lpwstr>
      </vt:variant>
      <vt:variant>
        <vt:lpwstr/>
      </vt:variant>
      <vt:variant>
        <vt:i4>7012470</vt:i4>
      </vt:variant>
      <vt:variant>
        <vt:i4>237</vt:i4>
      </vt:variant>
      <vt:variant>
        <vt:i4>0</vt:i4>
      </vt:variant>
      <vt:variant>
        <vt:i4>5</vt:i4>
      </vt:variant>
      <vt:variant>
        <vt:lpwstr>https://www.legislation.gov.uk/ukpga/1974/37/section/1</vt:lpwstr>
      </vt:variant>
      <vt:variant>
        <vt:lpwstr/>
      </vt:variant>
      <vt:variant>
        <vt:i4>7012470</vt:i4>
      </vt:variant>
      <vt:variant>
        <vt:i4>234</vt:i4>
      </vt:variant>
      <vt:variant>
        <vt:i4>0</vt:i4>
      </vt:variant>
      <vt:variant>
        <vt:i4>5</vt:i4>
      </vt:variant>
      <vt:variant>
        <vt:lpwstr>https://www.legislation.gov.uk/ukpga/1974/37/section/1</vt:lpwstr>
      </vt:variant>
      <vt:variant>
        <vt:lpwstr/>
      </vt:variant>
      <vt:variant>
        <vt:i4>5701711</vt:i4>
      </vt:variant>
      <vt:variant>
        <vt:i4>231</vt:i4>
      </vt:variant>
      <vt:variant>
        <vt:i4>0</vt:i4>
      </vt:variant>
      <vt:variant>
        <vt:i4>5</vt:i4>
      </vt:variant>
      <vt:variant>
        <vt:lpwstr>https://www.britsafe.org/training-and-learning/informational-resources/risk-assessments-what-they-are-why-they-re-important-and-how-to-complete-them</vt:lpwstr>
      </vt:variant>
      <vt:variant>
        <vt:lpwstr/>
      </vt:variant>
      <vt:variant>
        <vt:i4>5701711</vt:i4>
      </vt:variant>
      <vt:variant>
        <vt:i4>228</vt:i4>
      </vt:variant>
      <vt:variant>
        <vt:i4>0</vt:i4>
      </vt:variant>
      <vt:variant>
        <vt:i4>5</vt:i4>
      </vt:variant>
      <vt:variant>
        <vt:lpwstr>https://www.britsafe.org/training-and-learning/informational-resources/risk-assessments-what-they-are-why-they-re-important-and-how-to-complete-them</vt:lpwstr>
      </vt:variant>
      <vt:variant>
        <vt:lpwstr/>
      </vt:variant>
      <vt:variant>
        <vt:i4>5701711</vt:i4>
      </vt:variant>
      <vt:variant>
        <vt:i4>225</vt:i4>
      </vt:variant>
      <vt:variant>
        <vt:i4>0</vt:i4>
      </vt:variant>
      <vt:variant>
        <vt:i4>5</vt:i4>
      </vt:variant>
      <vt:variant>
        <vt:lpwstr>https://www.britsafe.org/training-and-learning/informational-resources/risk-assessments-what-they-are-why-they-re-important-and-how-to-complete-them</vt:lpwstr>
      </vt:variant>
      <vt:variant>
        <vt:lpwstr/>
      </vt:variant>
      <vt:variant>
        <vt:i4>5701711</vt:i4>
      </vt:variant>
      <vt:variant>
        <vt:i4>222</vt:i4>
      </vt:variant>
      <vt:variant>
        <vt:i4>0</vt:i4>
      </vt:variant>
      <vt:variant>
        <vt:i4>5</vt:i4>
      </vt:variant>
      <vt:variant>
        <vt:lpwstr>https://www.britsafe.org/training-and-learning/informational-resources/risk-assessments-what-they-are-why-they-re-important-and-how-to-complete-them</vt:lpwstr>
      </vt:variant>
      <vt:variant>
        <vt:lpwstr/>
      </vt:variant>
      <vt:variant>
        <vt:i4>5701711</vt:i4>
      </vt:variant>
      <vt:variant>
        <vt:i4>219</vt:i4>
      </vt:variant>
      <vt:variant>
        <vt:i4>0</vt:i4>
      </vt:variant>
      <vt:variant>
        <vt:i4>5</vt:i4>
      </vt:variant>
      <vt:variant>
        <vt:lpwstr>https://www.britsafe.org/training-and-learning/informational-resources/risk-assessments-what-they-are-why-they-re-important-and-how-to-complete-them</vt:lpwstr>
      </vt:variant>
      <vt:variant>
        <vt:lpwstr/>
      </vt:variant>
      <vt:variant>
        <vt:i4>5701711</vt:i4>
      </vt:variant>
      <vt:variant>
        <vt:i4>216</vt:i4>
      </vt:variant>
      <vt:variant>
        <vt:i4>0</vt:i4>
      </vt:variant>
      <vt:variant>
        <vt:i4>5</vt:i4>
      </vt:variant>
      <vt:variant>
        <vt:lpwstr>https://www.britsafe.org/training-and-learning/informational-resources/risk-assessments-what-they-are-why-they-re-important-and-how-to-complete-them</vt:lpwstr>
      </vt:variant>
      <vt:variant>
        <vt:lpwstr/>
      </vt:variant>
      <vt:variant>
        <vt:i4>5701711</vt:i4>
      </vt:variant>
      <vt:variant>
        <vt:i4>213</vt:i4>
      </vt:variant>
      <vt:variant>
        <vt:i4>0</vt:i4>
      </vt:variant>
      <vt:variant>
        <vt:i4>5</vt:i4>
      </vt:variant>
      <vt:variant>
        <vt:lpwstr>https://www.britsafe.org/training-and-learning/informational-resources/risk-assessments-what-they-are-why-they-re-important-and-how-to-complete-them</vt:lpwstr>
      </vt:variant>
      <vt:variant>
        <vt:lpwstr/>
      </vt:variant>
      <vt:variant>
        <vt:i4>5701711</vt:i4>
      </vt:variant>
      <vt:variant>
        <vt:i4>210</vt:i4>
      </vt:variant>
      <vt:variant>
        <vt:i4>0</vt:i4>
      </vt:variant>
      <vt:variant>
        <vt:i4>5</vt:i4>
      </vt:variant>
      <vt:variant>
        <vt:lpwstr>https://www.britsafe.org/training-and-learning/informational-resources/risk-assessments-what-they-are-why-they-re-important-and-how-to-complete-them</vt:lpwstr>
      </vt:variant>
      <vt:variant>
        <vt:lpwstr/>
      </vt:variant>
      <vt:variant>
        <vt:i4>5701711</vt:i4>
      </vt:variant>
      <vt:variant>
        <vt:i4>207</vt:i4>
      </vt:variant>
      <vt:variant>
        <vt:i4>0</vt:i4>
      </vt:variant>
      <vt:variant>
        <vt:i4>5</vt:i4>
      </vt:variant>
      <vt:variant>
        <vt:lpwstr>https://www.britsafe.org/training-and-learning/informational-resources/risk-assessments-what-they-are-why-they-re-important-and-how-to-complete-them</vt:lpwstr>
      </vt:variant>
      <vt:variant>
        <vt:lpwstr/>
      </vt:variant>
      <vt:variant>
        <vt:i4>5701711</vt:i4>
      </vt:variant>
      <vt:variant>
        <vt:i4>204</vt:i4>
      </vt:variant>
      <vt:variant>
        <vt:i4>0</vt:i4>
      </vt:variant>
      <vt:variant>
        <vt:i4>5</vt:i4>
      </vt:variant>
      <vt:variant>
        <vt:lpwstr>https://www.britsafe.org/training-and-learning/informational-resources/risk-assessments-what-they-are-why-they-re-important-and-how-to-complete-them</vt:lpwstr>
      </vt:variant>
      <vt:variant>
        <vt:lpwstr/>
      </vt:variant>
      <vt:variant>
        <vt:i4>5701711</vt:i4>
      </vt:variant>
      <vt:variant>
        <vt:i4>201</vt:i4>
      </vt:variant>
      <vt:variant>
        <vt:i4>0</vt:i4>
      </vt:variant>
      <vt:variant>
        <vt:i4>5</vt:i4>
      </vt:variant>
      <vt:variant>
        <vt:lpwstr>https://www.britsafe.org/training-and-learning/informational-resources/risk-assessments-what-they-are-why-they-re-important-and-how-to-complete-them</vt:lpwstr>
      </vt:variant>
      <vt:variant>
        <vt:lpwstr/>
      </vt:variant>
      <vt:variant>
        <vt:i4>5701711</vt:i4>
      </vt:variant>
      <vt:variant>
        <vt:i4>198</vt:i4>
      </vt:variant>
      <vt:variant>
        <vt:i4>0</vt:i4>
      </vt:variant>
      <vt:variant>
        <vt:i4>5</vt:i4>
      </vt:variant>
      <vt:variant>
        <vt:lpwstr>https://www.britsafe.org/training-and-learning/informational-resources/risk-assessments-what-they-are-why-they-re-important-and-how-to-complete-them</vt:lpwstr>
      </vt:variant>
      <vt:variant>
        <vt:lpwstr/>
      </vt:variant>
      <vt:variant>
        <vt:i4>5701711</vt:i4>
      </vt:variant>
      <vt:variant>
        <vt:i4>195</vt:i4>
      </vt:variant>
      <vt:variant>
        <vt:i4>0</vt:i4>
      </vt:variant>
      <vt:variant>
        <vt:i4>5</vt:i4>
      </vt:variant>
      <vt:variant>
        <vt:lpwstr>https://www.britsafe.org/training-and-learning/informational-resources/risk-assessments-what-they-are-why-they-re-important-and-how-to-complete-them</vt:lpwstr>
      </vt:variant>
      <vt:variant>
        <vt:lpwstr/>
      </vt:variant>
      <vt:variant>
        <vt:i4>5701711</vt:i4>
      </vt:variant>
      <vt:variant>
        <vt:i4>192</vt:i4>
      </vt:variant>
      <vt:variant>
        <vt:i4>0</vt:i4>
      </vt:variant>
      <vt:variant>
        <vt:i4>5</vt:i4>
      </vt:variant>
      <vt:variant>
        <vt:lpwstr>https://www.britsafe.org/training-and-learning/informational-resources/risk-assessments-what-they-are-why-they-re-important-and-how-to-complete-them</vt:lpwstr>
      </vt:variant>
      <vt:variant>
        <vt:lpwstr/>
      </vt:variant>
      <vt:variant>
        <vt:i4>5701711</vt:i4>
      </vt:variant>
      <vt:variant>
        <vt:i4>189</vt:i4>
      </vt:variant>
      <vt:variant>
        <vt:i4>0</vt:i4>
      </vt:variant>
      <vt:variant>
        <vt:i4>5</vt:i4>
      </vt:variant>
      <vt:variant>
        <vt:lpwstr>https://www.britsafe.org/training-and-learning/informational-resources/risk-assessments-what-they-are-why-they-re-important-and-how-to-complete-them</vt:lpwstr>
      </vt:variant>
      <vt:variant>
        <vt:lpwstr/>
      </vt:variant>
      <vt:variant>
        <vt:i4>5701711</vt:i4>
      </vt:variant>
      <vt:variant>
        <vt:i4>186</vt:i4>
      </vt:variant>
      <vt:variant>
        <vt:i4>0</vt:i4>
      </vt:variant>
      <vt:variant>
        <vt:i4>5</vt:i4>
      </vt:variant>
      <vt:variant>
        <vt:lpwstr>https://www.britsafe.org/training-and-learning/informational-resources/risk-assessments-what-they-are-why-they-re-important-and-how-to-complete-them</vt:lpwstr>
      </vt:variant>
      <vt:variant>
        <vt:lpwstr/>
      </vt:variant>
      <vt:variant>
        <vt:i4>5701711</vt:i4>
      </vt:variant>
      <vt:variant>
        <vt:i4>183</vt:i4>
      </vt:variant>
      <vt:variant>
        <vt:i4>0</vt:i4>
      </vt:variant>
      <vt:variant>
        <vt:i4>5</vt:i4>
      </vt:variant>
      <vt:variant>
        <vt:lpwstr>https://www.britsafe.org/training-and-learning/informational-resources/risk-assessments-what-they-are-why-they-re-important-and-how-to-complete-them</vt:lpwstr>
      </vt:variant>
      <vt:variant>
        <vt:lpwstr/>
      </vt:variant>
      <vt:variant>
        <vt:i4>5701711</vt:i4>
      </vt:variant>
      <vt:variant>
        <vt:i4>180</vt:i4>
      </vt:variant>
      <vt:variant>
        <vt:i4>0</vt:i4>
      </vt:variant>
      <vt:variant>
        <vt:i4>5</vt:i4>
      </vt:variant>
      <vt:variant>
        <vt:lpwstr>https://www.britsafe.org/training-and-learning/informational-resources/risk-assessments-what-they-are-why-they-re-important-and-how-to-complete-them</vt:lpwstr>
      </vt:variant>
      <vt:variant>
        <vt:lpwstr/>
      </vt:variant>
      <vt:variant>
        <vt:i4>5701711</vt:i4>
      </vt:variant>
      <vt:variant>
        <vt:i4>177</vt:i4>
      </vt:variant>
      <vt:variant>
        <vt:i4>0</vt:i4>
      </vt:variant>
      <vt:variant>
        <vt:i4>5</vt:i4>
      </vt:variant>
      <vt:variant>
        <vt:lpwstr>https://www.britsafe.org/training-and-learning/informational-resources/risk-assessments-what-they-are-why-they-re-important-and-how-to-complete-them</vt:lpwstr>
      </vt:variant>
      <vt:variant>
        <vt:lpwstr/>
      </vt:variant>
      <vt:variant>
        <vt:i4>5701711</vt:i4>
      </vt:variant>
      <vt:variant>
        <vt:i4>174</vt:i4>
      </vt:variant>
      <vt:variant>
        <vt:i4>0</vt:i4>
      </vt:variant>
      <vt:variant>
        <vt:i4>5</vt:i4>
      </vt:variant>
      <vt:variant>
        <vt:lpwstr>https://www.britsafe.org/training-and-learning/informational-resources/risk-assessments-what-they-are-why-they-re-important-and-how-to-complete-them</vt:lpwstr>
      </vt:variant>
      <vt:variant>
        <vt:lpwstr/>
      </vt:variant>
      <vt:variant>
        <vt:i4>5701711</vt:i4>
      </vt:variant>
      <vt:variant>
        <vt:i4>171</vt:i4>
      </vt:variant>
      <vt:variant>
        <vt:i4>0</vt:i4>
      </vt:variant>
      <vt:variant>
        <vt:i4>5</vt:i4>
      </vt:variant>
      <vt:variant>
        <vt:lpwstr>https://www.britsafe.org/training-and-learning/informational-resources/risk-assessments-what-they-are-why-they-re-important-and-how-to-complete-them</vt:lpwstr>
      </vt:variant>
      <vt:variant>
        <vt:lpwstr/>
      </vt:variant>
      <vt:variant>
        <vt:i4>5701711</vt:i4>
      </vt:variant>
      <vt:variant>
        <vt:i4>168</vt:i4>
      </vt:variant>
      <vt:variant>
        <vt:i4>0</vt:i4>
      </vt:variant>
      <vt:variant>
        <vt:i4>5</vt:i4>
      </vt:variant>
      <vt:variant>
        <vt:lpwstr>https://www.britsafe.org/training-and-learning/informational-resources/risk-assessments-what-they-are-why-they-re-important-and-how-to-complete-them</vt:lpwstr>
      </vt:variant>
      <vt:variant>
        <vt:lpwstr/>
      </vt:variant>
      <vt:variant>
        <vt:i4>5701711</vt:i4>
      </vt:variant>
      <vt:variant>
        <vt:i4>165</vt:i4>
      </vt:variant>
      <vt:variant>
        <vt:i4>0</vt:i4>
      </vt:variant>
      <vt:variant>
        <vt:i4>5</vt:i4>
      </vt:variant>
      <vt:variant>
        <vt:lpwstr>https://www.britsafe.org/training-and-learning/informational-resources/risk-assessments-what-they-are-why-they-re-important-and-how-to-complete-them</vt:lpwstr>
      </vt:variant>
      <vt:variant>
        <vt:lpwstr/>
      </vt:variant>
      <vt:variant>
        <vt:i4>5701711</vt:i4>
      </vt:variant>
      <vt:variant>
        <vt:i4>162</vt:i4>
      </vt:variant>
      <vt:variant>
        <vt:i4>0</vt:i4>
      </vt:variant>
      <vt:variant>
        <vt:i4>5</vt:i4>
      </vt:variant>
      <vt:variant>
        <vt:lpwstr>https://www.britsafe.org/training-and-learning/informational-resources/risk-assessments-what-they-are-why-they-re-important-and-how-to-complete-them</vt:lpwstr>
      </vt:variant>
      <vt:variant>
        <vt:lpwstr/>
      </vt:variant>
      <vt:variant>
        <vt:i4>5701711</vt:i4>
      </vt:variant>
      <vt:variant>
        <vt:i4>159</vt:i4>
      </vt:variant>
      <vt:variant>
        <vt:i4>0</vt:i4>
      </vt:variant>
      <vt:variant>
        <vt:i4>5</vt:i4>
      </vt:variant>
      <vt:variant>
        <vt:lpwstr>https://www.britsafe.org/training-and-learning/informational-resources/risk-assessments-what-they-are-why-they-re-important-and-how-to-complete-them</vt:lpwstr>
      </vt:variant>
      <vt:variant>
        <vt:lpwstr/>
      </vt:variant>
      <vt:variant>
        <vt:i4>5701711</vt:i4>
      </vt:variant>
      <vt:variant>
        <vt:i4>156</vt:i4>
      </vt:variant>
      <vt:variant>
        <vt:i4>0</vt:i4>
      </vt:variant>
      <vt:variant>
        <vt:i4>5</vt:i4>
      </vt:variant>
      <vt:variant>
        <vt:lpwstr>https://www.britsafe.org/training-and-learning/informational-resources/risk-assessments-what-they-are-why-they-re-important-and-how-to-complete-them</vt:lpwstr>
      </vt:variant>
      <vt:variant>
        <vt:lpwstr/>
      </vt:variant>
      <vt:variant>
        <vt:i4>5701711</vt:i4>
      </vt:variant>
      <vt:variant>
        <vt:i4>153</vt:i4>
      </vt:variant>
      <vt:variant>
        <vt:i4>0</vt:i4>
      </vt:variant>
      <vt:variant>
        <vt:i4>5</vt:i4>
      </vt:variant>
      <vt:variant>
        <vt:lpwstr>https://www.britsafe.org/training-and-learning/informational-resources/risk-assessments-what-they-are-why-they-re-important-and-how-to-complete-them</vt:lpwstr>
      </vt:variant>
      <vt:variant>
        <vt:lpwstr/>
      </vt:variant>
      <vt:variant>
        <vt:i4>5701711</vt:i4>
      </vt:variant>
      <vt:variant>
        <vt:i4>150</vt:i4>
      </vt:variant>
      <vt:variant>
        <vt:i4>0</vt:i4>
      </vt:variant>
      <vt:variant>
        <vt:i4>5</vt:i4>
      </vt:variant>
      <vt:variant>
        <vt:lpwstr>https://www.britsafe.org/training-and-learning/informational-resources/risk-assessments-what-they-are-why-they-re-important-and-how-to-complete-them</vt:lpwstr>
      </vt:variant>
      <vt:variant>
        <vt:lpwstr/>
      </vt:variant>
      <vt:variant>
        <vt:i4>5701711</vt:i4>
      </vt:variant>
      <vt:variant>
        <vt:i4>147</vt:i4>
      </vt:variant>
      <vt:variant>
        <vt:i4>0</vt:i4>
      </vt:variant>
      <vt:variant>
        <vt:i4>5</vt:i4>
      </vt:variant>
      <vt:variant>
        <vt:lpwstr>https://www.britsafe.org/training-and-learning/informational-resources/risk-assessments-what-they-are-why-they-re-important-and-how-to-complete-them</vt:lpwstr>
      </vt:variant>
      <vt:variant>
        <vt:lpwstr/>
      </vt:variant>
      <vt:variant>
        <vt:i4>5701711</vt:i4>
      </vt:variant>
      <vt:variant>
        <vt:i4>144</vt:i4>
      </vt:variant>
      <vt:variant>
        <vt:i4>0</vt:i4>
      </vt:variant>
      <vt:variant>
        <vt:i4>5</vt:i4>
      </vt:variant>
      <vt:variant>
        <vt:lpwstr>https://www.britsafe.org/training-and-learning/informational-resources/risk-assessments-what-they-are-why-they-re-important-and-how-to-complete-them</vt:lpwstr>
      </vt:variant>
      <vt:variant>
        <vt:lpwstr/>
      </vt:variant>
      <vt:variant>
        <vt:i4>5701711</vt:i4>
      </vt:variant>
      <vt:variant>
        <vt:i4>141</vt:i4>
      </vt:variant>
      <vt:variant>
        <vt:i4>0</vt:i4>
      </vt:variant>
      <vt:variant>
        <vt:i4>5</vt:i4>
      </vt:variant>
      <vt:variant>
        <vt:lpwstr>https://www.britsafe.org/training-and-learning/informational-resources/risk-assessments-what-they-are-why-they-re-important-and-how-to-complete-them</vt:lpwstr>
      </vt:variant>
      <vt:variant>
        <vt:lpwstr/>
      </vt:variant>
      <vt:variant>
        <vt:i4>5701711</vt:i4>
      </vt:variant>
      <vt:variant>
        <vt:i4>138</vt:i4>
      </vt:variant>
      <vt:variant>
        <vt:i4>0</vt:i4>
      </vt:variant>
      <vt:variant>
        <vt:i4>5</vt:i4>
      </vt:variant>
      <vt:variant>
        <vt:lpwstr>https://www.britsafe.org/training-and-learning/informational-resources/risk-assessments-what-they-are-why-they-re-important-and-how-to-complete-them</vt:lpwstr>
      </vt:variant>
      <vt:variant>
        <vt:lpwstr/>
      </vt:variant>
      <vt:variant>
        <vt:i4>5701711</vt:i4>
      </vt:variant>
      <vt:variant>
        <vt:i4>135</vt:i4>
      </vt:variant>
      <vt:variant>
        <vt:i4>0</vt:i4>
      </vt:variant>
      <vt:variant>
        <vt:i4>5</vt:i4>
      </vt:variant>
      <vt:variant>
        <vt:lpwstr>https://www.britsafe.org/training-and-learning/informational-resources/risk-assessments-what-they-are-why-they-re-important-and-how-to-complete-them</vt:lpwstr>
      </vt:variant>
      <vt:variant>
        <vt:lpwstr/>
      </vt:variant>
      <vt:variant>
        <vt:i4>5701711</vt:i4>
      </vt:variant>
      <vt:variant>
        <vt:i4>132</vt:i4>
      </vt:variant>
      <vt:variant>
        <vt:i4>0</vt:i4>
      </vt:variant>
      <vt:variant>
        <vt:i4>5</vt:i4>
      </vt:variant>
      <vt:variant>
        <vt:lpwstr>https://www.britsafe.org/training-and-learning/informational-resources/risk-assessments-what-they-are-why-they-re-important-and-how-to-complete-them</vt:lpwstr>
      </vt:variant>
      <vt:variant>
        <vt:lpwstr/>
      </vt:variant>
      <vt:variant>
        <vt:i4>2162743</vt:i4>
      </vt:variant>
      <vt:variant>
        <vt:i4>129</vt:i4>
      </vt:variant>
      <vt:variant>
        <vt:i4>0</vt:i4>
      </vt:variant>
      <vt:variant>
        <vt:i4>5</vt:i4>
      </vt:variant>
      <vt:variant>
        <vt:lpwstr>https://sedici.unlp.edu.ar/handle/10915/118090</vt:lpwstr>
      </vt:variant>
      <vt:variant>
        <vt:lpwstr/>
      </vt:variant>
      <vt:variant>
        <vt:i4>1376307</vt:i4>
      </vt:variant>
      <vt:variant>
        <vt:i4>122</vt:i4>
      </vt:variant>
      <vt:variant>
        <vt:i4>0</vt:i4>
      </vt:variant>
      <vt:variant>
        <vt:i4>5</vt:i4>
      </vt:variant>
      <vt:variant>
        <vt:lpwstr/>
      </vt:variant>
      <vt:variant>
        <vt:lpwstr>_Toc228300935</vt:lpwstr>
      </vt:variant>
      <vt:variant>
        <vt:i4>1376307</vt:i4>
      </vt:variant>
      <vt:variant>
        <vt:i4>116</vt:i4>
      </vt:variant>
      <vt:variant>
        <vt:i4>0</vt:i4>
      </vt:variant>
      <vt:variant>
        <vt:i4>5</vt:i4>
      </vt:variant>
      <vt:variant>
        <vt:lpwstr/>
      </vt:variant>
      <vt:variant>
        <vt:lpwstr>_Toc228300934</vt:lpwstr>
      </vt:variant>
      <vt:variant>
        <vt:i4>1376307</vt:i4>
      </vt:variant>
      <vt:variant>
        <vt:i4>110</vt:i4>
      </vt:variant>
      <vt:variant>
        <vt:i4>0</vt:i4>
      </vt:variant>
      <vt:variant>
        <vt:i4>5</vt:i4>
      </vt:variant>
      <vt:variant>
        <vt:lpwstr/>
      </vt:variant>
      <vt:variant>
        <vt:lpwstr>_Toc228300933</vt:lpwstr>
      </vt:variant>
      <vt:variant>
        <vt:i4>1376307</vt:i4>
      </vt:variant>
      <vt:variant>
        <vt:i4>104</vt:i4>
      </vt:variant>
      <vt:variant>
        <vt:i4>0</vt:i4>
      </vt:variant>
      <vt:variant>
        <vt:i4>5</vt:i4>
      </vt:variant>
      <vt:variant>
        <vt:lpwstr/>
      </vt:variant>
      <vt:variant>
        <vt:lpwstr>_Toc228300932</vt:lpwstr>
      </vt:variant>
      <vt:variant>
        <vt:i4>1376307</vt:i4>
      </vt:variant>
      <vt:variant>
        <vt:i4>98</vt:i4>
      </vt:variant>
      <vt:variant>
        <vt:i4>0</vt:i4>
      </vt:variant>
      <vt:variant>
        <vt:i4>5</vt:i4>
      </vt:variant>
      <vt:variant>
        <vt:lpwstr/>
      </vt:variant>
      <vt:variant>
        <vt:lpwstr>_Toc228300931</vt:lpwstr>
      </vt:variant>
      <vt:variant>
        <vt:i4>1376307</vt:i4>
      </vt:variant>
      <vt:variant>
        <vt:i4>92</vt:i4>
      </vt:variant>
      <vt:variant>
        <vt:i4>0</vt:i4>
      </vt:variant>
      <vt:variant>
        <vt:i4>5</vt:i4>
      </vt:variant>
      <vt:variant>
        <vt:lpwstr/>
      </vt:variant>
      <vt:variant>
        <vt:lpwstr>_Toc228300930</vt:lpwstr>
      </vt:variant>
      <vt:variant>
        <vt:i4>1310771</vt:i4>
      </vt:variant>
      <vt:variant>
        <vt:i4>86</vt:i4>
      </vt:variant>
      <vt:variant>
        <vt:i4>0</vt:i4>
      </vt:variant>
      <vt:variant>
        <vt:i4>5</vt:i4>
      </vt:variant>
      <vt:variant>
        <vt:lpwstr/>
      </vt:variant>
      <vt:variant>
        <vt:lpwstr>_Toc228300929</vt:lpwstr>
      </vt:variant>
      <vt:variant>
        <vt:i4>1310771</vt:i4>
      </vt:variant>
      <vt:variant>
        <vt:i4>80</vt:i4>
      </vt:variant>
      <vt:variant>
        <vt:i4>0</vt:i4>
      </vt:variant>
      <vt:variant>
        <vt:i4>5</vt:i4>
      </vt:variant>
      <vt:variant>
        <vt:lpwstr/>
      </vt:variant>
      <vt:variant>
        <vt:lpwstr>_Toc228300928</vt:lpwstr>
      </vt:variant>
      <vt:variant>
        <vt:i4>1310771</vt:i4>
      </vt:variant>
      <vt:variant>
        <vt:i4>74</vt:i4>
      </vt:variant>
      <vt:variant>
        <vt:i4>0</vt:i4>
      </vt:variant>
      <vt:variant>
        <vt:i4>5</vt:i4>
      </vt:variant>
      <vt:variant>
        <vt:lpwstr/>
      </vt:variant>
      <vt:variant>
        <vt:lpwstr>_Toc228300927</vt:lpwstr>
      </vt:variant>
      <vt:variant>
        <vt:i4>1310771</vt:i4>
      </vt:variant>
      <vt:variant>
        <vt:i4>68</vt:i4>
      </vt:variant>
      <vt:variant>
        <vt:i4>0</vt:i4>
      </vt:variant>
      <vt:variant>
        <vt:i4>5</vt:i4>
      </vt:variant>
      <vt:variant>
        <vt:lpwstr/>
      </vt:variant>
      <vt:variant>
        <vt:lpwstr>_Toc228300926</vt:lpwstr>
      </vt:variant>
      <vt:variant>
        <vt:i4>1310771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_Toc228300925</vt:lpwstr>
      </vt:variant>
      <vt:variant>
        <vt:i4>1310771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_Toc228300924</vt:lpwstr>
      </vt:variant>
      <vt:variant>
        <vt:i4>1310771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_Toc228300923</vt:lpwstr>
      </vt:variant>
      <vt:variant>
        <vt:i4>1310771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_Toc228300922</vt:lpwstr>
      </vt:variant>
      <vt:variant>
        <vt:i4>1310771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_Toc228300921</vt:lpwstr>
      </vt:variant>
      <vt:variant>
        <vt:i4>1310771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_Toc228300920</vt:lpwstr>
      </vt:variant>
      <vt:variant>
        <vt:i4>1507379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_Toc228300919</vt:lpwstr>
      </vt:variant>
      <vt:variant>
        <vt:i4>1507379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_Toc228300918</vt:lpwstr>
      </vt:variant>
      <vt:variant>
        <vt:i4>1507379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_Toc228300917</vt:lpwstr>
      </vt:variant>
      <vt:variant>
        <vt:i4>1507379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_Toc228300916</vt:lpwstr>
      </vt:variant>
      <vt:variant>
        <vt:i4>1507379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_Toc228300915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Aran Moore (2510733)</dc:creator>
  <cp:keywords/>
  <cp:lastModifiedBy>Aran Moore (2510733)</cp:lastModifiedBy>
  <cp:revision>190</cp:revision>
  <dcterms:created xsi:type="dcterms:W3CDTF">2026-06-29T15:05:00Z</dcterms:created>
  <dcterms:modified xsi:type="dcterms:W3CDTF">2026-06-29T19:51:00Z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