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57516041"/>
        <w:docPartObj>
          <w:docPartGallery w:val="Cover Pages"/>
          <w:docPartUnique/>
        </w:docPartObj>
      </w:sdtPr>
      <w:sdtEndPr/>
      <w:sdtContent>
        <w:p w14:paraId="35D4A746" w14:textId="338DE753" w:rsidR="00C62AEB" w:rsidRDefault="00C62AEB">
          <w:r>
            <w:rPr>
              <w:noProof/>
            </w:rPr>
            <mc:AlternateContent>
              <mc:Choice Requires="wps">
                <w:drawing>
                  <wp:anchor distT="0" distB="0" distL="114300" distR="114300" simplePos="0" relativeHeight="251663360" behindDoc="1" locked="0" layoutInCell="1" allowOverlap="1" wp14:anchorId="6A191415" wp14:editId="46EB6DE3">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A00ADD6" w14:textId="77777777" w:rsidR="00C62AEB" w:rsidRDefault="00C62AE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A191415"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t0jbvQIAAFoGAAAOAAAAZHJzL2Uyb0RvYy54bWysVW1v0zAQ/o7Ef7D8naWva4mWTtWmIaSy&#13;&#10;TWxon13HaSIcn7HdNuXX72wnWRkFBOJLdL6X587P+S4Xl00tyU4YW4HK6PBsQIlQHPJKbTL65fHm&#13;&#10;3ZwS65jKmQQlMnoQll4u3r652OtUjKAEmQtDEETZdK8zWjqn0ySxvBQ1s2eghUJjAaZmDo9mk+SG&#13;&#10;7RG9lsloMDhP9mBybYALa1F7HY10EfCLQnB3VxRWOCIzirW58DXhu/bfZHHB0o1huqx4Wwb7hypq&#13;&#10;VilM2kNdM8fI1lQ/QdUVN2ChcGcc6gSKouIi3AFvMxy8us1DybQId0FyrO5psv8Plt/uHvS98aVb&#13;&#10;vQL+1SIjyV7btLf4g219msLU3hcLJ01g8dCzKBpHOCpn4/l4NkeyOdreT6fTCR48Kku7cG2s+yCg&#13;&#10;Jl7IqME2BfbYbmVddO1cWlLzm0rKIFt0iQLRgEwMQmR4MOJKGrJj2GrGuVBuGExyW3+CPOrxyQza&#13;&#10;pqMan0ZUzzs11tgjhYo39jjX0Pv9VcLzDpmlxwknnfpkQlRu4jW9ZFh/eal8NQo8GZEmrwntih0K&#13;&#10;vXIHKbyfVJ9FQaocezL6E0m2ZLmIZEx/WVsA9MgF5u+xkZTxKXjpRm3bW3cfKcJM9rG/5TLesI8I&#13;&#10;iUG5PriuFJjTmYdd5ujfcRSZ8SS5Zt0gvhfXkB/uDTEQl4PV/KbCZ7li1t0zg9sAnzJuOHeHn0LC&#13;&#10;PqPQSpSUYL6f0nt/HFK0UrLH7ZJR+23LjKBEflT4aEezyXjk91E4TaYzfzA/mNbHJrWtrwDf9RC3&#13;&#10;qeZB9AFOdmJhoH7CVbj0edHEFMfsGeXOdIcrF/ceLlMulsvghktIM7dSD5p7cE+xH7zH5okZ3U6n&#13;&#10;w8G+hW4XsfTVkEZfH6lguXVQVGGCX5htyccFFicqLlu/IY/Pwevll7B4BgAA//8DAFBLAwQUAAYA&#13;&#10;CAAAACEAaa1uTN8AAAAMAQAADwAAAGRycy9kb3ducmV2LnhtbEyPMW/CMBCFdyT+g3VIXVBxQBCh&#13;&#10;EAeVVnTrQMrC5sRHEjU+R7GB8O85urTL052e7t370u1gW3HF3jeOFMxnEQik0pmGKgXH7/3rGoQP&#13;&#10;moxuHaGCO3rYZuNRqhPjbnTAax4qwSHkE62gDqFLpPRljVb7meuQ2Du73urAa19J0+sbh9tWLqIo&#13;&#10;llY3xB9q3eF7jeVPfrEK9nE4NWd3+lwdp3E3zXfLr2LnlHqZDB8blrcNiIBD+LuAJwP3h4yLFe5C&#13;&#10;xotWAdOEX31683jBMAVPq2i5Bpml8j9E9gAAAP//AwBQSwECLQAUAAYACAAAACEAtoM4kv4AAADh&#13;&#10;AQAAEwAAAAAAAAAAAAAAAAAAAAAAW0NvbnRlbnRfVHlwZXNdLnhtbFBLAQItABQABgAIAAAAIQA4&#13;&#10;/SH/1gAAAJQBAAALAAAAAAAAAAAAAAAAAC8BAABfcmVscy8ucmVsc1BLAQItABQABgAIAAAAIQAO&#13;&#10;t0jbvQIAAFoGAAAOAAAAAAAAAAAAAAAAAC4CAABkcnMvZTJvRG9jLnhtbFBLAQItABQABgAIAAAA&#13;&#10;IQBprW5M3wAAAAwBAAAPAAAAAAAAAAAAAAAAABcFAABkcnMvZG93bnJldi54bWxQSwUGAAAAAAQA&#13;&#10;BADzAAAAIwYAAAAA&#13;&#10;" fillcolor="#d9e2f3 [660]" stroked="f" strokeweight="1pt">
                    <v:fill color2="#8eaadb [1940]" rotate="t" focus="100%" type="gradient">
                      <o:fill v:ext="view" type="gradientUnscaled"/>
                    </v:fill>
                    <v:textbox inset="21.6pt,,21.6pt">
                      <w:txbxContent>
                        <w:p w14:paraId="1A00ADD6" w14:textId="77777777" w:rsidR="00C62AEB" w:rsidRDefault="00C62AEB"/>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61663BA" wp14:editId="155BE0E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11430" b="82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B062C46"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202670D" wp14:editId="6138611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6A659F5"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AF0D96A" wp14:editId="14D1843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7816BE0" w14:textId="496B2E7D" w:rsidR="00C62AEB" w:rsidRDefault="00951897">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Evidence Based Policing Assignment 2</w:t>
                                    </w:r>
                                  </w:p>
                                </w:sdtContent>
                              </w:sdt>
                              <w:p w14:paraId="4B144079" w14:textId="24AB90C5" w:rsidR="00C62AEB" w:rsidRPr="001379FB" w:rsidRDefault="00C62AEB">
                                <w:pPr>
                                  <w:rPr>
                                    <w:rFonts w:asciiTheme="majorHAnsi" w:eastAsiaTheme="majorEastAsia" w:hAnsiTheme="majorHAnsi" w:cstheme="majorBidi"/>
                                    <w:noProof/>
                                    <w:color w:val="44546A" w:themeColor="text2"/>
                                    <w:sz w:val="21"/>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4AF0D96A" id="_x0000_t202" coordsize="21600,21600" o:spt="202" path="m,l,21600r21600,l21600,xe">
                    <v:stroke joinstyle="miter"/>
                    <v:path gradientshapeok="t" o:connecttype="rect"/>
                  </v:shapetype>
                  <v:shape id="Text Box 470" o:spid="_x0000_s1027"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tEQkIgIAAEIEAAAOAAAAZHJzL2Uyb0RvYy54bWysU0tv2zAMvg/YfxB0X5y4SdMacYqsRYYB&#13;&#10;QVsgHXpWZCk2IImapMTOfv0oOS90Ow27SKRI8fF95Oyh04rshfMNmJKOBkNKhOFQNWZb0h9vyy93&#13;&#10;lPjATMUUGFHSg/D0Yf7506y1hcihBlUJRzCI8UVrS1qHYIss87wWmvkBWGHQKMFpFlB126xyrMXo&#13;&#10;WmX5cHibteAq64AL7/H1qTfSeYovpeDhRUovAlElxdpCOl06N/HM5jNWbB2zdcOPZbB/qEKzxmDS&#13;&#10;c6gnFhjZueaPULrhDjzIMOCgM5Cy4SL1gN2Mhh+6WdfMitQLguPtGSb//8Ly5/3avjoSuq/QIYER&#13;&#10;kNb6wuNj7KeTTscbKyVoRwgPZ9hEFwjHx3x6P70boYmjLR9PJ/lNAja7fLfOh28CNIlCSR3ykuBi&#13;&#10;+5UPmBJdTy4xm4Flo1TiRhnSlvT2ZjJMH84W/KFM9BWJ5WOYS+lRCt2mI0111dYGqgN266AfBG/5&#13;&#10;ssGKVsyHV+aQeewCpzm84CEVYGY4SpTU4H797T36IyFopaTFSSqp/7ljTlCivhuk6n40HsfRS8p4&#13;&#10;Ms1RcdeWzbXF7PQj4LCOcG8sT2L0D+okSgf6HYd+EbOiiRmOuUsaTuJj6Ocbl4aLxSI54bBZFlZm&#13;&#10;bXkMHXGLeL9178zZIykB+XyG08yx4gM3vW/86e1iF5ChRFzEuUcVWYwKDmri87hUcROu9eR1Wf35&#13;&#10;bwAAAP//AwBQSwMEFAAGAAgAAAAhAAZh7lvdAAAACgEAAA8AAABkcnMvZG93bnJldi54bWxMj8FO&#13;&#10;wzAQRO9I/IO1SNyoA1RRSONUCArHSqTA2Y23TiBeB9ttw9+z9AKXkVajmZ1XLSc3iAOG2HtScD3L&#13;&#10;QCC13vRkFbxunq4KEDFpMnrwhAq+McKyPj+rdGn8kV7w0CQruIRiqRV0KY2llLHt0Ok48yMSezsf&#13;&#10;nE58BitN0Ecud4O8ybJcOt0Tf+j0iA8dtp/N3il4c+9f+XOxtnJjP5rdehVXgaJSlxfT44LlfgEi&#13;&#10;4ZT+EvDLwPuh5mFbvycTxaCAadJJ2ZvPsxzEVsFtcVeArCv5H6H+AQAA//8DAFBLAQItABQABgAI&#13;&#10;AAAAIQC2gziS/gAAAOEBAAATAAAAAAAAAAAAAAAAAAAAAABbQ29udGVudF9UeXBlc10ueG1sUEsB&#13;&#10;Ai0AFAAGAAgAAAAhADj9If/WAAAAlAEAAAsAAAAAAAAAAAAAAAAALwEAAF9yZWxzLy5yZWxzUEsB&#13;&#10;Ai0AFAAGAAgAAAAhABG0RCQiAgAAQgQAAA4AAAAAAAAAAAAAAAAALgIAAGRycy9lMm9Eb2MueG1s&#13;&#10;UEsBAi0AFAAGAAgAAAAhAAZh7lvdAAAACgEAAA8AAAAAAAAAAAAAAAAAfAQAAGRycy9kb3ducmV2&#13;&#10;LnhtbFBLBQYAAAAABAAEAPMAAACGBQAAAAA=&#13;&#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7816BE0" w14:textId="496B2E7D" w:rsidR="00C62AEB" w:rsidRDefault="00951897">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Evidence Based Policing Assignment 2</w:t>
                              </w:r>
                            </w:p>
                          </w:sdtContent>
                        </w:sdt>
                        <w:p w14:paraId="4B144079" w14:textId="24AB90C5" w:rsidR="00C62AEB" w:rsidRPr="001379FB" w:rsidRDefault="00C62AEB">
                          <w:pPr>
                            <w:rPr>
                              <w:rFonts w:asciiTheme="majorHAnsi" w:eastAsiaTheme="majorEastAsia" w:hAnsiTheme="majorHAnsi" w:cstheme="majorBidi"/>
                              <w:noProof/>
                              <w:color w:val="44546A" w:themeColor="text2"/>
                              <w:sz w:val="21"/>
                              <w:szCs w:val="24"/>
                            </w:rPr>
                          </w:pPr>
                        </w:p>
                      </w:txbxContent>
                    </v:textbox>
                    <w10:wrap type="square" anchorx="page" anchory="page"/>
                  </v:shape>
                </w:pict>
              </mc:Fallback>
            </mc:AlternateContent>
          </w:r>
        </w:p>
        <w:p w14:paraId="111180E7" w14:textId="068AC3BD" w:rsidR="002A288B" w:rsidRDefault="00363730">
          <w:r>
            <w:rPr>
              <w:noProof/>
            </w:rPr>
            <mc:AlternateContent>
              <mc:Choice Requires="wps">
                <w:drawing>
                  <wp:anchor distT="0" distB="0" distL="114300" distR="114300" simplePos="0" relativeHeight="251664384" behindDoc="0" locked="0" layoutInCell="1" allowOverlap="1" wp14:anchorId="3A21EC51" wp14:editId="26BEB19C">
                    <wp:simplePos x="0" y="0"/>
                    <wp:positionH relativeFrom="page">
                      <wp:posOffset>3439795</wp:posOffset>
                    </wp:positionH>
                    <wp:positionV relativeFrom="page">
                      <wp:posOffset>6941185</wp:posOffset>
                    </wp:positionV>
                    <wp:extent cx="2797810" cy="43920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439200"/>
                            </a:xfrm>
                            <a:prstGeom prst="rect">
                              <a:avLst/>
                            </a:prstGeom>
                            <a:noFill/>
                            <a:ln w="6350">
                              <a:noFill/>
                            </a:ln>
                            <a:effectLst/>
                          </wps:spPr>
                          <wps:txbx>
                            <w:txbxContent>
                              <w:p w14:paraId="550FEAA2" w14:textId="01011EFF" w:rsidR="00C62AEB" w:rsidRDefault="0045732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62AEB">
                                      <w:rPr>
                                        <w:noProof/>
                                        <w:color w:val="44546A" w:themeColor="text2"/>
                                      </w:rPr>
                                      <w:t>Dan Hurford (2103530)</w:t>
                                    </w:r>
                                  </w:sdtContent>
                                </w:sdt>
                              </w:p>
                              <w:p w14:paraId="60F4BB25" w14:textId="62366748" w:rsidR="008C2FB2" w:rsidRDefault="00363730">
                                <w:pPr>
                                  <w:pStyle w:val="NoSpacing"/>
                                  <w:rPr>
                                    <w:noProof/>
                                    <w:color w:val="44546A" w:themeColor="text2"/>
                                  </w:rPr>
                                </w:pPr>
                                <w:r>
                                  <w:rPr>
                                    <w:noProof/>
                                    <w:color w:val="44546A" w:themeColor="text2"/>
                                  </w:rPr>
                                  <w:t xml:space="preserve">Word Count: </w:t>
                                </w:r>
                                <w:r w:rsidR="00EC6451">
                                  <w:rPr>
                                    <w:noProof/>
                                    <w:color w:val="44546A" w:themeColor="text2"/>
                                  </w:rPr>
                                  <w:t>2</w:t>
                                </w:r>
                                <w:r w:rsidR="008C2FB2">
                                  <w:rPr>
                                    <w:noProof/>
                                    <w:color w:val="44546A" w:themeColor="text2"/>
                                  </w:rPr>
                                  <w:t>191</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3A21EC51" id="Text Box 465" o:spid="_x0000_s1028" type="#_x0000_t202" style="position:absolute;margin-left:270.85pt;margin-top:546.55pt;width:220.3pt;height:34.6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vhbTIAIAAEEEAAAOAAAAZHJzL2Uyb0RvYy54bWysU8tu2zAQvBfoPxC815IdJ44Fy4GbwEUB&#13;&#10;IwngFDnTFGkRoLgsSVtyv75Lyi+kPRW9ULuc1T5mlrOHrtFkL5xXYEo6HOSUCMOhUmZb0h9vyy/3&#13;&#10;lPjATMU0GFHSg/D0Yf7506y1hRhBDboSjmAS44vWlrQOwRZZ5nktGuYHYIVBUIJrWEDXbbPKsRaz&#13;&#10;Nzob5fld1oKrrAMuvMfbpx6k85RfSsHDi5ReBKJLir2FdLp0buKZzWes2Dpma8WPbbB/6KJhymDR&#13;&#10;c6onFhjZOfVHqkZxBx5kGHBoMpBScZFmwGmG+Ydp1jWzIs2C5Hh7psn/v7T8eb+2r46E7it0KGAk&#13;&#10;pLW+8HgZ5+mka+IXOyWII4WHM22iC4Tj5WgyndwPEeKIjW+mqEtMk13+ts6HbwIaEo2SOpQlscX2&#13;&#10;Kx/60FNILGZgqbRO0mhD2pLe3dzm6Yczgsm1ibEiiXxMc+k8WqHbdERV2OBpqg1UBxzWQb8H3vKl&#13;&#10;wo5WzIdX5lB4HAKXObzgITVgZThalNTgfv3tPsajHohS0uIildT/3DEnKNHfDSo1HY7HcfOSM76d&#13;&#10;jNBx18jmGjG75hFwV4f4bCxPZowP+mRKB8077vwiVkWIGY61S7o5mY+hX298M1wsFikId82ysDJr&#13;&#10;y2PqyFvk+617Z84eRQko5zOcVo4VH7TpY3t1FrsAUiXhIs89qyh4dHBPk/THNxUfwrWfoi4vf/4b&#13;&#10;AAD//wMAUEsDBBQABgAIAAAAIQCQTAxw5AAAABIBAAAPAAAAZHJzL2Rvd25yZXYueG1sTE/BTsMw&#13;&#10;DL0j8Q+RkbixtB0bW9d0QqAdpp02QIJb1pi00DhVk3Xl72dOcLFsv+fn94r16FoxYB8aTwrSSQIC&#13;&#10;qfKmIavg9WVztwARoiajW0+o4AcDrMvrq0Lnxp9pj8MhWsEiFHKtoI6xy6UMVY1Oh4nvkBj79L3T&#13;&#10;kcfeStPrM4u7VmZJMpdON8Qfat3hU43V9+HkFNDsLdt7+YXevm92bth+mM5ulbq9GZ9XXB5XICKO&#13;&#10;8e8CfjOwfyjZ2NGfyATRKpjdpw9MZSBZTlMQTFkusimII6/SOXeyLOT/KOUFAAD//wMAUEsBAi0A&#13;&#10;FAAGAAgAAAAhALaDOJL+AAAA4QEAABMAAAAAAAAAAAAAAAAAAAAAAFtDb250ZW50X1R5cGVzXS54&#13;&#10;bWxQSwECLQAUAAYACAAAACEAOP0h/9YAAACUAQAACwAAAAAAAAAAAAAAAAAvAQAAX3JlbHMvLnJl&#13;&#10;bHNQSwECLQAUAAYACAAAACEA1b4W0yACAABBBAAADgAAAAAAAAAAAAAAAAAuAgAAZHJzL2Uyb0Rv&#13;&#10;Yy54bWxQSwECLQAUAAYACAAAACEAkEwMcOQAAAASAQAADwAAAAAAAAAAAAAAAAB6BAAAZHJzL2Rv&#13;&#10;d25yZXYueG1sUEsFBgAAAAAEAAQA8wAAAIsFAAAAAA==&#13;&#10;" filled="f" stroked="f" strokeweight=".5pt">
                    <v:textbox>
                      <w:txbxContent>
                        <w:p w14:paraId="550FEAA2" w14:textId="01011EFF" w:rsidR="00C62AEB" w:rsidRDefault="0045732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62AEB">
                                <w:rPr>
                                  <w:noProof/>
                                  <w:color w:val="44546A" w:themeColor="text2"/>
                                </w:rPr>
                                <w:t>Dan Hurford (2103530)</w:t>
                              </w:r>
                            </w:sdtContent>
                          </w:sdt>
                        </w:p>
                        <w:p w14:paraId="60F4BB25" w14:textId="62366748" w:rsidR="008C2FB2" w:rsidRDefault="00363730">
                          <w:pPr>
                            <w:pStyle w:val="NoSpacing"/>
                            <w:rPr>
                              <w:noProof/>
                              <w:color w:val="44546A" w:themeColor="text2"/>
                            </w:rPr>
                          </w:pPr>
                          <w:r>
                            <w:rPr>
                              <w:noProof/>
                              <w:color w:val="44546A" w:themeColor="text2"/>
                            </w:rPr>
                            <w:t xml:space="preserve">Word Count: </w:t>
                          </w:r>
                          <w:r w:rsidR="00EC6451">
                            <w:rPr>
                              <w:noProof/>
                              <w:color w:val="44546A" w:themeColor="text2"/>
                            </w:rPr>
                            <w:t>2</w:t>
                          </w:r>
                          <w:r w:rsidR="008C2FB2">
                            <w:rPr>
                              <w:noProof/>
                              <w:color w:val="44546A" w:themeColor="text2"/>
                            </w:rPr>
                            <w:t>191</w:t>
                          </w:r>
                        </w:p>
                      </w:txbxContent>
                    </v:textbox>
                    <w10:wrap type="square" anchorx="page" anchory="page"/>
                  </v:shape>
                </w:pict>
              </mc:Fallback>
            </mc:AlternateContent>
          </w:r>
          <w:r w:rsidR="00C62AEB">
            <w:br w:type="page"/>
          </w:r>
        </w:p>
      </w:sdtContent>
    </w:sdt>
    <w:p w14:paraId="4879DE66" w14:textId="1E9E2CE4" w:rsidR="00B370E8" w:rsidRDefault="00B370E8" w:rsidP="00951897">
      <w:r>
        <w:lastRenderedPageBreak/>
        <w:t xml:space="preserve">In this report, I will be discussing the key crime </w:t>
      </w:r>
      <w:r w:rsidR="00E4793E">
        <w:t xml:space="preserve">prevention theories and I will explain </w:t>
      </w:r>
      <w:r w:rsidR="00691395">
        <w:t>the</w:t>
      </w:r>
      <w:r w:rsidR="00E4793E">
        <w:t xml:space="preserve"> benefi</w:t>
      </w:r>
      <w:r w:rsidR="00691395">
        <w:t xml:space="preserve">ts when the theories are </w:t>
      </w:r>
      <w:r w:rsidR="00636D53">
        <w:t xml:space="preserve">applied in a policing </w:t>
      </w:r>
      <w:r w:rsidR="00691395">
        <w:t>practise</w:t>
      </w:r>
      <w:r w:rsidR="00246E16">
        <w:t xml:space="preserve">. I will be discussing </w:t>
      </w:r>
      <w:r w:rsidR="00415D1C">
        <w:t xml:space="preserve">the </w:t>
      </w:r>
      <w:r w:rsidR="00246E16">
        <w:t>crime prevention</w:t>
      </w:r>
      <w:r w:rsidR="00415D1C">
        <w:t xml:space="preserve"> theories through</w:t>
      </w:r>
      <w:r w:rsidR="00246E16">
        <w:t xml:space="preserve"> theorists who have constructed these theories and how they </w:t>
      </w:r>
      <w:r w:rsidR="00541923">
        <w:t>were implemented in the police forces today</w:t>
      </w:r>
      <w:r w:rsidR="00BA4104">
        <w:t xml:space="preserve"> whilst</w:t>
      </w:r>
      <w:r w:rsidR="00B2440C">
        <w:t xml:space="preserve"> officers </w:t>
      </w:r>
      <w:r w:rsidR="00BA4104">
        <w:t xml:space="preserve">conduct tasks </w:t>
      </w:r>
      <w:r w:rsidR="00B2440C">
        <w:t xml:space="preserve">when using theories in order to </w:t>
      </w:r>
      <w:r w:rsidR="00673D57">
        <w:t>prevent</w:t>
      </w:r>
      <w:r w:rsidR="00B2440C">
        <w:t xml:space="preserve"> crime. </w:t>
      </w:r>
    </w:p>
    <w:p w14:paraId="003F1DE6" w14:textId="77777777" w:rsidR="00673D57" w:rsidRDefault="00673D57" w:rsidP="00951897"/>
    <w:p w14:paraId="676FB540" w14:textId="77777777" w:rsidR="00673D57" w:rsidRDefault="00673D57" w:rsidP="00951897"/>
    <w:p w14:paraId="0AD3A1D7" w14:textId="4ECDCE8D" w:rsidR="00951897" w:rsidRDefault="00951897" w:rsidP="00951897">
      <w:r>
        <w:t xml:space="preserve">Social control is the conformity of society to the laws and personnel. There are four main types of social control, these are direct control, indirect control, internalised control and control through alternative means of satisfaction. Direct Control is often used by primary groups such as family and authorities which will praise or condemn people depending on the behaviour of the individual (Study Lecture Notes, 2022). Direct control in society is often used as a deterrent by police officers as they will not tolerate poor behaviour which results in a punishment. Direct Control is used as a deterrent that allows individuals to make better choices regarding the commitment to a crime. When authorities increase the offence risks, criminals must decide whether the crime is worth the reward. It is argued that the increase in the severity of the punishment decreases the amount of crime that occurs. This is shown throughout the COVID-19 pandemic, as fines were handed out to the public to prevent them from leaving their homes as told not to by the government. This shows direct control over a population when new rules are implemented, as it shows people conformed and obeyed the new rules when risks were too high. Another type of social control is indirect control. </w:t>
      </w:r>
    </w:p>
    <w:p w14:paraId="4EB783FC" w14:textId="77777777" w:rsidR="00D361D5" w:rsidRDefault="00D361D5" w:rsidP="00951897"/>
    <w:p w14:paraId="73F45C71" w14:textId="77777777" w:rsidR="00951897" w:rsidRDefault="00951897" w:rsidP="00951897"/>
    <w:p w14:paraId="008B42C1" w14:textId="77777777" w:rsidR="00951897" w:rsidRDefault="00951897" w:rsidP="00951897">
      <w:r>
        <w:t xml:space="preserve">Indirect Control is when someone has power over someone through legal or economic relationships between two people (Law insider, 2022). This could be a landlord who has control over his property to a certain extent where he’s able to give reasoning to kick out a tenant. From a policing perspective, police officers also have indirect control over the public due to this legal status. As police officers are the embodiment of the law, it allows them to have a confirmed relationship with the public as civilians need to obey and follow rules and instructions given by officers. Direct Control and Indirect control are used by the police in operations of command and control. The police attend certain incidents where they need to respond using a command structure. The command and control are used by authority and capability for the police to direct their actions by using powers and equipment (College of Policing, 2018). This means officers are flexible in showing emotions when dealing with incidents by using powers appropriately at times and using methods of direct control and indirect control. </w:t>
      </w:r>
    </w:p>
    <w:p w14:paraId="793194B4" w14:textId="77777777" w:rsidR="00D361D5" w:rsidRDefault="00D361D5" w:rsidP="00951897"/>
    <w:p w14:paraId="798CA892" w14:textId="77777777" w:rsidR="00951897" w:rsidRDefault="00951897" w:rsidP="00951897"/>
    <w:p w14:paraId="6D60E04A" w14:textId="506D19A0" w:rsidR="00D361D5" w:rsidRDefault="00951897" w:rsidP="00951897">
      <w:r>
        <w:t xml:space="preserve">Another theory is known as internalised control. It is suggested that internalised control is when individuals regulate their behaviour based on values, and social norms with no self-control (Association, 2008). Internalised control can be used on people who commit a crime without considering social control as they are considered dangerous, as they disregard all rules of society. Internalised control suggests people refrain from crime as they have high internal control which suggests it’s a self-inflicted choice if you commit a crime (Information, Law Library- American Law and Legal, 2022). In 1958, Ivan Nye argued that youths act upon what control they have and what control they don’t have (Lumen, n.d.). Through direct control from parents, the constraints imposed on youths are limited as they find new opportunities for delinquency. </w:t>
      </w:r>
    </w:p>
    <w:p w14:paraId="46360696" w14:textId="77777777" w:rsidR="00D361D5" w:rsidRDefault="00D361D5" w:rsidP="00951897"/>
    <w:p w14:paraId="30098207" w14:textId="77777777" w:rsidR="00D361D5" w:rsidRDefault="00D361D5" w:rsidP="00951897"/>
    <w:p w14:paraId="4EB88830" w14:textId="77777777" w:rsidR="00951897" w:rsidRDefault="00951897" w:rsidP="00951897">
      <w:r>
        <w:t>Control through alternative means of need satisfaction can be more than 1 way of achieving a goal, this reduces the temptation to conform. Other methods of satisfaction could be the person doesn’t have indirect control, internalised control or direct control over them, so they feel less likely to conform to society. In the Solomon Asch conformity experiment, it suggests a group conforms and agrees with each other when one person agrees to something (</w:t>
      </w:r>
      <w:proofErr w:type="spellStart"/>
      <w:r>
        <w:t>SimplyPsychology</w:t>
      </w:r>
      <w:proofErr w:type="spellEnd"/>
      <w:r>
        <w:t xml:space="preserve">, 2018). Even if the individual sees themselves as correct and the rest of the group sees differently, the singled-out individual will conform to fit in, questioning their thoughts and begin relying on the group. This reflects how some people who have been brought up in tough childhoods conform with their neighbourhood community, as they feel part of a social group who want to fit in which leads to youths participating in crimes. </w:t>
      </w:r>
    </w:p>
    <w:p w14:paraId="184D68F0" w14:textId="77777777" w:rsidR="00951897" w:rsidRDefault="00951897" w:rsidP="00951897"/>
    <w:p w14:paraId="547A6898" w14:textId="77777777" w:rsidR="00CA7C20" w:rsidRDefault="00CA7C20" w:rsidP="00951897"/>
    <w:p w14:paraId="0F3CAE6C" w14:textId="77777777" w:rsidR="00CA7C20" w:rsidRDefault="00CA7C20" w:rsidP="00951897"/>
    <w:p w14:paraId="535E0F03" w14:textId="77777777" w:rsidR="00CA7C20" w:rsidRDefault="00CA7C20" w:rsidP="00951897"/>
    <w:p w14:paraId="0133C860" w14:textId="77777777" w:rsidR="00CA7C20" w:rsidRDefault="00CA7C20" w:rsidP="00951897"/>
    <w:p w14:paraId="20F03424" w14:textId="77777777" w:rsidR="00CE76C9" w:rsidRDefault="00CE76C9" w:rsidP="00951897"/>
    <w:p w14:paraId="6CBF8E4F" w14:textId="77777777" w:rsidR="00951897" w:rsidRDefault="00951897" w:rsidP="00951897"/>
    <w:p w14:paraId="0BC365B6" w14:textId="77777777" w:rsidR="00951897" w:rsidRDefault="00951897" w:rsidP="00951897">
      <w:r>
        <w:lastRenderedPageBreak/>
        <w:t xml:space="preserve">Through these types of social control comes different theories as to why people commit the crime. Theories have been used to identify solutions to implement what works best. The Crime Reduction Toolkit has been implemented to summarise the findings on the reduction of crime and to use the best evidence presented to tackle the problem. This is through the EMMIE framework which stands for effect, mechanism, moderators, implementation and economic costs (College of Policing, 2022). When using EMMIE, it helps evaluate evidence to disclose an incident quicker based on what’s been gathered. The effect of EMMIE is important as it shows whether the implementation of crime prevention helped in the increase or decrease of crime. The mechanism shows whether the implementation was effective and specifically identify what was the cause of its success. Moderators are used to identifying circumstances to show whether a location or different incident would be effective using the same tactics. Implementations are used to suggest the shortfalls of an intervention and to make changes if necessary. Economic costs are critically important as it allows the whole EMMIE process to happen using different methods of cost control using the most effective tactic. When this is applied to the police, it allows them to identify the current social crime statistics to implement new tactics if crime rises. This allows crime to decrease when new tactics are used, and it minimises the counteraction to the new tactics implemented as offenders cannot tackle them. </w:t>
      </w:r>
    </w:p>
    <w:p w14:paraId="6221B814" w14:textId="77777777" w:rsidR="00951897" w:rsidRDefault="00951897" w:rsidP="00951897"/>
    <w:p w14:paraId="518B2B36" w14:textId="77777777" w:rsidR="00951897" w:rsidRDefault="00951897" w:rsidP="00951897"/>
    <w:p w14:paraId="63058EE2" w14:textId="77777777" w:rsidR="00951897" w:rsidRDefault="00951897" w:rsidP="00951897">
      <w:r>
        <w:t xml:space="preserve">Travis Hirsch believes in his book ‘Fifty Years of Causes of Delinquency’ that social bonds include four factors that conformity is the cause of social control (Christian </w:t>
      </w:r>
      <w:proofErr w:type="spellStart"/>
      <w:r>
        <w:t>Wickert</w:t>
      </w:r>
      <w:proofErr w:type="spellEnd"/>
      <w:r>
        <w:t xml:space="preserve">, 2022). These factors include attachment commitment, involvement and beliefs. These factors are believed to be why people behave in a deviant manner which is mentioned in the recently updated version of Hirsch's book (Oleson, James Costello, Barbara J, 2019). Social Bonds Theory is the cause of minor crimes (delinquency), as research suggests the social bond theory is built with the assumption that people are inherently self-interested. This seeks to explain why people stop themselves from committing the crime. Social bonds theory can be used in practice by the police by using social acceptance as it allows people to avoid committing crimes due to a public figure people can look up to. In a crime prevention situation, it can also allow people to conform by using techniques such as hot spot policing to identify areas of minor crimes. </w:t>
      </w:r>
    </w:p>
    <w:p w14:paraId="67474CE4" w14:textId="77777777" w:rsidR="00951897" w:rsidRDefault="00951897" w:rsidP="00951897"/>
    <w:p w14:paraId="3A9A7751" w14:textId="77777777" w:rsidR="00D361D5" w:rsidRDefault="00D361D5" w:rsidP="00951897"/>
    <w:p w14:paraId="355DAA09" w14:textId="77777777" w:rsidR="00951897" w:rsidRDefault="00951897" w:rsidP="00951897">
      <w:r>
        <w:t>Strain Theory was developed by Robert Merton in the 1940s to suggest that crime only occurs when ordinary goals cannot be achieved by people in society (</w:t>
      </w:r>
      <w:proofErr w:type="spellStart"/>
      <w:r>
        <w:t>ReviseSociology</w:t>
      </w:r>
      <w:proofErr w:type="spellEnd"/>
      <w:r>
        <w:t>, 2017). The strain theory proposes that there’s pressure derived from some social factors that may play a part in people committing a crime (</w:t>
      </w:r>
      <w:proofErr w:type="spellStart"/>
      <w:r>
        <w:t>Lisbdnet</w:t>
      </w:r>
      <w:proofErr w:type="spellEnd"/>
      <w:r>
        <w:t>, 2022). An example of some social factors could be short income or lack of quality education. From this, it can suggest people who struggle with these factors could be envious, as they want the same lifestyle which results in criminal activity to achieve goals. This reflects the control through alternative means of satisfaction as youngsters feel like they don’t have similar lifestyles to others their age.</w:t>
      </w:r>
    </w:p>
    <w:p w14:paraId="6550E1A0" w14:textId="77777777" w:rsidR="00951897" w:rsidRDefault="00951897" w:rsidP="00951897"/>
    <w:p w14:paraId="64D61283" w14:textId="77777777" w:rsidR="006438A2" w:rsidRDefault="006438A2" w:rsidP="00951897"/>
    <w:p w14:paraId="13BB204A" w14:textId="77777777" w:rsidR="00951897" w:rsidRDefault="00951897" w:rsidP="00951897">
      <w:r>
        <w:t xml:space="preserve">Situational Crime Prevention focuses on the setting when a crime happens. It looks at the managerial and environmental changes that lessen the opportunities for crime to occur (College of Policing, 2022). An example could be the removal of a target, such as keeping luxury items hidden out of sight to decrease the chances of them being stolen. The increase in surveillance is a good deterrent to minimise theft but also a good evidence tool to catch someone stealing from houses. Not only for personal safety, but the increase in natural surveillance is necessary such as street lighting and open houses that allow neighbours to broadly watch their streets for suspicious activity. These are suggested to be the best solutions to reduce, record and deter certain crimes from happening but not all crimes (Rasmussen University, 2020).  When these prevention tools are applied it allows the police to conduct searches for offenders due to the evidence provided on CCTV cameras and neighbourhood eyes for a description. This makes it easier for the police to tackle as they have a description to find. </w:t>
      </w:r>
    </w:p>
    <w:p w14:paraId="0CD27082" w14:textId="77777777" w:rsidR="00951897" w:rsidRDefault="00951897" w:rsidP="00951897"/>
    <w:p w14:paraId="0032D27E" w14:textId="77777777" w:rsidR="00951897" w:rsidRDefault="00951897" w:rsidP="00951897"/>
    <w:p w14:paraId="38C1E625" w14:textId="77777777" w:rsidR="00951897" w:rsidRDefault="00951897" w:rsidP="00951897">
      <w:r>
        <w:t xml:space="preserve">Rational Choice Theory was examined by social anthropologists Bronislaw Malinowski (1922) and Marcel </w:t>
      </w:r>
      <w:proofErr w:type="spellStart"/>
      <w:r>
        <w:t>Mauss</w:t>
      </w:r>
      <w:proofErr w:type="spellEnd"/>
      <w:r>
        <w:t xml:space="preserve"> (1925) as they looked at how the social exchange was used in structures of reciprocity and social obligation. They distinguished that their version of the rational choice theory was arguably more accurate, as it denies the existence of other actions and is purely focused on rational and calculative. Studies by Felson and Clarke (1998) rational choice theory show that offenders rationally choose to carry out a crime and how to conduct a crime based on how big the reward is whilst trying to minimise the risks (College of Policing, 2022). This means if an offender believes the reward is higher than the risks, it would be beneficial to increase the risks higher to outperform the offender's mind to allow reflective thoughts to potentially stop a crime from happening. The book ‘Understanding contemporary society: theories of the present, 2000, p. 126,), suggests that people are motivated by money and the process of making profits which led to a constructed formal and predictive </w:t>
      </w:r>
      <w:r>
        <w:lastRenderedPageBreak/>
        <w:t xml:space="preserve">assumption of people’s behaviour. It was mentioned the apparent success led to many scientists identifying enviousness within people. Risks could be, the police sentencing offenders behind bars longer, an increase in penalty fines and an increase in community service hours. For example, if a robber was caught stealing money, the penalty fine could out way the amount the robber stole.  From this it allows the offender to reconsider the offence which is a technique for reducing crime. </w:t>
      </w:r>
    </w:p>
    <w:p w14:paraId="460181A9" w14:textId="77777777" w:rsidR="00951897" w:rsidRDefault="00951897" w:rsidP="00951897"/>
    <w:p w14:paraId="42D81DB7" w14:textId="77777777" w:rsidR="00951897" w:rsidRDefault="00951897" w:rsidP="00951897"/>
    <w:p w14:paraId="1F4A6D8F" w14:textId="77777777" w:rsidR="00951897" w:rsidRDefault="00951897" w:rsidP="00951897">
      <w:r>
        <w:t>The Randomised Control Theory is also known as RCT is an effective tool when planning and measuring an intervention (National Library of Medicine, 2018). This theory is conducted through normally two groups known as the intervention group and the control group. The randomised control theory’s purpose is to identify different types of behaviour when faced with similar and different types of problems or needs known as the factorial design (Patricia Rogers, 2014). When conducting an RCT, it is only useful when there’s a significant number of samples used to identify an outcome. This is because it will show better and more accurate readings. In a policing case, an intervention that was trialled and successful was the use of body-worn video recorders that allow officers to record their environment when dealing with incidents. This was conducted through the ‘what works centre for crime reduction’ as it provides an overview of the best effective ways of tackling crime with the best possible evidence (College of Policing, 2022). Using these cameras, was a tool used to collect evidence, cover and protect police officers from attacks and used as a deterrent to stop potential corrupt officers from conducting poor professional standards.</w:t>
      </w:r>
    </w:p>
    <w:p w14:paraId="0559C392" w14:textId="77777777" w:rsidR="00951897" w:rsidRDefault="00951897" w:rsidP="00951897"/>
    <w:p w14:paraId="5FB0697D" w14:textId="77777777" w:rsidR="00951897" w:rsidRDefault="00951897" w:rsidP="00951897"/>
    <w:p w14:paraId="3F63C2E5" w14:textId="0DCBDC1F" w:rsidR="00951897" w:rsidRDefault="00951897" w:rsidP="00951897">
      <w:r>
        <w:t>Rational Choice Theory Environmental Situations are based on fundamental tenets that individuals choose their behaviour by motivating themselves to avoid getting caught, which leads to offenders doing it for pleasure (Ontario,2022). It is suggested many theorists didn’t consider the cognitive theory to be another aspect of an offender’s behaviour. The book Cognitive Theories of Crime (p.175, 2010) suggests cognitive behaviour influences the way an offender reacts and interprets a situation. From a policing perspective, the offender would evaluate their knowledge and emotions before committing a criminal offence as some things may prevent them from doing a crime such as police patrolling effectiveness or likelihood of apprehension. Another theory is the Routine Activities Theory by Cohen and Felson (1979). The Routine Activities Theory developed by Cohen and Felson concludes that a potential offender, a suitable target and an absent guardian is the key to identifying whether a person will be involved in criminal activity (ScienceDirect, 2020). The police will identify an offender if he commits a crime and if the offender thinks a target is suitable in the absence of a guardian. A suitable guardian could be informal and inadvertent such as neighbours, friends and some formal guardians such as police patrols, security guards etc. Crime Mapping is another technique used as a geographical exploration and a visualisation of locating crime. It is beneficial for the police to use as they can tackle crime as can prevent future crimes from occurring in the same areas. The use of neighbourhood watches, CCTV cameras and PCSO community interactions, will deter people from committing a crime. In conclusion, these methods of social control are the ultimate technique in investigating criminal activity and crime reduction through the theories. The theories allow a broad range of suggestions from psychologists that examine the behavioural aspects of the human mind, and it helps authorities tackle them.</w:t>
      </w:r>
    </w:p>
    <w:p w14:paraId="2297B618" w14:textId="50E24BCA" w:rsidR="008D004A" w:rsidRDefault="008D004A" w:rsidP="0045099F">
      <w:pPr>
        <w:tabs>
          <w:tab w:val="left" w:pos="1476"/>
        </w:tabs>
      </w:pPr>
    </w:p>
    <w:p w14:paraId="148255C2" w14:textId="6720B0FE" w:rsidR="00972B8F" w:rsidRDefault="00972B8F" w:rsidP="0045099F">
      <w:pPr>
        <w:tabs>
          <w:tab w:val="left" w:pos="1476"/>
        </w:tabs>
      </w:pPr>
    </w:p>
    <w:p w14:paraId="6C32DEFB" w14:textId="76A133CC" w:rsidR="00972B8F" w:rsidRDefault="00972B8F" w:rsidP="0045099F">
      <w:pPr>
        <w:tabs>
          <w:tab w:val="left" w:pos="1476"/>
        </w:tabs>
      </w:pPr>
    </w:p>
    <w:p w14:paraId="214D199D" w14:textId="25DC634B" w:rsidR="00972B8F" w:rsidRDefault="00972B8F" w:rsidP="0045099F">
      <w:pPr>
        <w:tabs>
          <w:tab w:val="left" w:pos="1476"/>
        </w:tabs>
      </w:pPr>
    </w:p>
    <w:p w14:paraId="12DA041F" w14:textId="50DCE4DD" w:rsidR="00972B8F" w:rsidRDefault="00972B8F" w:rsidP="0045099F">
      <w:pPr>
        <w:tabs>
          <w:tab w:val="left" w:pos="1476"/>
        </w:tabs>
      </w:pPr>
    </w:p>
    <w:p w14:paraId="4544D6B0" w14:textId="7CED070F" w:rsidR="00972B8F" w:rsidRDefault="00972B8F" w:rsidP="0045099F">
      <w:pPr>
        <w:tabs>
          <w:tab w:val="left" w:pos="1476"/>
        </w:tabs>
      </w:pPr>
    </w:p>
    <w:p w14:paraId="2C34C495" w14:textId="7F6664F6" w:rsidR="00972B8F" w:rsidRDefault="00972B8F" w:rsidP="0045099F">
      <w:pPr>
        <w:tabs>
          <w:tab w:val="left" w:pos="1476"/>
        </w:tabs>
      </w:pPr>
    </w:p>
    <w:p w14:paraId="163C3398" w14:textId="1E941C5F" w:rsidR="00972B8F" w:rsidRDefault="00972B8F" w:rsidP="0045099F">
      <w:pPr>
        <w:tabs>
          <w:tab w:val="left" w:pos="1476"/>
        </w:tabs>
      </w:pPr>
    </w:p>
    <w:p w14:paraId="33112D4C" w14:textId="35038CB5" w:rsidR="00972B8F" w:rsidRDefault="00972B8F" w:rsidP="0045099F">
      <w:pPr>
        <w:tabs>
          <w:tab w:val="left" w:pos="1476"/>
        </w:tabs>
      </w:pPr>
    </w:p>
    <w:p w14:paraId="6439DC42" w14:textId="1AC3CE62" w:rsidR="00972B8F" w:rsidRDefault="00972B8F" w:rsidP="0045099F">
      <w:pPr>
        <w:tabs>
          <w:tab w:val="left" w:pos="1476"/>
        </w:tabs>
      </w:pPr>
    </w:p>
    <w:p w14:paraId="64D1497C" w14:textId="4BFD099D" w:rsidR="00972B8F" w:rsidRDefault="00972B8F" w:rsidP="0045099F">
      <w:pPr>
        <w:tabs>
          <w:tab w:val="left" w:pos="1476"/>
        </w:tabs>
      </w:pPr>
    </w:p>
    <w:p w14:paraId="4566B7A2" w14:textId="109F9566" w:rsidR="00972B8F" w:rsidRDefault="00972B8F" w:rsidP="0045099F">
      <w:pPr>
        <w:tabs>
          <w:tab w:val="left" w:pos="1476"/>
        </w:tabs>
      </w:pPr>
    </w:p>
    <w:p w14:paraId="553331D6" w14:textId="280BB908" w:rsidR="00972B8F" w:rsidRDefault="00972B8F" w:rsidP="0045099F">
      <w:pPr>
        <w:tabs>
          <w:tab w:val="left" w:pos="1476"/>
        </w:tabs>
      </w:pPr>
    </w:p>
    <w:p w14:paraId="64C63D06" w14:textId="241FF635" w:rsidR="00972B8F" w:rsidRDefault="00972B8F" w:rsidP="0045099F">
      <w:pPr>
        <w:tabs>
          <w:tab w:val="left" w:pos="1476"/>
        </w:tabs>
      </w:pPr>
    </w:p>
    <w:p w14:paraId="79351FB9" w14:textId="060EFF8F" w:rsidR="00972B8F" w:rsidRDefault="00972B8F" w:rsidP="0045099F">
      <w:pPr>
        <w:tabs>
          <w:tab w:val="left" w:pos="1476"/>
        </w:tabs>
      </w:pPr>
    </w:p>
    <w:p w14:paraId="5B7F26C1" w14:textId="37FEA543" w:rsidR="00972B8F" w:rsidRDefault="00972B8F" w:rsidP="0045099F">
      <w:pPr>
        <w:tabs>
          <w:tab w:val="left" w:pos="1476"/>
        </w:tabs>
      </w:pPr>
    </w:p>
    <w:p w14:paraId="255E4582" w14:textId="2C9D4FD0" w:rsidR="00972B8F" w:rsidRDefault="00972B8F" w:rsidP="0045099F">
      <w:pPr>
        <w:tabs>
          <w:tab w:val="left" w:pos="1476"/>
        </w:tabs>
      </w:pPr>
    </w:p>
    <w:sdt>
      <w:sdtPr>
        <w:rPr>
          <w:rFonts w:ascii="Times New Roman" w:eastAsia="Times New Roman" w:hAnsi="Times New Roman" w:cs="Times New Roman"/>
          <w:b w:val="0"/>
          <w:bCs w:val="0"/>
          <w:color w:val="auto"/>
          <w:sz w:val="20"/>
          <w:szCs w:val="20"/>
          <w:lang w:val="en-GB" w:eastAsia="en-GB" w:bidi="ar-SA"/>
        </w:rPr>
        <w:id w:val="-1723213068"/>
        <w:docPartObj>
          <w:docPartGallery w:val="Bibliographies"/>
          <w:docPartUnique/>
        </w:docPartObj>
      </w:sdtPr>
      <w:sdtEndPr/>
      <w:sdtContent>
        <w:p w14:paraId="1D6C7C3D" w14:textId="31BA5473" w:rsidR="00972B8F" w:rsidRDefault="00972B8F">
          <w:pPr>
            <w:pStyle w:val="Heading1"/>
          </w:pPr>
          <w:r>
            <w:t>Reference List</w:t>
          </w:r>
        </w:p>
        <w:p w14:paraId="10B2D5B3" w14:textId="77777777" w:rsidR="00C755F0" w:rsidRDefault="00972B8F" w:rsidP="00C755F0">
          <w:pPr>
            <w:pStyle w:val="Bibliography"/>
            <w:rPr>
              <w:noProof/>
              <w:sz w:val="24"/>
              <w:szCs w:val="24"/>
              <w:lang w:val="en-US"/>
            </w:rPr>
          </w:pPr>
          <w:r>
            <w:fldChar w:fldCharType="begin"/>
          </w:r>
          <w:r>
            <w:instrText xml:space="preserve"> BIBLIOGRAPHY </w:instrText>
          </w:r>
          <w:r>
            <w:fldChar w:fldCharType="separate"/>
          </w:r>
          <w:r w:rsidR="00C755F0">
            <w:rPr>
              <w:noProof/>
              <w:lang w:val="en-US"/>
            </w:rPr>
            <w:t xml:space="preserve">Association, A. S., 2008. </w:t>
          </w:r>
          <w:r w:rsidR="00C755F0">
            <w:rPr>
              <w:i/>
              <w:iCs/>
              <w:noProof/>
              <w:lang w:val="en-US"/>
            </w:rPr>
            <w:t xml:space="preserve">American Sociological Association. </w:t>
          </w:r>
          <w:r w:rsidR="00C755F0">
            <w:rPr>
              <w:noProof/>
              <w:lang w:val="en-US"/>
            </w:rPr>
            <w:t xml:space="preserve">[Online] </w:t>
          </w:r>
          <w:r w:rsidR="00C755F0">
            <w:rPr>
              <w:noProof/>
              <w:lang w:val="en-US"/>
            </w:rPr>
            <w:br/>
            <w:t xml:space="preserve">Available at: </w:t>
          </w:r>
          <w:r w:rsidR="00C755F0">
            <w:rPr>
              <w:noProof/>
              <w:u w:val="single"/>
              <w:lang w:val="en-US"/>
            </w:rPr>
            <w:t>https://www.asanet.org/sites/default/files/savvy/introtosociology/Documents/BecomingAMemberOfSociety37Reading.html</w:t>
          </w:r>
          <w:r w:rsidR="00C755F0">
            <w:rPr>
              <w:noProof/>
              <w:lang w:val="en-US"/>
            </w:rPr>
            <w:br/>
            <w:t>[Accessed 27th April 2022].</w:t>
          </w:r>
        </w:p>
        <w:p w14:paraId="37BCFF2E" w14:textId="77777777" w:rsidR="00C755F0" w:rsidRDefault="00C755F0" w:rsidP="00C755F0">
          <w:pPr>
            <w:pStyle w:val="Bibliography"/>
            <w:rPr>
              <w:noProof/>
              <w:lang w:val="en-US"/>
            </w:rPr>
          </w:pPr>
          <w:r>
            <w:rPr>
              <w:noProof/>
              <w:lang w:val="en-US"/>
            </w:rPr>
            <w:t xml:space="preserve">Brooks, A., 2020. </w:t>
          </w:r>
          <w:r>
            <w:rPr>
              <w:i/>
              <w:iCs/>
              <w:noProof/>
              <w:lang w:val="en-US"/>
            </w:rPr>
            <w:t xml:space="preserve">Rasmussen University. </w:t>
          </w:r>
          <w:r>
            <w:rPr>
              <w:noProof/>
              <w:lang w:val="en-US"/>
            </w:rPr>
            <w:t xml:space="preserve">[Online] </w:t>
          </w:r>
          <w:r>
            <w:rPr>
              <w:noProof/>
              <w:lang w:val="en-US"/>
            </w:rPr>
            <w:br/>
            <w:t xml:space="preserve">Available at: </w:t>
          </w:r>
          <w:r>
            <w:rPr>
              <w:noProof/>
              <w:u w:val="single"/>
              <w:lang w:val="en-US"/>
            </w:rPr>
            <w:t>https://www.rasmussen.edu/degrees/justice-studies/blog/situational-crime-prevention/</w:t>
          </w:r>
          <w:r>
            <w:rPr>
              <w:noProof/>
              <w:lang w:val="en-US"/>
            </w:rPr>
            <w:br/>
            <w:t>[Accessed 27th April 2022].</w:t>
          </w:r>
        </w:p>
        <w:p w14:paraId="689668AA" w14:textId="77777777" w:rsidR="00C755F0" w:rsidRDefault="00C755F0" w:rsidP="00C755F0">
          <w:pPr>
            <w:pStyle w:val="Bibliography"/>
            <w:rPr>
              <w:noProof/>
              <w:lang w:val="en-US"/>
            </w:rPr>
          </w:pPr>
          <w:r>
            <w:rPr>
              <w:noProof/>
              <w:lang w:val="en-US"/>
            </w:rPr>
            <w:t xml:space="preserve">Browning, G., Halcli, A. &amp; Webster, F., 1999. </w:t>
          </w:r>
          <w:r>
            <w:rPr>
              <w:i/>
              <w:iCs/>
              <w:noProof/>
              <w:lang w:val="en-US"/>
            </w:rPr>
            <w:t xml:space="preserve">Understanding Comptemporary Society: Theories of the Present. </w:t>
          </w:r>
          <w:r>
            <w:rPr>
              <w:noProof/>
              <w:lang w:val="en-US"/>
            </w:rPr>
            <w:t>annotated ed. no place: SAGE, 1999.</w:t>
          </w:r>
        </w:p>
        <w:p w14:paraId="6D3A439B" w14:textId="77777777" w:rsidR="00C755F0" w:rsidRDefault="00C755F0" w:rsidP="00C755F0">
          <w:pPr>
            <w:pStyle w:val="Bibliography"/>
            <w:rPr>
              <w:noProof/>
              <w:lang w:val="en-US"/>
            </w:rPr>
          </w:pPr>
          <w:r>
            <w:rPr>
              <w:noProof/>
              <w:lang w:val="en-US"/>
            </w:rPr>
            <w:t xml:space="preserve">Cullen, F. T. &amp; Wilcox, P., 2010. </w:t>
          </w:r>
          <w:r>
            <w:rPr>
              <w:i/>
              <w:iCs/>
              <w:noProof/>
              <w:lang w:val="en-US"/>
            </w:rPr>
            <w:t xml:space="preserve">SAGE Knowledge. </w:t>
          </w:r>
          <w:r>
            <w:rPr>
              <w:noProof/>
              <w:lang w:val="en-US"/>
            </w:rPr>
            <w:t xml:space="preserve">[Online] </w:t>
          </w:r>
          <w:r>
            <w:rPr>
              <w:noProof/>
              <w:lang w:val="en-US"/>
            </w:rPr>
            <w:br/>
            <w:t xml:space="preserve">Available at: </w:t>
          </w:r>
          <w:r>
            <w:rPr>
              <w:noProof/>
              <w:u w:val="single"/>
              <w:lang w:val="en-US"/>
            </w:rPr>
            <w:t>https://sk-sagepub-com.ezproxy.uwtsd.ac.uk/reference/criminologicaltheory/n49.xml</w:t>
          </w:r>
          <w:r>
            <w:rPr>
              <w:noProof/>
              <w:lang w:val="en-US"/>
            </w:rPr>
            <w:br/>
            <w:t>[Accessed 27th April 2022].</w:t>
          </w:r>
        </w:p>
        <w:p w14:paraId="6F408931" w14:textId="77777777" w:rsidR="00C755F0" w:rsidRDefault="00C755F0" w:rsidP="00C755F0">
          <w:pPr>
            <w:pStyle w:val="Bibliography"/>
            <w:rPr>
              <w:noProof/>
              <w:lang w:val="en-US"/>
            </w:rPr>
          </w:pPr>
          <w:r>
            <w:rPr>
              <w:noProof/>
              <w:lang w:val="en-US"/>
            </w:rPr>
            <w:t xml:space="preserve">Curling, D. A., 2022. </w:t>
          </w:r>
          <w:r>
            <w:rPr>
              <w:i/>
              <w:iCs/>
              <w:noProof/>
              <w:lang w:val="en-US"/>
            </w:rPr>
            <w:t xml:space="preserve">Ontario: Ministry of Children, Community and Social Services. </w:t>
          </w:r>
          <w:r>
            <w:rPr>
              <w:noProof/>
              <w:lang w:val="en-US"/>
            </w:rPr>
            <w:t xml:space="preserve">[Online] </w:t>
          </w:r>
          <w:r>
            <w:rPr>
              <w:noProof/>
              <w:lang w:val="en-US"/>
            </w:rPr>
            <w:br/>
            <w:t xml:space="preserve">Available at: </w:t>
          </w:r>
          <w:r>
            <w:rPr>
              <w:noProof/>
              <w:u w:val="single"/>
              <w:lang w:val="en-US"/>
            </w:rPr>
            <w:t>https://www.children.gov.on.ca/htdocs/English/professionals/oyap/roots/volume5/chapter03_rational_choice.aspx</w:t>
          </w:r>
          <w:r>
            <w:rPr>
              <w:noProof/>
              <w:lang w:val="en-US"/>
            </w:rPr>
            <w:br/>
            <w:t>[Accessed 27th April 2022].</w:t>
          </w:r>
        </w:p>
        <w:p w14:paraId="19DC0E9F" w14:textId="77777777" w:rsidR="00C755F0" w:rsidRDefault="00C755F0" w:rsidP="00C755F0">
          <w:pPr>
            <w:pStyle w:val="Bibliography"/>
            <w:rPr>
              <w:noProof/>
              <w:lang w:val="en-US"/>
            </w:rPr>
          </w:pPr>
          <w:r>
            <w:rPr>
              <w:noProof/>
              <w:lang w:val="en-US"/>
            </w:rPr>
            <w:t xml:space="preserve">Giddens &amp; S., 2017. </w:t>
          </w:r>
          <w:r>
            <w:rPr>
              <w:i/>
              <w:iCs/>
              <w:noProof/>
              <w:lang w:val="en-US"/>
            </w:rPr>
            <w:t xml:space="preserve">Revise Sociology. </w:t>
          </w:r>
          <w:r>
            <w:rPr>
              <w:noProof/>
              <w:lang w:val="en-US"/>
            </w:rPr>
            <w:t xml:space="preserve">[Online] </w:t>
          </w:r>
          <w:r>
            <w:rPr>
              <w:noProof/>
              <w:lang w:val="en-US"/>
            </w:rPr>
            <w:br/>
            <w:t xml:space="preserve">Available at: </w:t>
          </w:r>
          <w:r>
            <w:rPr>
              <w:noProof/>
              <w:u w:val="single"/>
              <w:lang w:val="en-US"/>
            </w:rPr>
            <w:t>https://revisesociology.com/2016/04/16/mertons-strain-theory-deviance/</w:t>
          </w:r>
          <w:r>
            <w:rPr>
              <w:noProof/>
              <w:lang w:val="en-US"/>
            </w:rPr>
            <w:br/>
            <w:t>[Accessed 27th April 2022].</w:t>
          </w:r>
        </w:p>
        <w:p w14:paraId="2A2999F1" w14:textId="77777777" w:rsidR="00C755F0" w:rsidRDefault="00C755F0" w:rsidP="00C755F0">
          <w:pPr>
            <w:pStyle w:val="Bibliography"/>
            <w:rPr>
              <w:noProof/>
              <w:lang w:val="en-US"/>
            </w:rPr>
          </w:pPr>
          <w:r>
            <w:rPr>
              <w:noProof/>
              <w:lang w:val="en-US"/>
            </w:rPr>
            <w:t xml:space="preserve">Hariton, E. &amp; Locascio, J. J., 2018. </w:t>
          </w:r>
          <w:r>
            <w:rPr>
              <w:i/>
              <w:iCs/>
              <w:noProof/>
              <w:lang w:val="en-US"/>
            </w:rPr>
            <w:t xml:space="preserve">National Library of Medicine. </w:t>
          </w:r>
          <w:r>
            <w:rPr>
              <w:noProof/>
              <w:lang w:val="en-US"/>
            </w:rPr>
            <w:t xml:space="preserve">[Online] </w:t>
          </w:r>
          <w:r>
            <w:rPr>
              <w:noProof/>
              <w:lang w:val="en-US"/>
            </w:rPr>
            <w:br/>
            <w:t xml:space="preserve">Available at: </w:t>
          </w:r>
          <w:r>
            <w:rPr>
              <w:noProof/>
              <w:u w:val="single"/>
              <w:lang w:val="en-US"/>
            </w:rPr>
            <w:t>https://www.ncbi.nlm.nih.gov/pmc/articles/PMC6235704/</w:t>
          </w:r>
          <w:r>
            <w:rPr>
              <w:noProof/>
              <w:lang w:val="en-US"/>
            </w:rPr>
            <w:br/>
            <w:t>[Accessed 27th April 2022].</w:t>
          </w:r>
        </w:p>
        <w:p w14:paraId="19038486" w14:textId="77777777" w:rsidR="00C755F0" w:rsidRDefault="00C755F0" w:rsidP="00C755F0">
          <w:pPr>
            <w:pStyle w:val="Bibliography"/>
            <w:rPr>
              <w:noProof/>
              <w:lang w:val="en-US"/>
            </w:rPr>
          </w:pPr>
          <w:r>
            <w:rPr>
              <w:noProof/>
              <w:lang w:val="en-US"/>
            </w:rPr>
            <w:t xml:space="preserve">Information, L. L.-. A. L. a. L., 2022. </w:t>
          </w:r>
          <w:r>
            <w:rPr>
              <w:i/>
              <w:iCs/>
              <w:noProof/>
              <w:lang w:val="en-US"/>
            </w:rPr>
            <w:t xml:space="preserve">Law Library- American Law and Legal Information. </w:t>
          </w:r>
          <w:r>
            <w:rPr>
              <w:noProof/>
              <w:lang w:val="en-US"/>
            </w:rPr>
            <w:t xml:space="preserve">[Online] </w:t>
          </w:r>
          <w:r>
            <w:rPr>
              <w:noProof/>
              <w:lang w:val="en-US"/>
            </w:rPr>
            <w:br/>
            <w:t xml:space="preserve">Available at: </w:t>
          </w:r>
          <w:r>
            <w:rPr>
              <w:noProof/>
              <w:u w:val="single"/>
              <w:lang w:val="en-US"/>
            </w:rPr>
            <w:t>https://law.jrank.org/pages/816/Crime-Causation-Sociological-Theories-Control-theory.html</w:t>
          </w:r>
          <w:r>
            <w:rPr>
              <w:noProof/>
              <w:lang w:val="en-US"/>
            </w:rPr>
            <w:br/>
            <w:t>[Accessed 27th April 2022].</w:t>
          </w:r>
        </w:p>
        <w:p w14:paraId="36FFD794" w14:textId="77777777" w:rsidR="00C755F0" w:rsidRDefault="00C755F0" w:rsidP="00C755F0">
          <w:pPr>
            <w:pStyle w:val="Bibliography"/>
            <w:rPr>
              <w:noProof/>
              <w:lang w:val="en-US"/>
            </w:rPr>
          </w:pPr>
          <w:r>
            <w:rPr>
              <w:noProof/>
              <w:lang w:val="en-US"/>
            </w:rPr>
            <w:t xml:space="preserve">Insider, L., 2022. </w:t>
          </w:r>
          <w:r>
            <w:rPr>
              <w:i/>
              <w:iCs/>
              <w:noProof/>
              <w:lang w:val="en-US"/>
            </w:rPr>
            <w:t xml:space="preserve">Law Insider. </w:t>
          </w:r>
          <w:r>
            <w:rPr>
              <w:noProof/>
              <w:lang w:val="en-US"/>
            </w:rPr>
            <w:t xml:space="preserve">[Online] </w:t>
          </w:r>
          <w:r>
            <w:rPr>
              <w:noProof/>
              <w:lang w:val="en-US"/>
            </w:rPr>
            <w:br/>
            <w:t xml:space="preserve">Available at: </w:t>
          </w:r>
          <w:r>
            <w:rPr>
              <w:noProof/>
              <w:u w:val="single"/>
              <w:lang w:val="en-US"/>
            </w:rPr>
            <w:t>https://www.lawinsider.com/dictionary/indirect-control</w:t>
          </w:r>
          <w:r>
            <w:rPr>
              <w:noProof/>
              <w:lang w:val="en-US"/>
            </w:rPr>
            <w:br/>
            <w:t>[Accessed 27th April 2022].</w:t>
          </w:r>
        </w:p>
        <w:p w14:paraId="0FFE2CE0" w14:textId="77777777" w:rsidR="00C755F0" w:rsidRDefault="00C755F0" w:rsidP="00C755F0">
          <w:pPr>
            <w:pStyle w:val="Bibliography"/>
            <w:rPr>
              <w:noProof/>
              <w:lang w:val="en-US"/>
            </w:rPr>
          </w:pPr>
          <w:r>
            <w:rPr>
              <w:noProof/>
              <w:lang w:val="en-US"/>
            </w:rPr>
            <w:t xml:space="preserve">Kitteringham, G. &amp; Fennelly, L. J., 2020. </w:t>
          </w:r>
          <w:r>
            <w:rPr>
              <w:i/>
              <w:iCs/>
              <w:noProof/>
              <w:lang w:val="en-US"/>
            </w:rPr>
            <w:t xml:space="preserve">ScienceDirect. </w:t>
          </w:r>
          <w:r>
            <w:rPr>
              <w:noProof/>
              <w:lang w:val="en-US"/>
            </w:rPr>
            <w:t xml:space="preserve">[Online] </w:t>
          </w:r>
          <w:r>
            <w:rPr>
              <w:noProof/>
              <w:lang w:val="en-US"/>
            </w:rPr>
            <w:br/>
            <w:t xml:space="preserve">Available at: </w:t>
          </w:r>
          <w:r>
            <w:rPr>
              <w:noProof/>
              <w:u w:val="single"/>
              <w:lang w:val="en-US"/>
            </w:rPr>
            <w:t>https://www.sciencedirect.com/topics/social-sciences/routine-activity-theory</w:t>
          </w:r>
          <w:r>
            <w:rPr>
              <w:noProof/>
              <w:lang w:val="en-US"/>
            </w:rPr>
            <w:br/>
            <w:t>[Accessed 27th April 2022].</w:t>
          </w:r>
        </w:p>
        <w:p w14:paraId="250C3444" w14:textId="77777777" w:rsidR="00C755F0" w:rsidRDefault="00C755F0" w:rsidP="00C755F0">
          <w:pPr>
            <w:pStyle w:val="Bibliography"/>
            <w:rPr>
              <w:noProof/>
              <w:lang w:val="en-US"/>
            </w:rPr>
          </w:pPr>
          <w:r>
            <w:rPr>
              <w:noProof/>
              <w:lang w:val="en-US"/>
            </w:rPr>
            <w:t xml:space="preserve">Lisbdnet, 2022. </w:t>
          </w:r>
          <w:r>
            <w:rPr>
              <w:i/>
              <w:iCs/>
              <w:noProof/>
              <w:lang w:val="en-US"/>
            </w:rPr>
            <w:t xml:space="preserve">Lisbdnet. </w:t>
          </w:r>
          <w:r>
            <w:rPr>
              <w:noProof/>
              <w:lang w:val="en-US"/>
            </w:rPr>
            <w:t xml:space="preserve">[Online] </w:t>
          </w:r>
          <w:r>
            <w:rPr>
              <w:noProof/>
              <w:lang w:val="en-US"/>
            </w:rPr>
            <w:br/>
            <w:t xml:space="preserve">Available at: </w:t>
          </w:r>
          <w:r>
            <w:rPr>
              <w:noProof/>
              <w:u w:val="single"/>
              <w:lang w:val="en-US"/>
            </w:rPr>
            <w:t>https://lisbdnet.com/what-is-social-bond-theory/</w:t>
          </w:r>
          <w:r>
            <w:rPr>
              <w:noProof/>
              <w:lang w:val="en-US"/>
            </w:rPr>
            <w:br/>
            <w:t>[Accessed 27th April 2022].</w:t>
          </w:r>
        </w:p>
        <w:p w14:paraId="603DD298" w14:textId="77777777" w:rsidR="00C755F0" w:rsidRDefault="00C755F0" w:rsidP="00C755F0">
          <w:pPr>
            <w:pStyle w:val="Bibliography"/>
            <w:rPr>
              <w:noProof/>
              <w:lang w:val="en-US"/>
            </w:rPr>
          </w:pPr>
          <w:r>
            <w:rPr>
              <w:noProof/>
              <w:lang w:val="en-US"/>
            </w:rPr>
            <w:t xml:space="preserve">Lumen, no date. </w:t>
          </w:r>
          <w:r>
            <w:rPr>
              <w:i/>
              <w:iCs/>
              <w:noProof/>
              <w:lang w:val="en-US"/>
            </w:rPr>
            <w:t xml:space="preserve">Lumen. </w:t>
          </w:r>
          <w:r>
            <w:rPr>
              <w:noProof/>
              <w:lang w:val="en-US"/>
            </w:rPr>
            <w:t xml:space="preserve">[Online] </w:t>
          </w:r>
          <w:r>
            <w:rPr>
              <w:noProof/>
              <w:lang w:val="en-US"/>
            </w:rPr>
            <w:br/>
            <w:t xml:space="preserve">Available at: </w:t>
          </w:r>
          <w:r>
            <w:rPr>
              <w:noProof/>
              <w:u w:val="single"/>
              <w:lang w:val="en-US"/>
            </w:rPr>
            <w:t>https://courses.lumenlearning.com/boundless-sociology/chapter/social-control/</w:t>
          </w:r>
          <w:r>
            <w:rPr>
              <w:noProof/>
              <w:lang w:val="en-US"/>
            </w:rPr>
            <w:br/>
            <w:t>[Accessed 27th April 2022].</w:t>
          </w:r>
        </w:p>
        <w:p w14:paraId="3EC4EC68" w14:textId="77777777" w:rsidR="00C755F0" w:rsidRDefault="00C755F0" w:rsidP="00C755F0">
          <w:pPr>
            <w:pStyle w:val="Bibliography"/>
            <w:rPr>
              <w:noProof/>
              <w:lang w:val="en-US"/>
            </w:rPr>
          </w:pPr>
          <w:r>
            <w:rPr>
              <w:noProof/>
              <w:lang w:val="en-US"/>
            </w:rPr>
            <w:t xml:space="preserve">McLeod, D., 2018. </w:t>
          </w:r>
          <w:r>
            <w:rPr>
              <w:i/>
              <w:iCs/>
              <w:noProof/>
              <w:lang w:val="en-US"/>
            </w:rPr>
            <w:t xml:space="preserve">SimplyPsychology. </w:t>
          </w:r>
          <w:r>
            <w:rPr>
              <w:noProof/>
              <w:lang w:val="en-US"/>
            </w:rPr>
            <w:t xml:space="preserve">[Online] </w:t>
          </w:r>
          <w:r>
            <w:rPr>
              <w:noProof/>
              <w:lang w:val="en-US"/>
            </w:rPr>
            <w:br/>
            <w:t xml:space="preserve">Available at: </w:t>
          </w:r>
          <w:r>
            <w:rPr>
              <w:noProof/>
              <w:u w:val="single"/>
              <w:lang w:val="en-US"/>
            </w:rPr>
            <w:t>https://www.simplypsychology.org/asch-conformity.html</w:t>
          </w:r>
          <w:r>
            <w:rPr>
              <w:noProof/>
              <w:lang w:val="en-US"/>
            </w:rPr>
            <w:br/>
            <w:t>[Accessed 27th April 2022].</w:t>
          </w:r>
        </w:p>
        <w:p w14:paraId="23AE2DCC" w14:textId="77777777" w:rsidR="00C755F0" w:rsidRDefault="00C755F0" w:rsidP="00C755F0">
          <w:pPr>
            <w:pStyle w:val="Bibliography"/>
            <w:rPr>
              <w:noProof/>
              <w:lang w:val="en-US"/>
            </w:rPr>
          </w:pPr>
          <w:r>
            <w:rPr>
              <w:noProof/>
              <w:lang w:val="en-US"/>
            </w:rPr>
            <w:t xml:space="preserve">Notes, S. L., 2022. </w:t>
          </w:r>
          <w:r>
            <w:rPr>
              <w:i/>
              <w:iCs/>
              <w:noProof/>
              <w:lang w:val="en-US"/>
            </w:rPr>
            <w:t xml:space="preserve">Study Lecture Notes. </w:t>
          </w:r>
          <w:r>
            <w:rPr>
              <w:noProof/>
              <w:lang w:val="en-US"/>
            </w:rPr>
            <w:t xml:space="preserve">[Online] </w:t>
          </w:r>
          <w:r>
            <w:rPr>
              <w:noProof/>
              <w:lang w:val="en-US"/>
            </w:rPr>
            <w:br/>
            <w:t xml:space="preserve">Available at: </w:t>
          </w:r>
          <w:r>
            <w:rPr>
              <w:noProof/>
              <w:u w:val="single"/>
              <w:lang w:val="en-US"/>
            </w:rPr>
            <w:t>http://studylecturenotes.com</w:t>
          </w:r>
          <w:r>
            <w:rPr>
              <w:noProof/>
              <w:lang w:val="en-US"/>
            </w:rPr>
            <w:br/>
            <w:t>[Accessed 27th April 2022].</w:t>
          </w:r>
        </w:p>
        <w:p w14:paraId="6C1FA0AE" w14:textId="77777777" w:rsidR="00C755F0" w:rsidRDefault="00C755F0" w:rsidP="00C755F0">
          <w:pPr>
            <w:pStyle w:val="Bibliography"/>
            <w:rPr>
              <w:noProof/>
              <w:lang w:val="en-US"/>
            </w:rPr>
          </w:pPr>
          <w:r>
            <w:rPr>
              <w:noProof/>
              <w:lang w:val="en-US"/>
            </w:rPr>
            <w:t xml:space="preserve">Oleson, J. C. &amp; Costello, B. J., 2019. </w:t>
          </w:r>
          <w:r>
            <w:rPr>
              <w:i/>
              <w:iCs/>
              <w:noProof/>
              <w:lang w:val="en-US"/>
            </w:rPr>
            <w:t xml:space="preserve">Fifty Years of Causes of Deliquency. </w:t>
          </w:r>
          <w:r>
            <w:rPr>
              <w:noProof/>
              <w:lang w:val="en-US"/>
            </w:rPr>
            <w:t>1st ed. New York: no publisher.</w:t>
          </w:r>
        </w:p>
        <w:p w14:paraId="14642E8C" w14:textId="77777777" w:rsidR="00C755F0" w:rsidRDefault="00C755F0" w:rsidP="00C755F0">
          <w:pPr>
            <w:pStyle w:val="Bibliography"/>
            <w:rPr>
              <w:noProof/>
              <w:lang w:val="en-US"/>
            </w:rPr>
          </w:pPr>
          <w:r>
            <w:rPr>
              <w:noProof/>
              <w:lang w:val="en-US"/>
            </w:rPr>
            <w:t xml:space="preserve">Policing, C. o., 2018. </w:t>
          </w:r>
          <w:r>
            <w:rPr>
              <w:i/>
              <w:iCs/>
              <w:noProof/>
              <w:lang w:val="en-US"/>
            </w:rPr>
            <w:t xml:space="preserve">College of Policing. </w:t>
          </w:r>
          <w:r>
            <w:rPr>
              <w:noProof/>
              <w:lang w:val="en-US"/>
            </w:rPr>
            <w:t xml:space="preserve">[Online] </w:t>
          </w:r>
          <w:r>
            <w:rPr>
              <w:noProof/>
              <w:lang w:val="en-US"/>
            </w:rPr>
            <w:br/>
            <w:t xml:space="preserve">Available at: </w:t>
          </w:r>
          <w:r>
            <w:rPr>
              <w:noProof/>
              <w:u w:val="single"/>
              <w:lang w:val="en-US"/>
            </w:rPr>
            <w:t>https://www.app.college.police.uk/app-content/operations/command-and-control/</w:t>
          </w:r>
          <w:r>
            <w:rPr>
              <w:noProof/>
              <w:lang w:val="en-US"/>
            </w:rPr>
            <w:br/>
            <w:t>[Accessed 27th April 2022].</w:t>
          </w:r>
        </w:p>
        <w:p w14:paraId="625A63BC" w14:textId="77777777" w:rsidR="00C755F0" w:rsidRDefault="00C755F0" w:rsidP="00C755F0">
          <w:pPr>
            <w:pStyle w:val="Bibliography"/>
            <w:rPr>
              <w:noProof/>
              <w:lang w:val="en-US"/>
            </w:rPr>
          </w:pPr>
          <w:r>
            <w:rPr>
              <w:noProof/>
              <w:lang w:val="en-US"/>
            </w:rPr>
            <w:t xml:space="preserve">Policing, C. o., 2022. </w:t>
          </w:r>
          <w:r>
            <w:rPr>
              <w:i/>
              <w:iCs/>
              <w:noProof/>
              <w:lang w:val="en-US"/>
            </w:rPr>
            <w:t xml:space="preserve">College of Policing. </w:t>
          </w:r>
          <w:r>
            <w:rPr>
              <w:noProof/>
              <w:lang w:val="en-US"/>
            </w:rPr>
            <w:t xml:space="preserve">[Online] </w:t>
          </w:r>
          <w:r>
            <w:rPr>
              <w:noProof/>
              <w:lang w:val="en-US"/>
            </w:rPr>
            <w:br/>
            <w:t xml:space="preserve">Available at: </w:t>
          </w:r>
          <w:r>
            <w:rPr>
              <w:noProof/>
              <w:u w:val="single"/>
              <w:lang w:val="en-US"/>
            </w:rPr>
            <w:t>https://www.college.police.uk/research/crime-reduction-toolkit</w:t>
          </w:r>
          <w:r>
            <w:rPr>
              <w:noProof/>
              <w:lang w:val="en-US"/>
            </w:rPr>
            <w:br/>
            <w:t>[Accessed 27th April 2022].</w:t>
          </w:r>
        </w:p>
        <w:p w14:paraId="40B109F3" w14:textId="77777777" w:rsidR="00C755F0" w:rsidRDefault="00C755F0" w:rsidP="00C755F0">
          <w:pPr>
            <w:pStyle w:val="Bibliography"/>
            <w:rPr>
              <w:noProof/>
              <w:lang w:val="en-US"/>
            </w:rPr>
          </w:pPr>
          <w:r>
            <w:rPr>
              <w:noProof/>
              <w:lang w:val="en-US"/>
            </w:rPr>
            <w:t xml:space="preserve">Policing, C. o., 2022. </w:t>
          </w:r>
          <w:r>
            <w:rPr>
              <w:i/>
              <w:iCs/>
              <w:noProof/>
              <w:lang w:val="en-US"/>
            </w:rPr>
            <w:t xml:space="preserve">College of Policing. </w:t>
          </w:r>
          <w:r>
            <w:rPr>
              <w:noProof/>
              <w:lang w:val="en-US"/>
            </w:rPr>
            <w:t xml:space="preserve">[Online] </w:t>
          </w:r>
          <w:r>
            <w:rPr>
              <w:noProof/>
              <w:lang w:val="en-US"/>
            </w:rPr>
            <w:br/>
            <w:t xml:space="preserve">Available at: </w:t>
          </w:r>
          <w:r>
            <w:rPr>
              <w:noProof/>
              <w:u w:val="single"/>
              <w:lang w:val="en-US"/>
            </w:rPr>
            <w:t>https://www.college.police.uk/guidance/neighbourhood-crime/what-situational-crime-prevention</w:t>
          </w:r>
          <w:r>
            <w:rPr>
              <w:noProof/>
              <w:lang w:val="en-US"/>
            </w:rPr>
            <w:br/>
            <w:t>[Accessed 27th April 2022].</w:t>
          </w:r>
        </w:p>
        <w:p w14:paraId="62D78345" w14:textId="77777777" w:rsidR="00C755F0" w:rsidRDefault="00C755F0" w:rsidP="00C755F0">
          <w:pPr>
            <w:pStyle w:val="Bibliography"/>
            <w:rPr>
              <w:noProof/>
              <w:lang w:val="en-US"/>
            </w:rPr>
          </w:pPr>
          <w:r>
            <w:rPr>
              <w:noProof/>
              <w:lang w:val="en-US"/>
            </w:rPr>
            <w:t xml:space="preserve">Policing, C. o., 2022. </w:t>
          </w:r>
          <w:r>
            <w:rPr>
              <w:i/>
              <w:iCs/>
              <w:noProof/>
              <w:lang w:val="en-US"/>
            </w:rPr>
            <w:t xml:space="preserve">College of Policing. </w:t>
          </w:r>
          <w:r>
            <w:rPr>
              <w:noProof/>
              <w:lang w:val="en-US"/>
            </w:rPr>
            <w:t xml:space="preserve">[Online] </w:t>
          </w:r>
          <w:r>
            <w:rPr>
              <w:noProof/>
              <w:lang w:val="en-US"/>
            </w:rPr>
            <w:br/>
            <w:t xml:space="preserve">Available at: </w:t>
          </w:r>
          <w:r>
            <w:rPr>
              <w:noProof/>
              <w:u w:val="single"/>
              <w:lang w:val="en-US"/>
            </w:rPr>
            <w:t>https://www.college.police.uk/research/what-works-centre-crime-reduction</w:t>
          </w:r>
          <w:r>
            <w:rPr>
              <w:noProof/>
              <w:lang w:val="en-US"/>
            </w:rPr>
            <w:br/>
            <w:t>[Accessed 27th April 2022].</w:t>
          </w:r>
        </w:p>
        <w:p w14:paraId="00D3DFA9" w14:textId="77777777" w:rsidR="00C755F0" w:rsidRDefault="00C755F0" w:rsidP="00C755F0">
          <w:pPr>
            <w:pStyle w:val="Bibliography"/>
            <w:rPr>
              <w:noProof/>
              <w:lang w:val="en-US"/>
            </w:rPr>
          </w:pPr>
          <w:r>
            <w:rPr>
              <w:noProof/>
              <w:lang w:val="en-US"/>
            </w:rPr>
            <w:lastRenderedPageBreak/>
            <w:t xml:space="preserve">Rogers, P., 2014. </w:t>
          </w:r>
          <w:r>
            <w:rPr>
              <w:i/>
              <w:iCs/>
              <w:noProof/>
              <w:lang w:val="en-US"/>
            </w:rPr>
            <w:t xml:space="preserve">Unicef. </w:t>
          </w:r>
          <w:r>
            <w:rPr>
              <w:noProof/>
              <w:lang w:val="en-US"/>
            </w:rPr>
            <w:t xml:space="preserve">[Online] </w:t>
          </w:r>
          <w:r>
            <w:rPr>
              <w:noProof/>
              <w:lang w:val="en-US"/>
            </w:rPr>
            <w:br/>
            <w:t xml:space="preserve">Available at: </w:t>
          </w:r>
          <w:r>
            <w:rPr>
              <w:noProof/>
              <w:u w:val="single"/>
              <w:lang w:val="en-US"/>
            </w:rPr>
            <w:t>https://www.unicef-irc.org/KM/IE/impact_7.php</w:t>
          </w:r>
          <w:r>
            <w:rPr>
              <w:noProof/>
              <w:lang w:val="en-US"/>
            </w:rPr>
            <w:br/>
            <w:t>[Accessed 27th April 2022].</w:t>
          </w:r>
        </w:p>
        <w:p w14:paraId="5B3817F5" w14:textId="77777777" w:rsidR="00C755F0" w:rsidRDefault="00C755F0" w:rsidP="00C755F0">
          <w:pPr>
            <w:pStyle w:val="Bibliography"/>
            <w:rPr>
              <w:noProof/>
              <w:lang w:val="en-US"/>
            </w:rPr>
          </w:pPr>
          <w:r>
            <w:rPr>
              <w:noProof/>
              <w:lang w:val="en-US"/>
            </w:rPr>
            <w:t xml:space="preserve">Tompson, L., 2007. Crime and Justice. </w:t>
          </w:r>
          <w:r>
            <w:rPr>
              <w:i/>
              <w:iCs/>
              <w:noProof/>
              <w:lang w:val="en-US"/>
            </w:rPr>
            <w:t xml:space="preserve">Mapping Out Crime Prevention, </w:t>
          </w:r>
          <w:r>
            <w:rPr>
              <w:noProof/>
              <w:lang w:val="en-US"/>
            </w:rPr>
            <w:t>no volume(cjm 69: Prevention), p. 32.</w:t>
          </w:r>
        </w:p>
        <w:p w14:paraId="11FBE960" w14:textId="77777777" w:rsidR="00C755F0" w:rsidRDefault="00C755F0" w:rsidP="00C755F0">
          <w:pPr>
            <w:pStyle w:val="Bibliography"/>
            <w:rPr>
              <w:noProof/>
              <w:lang w:val="en-US"/>
            </w:rPr>
          </w:pPr>
          <w:r>
            <w:rPr>
              <w:noProof/>
              <w:lang w:val="en-US"/>
            </w:rPr>
            <w:t xml:space="preserve">Wickert, C., 2022. </w:t>
          </w:r>
          <w:r>
            <w:rPr>
              <w:i/>
              <w:iCs/>
              <w:noProof/>
              <w:lang w:val="en-US"/>
            </w:rPr>
            <w:t xml:space="preserve">SozTheo. </w:t>
          </w:r>
          <w:r>
            <w:rPr>
              <w:noProof/>
              <w:lang w:val="en-US"/>
            </w:rPr>
            <w:t xml:space="preserve">[Online] </w:t>
          </w:r>
          <w:r>
            <w:rPr>
              <w:noProof/>
              <w:lang w:val="en-US"/>
            </w:rPr>
            <w:br/>
            <w:t xml:space="preserve">Available at: </w:t>
          </w:r>
          <w:r>
            <w:rPr>
              <w:noProof/>
              <w:u w:val="single"/>
              <w:lang w:val="en-US"/>
            </w:rPr>
            <w:t>https://soztheo.de/theories-of-crime/control/social-bonds-theory-hirschi/?lang=en</w:t>
          </w:r>
          <w:r>
            <w:rPr>
              <w:noProof/>
              <w:lang w:val="en-US"/>
            </w:rPr>
            <w:br/>
            <w:t>[Accessed 27th April 2022].</w:t>
          </w:r>
        </w:p>
        <w:p w14:paraId="65E6F59E" w14:textId="228D8DE5" w:rsidR="00972B8F" w:rsidRDefault="00972B8F" w:rsidP="00C755F0">
          <w:r>
            <w:rPr>
              <w:b/>
              <w:bCs/>
            </w:rPr>
            <w:fldChar w:fldCharType="end"/>
          </w:r>
        </w:p>
      </w:sdtContent>
    </w:sdt>
    <w:p w14:paraId="50A9C77D" w14:textId="45E08EDA" w:rsidR="008D004A" w:rsidRDefault="008D004A" w:rsidP="0045099F">
      <w:pPr>
        <w:tabs>
          <w:tab w:val="left" w:pos="1476"/>
        </w:tabs>
      </w:pPr>
    </w:p>
    <w:p w14:paraId="4FD1582F" w14:textId="37F499C6" w:rsidR="00FF59CC" w:rsidRPr="0045099F" w:rsidRDefault="00FF59CC" w:rsidP="0045099F">
      <w:pPr>
        <w:tabs>
          <w:tab w:val="left" w:pos="1476"/>
        </w:tabs>
      </w:pPr>
    </w:p>
    <w:sectPr w:rsidR="00FF59CC" w:rsidRPr="0045099F" w:rsidSect="00C62AE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95F73"/>
    <w:multiLevelType w:val="hybridMultilevel"/>
    <w:tmpl w:val="F1E457A2"/>
    <w:lvl w:ilvl="0" w:tplc="6AE691E4">
      <w:start w:val="1"/>
      <w:numFmt w:val="bullet"/>
      <w:lvlText w:val=""/>
      <w:lvlJc w:val="left"/>
      <w:pPr>
        <w:ind w:left="720" w:hanging="360"/>
      </w:pPr>
      <w:rPr>
        <w:rFonts w:ascii="Symbol" w:hAnsi="Symbol" w:hint="default"/>
      </w:rPr>
    </w:lvl>
    <w:lvl w:ilvl="1" w:tplc="6EA417AE">
      <w:start w:val="1"/>
      <w:numFmt w:val="bullet"/>
      <w:lvlText w:val="o"/>
      <w:lvlJc w:val="left"/>
      <w:pPr>
        <w:ind w:left="1440" w:hanging="360"/>
      </w:pPr>
      <w:rPr>
        <w:rFonts w:ascii="Courier New" w:hAnsi="Courier New" w:hint="default"/>
      </w:rPr>
    </w:lvl>
    <w:lvl w:ilvl="2" w:tplc="F3E07506">
      <w:start w:val="1"/>
      <w:numFmt w:val="bullet"/>
      <w:lvlText w:val=""/>
      <w:lvlJc w:val="left"/>
      <w:pPr>
        <w:ind w:left="2160" w:hanging="360"/>
      </w:pPr>
      <w:rPr>
        <w:rFonts w:ascii="Wingdings" w:hAnsi="Wingdings" w:hint="default"/>
      </w:rPr>
    </w:lvl>
    <w:lvl w:ilvl="3" w:tplc="EB802862">
      <w:start w:val="1"/>
      <w:numFmt w:val="bullet"/>
      <w:lvlText w:val=""/>
      <w:lvlJc w:val="left"/>
      <w:pPr>
        <w:ind w:left="2880" w:hanging="360"/>
      </w:pPr>
      <w:rPr>
        <w:rFonts w:ascii="Symbol" w:hAnsi="Symbol" w:hint="default"/>
      </w:rPr>
    </w:lvl>
    <w:lvl w:ilvl="4" w:tplc="A1EAFBAC">
      <w:start w:val="1"/>
      <w:numFmt w:val="bullet"/>
      <w:lvlText w:val="o"/>
      <w:lvlJc w:val="left"/>
      <w:pPr>
        <w:ind w:left="3600" w:hanging="360"/>
      </w:pPr>
      <w:rPr>
        <w:rFonts w:ascii="Courier New" w:hAnsi="Courier New" w:hint="default"/>
      </w:rPr>
    </w:lvl>
    <w:lvl w:ilvl="5" w:tplc="7B1417D6">
      <w:start w:val="1"/>
      <w:numFmt w:val="bullet"/>
      <w:lvlText w:val=""/>
      <w:lvlJc w:val="left"/>
      <w:pPr>
        <w:ind w:left="4320" w:hanging="360"/>
      </w:pPr>
      <w:rPr>
        <w:rFonts w:ascii="Wingdings" w:hAnsi="Wingdings" w:hint="default"/>
      </w:rPr>
    </w:lvl>
    <w:lvl w:ilvl="6" w:tplc="D8C47078">
      <w:start w:val="1"/>
      <w:numFmt w:val="bullet"/>
      <w:lvlText w:val=""/>
      <w:lvlJc w:val="left"/>
      <w:pPr>
        <w:ind w:left="5040" w:hanging="360"/>
      </w:pPr>
      <w:rPr>
        <w:rFonts w:ascii="Symbol" w:hAnsi="Symbol" w:hint="default"/>
      </w:rPr>
    </w:lvl>
    <w:lvl w:ilvl="7" w:tplc="299C9D48">
      <w:start w:val="1"/>
      <w:numFmt w:val="bullet"/>
      <w:lvlText w:val="o"/>
      <w:lvlJc w:val="left"/>
      <w:pPr>
        <w:ind w:left="5760" w:hanging="360"/>
      </w:pPr>
      <w:rPr>
        <w:rFonts w:ascii="Courier New" w:hAnsi="Courier New" w:hint="default"/>
      </w:rPr>
    </w:lvl>
    <w:lvl w:ilvl="8" w:tplc="5B82EDDE">
      <w:start w:val="1"/>
      <w:numFmt w:val="bullet"/>
      <w:lvlText w:val=""/>
      <w:lvlJc w:val="left"/>
      <w:pPr>
        <w:ind w:left="6480" w:hanging="360"/>
      </w:pPr>
      <w:rPr>
        <w:rFonts w:ascii="Wingdings" w:hAnsi="Wingdings" w:hint="default"/>
      </w:rPr>
    </w:lvl>
  </w:abstractNum>
  <w:abstractNum w:abstractNumId="1"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num w:numId="1" w16cid:durableId="900948841">
    <w:abstractNumId w:val="0"/>
  </w:num>
  <w:num w:numId="2" w16cid:durableId="13785071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570"/>
    <w:rsid w:val="000010FA"/>
    <w:rsid w:val="00001AB4"/>
    <w:rsid w:val="00001C87"/>
    <w:rsid w:val="0001140C"/>
    <w:rsid w:val="000151FF"/>
    <w:rsid w:val="0001682A"/>
    <w:rsid w:val="00020417"/>
    <w:rsid w:val="00023A69"/>
    <w:rsid w:val="00032CF9"/>
    <w:rsid w:val="0003317B"/>
    <w:rsid w:val="000361BA"/>
    <w:rsid w:val="000402E9"/>
    <w:rsid w:val="00040695"/>
    <w:rsid w:val="00045268"/>
    <w:rsid w:val="00046937"/>
    <w:rsid w:val="00047766"/>
    <w:rsid w:val="00052D16"/>
    <w:rsid w:val="00054D9F"/>
    <w:rsid w:val="000576E3"/>
    <w:rsid w:val="00060FFD"/>
    <w:rsid w:val="0006272C"/>
    <w:rsid w:val="00062F12"/>
    <w:rsid w:val="0006577E"/>
    <w:rsid w:val="00071324"/>
    <w:rsid w:val="0007476F"/>
    <w:rsid w:val="00075313"/>
    <w:rsid w:val="00077EB4"/>
    <w:rsid w:val="00081A64"/>
    <w:rsid w:val="000845F6"/>
    <w:rsid w:val="0009062A"/>
    <w:rsid w:val="00092BA1"/>
    <w:rsid w:val="00094ABF"/>
    <w:rsid w:val="0009689E"/>
    <w:rsid w:val="000A0156"/>
    <w:rsid w:val="000A05DD"/>
    <w:rsid w:val="000A0E9B"/>
    <w:rsid w:val="000A48A4"/>
    <w:rsid w:val="000B086D"/>
    <w:rsid w:val="000B3C8A"/>
    <w:rsid w:val="000B4794"/>
    <w:rsid w:val="000B4AD3"/>
    <w:rsid w:val="000B70DA"/>
    <w:rsid w:val="000C3726"/>
    <w:rsid w:val="000C7B50"/>
    <w:rsid w:val="000D0C68"/>
    <w:rsid w:val="000D4141"/>
    <w:rsid w:val="000E2034"/>
    <w:rsid w:val="000F0BA6"/>
    <w:rsid w:val="000F25E5"/>
    <w:rsid w:val="000F55F1"/>
    <w:rsid w:val="000F6206"/>
    <w:rsid w:val="00101598"/>
    <w:rsid w:val="00101AFB"/>
    <w:rsid w:val="001033AD"/>
    <w:rsid w:val="001142DC"/>
    <w:rsid w:val="0012269E"/>
    <w:rsid w:val="00124D38"/>
    <w:rsid w:val="00125A22"/>
    <w:rsid w:val="00130E72"/>
    <w:rsid w:val="00135DB7"/>
    <w:rsid w:val="001379FB"/>
    <w:rsid w:val="0014058B"/>
    <w:rsid w:val="0014157E"/>
    <w:rsid w:val="001415B7"/>
    <w:rsid w:val="0015613F"/>
    <w:rsid w:val="00156958"/>
    <w:rsid w:val="00161E52"/>
    <w:rsid w:val="00166307"/>
    <w:rsid w:val="00171132"/>
    <w:rsid w:val="00171DDD"/>
    <w:rsid w:val="0017665F"/>
    <w:rsid w:val="00180B18"/>
    <w:rsid w:val="00180D28"/>
    <w:rsid w:val="00193AB4"/>
    <w:rsid w:val="00196589"/>
    <w:rsid w:val="001A1418"/>
    <w:rsid w:val="001A65CC"/>
    <w:rsid w:val="001B0487"/>
    <w:rsid w:val="001B1643"/>
    <w:rsid w:val="001D076A"/>
    <w:rsid w:val="001D15BB"/>
    <w:rsid w:val="001D17D4"/>
    <w:rsid w:val="001D1A86"/>
    <w:rsid w:val="001D596A"/>
    <w:rsid w:val="001E0682"/>
    <w:rsid w:val="001E1E5E"/>
    <w:rsid w:val="001E282C"/>
    <w:rsid w:val="001E4DA4"/>
    <w:rsid w:val="001E6081"/>
    <w:rsid w:val="001F0D88"/>
    <w:rsid w:val="001F16F2"/>
    <w:rsid w:val="001F5B93"/>
    <w:rsid w:val="002029C9"/>
    <w:rsid w:val="00204338"/>
    <w:rsid w:val="00204D58"/>
    <w:rsid w:val="0021320B"/>
    <w:rsid w:val="0021509E"/>
    <w:rsid w:val="00216D96"/>
    <w:rsid w:val="002266B2"/>
    <w:rsid w:val="00240DC8"/>
    <w:rsid w:val="0024342D"/>
    <w:rsid w:val="00244497"/>
    <w:rsid w:val="00246DC6"/>
    <w:rsid w:val="00246E16"/>
    <w:rsid w:val="0025128B"/>
    <w:rsid w:val="0025210D"/>
    <w:rsid w:val="002536CA"/>
    <w:rsid w:val="00254023"/>
    <w:rsid w:val="00256E56"/>
    <w:rsid w:val="00261864"/>
    <w:rsid w:val="002627F6"/>
    <w:rsid w:val="002628EE"/>
    <w:rsid w:val="00263FF9"/>
    <w:rsid w:val="00266FCF"/>
    <w:rsid w:val="00281885"/>
    <w:rsid w:val="002822CA"/>
    <w:rsid w:val="002847B0"/>
    <w:rsid w:val="00292216"/>
    <w:rsid w:val="00296599"/>
    <w:rsid w:val="002A0CC2"/>
    <w:rsid w:val="002A0FC0"/>
    <w:rsid w:val="002A234C"/>
    <w:rsid w:val="002A288B"/>
    <w:rsid w:val="002A78CB"/>
    <w:rsid w:val="002B2627"/>
    <w:rsid w:val="002B372B"/>
    <w:rsid w:val="002C1F51"/>
    <w:rsid w:val="002C461F"/>
    <w:rsid w:val="002C6611"/>
    <w:rsid w:val="002D3D22"/>
    <w:rsid w:val="002D59E5"/>
    <w:rsid w:val="002E269A"/>
    <w:rsid w:val="002E2F41"/>
    <w:rsid w:val="002E2F63"/>
    <w:rsid w:val="002F67D1"/>
    <w:rsid w:val="002F6BD7"/>
    <w:rsid w:val="0030194E"/>
    <w:rsid w:val="003062C7"/>
    <w:rsid w:val="00306FEE"/>
    <w:rsid w:val="00307B82"/>
    <w:rsid w:val="00310438"/>
    <w:rsid w:val="00312627"/>
    <w:rsid w:val="00312E3F"/>
    <w:rsid w:val="00320AEB"/>
    <w:rsid w:val="00331FA2"/>
    <w:rsid w:val="003409A7"/>
    <w:rsid w:val="003528D9"/>
    <w:rsid w:val="00355B97"/>
    <w:rsid w:val="00363730"/>
    <w:rsid w:val="0036402F"/>
    <w:rsid w:val="0036510F"/>
    <w:rsid w:val="0036655B"/>
    <w:rsid w:val="00375B29"/>
    <w:rsid w:val="00381B3B"/>
    <w:rsid w:val="00390476"/>
    <w:rsid w:val="00396CC1"/>
    <w:rsid w:val="003A314D"/>
    <w:rsid w:val="003A79D5"/>
    <w:rsid w:val="003B0BDF"/>
    <w:rsid w:val="003B15C5"/>
    <w:rsid w:val="003C0A7C"/>
    <w:rsid w:val="003C0C97"/>
    <w:rsid w:val="003C21B0"/>
    <w:rsid w:val="003D0EC1"/>
    <w:rsid w:val="003E12AF"/>
    <w:rsid w:val="003E4099"/>
    <w:rsid w:val="003F02C6"/>
    <w:rsid w:val="003F2E7A"/>
    <w:rsid w:val="004021EE"/>
    <w:rsid w:val="004103A5"/>
    <w:rsid w:val="00410911"/>
    <w:rsid w:val="00411802"/>
    <w:rsid w:val="00415D1C"/>
    <w:rsid w:val="0041746D"/>
    <w:rsid w:val="00420640"/>
    <w:rsid w:val="00421EB0"/>
    <w:rsid w:val="00423536"/>
    <w:rsid w:val="004263AC"/>
    <w:rsid w:val="0042773A"/>
    <w:rsid w:val="00434BBC"/>
    <w:rsid w:val="0043606F"/>
    <w:rsid w:val="00441328"/>
    <w:rsid w:val="0045099F"/>
    <w:rsid w:val="004513B6"/>
    <w:rsid w:val="00451EAE"/>
    <w:rsid w:val="0045732A"/>
    <w:rsid w:val="0046186E"/>
    <w:rsid w:val="00462801"/>
    <w:rsid w:val="0046355F"/>
    <w:rsid w:val="00467090"/>
    <w:rsid w:val="00467D76"/>
    <w:rsid w:val="00471FEE"/>
    <w:rsid w:val="00472E3C"/>
    <w:rsid w:val="00472E68"/>
    <w:rsid w:val="00473262"/>
    <w:rsid w:val="00477255"/>
    <w:rsid w:val="00480420"/>
    <w:rsid w:val="00480AB7"/>
    <w:rsid w:val="00484440"/>
    <w:rsid w:val="004849A8"/>
    <w:rsid w:val="00485A8C"/>
    <w:rsid w:val="0049491C"/>
    <w:rsid w:val="00497570"/>
    <w:rsid w:val="004A181E"/>
    <w:rsid w:val="004A2962"/>
    <w:rsid w:val="004B0498"/>
    <w:rsid w:val="004B0D16"/>
    <w:rsid w:val="004B5297"/>
    <w:rsid w:val="004C3435"/>
    <w:rsid w:val="004C5A22"/>
    <w:rsid w:val="004C7A4A"/>
    <w:rsid w:val="004C7B40"/>
    <w:rsid w:val="004E0531"/>
    <w:rsid w:val="004E5B5D"/>
    <w:rsid w:val="004F77C7"/>
    <w:rsid w:val="00500404"/>
    <w:rsid w:val="00501224"/>
    <w:rsid w:val="00501D85"/>
    <w:rsid w:val="00501E56"/>
    <w:rsid w:val="0050766F"/>
    <w:rsid w:val="0051250F"/>
    <w:rsid w:val="00520304"/>
    <w:rsid w:val="005314D1"/>
    <w:rsid w:val="00532B1E"/>
    <w:rsid w:val="00534182"/>
    <w:rsid w:val="00541923"/>
    <w:rsid w:val="00547C94"/>
    <w:rsid w:val="005540D0"/>
    <w:rsid w:val="005555C1"/>
    <w:rsid w:val="005556EE"/>
    <w:rsid w:val="005640A0"/>
    <w:rsid w:val="00574E46"/>
    <w:rsid w:val="00577500"/>
    <w:rsid w:val="00584DEC"/>
    <w:rsid w:val="00591FB3"/>
    <w:rsid w:val="00592D10"/>
    <w:rsid w:val="0059313E"/>
    <w:rsid w:val="00595132"/>
    <w:rsid w:val="005A1E74"/>
    <w:rsid w:val="005A6FED"/>
    <w:rsid w:val="005B19B8"/>
    <w:rsid w:val="005C041C"/>
    <w:rsid w:val="005C1AAC"/>
    <w:rsid w:val="005C1CC0"/>
    <w:rsid w:val="005C45B5"/>
    <w:rsid w:val="005C45DB"/>
    <w:rsid w:val="005C52EB"/>
    <w:rsid w:val="005C5C02"/>
    <w:rsid w:val="005C668A"/>
    <w:rsid w:val="005C67FF"/>
    <w:rsid w:val="005E12F5"/>
    <w:rsid w:val="005E4F08"/>
    <w:rsid w:val="005F50EF"/>
    <w:rsid w:val="005F621D"/>
    <w:rsid w:val="005F648E"/>
    <w:rsid w:val="00601625"/>
    <w:rsid w:val="006030EB"/>
    <w:rsid w:val="00604BBE"/>
    <w:rsid w:val="0060729C"/>
    <w:rsid w:val="00616E6D"/>
    <w:rsid w:val="006200E7"/>
    <w:rsid w:val="006328D1"/>
    <w:rsid w:val="00632D37"/>
    <w:rsid w:val="00635A8D"/>
    <w:rsid w:val="00636D53"/>
    <w:rsid w:val="00640A4E"/>
    <w:rsid w:val="00641162"/>
    <w:rsid w:val="0064163C"/>
    <w:rsid w:val="006438A2"/>
    <w:rsid w:val="006438EB"/>
    <w:rsid w:val="00651CDC"/>
    <w:rsid w:val="00661486"/>
    <w:rsid w:val="0066424D"/>
    <w:rsid w:val="0067051F"/>
    <w:rsid w:val="0067301A"/>
    <w:rsid w:val="00673D57"/>
    <w:rsid w:val="00673F4D"/>
    <w:rsid w:val="00680BCF"/>
    <w:rsid w:val="006837F5"/>
    <w:rsid w:val="00683C6A"/>
    <w:rsid w:val="0068489D"/>
    <w:rsid w:val="00691395"/>
    <w:rsid w:val="006936AC"/>
    <w:rsid w:val="006A1C93"/>
    <w:rsid w:val="006B010E"/>
    <w:rsid w:val="006B2078"/>
    <w:rsid w:val="006B21E3"/>
    <w:rsid w:val="006B284B"/>
    <w:rsid w:val="006B3E0E"/>
    <w:rsid w:val="006B4327"/>
    <w:rsid w:val="006B54E6"/>
    <w:rsid w:val="006B71EF"/>
    <w:rsid w:val="006C2EF2"/>
    <w:rsid w:val="006C323B"/>
    <w:rsid w:val="006C41BC"/>
    <w:rsid w:val="006C5F1C"/>
    <w:rsid w:val="006D2D46"/>
    <w:rsid w:val="006D3E9C"/>
    <w:rsid w:val="006D507E"/>
    <w:rsid w:val="006D67A7"/>
    <w:rsid w:val="006E2C3D"/>
    <w:rsid w:val="006E7736"/>
    <w:rsid w:val="006F6279"/>
    <w:rsid w:val="00701E3A"/>
    <w:rsid w:val="0070364A"/>
    <w:rsid w:val="007050DA"/>
    <w:rsid w:val="00707C95"/>
    <w:rsid w:val="00712886"/>
    <w:rsid w:val="007132E6"/>
    <w:rsid w:val="00721F03"/>
    <w:rsid w:val="00727303"/>
    <w:rsid w:val="00727647"/>
    <w:rsid w:val="00731D32"/>
    <w:rsid w:val="007348C3"/>
    <w:rsid w:val="0074181E"/>
    <w:rsid w:val="007428E3"/>
    <w:rsid w:val="00742908"/>
    <w:rsid w:val="00754BD6"/>
    <w:rsid w:val="00757FD5"/>
    <w:rsid w:val="00762E55"/>
    <w:rsid w:val="007651E4"/>
    <w:rsid w:val="00765CD9"/>
    <w:rsid w:val="0077204B"/>
    <w:rsid w:val="00773697"/>
    <w:rsid w:val="00787794"/>
    <w:rsid w:val="00790CCC"/>
    <w:rsid w:val="0079156A"/>
    <w:rsid w:val="00791F1A"/>
    <w:rsid w:val="00792217"/>
    <w:rsid w:val="00794696"/>
    <w:rsid w:val="007A4F23"/>
    <w:rsid w:val="007A7A64"/>
    <w:rsid w:val="007B2A84"/>
    <w:rsid w:val="007B41A4"/>
    <w:rsid w:val="007B703C"/>
    <w:rsid w:val="007B7079"/>
    <w:rsid w:val="007C30C3"/>
    <w:rsid w:val="007D6811"/>
    <w:rsid w:val="007E265A"/>
    <w:rsid w:val="007E2916"/>
    <w:rsid w:val="007F6D71"/>
    <w:rsid w:val="00804D64"/>
    <w:rsid w:val="00810630"/>
    <w:rsid w:val="008167E5"/>
    <w:rsid w:val="00823CD6"/>
    <w:rsid w:val="00824A8B"/>
    <w:rsid w:val="008262C6"/>
    <w:rsid w:val="00826908"/>
    <w:rsid w:val="00832100"/>
    <w:rsid w:val="00836161"/>
    <w:rsid w:val="00843013"/>
    <w:rsid w:val="00844660"/>
    <w:rsid w:val="00844777"/>
    <w:rsid w:val="00845B5E"/>
    <w:rsid w:val="00846B94"/>
    <w:rsid w:val="0084766E"/>
    <w:rsid w:val="008515B7"/>
    <w:rsid w:val="00863682"/>
    <w:rsid w:val="00863B5D"/>
    <w:rsid w:val="00865FB3"/>
    <w:rsid w:val="00882960"/>
    <w:rsid w:val="00890AC2"/>
    <w:rsid w:val="00896153"/>
    <w:rsid w:val="008A0AF6"/>
    <w:rsid w:val="008A13D2"/>
    <w:rsid w:val="008B16BB"/>
    <w:rsid w:val="008B239C"/>
    <w:rsid w:val="008B38C9"/>
    <w:rsid w:val="008B39A8"/>
    <w:rsid w:val="008C28EA"/>
    <w:rsid w:val="008C2E78"/>
    <w:rsid w:val="008C2FB2"/>
    <w:rsid w:val="008D004A"/>
    <w:rsid w:val="008D246E"/>
    <w:rsid w:val="008D538B"/>
    <w:rsid w:val="008D5956"/>
    <w:rsid w:val="008E21E3"/>
    <w:rsid w:val="008E5650"/>
    <w:rsid w:val="008E7CE8"/>
    <w:rsid w:val="00905C0A"/>
    <w:rsid w:val="00906FA4"/>
    <w:rsid w:val="00915E79"/>
    <w:rsid w:val="00917DA2"/>
    <w:rsid w:val="00932F81"/>
    <w:rsid w:val="00933661"/>
    <w:rsid w:val="009347DC"/>
    <w:rsid w:val="00946952"/>
    <w:rsid w:val="00950207"/>
    <w:rsid w:val="009515E7"/>
    <w:rsid w:val="00951897"/>
    <w:rsid w:val="00952F29"/>
    <w:rsid w:val="0095384F"/>
    <w:rsid w:val="0095579A"/>
    <w:rsid w:val="009607B3"/>
    <w:rsid w:val="00960C6A"/>
    <w:rsid w:val="00971526"/>
    <w:rsid w:val="00972357"/>
    <w:rsid w:val="00972AEC"/>
    <w:rsid w:val="00972B8F"/>
    <w:rsid w:val="00977014"/>
    <w:rsid w:val="009930E7"/>
    <w:rsid w:val="009A07EA"/>
    <w:rsid w:val="009A185D"/>
    <w:rsid w:val="009A2827"/>
    <w:rsid w:val="009A60B0"/>
    <w:rsid w:val="009A7DDE"/>
    <w:rsid w:val="009B7CB8"/>
    <w:rsid w:val="009C5184"/>
    <w:rsid w:val="009C7B1B"/>
    <w:rsid w:val="009D26D5"/>
    <w:rsid w:val="009D34A5"/>
    <w:rsid w:val="009D38E6"/>
    <w:rsid w:val="009D7487"/>
    <w:rsid w:val="009E1006"/>
    <w:rsid w:val="009E672F"/>
    <w:rsid w:val="009E690E"/>
    <w:rsid w:val="009F0568"/>
    <w:rsid w:val="009F0EDF"/>
    <w:rsid w:val="009F0FDA"/>
    <w:rsid w:val="009F268B"/>
    <w:rsid w:val="009F3332"/>
    <w:rsid w:val="009F41CF"/>
    <w:rsid w:val="009F7992"/>
    <w:rsid w:val="00A00702"/>
    <w:rsid w:val="00A04584"/>
    <w:rsid w:val="00A06ADE"/>
    <w:rsid w:val="00A11DF3"/>
    <w:rsid w:val="00A13974"/>
    <w:rsid w:val="00A2730F"/>
    <w:rsid w:val="00A36809"/>
    <w:rsid w:val="00A3777C"/>
    <w:rsid w:val="00A4675E"/>
    <w:rsid w:val="00A47CEC"/>
    <w:rsid w:val="00A54D46"/>
    <w:rsid w:val="00A55DA9"/>
    <w:rsid w:val="00A5645C"/>
    <w:rsid w:val="00A61494"/>
    <w:rsid w:val="00A666AA"/>
    <w:rsid w:val="00A672F0"/>
    <w:rsid w:val="00A70F12"/>
    <w:rsid w:val="00A740DD"/>
    <w:rsid w:val="00A75D67"/>
    <w:rsid w:val="00A778DE"/>
    <w:rsid w:val="00A8135D"/>
    <w:rsid w:val="00A818D1"/>
    <w:rsid w:val="00A934A1"/>
    <w:rsid w:val="00A93CED"/>
    <w:rsid w:val="00AA36BF"/>
    <w:rsid w:val="00AB009F"/>
    <w:rsid w:val="00AB0277"/>
    <w:rsid w:val="00AB1115"/>
    <w:rsid w:val="00AB1349"/>
    <w:rsid w:val="00AC0354"/>
    <w:rsid w:val="00AC081F"/>
    <w:rsid w:val="00AC47E7"/>
    <w:rsid w:val="00AC68C4"/>
    <w:rsid w:val="00AC727B"/>
    <w:rsid w:val="00AD22BC"/>
    <w:rsid w:val="00AD4ACB"/>
    <w:rsid w:val="00AF0CAE"/>
    <w:rsid w:val="00AF33EA"/>
    <w:rsid w:val="00AF3573"/>
    <w:rsid w:val="00AF71F9"/>
    <w:rsid w:val="00AF7701"/>
    <w:rsid w:val="00B0441D"/>
    <w:rsid w:val="00B1144D"/>
    <w:rsid w:val="00B11B82"/>
    <w:rsid w:val="00B13095"/>
    <w:rsid w:val="00B13521"/>
    <w:rsid w:val="00B17497"/>
    <w:rsid w:val="00B176FE"/>
    <w:rsid w:val="00B21476"/>
    <w:rsid w:val="00B2341C"/>
    <w:rsid w:val="00B2440C"/>
    <w:rsid w:val="00B25860"/>
    <w:rsid w:val="00B25C0E"/>
    <w:rsid w:val="00B26A0E"/>
    <w:rsid w:val="00B370E8"/>
    <w:rsid w:val="00B379E6"/>
    <w:rsid w:val="00B41AAC"/>
    <w:rsid w:val="00B45DE8"/>
    <w:rsid w:val="00B47C30"/>
    <w:rsid w:val="00B5173C"/>
    <w:rsid w:val="00B564EF"/>
    <w:rsid w:val="00B60D39"/>
    <w:rsid w:val="00B6281A"/>
    <w:rsid w:val="00B77852"/>
    <w:rsid w:val="00B8061F"/>
    <w:rsid w:val="00B85DA2"/>
    <w:rsid w:val="00B87124"/>
    <w:rsid w:val="00B90140"/>
    <w:rsid w:val="00B908F1"/>
    <w:rsid w:val="00B925A0"/>
    <w:rsid w:val="00B93B63"/>
    <w:rsid w:val="00B959EE"/>
    <w:rsid w:val="00BA4104"/>
    <w:rsid w:val="00BB00F0"/>
    <w:rsid w:val="00BB3CA5"/>
    <w:rsid w:val="00BB4A3A"/>
    <w:rsid w:val="00BC2F4D"/>
    <w:rsid w:val="00BD1D13"/>
    <w:rsid w:val="00BD2489"/>
    <w:rsid w:val="00BD48AA"/>
    <w:rsid w:val="00BE13E1"/>
    <w:rsid w:val="00BE1B29"/>
    <w:rsid w:val="00BE3F10"/>
    <w:rsid w:val="00BE7C97"/>
    <w:rsid w:val="00BF03CF"/>
    <w:rsid w:val="00BF1264"/>
    <w:rsid w:val="00BF37F3"/>
    <w:rsid w:val="00BF42B9"/>
    <w:rsid w:val="00BF76FB"/>
    <w:rsid w:val="00C03248"/>
    <w:rsid w:val="00C032E8"/>
    <w:rsid w:val="00C076D2"/>
    <w:rsid w:val="00C07882"/>
    <w:rsid w:val="00C15D42"/>
    <w:rsid w:val="00C209D6"/>
    <w:rsid w:val="00C21AE8"/>
    <w:rsid w:val="00C236DF"/>
    <w:rsid w:val="00C25DD0"/>
    <w:rsid w:val="00C31CB5"/>
    <w:rsid w:val="00C31E60"/>
    <w:rsid w:val="00C32EEF"/>
    <w:rsid w:val="00C3609D"/>
    <w:rsid w:val="00C37256"/>
    <w:rsid w:val="00C46494"/>
    <w:rsid w:val="00C62AEB"/>
    <w:rsid w:val="00C70303"/>
    <w:rsid w:val="00C71014"/>
    <w:rsid w:val="00C755F0"/>
    <w:rsid w:val="00C77642"/>
    <w:rsid w:val="00C84EE5"/>
    <w:rsid w:val="00C85A7F"/>
    <w:rsid w:val="00C86A45"/>
    <w:rsid w:val="00C90F9D"/>
    <w:rsid w:val="00C911B3"/>
    <w:rsid w:val="00CA4847"/>
    <w:rsid w:val="00CA649A"/>
    <w:rsid w:val="00CA7097"/>
    <w:rsid w:val="00CA7C20"/>
    <w:rsid w:val="00CB32BD"/>
    <w:rsid w:val="00CB6008"/>
    <w:rsid w:val="00CC2080"/>
    <w:rsid w:val="00CC377A"/>
    <w:rsid w:val="00CC4697"/>
    <w:rsid w:val="00CD0FC4"/>
    <w:rsid w:val="00CD16AD"/>
    <w:rsid w:val="00CD6195"/>
    <w:rsid w:val="00CD6953"/>
    <w:rsid w:val="00CE1430"/>
    <w:rsid w:val="00CE3AA8"/>
    <w:rsid w:val="00CE6D6F"/>
    <w:rsid w:val="00CE76C9"/>
    <w:rsid w:val="00CF28C7"/>
    <w:rsid w:val="00CF4205"/>
    <w:rsid w:val="00CF4BD0"/>
    <w:rsid w:val="00D05D6B"/>
    <w:rsid w:val="00D128DC"/>
    <w:rsid w:val="00D13758"/>
    <w:rsid w:val="00D1435E"/>
    <w:rsid w:val="00D146F7"/>
    <w:rsid w:val="00D203B7"/>
    <w:rsid w:val="00D26779"/>
    <w:rsid w:val="00D361D5"/>
    <w:rsid w:val="00D46587"/>
    <w:rsid w:val="00D50C87"/>
    <w:rsid w:val="00D56453"/>
    <w:rsid w:val="00D61FD1"/>
    <w:rsid w:val="00D64360"/>
    <w:rsid w:val="00D65E55"/>
    <w:rsid w:val="00D734E9"/>
    <w:rsid w:val="00D750DA"/>
    <w:rsid w:val="00D77F50"/>
    <w:rsid w:val="00D838A1"/>
    <w:rsid w:val="00D83929"/>
    <w:rsid w:val="00D870FA"/>
    <w:rsid w:val="00D91661"/>
    <w:rsid w:val="00D96909"/>
    <w:rsid w:val="00DA12F2"/>
    <w:rsid w:val="00DA6079"/>
    <w:rsid w:val="00DA6475"/>
    <w:rsid w:val="00DA66EB"/>
    <w:rsid w:val="00DA699D"/>
    <w:rsid w:val="00DA6CC4"/>
    <w:rsid w:val="00DB01A9"/>
    <w:rsid w:val="00DB4D28"/>
    <w:rsid w:val="00DC10DA"/>
    <w:rsid w:val="00DC3403"/>
    <w:rsid w:val="00DC3428"/>
    <w:rsid w:val="00DC59A3"/>
    <w:rsid w:val="00DD4C43"/>
    <w:rsid w:val="00DE1AC7"/>
    <w:rsid w:val="00DF7507"/>
    <w:rsid w:val="00E016AA"/>
    <w:rsid w:val="00E03DE2"/>
    <w:rsid w:val="00E07C53"/>
    <w:rsid w:val="00E106C5"/>
    <w:rsid w:val="00E13280"/>
    <w:rsid w:val="00E1343A"/>
    <w:rsid w:val="00E17EC5"/>
    <w:rsid w:val="00E203AE"/>
    <w:rsid w:val="00E20C82"/>
    <w:rsid w:val="00E217B9"/>
    <w:rsid w:val="00E31111"/>
    <w:rsid w:val="00E371BB"/>
    <w:rsid w:val="00E40B0E"/>
    <w:rsid w:val="00E46DDD"/>
    <w:rsid w:val="00E4793E"/>
    <w:rsid w:val="00E50B57"/>
    <w:rsid w:val="00E52D97"/>
    <w:rsid w:val="00E55F6E"/>
    <w:rsid w:val="00E662A3"/>
    <w:rsid w:val="00E66F1D"/>
    <w:rsid w:val="00E713C0"/>
    <w:rsid w:val="00E75B67"/>
    <w:rsid w:val="00E75D82"/>
    <w:rsid w:val="00E845CD"/>
    <w:rsid w:val="00E851CC"/>
    <w:rsid w:val="00E868B8"/>
    <w:rsid w:val="00E921E8"/>
    <w:rsid w:val="00EA2E95"/>
    <w:rsid w:val="00EA3CA9"/>
    <w:rsid w:val="00EA72A7"/>
    <w:rsid w:val="00EB529B"/>
    <w:rsid w:val="00EC4161"/>
    <w:rsid w:val="00EC6451"/>
    <w:rsid w:val="00EC66B5"/>
    <w:rsid w:val="00EE0B3D"/>
    <w:rsid w:val="00EE113F"/>
    <w:rsid w:val="00EF24F0"/>
    <w:rsid w:val="00EF3723"/>
    <w:rsid w:val="00EF4162"/>
    <w:rsid w:val="00EF523F"/>
    <w:rsid w:val="00F063DD"/>
    <w:rsid w:val="00F11291"/>
    <w:rsid w:val="00F148D4"/>
    <w:rsid w:val="00F168D6"/>
    <w:rsid w:val="00F200C1"/>
    <w:rsid w:val="00F22755"/>
    <w:rsid w:val="00F24CFC"/>
    <w:rsid w:val="00F25CD2"/>
    <w:rsid w:val="00F3037A"/>
    <w:rsid w:val="00F31CDC"/>
    <w:rsid w:val="00F35D36"/>
    <w:rsid w:val="00F46437"/>
    <w:rsid w:val="00F46826"/>
    <w:rsid w:val="00F47AEB"/>
    <w:rsid w:val="00F550A7"/>
    <w:rsid w:val="00F66829"/>
    <w:rsid w:val="00F6720B"/>
    <w:rsid w:val="00F77C32"/>
    <w:rsid w:val="00F80DF2"/>
    <w:rsid w:val="00F83C98"/>
    <w:rsid w:val="00F874DD"/>
    <w:rsid w:val="00F9300D"/>
    <w:rsid w:val="00F9759A"/>
    <w:rsid w:val="00FA5405"/>
    <w:rsid w:val="00FA5798"/>
    <w:rsid w:val="00FA7587"/>
    <w:rsid w:val="00FA75E0"/>
    <w:rsid w:val="00FB06EA"/>
    <w:rsid w:val="00FC011A"/>
    <w:rsid w:val="00FC77FE"/>
    <w:rsid w:val="00FD0A3F"/>
    <w:rsid w:val="00FD2446"/>
    <w:rsid w:val="00FD3374"/>
    <w:rsid w:val="00FD4F54"/>
    <w:rsid w:val="00FE02AC"/>
    <w:rsid w:val="00FE0508"/>
    <w:rsid w:val="00FE1075"/>
    <w:rsid w:val="00FE2428"/>
    <w:rsid w:val="00FE45B2"/>
    <w:rsid w:val="00FE5283"/>
    <w:rsid w:val="00FE55A8"/>
    <w:rsid w:val="00FF4008"/>
    <w:rsid w:val="00FF5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6D53C"/>
  <w15:chartTrackingRefBased/>
  <w15:docId w15:val="{B63CD70D-AC77-1448-BC5A-216D00F64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570"/>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72B8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7570"/>
    <w:pPr>
      <w:ind w:left="720"/>
      <w:contextualSpacing/>
    </w:pPr>
  </w:style>
  <w:style w:type="character" w:styleId="Hyperlink">
    <w:name w:val="Hyperlink"/>
    <w:basedOn w:val="DefaultParagraphFont"/>
    <w:uiPriority w:val="99"/>
    <w:unhideWhenUsed/>
    <w:rsid w:val="001E1E5E"/>
    <w:rPr>
      <w:color w:val="0563C1" w:themeColor="hyperlink"/>
      <w:u w:val="single"/>
    </w:rPr>
  </w:style>
  <w:style w:type="character" w:styleId="UnresolvedMention">
    <w:name w:val="Unresolved Mention"/>
    <w:basedOn w:val="DefaultParagraphFont"/>
    <w:uiPriority w:val="99"/>
    <w:semiHidden/>
    <w:unhideWhenUsed/>
    <w:rsid w:val="001E1E5E"/>
    <w:rPr>
      <w:color w:val="605E5C"/>
      <w:shd w:val="clear" w:color="auto" w:fill="E1DFDD"/>
    </w:rPr>
  </w:style>
  <w:style w:type="character" w:styleId="FollowedHyperlink">
    <w:name w:val="FollowedHyperlink"/>
    <w:basedOn w:val="DefaultParagraphFont"/>
    <w:uiPriority w:val="99"/>
    <w:semiHidden/>
    <w:unhideWhenUsed/>
    <w:rsid w:val="0095579A"/>
    <w:rPr>
      <w:color w:val="954F72" w:themeColor="followedHyperlink"/>
      <w:u w:val="single"/>
    </w:rPr>
  </w:style>
  <w:style w:type="character" w:customStyle="1" w:styleId="apple-converted-space">
    <w:name w:val="apple-converted-space"/>
    <w:basedOn w:val="DefaultParagraphFont"/>
    <w:rsid w:val="0036402F"/>
  </w:style>
  <w:style w:type="character" w:styleId="Emphasis">
    <w:name w:val="Emphasis"/>
    <w:basedOn w:val="DefaultParagraphFont"/>
    <w:uiPriority w:val="20"/>
    <w:qFormat/>
    <w:rsid w:val="0036402F"/>
    <w:rPr>
      <w:i/>
      <w:iCs/>
    </w:rPr>
  </w:style>
  <w:style w:type="paragraph" w:styleId="NoSpacing">
    <w:name w:val="No Spacing"/>
    <w:link w:val="NoSpacingChar"/>
    <w:uiPriority w:val="1"/>
    <w:qFormat/>
    <w:rsid w:val="00C62AEB"/>
    <w:rPr>
      <w:rFonts w:eastAsiaTheme="minorEastAsia"/>
      <w:sz w:val="22"/>
      <w:szCs w:val="22"/>
      <w:lang w:val="en-US" w:eastAsia="zh-CN"/>
    </w:rPr>
  </w:style>
  <w:style w:type="character" w:customStyle="1" w:styleId="NoSpacingChar">
    <w:name w:val="No Spacing Char"/>
    <w:basedOn w:val="DefaultParagraphFont"/>
    <w:link w:val="NoSpacing"/>
    <w:uiPriority w:val="1"/>
    <w:rsid w:val="00C62AEB"/>
    <w:rPr>
      <w:rFonts w:eastAsiaTheme="minorEastAsia"/>
      <w:sz w:val="22"/>
      <w:szCs w:val="22"/>
      <w:lang w:val="en-US" w:eastAsia="zh-CN"/>
    </w:rPr>
  </w:style>
  <w:style w:type="character" w:customStyle="1" w:styleId="Heading1Char">
    <w:name w:val="Heading 1 Char"/>
    <w:basedOn w:val="DefaultParagraphFont"/>
    <w:link w:val="Heading1"/>
    <w:uiPriority w:val="9"/>
    <w:rsid w:val="00972B8F"/>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72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86658">
      <w:bodyDiv w:val="1"/>
      <w:marLeft w:val="0"/>
      <w:marRight w:val="0"/>
      <w:marTop w:val="0"/>
      <w:marBottom w:val="0"/>
      <w:divBdr>
        <w:top w:val="none" w:sz="0" w:space="0" w:color="auto"/>
        <w:left w:val="none" w:sz="0" w:space="0" w:color="auto"/>
        <w:bottom w:val="none" w:sz="0" w:space="0" w:color="auto"/>
        <w:right w:val="none" w:sz="0" w:space="0" w:color="auto"/>
      </w:divBdr>
    </w:div>
    <w:div w:id="39405995">
      <w:bodyDiv w:val="1"/>
      <w:marLeft w:val="0"/>
      <w:marRight w:val="0"/>
      <w:marTop w:val="0"/>
      <w:marBottom w:val="0"/>
      <w:divBdr>
        <w:top w:val="none" w:sz="0" w:space="0" w:color="auto"/>
        <w:left w:val="none" w:sz="0" w:space="0" w:color="auto"/>
        <w:bottom w:val="none" w:sz="0" w:space="0" w:color="auto"/>
        <w:right w:val="none" w:sz="0" w:space="0" w:color="auto"/>
      </w:divBdr>
    </w:div>
    <w:div w:id="108673217">
      <w:bodyDiv w:val="1"/>
      <w:marLeft w:val="0"/>
      <w:marRight w:val="0"/>
      <w:marTop w:val="0"/>
      <w:marBottom w:val="0"/>
      <w:divBdr>
        <w:top w:val="none" w:sz="0" w:space="0" w:color="auto"/>
        <w:left w:val="none" w:sz="0" w:space="0" w:color="auto"/>
        <w:bottom w:val="none" w:sz="0" w:space="0" w:color="auto"/>
        <w:right w:val="none" w:sz="0" w:space="0" w:color="auto"/>
      </w:divBdr>
    </w:div>
    <w:div w:id="122965892">
      <w:bodyDiv w:val="1"/>
      <w:marLeft w:val="0"/>
      <w:marRight w:val="0"/>
      <w:marTop w:val="0"/>
      <w:marBottom w:val="0"/>
      <w:divBdr>
        <w:top w:val="none" w:sz="0" w:space="0" w:color="auto"/>
        <w:left w:val="none" w:sz="0" w:space="0" w:color="auto"/>
        <w:bottom w:val="none" w:sz="0" w:space="0" w:color="auto"/>
        <w:right w:val="none" w:sz="0" w:space="0" w:color="auto"/>
      </w:divBdr>
    </w:div>
    <w:div w:id="191579760">
      <w:bodyDiv w:val="1"/>
      <w:marLeft w:val="0"/>
      <w:marRight w:val="0"/>
      <w:marTop w:val="0"/>
      <w:marBottom w:val="0"/>
      <w:divBdr>
        <w:top w:val="none" w:sz="0" w:space="0" w:color="auto"/>
        <w:left w:val="none" w:sz="0" w:space="0" w:color="auto"/>
        <w:bottom w:val="none" w:sz="0" w:space="0" w:color="auto"/>
        <w:right w:val="none" w:sz="0" w:space="0" w:color="auto"/>
      </w:divBdr>
    </w:div>
    <w:div w:id="200173092">
      <w:bodyDiv w:val="1"/>
      <w:marLeft w:val="0"/>
      <w:marRight w:val="0"/>
      <w:marTop w:val="0"/>
      <w:marBottom w:val="0"/>
      <w:divBdr>
        <w:top w:val="none" w:sz="0" w:space="0" w:color="auto"/>
        <w:left w:val="none" w:sz="0" w:space="0" w:color="auto"/>
        <w:bottom w:val="none" w:sz="0" w:space="0" w:color="auto"/>
        <w:right w:val="none" w:sz="0" w:space="0" w:color="auto"/>
      </w:divBdr>
    </w:div>
    <w:div w:id="225530861">
      <w:bodyDiv w:val="1"/>
      <w:marLeft w:val="0"/>
      <w:marRight w:val="0"/>
      <w:marTop w:val="0"/>
      <w:marBottom w:val="0"/>
      <w:divBdr>
        <w:top w:val="none" w:sz="0" w:space="0" w:color="auto"/>
        <w:left w:val="none" w:sz="0" w:space="0" w:color="auto"/>
        <w:bottom w:val="none" w:sz="0" w:space="0" w:color="auto"/>
        <w:right w:val="none" w:sz="0" w:space="0" w:color="auto"/>
      </w:divBdr>
    </w:div>
    <w:div w:id="257520561">
      <w:bodyDiv w:val="1"/>
      <w:marLeft w:val="0"/>
      <w:marRight w:val="0"/>
      <w:marTop w:val="0"/>
      <w:marBottom w:val="0"/>
      <w:divBdr>
        <w:top w:val="none" w:sz="0" w:space="0" w:color="auto"/>
        <w:left w:val="none" w:sz="0" w:space="0" w:color="auto"/>
        <w:bottom w:val="none" w:sz="0" w:space="0" w:color="auto"/>
        <w:right w:val="none" w:sz="0" w:space="0" w:color="auto"/>
      </w:divBdr>
    </w:div>
    <w:div w:id="323508921">
      <w:bodyDiv w:val="1"/>
      <w:marLeft w:val="0"/>
      <w:marRight w:val="0"/>
      <w:marTop w:val="0"/>
      <w:marBottom w:val="0"/>
      <w:divBdr>
        <w:top w:val="none" w:sz="0" w:space="0" w:color="auto"/>
        <w:left w:val="none" w:sz="0" w:space="0" w:color="auto"/>
        <w:bottom w:val="none" w:sz="0" w:space="0" w:color="auto"/>
        <w:right w:val="none" w:sz="0" w:space="0" w:color="auto"/>
      </w:divBdr>
    </w:div>
    <w:div w:id="355083020">
      <w:bodyDiv w:val="1"/>
      <w:marLeft w:val="0"/>
      <w:marRight w:val="0"/>
      <w:marTop w:val="0"/>
      <w:marBottom w:val="0"/>
      <w:divBdr>
        <w:top w:val="none" w:sz="0" w:space="0" w:color="auto"/>
        <w:left w:val="none" w:sz="0" w:space="0" w:color="auto"/>
        <w:bottom w:val="none" w:sz="0" w:space="0" w:color="auto"/>
        <w:right w:val="none" w:sz="0" w:space="0" w:color="auto"/>
      </w:divBdr>
    </w:div>
    <w:div w:id="427115545">
      <w:bodyDiv w:val="1"/>
      <w:marLeft w:val="0"/>
      <w:marRight w:val="0"/>
      <w:marTop w:val="0"/>
      <w:marBottom w:val="0"/>
      <w:divBdr>
        <w:top w:val="none" w:sz="0" w:space="0" w:color="auto"/>
        <w:left w:val="none" w:sz="0" w:space="0" w:color="auto"/>
        <w:bottom w:val="none" w:sz="0" w:space="0" w:color="auto"/>
        <w:right w:val="none" w:sz="0" w:space="0" w:color="auto"/>
      </w:divBdr>
    </w:div>
    <w:div w:id="432163540">
      <w:bodyDiv w:val="1"/>
      <w:marLeft w:val="0"/>
      <w:marRight w:val="0"/>
      <w:marTop w:val="0"/>
      <w:marBottom w:val="0"/>
      <w:divBdr>
        <w:top w:val="none" w:sz="0" w:space="0" w:color="auto"/>
        <w:left w:val="none" w:sz="0" w:space="0" w:color="auto"/>
        <w:bottom w:val="none" w:sz="0" w:space="0" w:color="auto"/>
        <w:right w:val="none" w:sz="0" w:space="0" w:color="auto"/>
      </w:divBdr>
    </w:div>
    <w:div w:id="443228391">
      <w:bodyDiv w:val="1"/>
      <w:marLeft w:val="0"/>
      <w:marRight w:val="0"/>
      <w:marTop w:val="0"/>
      <w:marBottom w:val="0"/>
      <w:divBdr>
        <w:top w:val="none" w:sz="0" w:space="0" w:color="auto"/>
        <w:left w:val="none" w:sz="0" w:space="0" w:color="auto"/>
        <w:bottom w:val="none" w:sz="0" w:space="0" w:color="auto"/>
        <w:right w:val="none" w:sz="0" w:space="0" w:color="auto"/>
      </w:divBdr>
    </w:div>
    <w:div w:id="488324008">
      <w:bodyDiv w:val="1"/>
      <w:marLeft w:val="0"/>
      <w:marRight w:val="0"/>
      <w:marTop w:val="0"/>
      <w:marBottom w:val="0"/>
      <w:divBdr>
        <w:top w:val="none" w:sz="0" w:space="0" w:color="auto"/>
        <w:left w:val="none" w:sz="0" w:space="0" w:color="auto"/>
        <w:bottom w:val="none" w:sz="0" w:space="0" w:color="auto"/>
        <w:right w:val="none" w:sz="0" w:space="0" w:color="auto"/>
      </w:divBdr>
    </w:div>
    <w:div w:id="670452363">
      <w:bodyDiv w:val="1"/>
      <w:marLeft w:val="0"/>
      <w:marRight w:val="0"/>
      <w:marTop w:val="0"/>
      <w:marBottom w:val="0"/>
      <w:divBdr>
        <w:top w:val="none" w:sz="0" w:space="0" w:color="auto"/>
        <w:left w:val="none" w:sz="0" w:space="0" w:color="auto"/>
        <w:bottom w:val="none" w:sz="0" w:space="0" w:color="auto"/>
        <w:right w:val="none" w:sz="0" w:space="0" w:color="auto"/>
      </w:divBdr>
    </w:div>
    <w:div w:id="676035640">
      <w:bodyDiv w:val="1"/>
      <w:marLeft w:val="0"/>
      <w:marRight w:val="0"/>
      <w:marTop w:val="0"/>
      <w:marBottom w:val="0"/>
      <w:divBdr>
        <w:top w:val="none" w:sz="0" w:space="0" w:color="auto"/>
        <w:left w:val="none" w:sz="0" w:space="0" w:color="auto"/>
        <w:bottom w:val="none" w:sz="0" w:space="0" w:color="auto"/>
        <w:right w:val="none" w:sz="0" w:space="0" w:color="auto"/>
      </w:divBdr>
    </w:div>
    <w:div w:id="710155458">
      <w:bodyDiv w:val="1"/>
      <w:marLeft w:val="0"/>
      <w:marRight w:val="0"/>
      <w:marTop w:val="0"/>
      <w:marBottom w:val="0"/>
      <w:divBdr>
        <w:top w:val="none" w:sz="0" w:space="0" w:color="auto"/>
        <w:left w:val="none" w:sz="0" w:space="0" w:color="auto"/>
        <w:bottom w:val="none" w:sz="0" w:space="0" w:color="auto"/>
        <w:right w:val="none" w:sz="0" w:space="0" w:color="auto"/>
      </w:divBdr>
    </w:div>
    <w:div w:id="767235114">
      <w:bodyDiv w:val="1"/>
      <w:marLeft w:val="0"/>
      <w:marRight w:val="0"/>
      <w:marTop w:val="0"/>
      <w:marBottom w:val="0"/>
      <w:divBdr>
        <w:top w:val="none" w:sz="0" w:space="0" w:color="auto"/>
        <w:left w:val="none" w:sz="0" w:space="0" w:color="auto"/>
        <w:bottom w:val="none" w:sz="0" w:space="0" w:color="auto"/>
        <w:right w:val="none" w:sz="0" w:space="0" w:color="auto"/>
      </w:divBdr>
    </w:div>
    <w:div w:id="767386899">
      <w:bodyDiv w:val="1"/>
      <w:marLeft w:val="0"/>
      <w:marRight w:val="0"/>
      <w:marTop w:val="0"/>
      <w:marBottom w:val="0"/>
      <w:divBdr>
        <w:top w:val="none" w:sz="0" w:space="0" w:color="auto"/>
        <w:left w:val="none" w:sz="0" w:space="0" w:color="auto"/>
        <w:bottom w:val="none" w:sz="0" w:space="0" w:color="auto"/>
        <w:right w:val="none" w:sz="0" w:space="0" w:color="auto"/>
      </w:divBdr>
    </w:div>
    <w:div w:id="969359059">
      <w:bodyDiv w:val="1"/>
      <w:marLeft w:val="0"/>
      <w:marRight w:val="0"/>
      <w:marTop w:val="0"/>
      <w:marBottom w:val="0"/>
      <w:divBdr>
        <w:top w:val="none" w:sz="0" w:space="0" w:color="auto"/>
        <w:left w:val="none" w:sz="0" w:space="0" w:color="auto"/>
        <w:bottom w:val="none" w:sz="0" w:space="0" w:color="auto"/>
        <w:right w:val="none" w:sz="0" w:space="0" w:color="auto"/>
      </w:divBdr>
    </w:div>
    <w:div w:id="996495754">
      <w:bodyDiv w:val="1"/>
      <w:marLeft w:val="0"/>
      <w:marRight w:val="0"/>
      <w:marTop w:val="0"/>
      <w:marBottom w:val="0"/>
      <w:divBdr>
        <w:top w:val="none" w:sz="0" w:space="0" w:color="auto"/>
        <w:left w:val="none" w:sz="0" w:space="0" w:color="auto"/>
        <w:bottom w:val="none" w:sz="0" w:space="0" w:color="auto"/>
        <w:right w:val="none" w:sz="0" w:space="0" w:color="auto"/>
      </w:divBdr>
    </w:div>
    <w:div w:id="997540134">
      <w:bodyDiv w:val="1"/>
      <w:marLeft w:val="0"/>
      <w:marRight w:val="0"/>
      <w:marTop w:val="0"/>
      <w:marBottom w:val="0"/>
      <w:divBdr>
        <w:top w:val="none" w:sz="0" w:space="0" w:color="auto"/>
        <w:left w:val="none" w:sz="0" w:space="0" w:color="auto"/>
        <w:bottom w:val="none" w:sz="0" w:space="0" w:color="auto"/>
        <w:right w:val="none" w:sz="0" w:space="0" w:color="auto"/>
      </w:divBdr>
    </w:div>
    <w:div w:id="1053233477">
      <w:bodyDiv w:val="1"/>
      <w:marLeft w:val="0"/>
      <w:marRight w:val="0"/>
      <w:marTop w:val="0"/>
      <w:marBottom w:val="0"/>
      <w:divBdr>
        <w:top w:val="none" w:sz="0" w:space="0" w:color="auto"/>
        <w:left w:val="none" w:sz="0" w:space="0" w:color="auto"/>
        <w:bottom w:val="none" w:sz="0" w:space="0" w:color="auto"/>
        <w:right w:val="none" w:sz="0" w:space="0" w:color="auto"/>
      </w:divBdr>
    </w:div>
    <w:div w:id="1055933303">
      <w:bodyDiv w:val="1"/>
      <w:marLeft w:val="0"/>
      <w:marRight w:val="0"/>
      <w:marTop w:val="0"/>
      <w:marBottom w:val="0"/>
      <w:divBdr>
        <w:top w:val="none" w:sz="0" w:space="0" w:color="auto"/>
        <w:left w:val="none" w:sz="0" w:space="0" w:color="auto"/>
        <w:bottom w:val="none" w:sz="0" w:space="0" w:color="auto"/>
        <w:right w:val="none" w:sz="0" w:space="0" w:color="auto"/>
      </w:divBdr>
    </w:div>
    <w:div w:id="1085687139">
      <w:bodyDiv w:val="1"/>
      <w:marLeft w:val="0"/>
      <w:marRight w:val="0"/>
      <w:marTop w:val="0"/>
      <w:marBottom w:val="0"/>
      <w:divBdr>
        <w:top w:val="none" w:sz="0" w:space="0" w:color="auto"/>
        <w:left w:val="none" w:sz="0" w:space="0" w:color="auto"/>
        <w:bottom w:val="none" w:sz="0" w:space="0" w:color="auto"/>
        <w:right w:val="none" w:sz="0" w:space="0" w:color="auto"/>
      </w:divBdr>
    </w:div>
    <w:div w:id="1164011351">
      <w:bodyDiv w:val="1"/>
      <w:marLeft w:val="0"/>
      <w:marRight w:val="0"/>
      <w:marTop w:val="0"/>
      <w:marBottom w:val="0"/>
      <w:divBdr>
        <w:top w:val="none" w:sz="0" w:space="0" w:color="auto"/>
        <w:left w:val="none" w:sz="0" w:space="0" w:color="auto"/>
        <w:bottom w:val="none" w:sz="0" w:space="0" w:color="auto"/>
        <w:right w:val="none" w:sz="0" w:space="0" w:color="auto"/>
      </w:divBdr>
    </w:div>
    <w:div w:id="1223365637">
      <w:bodyDiv w:val="1"/>
      <w:marLeft w:val="0"/>
      <w:marRight w:val="0"/>
      <w:marTop w:val="0"/>
      <w:marBottom w:val="0"/>
      <w:divBdr>
        <w:top w:val="none" w:sz="0" w:space="0" w:color="auto"/>
        <w:left w:val="none" w:sz="0" w:space="0" w:color="auto"/>
        <w:bottom w:val="none" w:sz="0" w:space="0" w:color="auto"/>
        <w:right w:val="none" w:sz="0" w:space="0" w:color="auto"/>
      </w:divBdr>
    </w:div>
    <w:div w:id="1333030163">
      <w:bodyDiv w:val="1"/>
      <w:marLeft w:val="0"/>
      <w:marRight w:val="0"/>
      <w:marTop w:val="0"/>
      <w:marBottom w:val="0"/>
      <w:divBdr>
        <w:top w:val="none" w:sz="0" w:space="0" w:color="auto"/>
        <w:left w:val="none" w:sz="0" w:space="0" w:color="auto"/>
        <w:bottom w:val="none" w:sz="0" w:space="0" w:color="auto"/>
        <w:right w:val="none" w:sz="0" w:space="0" w:color="auto"/>
      </w:divBdr>
    </w:div>
    <w:div w:id="1364866739">
      <w:bodyDiv w:val="1"/>
      <w:marLeft w:val="0"/>
      <w:marRight w:val="0"/>
      <w:marTop w:val="0"/>
      <w:marBottom w:val="0"/>
      <w:divBdr>
        <w:top w:val="none" w:sz="0" w:space="0" w:color="auto"/>
        <w:left w:val="none" w:sz="0" w:space="0" w:color="auto"/>
        <w:bottom w:val="none" w:sz="0" w:space="0" w:color="auto"/>
        <w:right w:val="none" w:sz="0" w:space="0" w:color="auto"/>
      </w:divBdr>
    </w:div>
    <w:div w:id="1383139666">
      <w:bodyDiv w:val="1"/>
      <w:marLeft w:val="0"/>
      <w:marRight w:val="0"/>
      <w:marTop w:val="0"/>
      <w:marBottom w:val="0"/>
      <w:divBdr>
        <w:top w:val="none" w:sz="0" w:space="0" w:color="auto"/>
        <w:left w:val="none" w:sz="0" w:space="0" w:color="auto"/>
        <w:bottom w:val="none" w:sz="0" w:space="0" w:color="auto"/>
        <w:right w:val="none" w:sz="0" w:space="0" w:color="auto"/>
      </w:divBdr>
    </w:div>
    <w:div w:id="1436246781">
      <w:bodyDiv w:val="1"/>
      <w:marLeft w:val="0"/>
      <w:marRight w:val="0"/>
      <w:marTop w:val="0"/>
      <w:marBottom w:val="0"/>
      <w:divBdr>
        <w:top w:val="none" w:sz="0" w:space="0" w:color="auto"/>
        <w:left w:val="none" w:sz="0" w:space="0" w:color="auto"/>
        <w:bottom w:val="none" w:sz="0" w:space="0" w:color="auto"/>
        <w:right w:val="none" w:sz="0" w:space="0" w:color="auto"/>
      </w:divBdr>
    </w:div>
    <w:div w:id="1459644803">
      <w:bodyDiv w:val="1"/>
      <w:marLeft w:val="0"/>
      <w:marRight w:val="0"/>
      <w:marTop w:val="0"/>
      <w:marBottom w:val="0"/>
      <w:divBdr>
        <w:top w:val="none" w:sz="0" w:space="0" w:color="auto"/>
        <w:left w:val="none" w:sz="0" w:space="0" w:color="auto"/>
        <w:bottom w:val="none" w:sz="0" w:space="0" w:color="auto"/>
        <w:right w:val="none" w:sz="0" w:space="0" w:color="auto"/>
      </w:divBdr>
    </w:div>
    <w:div w:id="1512986859">
      <w:bodyDiv w:val="1"/>
      <w:marLeft w:val="0"/>
      <w:marRight w:val="0"/>
      <w:marTop w:val="0"/>
      <w:marBottom w:val="0"/>
      <w:divBdr>
        <w:top w:val="none" w:sz="0" w:space="0" w:color="auto"/>
        <w:left w:val="none" w:sz="0" w:space="0" w:color="auto"/>
        <w:bottom w:val="none" w:sz="0" w:space="0" w:color="auto"/>
        <w:right w:val="none" w:sz="0" w:space="0" w:color="auto"/>
      </w:divBdr>
    </w:div>
    <w:div w:id="1514025876">
      <w:bodyDiv w:val="1"/>
      <w:marLeft w:val="0"/>
      <w:marRight w:val="0"/>
      <w:marTop w:val="0"/>
      <w:marBottom w:val="0"/>
      <w:divBdr>
        <w:top w:val="none" w:sz="0" w:space="0" w:color="auto"/>
        <w:left w:val="none" w:sz="0" w:space="0" w:color="auto"/>
        <w:bottom w:val="none" w:sz="0" w:space="0" w:color="auto"/>
        <w:right w:val="none" w:sz="0" w:space="0" w:color="auto"/>
      </w:divBdr>
    </w:div>
    <w:div w:id="1517958151">
      <w:bodyDiv w:val="1"/>
      <w:marLeft w:val="0"/>
      <w:marRight w:val="0"/>
      <w:marTop w:val="0"/>
      <w:marBottom w:val="0"/>
      <w:divBdr>
        <w:top w:val="none" w:sz="0" w:space="0" w:color="auto"/>
        <w:left w:val="none" w:sz="0" w:space="0" w:color="auto"/>
        <w:bottom w:val="none" w:sz="0" w:space="0" w:color="auto"/>
        <w:right w:val="none" w:sz="0" w:space="0" w:color="auto"/>
      </w:divBdr>
    </w:div>
    <w:div w:id="1533957218">
      <w:bodyDiv w:val="1"/>
      <w:marLeft w:val="0"/>
      <w:marRight w:val="0"/>
      <w:marTop w:val="0"/>
      <w:marBottom w:val="0"/>
      <w:divBdr>
        <w:top w:val="none" w:sz="0" w:space="0" w:color="auto"/>
        <w:left w:val="none" w:sz="0" w:space="0" w:color="auto"/>
        <w:bottom w:val="none" w:sz="0" w:space="0" w:color="auto"/>
        <w:right w:val="none" w:sz="0" w:space="0" w:color="auto"/>
      </w:divBdr>
    </w:div>
    <w:div w:id="1582525278">
      <w:bodyDiv w:val="1"/>
      <w:marLeft w:val="0"/>
      <w:marRight w:val="0"/>
      <w:marTop w:val="0"/>
      <w:marBottom w:val="0"/>
      <w:divBdr>
        <w:top w:val="none" w:sz="0" w:space="0" w:color="auto"/>
        <w:left w:val="none" w:sz="0" w:space="0" w:color="auto"/>
        <w:bottom w:val="none" w:sz="0" w:space="0" w:color="auto"/>
        <w:right w:val="none" w:sz="0" w:space="0" w:color="auto"/>
      </w:divBdr>
    </w:div>
    <w:div w:id="1636525349">
      <w:bodyDiv w:val="1"/>
      <w:marLeft w:val="0"/>
      <w:marRight w:val="0"/>
      <w:marTop w:val="0"/>
      <w:marBottom w:val="0"/>
      <w:divBdr>
        <w:top w:val="none" w:sz="0" w:space="0" w:color="auto"/>
        <w:left w:val="none" w:sz="0" w:space="0" w:color="auto"/>
        <w:bottom w:val="none" w:sz="0" w:space="0" w:color="auto"/>
        <w:right w:val="none" w:sz="0" w:space="0" w:color="auto"/>
      </w:divBdr>
    </w:div>
    <w:div w:id="1669475152">
      <w:bodyDiv w:val="1"/>
      <w:marLeft w:val="0"/>
      <w:marRight w:val="0"/>
      <w:marTop w:val="0"/>
      <w:marBottom w:val="0"/>
      <w:divBdr>
        <w:top w:val="none" w:sz="0" w:space="0" w:color="auto"/>
        <w:left w:val="none" w:sz="0" w:space="0" w:color="auto"/>
        <w:bottom w:val="none" w:sz="0" w:space="0" w:color="auto"/>
        <w:right w:val="none" w:sz="0" w:space="0" w:color="auto"/>
      </w:divBdr>
    </w:div>
    <w:div w:id="1732918835">
      <w:bodyDiv w:val="1"/>
      <w:marLeft w:val="0"/>
      <w:marRight w:val="0"/>
      <w:marTop w:val="0"/>
      <w:marBottom w:val="0"/>
      <w:divBdr>
        <w:top w:val="none" w:sz="0" w:space="0" w:color="auto"/>
        <w:left w:val="none" w:sz="0" w:space="0" w:color="auto"/>
        <w:bottom w:val="none" w:sz="0" w:space="0" w:color="auto"/>
        <w:right w:val="none" w:sz="0" w:space="0" w:color="auto"/>
      </w:divBdr>
    </w:div>
    <w:div w:id="1801804993">
      <w:bodyDiv w:val="1"/>
      <w:marLeft w:val="0"/>
      <w:marRight w:val="0"/>
      <w:marTop w:val="0"/>
      <w:marBottom w:val="0"/>
      <w:divBdr>
        <w:top w:val="none" w:sz="0" w:space="0" w:color="auto"/>
        <w:left w:val="none" w:sz="0" w:space="0" w:color="auto"/>
        <w:bottom w:val="none" w:sz="0" w:space="0" w:color="auto"/>
        <w:right w:val="none" w:sz="0" w:space="0" w:color="auto"/>
      </w:divBdr>
    </w:div>
    <w:div w:id="1874998689">
      <w:bodyDiv w:val="1"/>
      <w:marLeft w:val="0"/>
      <w:marRight w:val="0"/>
      <w:marTop w:val="0"/>
      <w:marBottom w:val="0"/>
      <w:divBdr>
        <w:top w:val="none" w:sz="0" w:space="0" w:color="auto"/>
        <w:left w:val="none" w:sz="0" w:space="0" w:color="auto"/>
        <w:bottom w:val="none" w:sz="0" w:space="0" w:color="auto"/>
        <w:right w:val="none" w:sz="0" w:space="0" w:color="auto"/>
      </w:divBdr>
    </w:div>
    <w:div w:id="1973902037">
      <w:bodyDiv w:val="1"/>
      <w:marLeft w:val="0"/>
      <w:marRight w:val="0"/>
      <w:marTop w:val="0"/>
      <w:marBottom w:val="0"/>
      <w:divBdr>
        <w:top w:val="none" w:sz="0" w:space="0" w:color="auto"/>
        <w:left w:val="none" w:sz="0" w:space="0" w:color="auto"/>
        <w:bottom w:val="none" w:sz="0" w:space="0" w:color="auto"/>
        <w:right w:val="none" w:sz="0" w:space="0" w:color="auto"/>
      </w:divBdr>
    </w:div>
    <w:div w:id="1991909500">
      <w:bodyDiv w:val="1"/>
      <w:marLeft w:val="0"/>
      <w:marRight w:val="0"/>
      <w:marTop w:val="0"/>
      <w:marBottom w:val="0"/>
      <w:divBdr>
        <w:top w:val="none" w:sz="0" w:space="0" w:color="auto"/>
        <w:left w:val="none" w:sz="0" w:space="0" w:color="auto"/>
        <w:bottom w:val="none" w:sz="0" w:space="0" w:color="auto"/>
        <w:right w:val="none" w:sz="0" w:space="0" w:color="auto"/>
      </w:divBdr>
    </w:div>
    <w:div w:id="2011440569">
      <w:bodyDiv w:val="1"/>
      <w:marLeft w:val="0"/>
      <w:marRight w:val="0"/>
      <w:marTop w:val="0"/>
      <w:marBottom w:val="0"/>
      <w:divBdr>
        <w:top w:val="none" w:sz="0" w:space="0" w:color="auto"/>
        <w:left w:val="none" w:sz="0" w:space="0" w:color="auto"/>
        <w:bottom w:val="none" w:sz="0" w:space="0" w:color="auto"/>
        <w:right w:val="none" w:sz="0" w:space="0" w:color="auto"/>
      </w:divBdr>
    </w:div>
    <w:div w:id="2043019459">
      <w:bodyDiv w:val="1"/>
      <w:marLeft w:val="0"/>
      <w:marRight w:val="0"/>
      <w:marTop w:val="0"/>
      <w:marBottom w:val="0"/>
      <w:divBdr>
        <w:top w:val="none" w:sz="0" w:space="0" w:color="auto"/>
        <w:left w:val="none" w:sz="0" w:space="0" w:color="auto"/>
        <w:bottom w:val="none" w:sz="0" w:space="0" w:color="auto"/>
        <w:right w:val="none" w:sz="0" w:space="0" w:color="auto"/>
      </w:divBdr>
    </w:div>
    <w:div w:id="2046363479">
      <w:bodyDiv w:val="1"/>
      <w:marLeft w:val="0"/>
      <w:marRight w:val="0"/>
      <w:marTop w:val="0"/>
      <w:marBottom w:val="0"/>
      <w:divBdr>
        <w:top w:val="none" w:sz="0" w:space="0" w:color="auto"/>
        <w:left w:val="none" w:sz="0" w:space="0" w:color="auto"/>
        <w:bottom w:val="none" w:sz="0" w:space="0" w:color="auto"/>
        <w:right w:val="none" w:sz="0" w:space="0" w:color="auto"/>
      </w:divBdr>
    </w:div>
    <w:div w:id="2082168883">
      <w:bodyDiv w:val="1"/>
      <w:marLeft w:val="0"/>
      <w:marRight w:val="0"/>
      <w:marTop w:val="0"/>
      <w:marBottom w:val="0"/>
      <w:divBdr>
        <w:top w:val="none" w:sz="0" w:space="0" w:color="auto"/>
        <w:left w:val="none" w:sz="0" w:space="0" w:color="auto"/>
        <w:bottom w:val="none" w:sz="0" w:space="0" w:color="auto"/>
        <w:right w:val="none" w:sz="0" w:space="0" w:color="auto"/>
      </w:divBdr>
    </w:div>
    <w:div w:id="2135516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Bro99</b:Tag>
    <b:SourceType>Book</b:SourceType>
    <b:Guid>{B647C455-D6CB-AF4E-B9B2-EE69CD62FAF3}</b:Guid>
    <b:Title>Understanding Comptemporary Society: Theories of the Present</b:Title>
    <b:Year>1999</b:Year>
    <b:City>no place</b:City>
    <b:Publisher>SAGE, 1999</b:Publisher>
    <b:Edition>annotated</b:Edition>
    <b:Author>
      <b:Author>
        <b:NameList>
          <b:Person>
            <b:Last>Browning</b:Last>
            <b:First>Gary</b:First>
          </b:Person>
          <b:Person>
            <b:Last>Halcli</b:Last>
            <b:First>Abigail</b:First>
          </b:Person>
          <b:Person>
            <b:Last>Webster</b:Last>
            <b:First>Frank </b:First>
          </b:Person>
        </b:NameList>
      </b:Author>
    </b:Author>
    <b:RefOrder>1</b:RefOrder>
  </b:Source>
  <b:Source>
    <b:Tag>Stu22</b:Tag>
    <b:SourceType>InternetSite</b:SourceType>
    <b:Guid>{8858F80E-31C3-2047-8037-FC93DDA2C658}</b:Guid>
    <b:Author>
      <b:Author>
        <b:NameList>
          <b:Person>
            <b:Last>Notes</b:Last>
            <b:First>Study</b:First>
            <b:Middle>Lecture</b:Middle>
          </b:Person>
        </b:NameList>
      </b:Author>
    </b:Author>
    <b:Title>Study Lecture Notes</b:Title>
    <b:URL>http://studylecturenotes.com</b:URL>
    <b:Year>2022</b:Year>
    <b:YearAccessed>2022</b:YearAccessed>
    <b:MonthAccessed>April</b:MonthAccessed>
    <b:DayAccessed>27th</b:DayAccessed>
    <b:RefOrder>2</b:RefOrder>
  </b:Source>
  <b:Source>
    <b:Tag>Col181</b:Tag>
    <b:SourceType>InternetSite</b:SourceType>
    <b:Guid>{19CD0B5F-F886-FC48-95F8-36A43AE661DA}</b:Guid>
    <b:Author>
      <b:Author>
        <b:NameList>
          <b:Person>
            <b:Last>Policing</b:Last>
            <b:First>College</b:First>
            <b:Middle>of</b:Middle>
          </b:Person>
        </b:NameList>
      </b:Author>
    </b:Author>
    <b:Title>College of Policing</b:Title>
    <b:URL>https://www.app.college.police.uk/app-content/operations/command-and-control/</b:URL>
    <b:Year>2018</b:Year>
    <b:YearAccessed>2022</b:YearAccessed>
    <b:MonthAccessed>April</b:MonthAccessed>
    <b:DayAccessed>27th</b:DayAccessed>
    <b:RefOrder>3</b:RefOrder>
  </b:Source>
  <b:Source>
    <b:Tag>Law22</b:Tag>
    <b:SourceType>InternetSite</b:SourceType>
    <b:Guid>{5CD1657A-57FB-E24A-B35A-950215D9836A}</b:Guid>
    <b:Author>
      <b:Author>
        <b:NameList>
          <b:Person>
            <b:Last>Insider</b:Last>
            <b:First>Law</b:First>
          </b:Person>
        </b:NameList>
      </b:Author>
    </b:Author>
    <b:Title>Law Insider</b:Title>
    <b:URL>https://www.lawinsider.com/dictionary/indirect-control</b:URL>
    <b:Year>2022</b:Year>
    <b:YearAccessed>2022</b:YearAccessed>
    <b:MonthAccessed>April</b:MonthAccessed>
    <b:DayAccessed>27th</b:DayAccessed>
    <b:RefOrder>4</b:RefOrder>
  </b:Source>
  <b:Source>
    <b:Tag>Ame08</b:Tag>
    <b:SourceType>InternetSite</b:SourceType>
    <b:Guid>{DDBC8AAE-02FB-2543-80BF-D52B20099D95}</b:Guid>
    <b:Author>
      <b:Author>
        <b:NameList>
          <b:Person>
            <b:Last>Association</b:Last>
            <b:First>American</b:First>
            <b:Middle>Sociological</b:Middle>
          </b:Person>
        </b:NameList>
      </b:Author>
    </b:Author>
    <b:Title>American Sociological Association</b:Title>
    <b:URL>https://www.asanet.org/sites/default/files/savvy/introtosociology/Documents/BecomingAMemberOfSociety37Reading.html</b:URL>
    <b:Year>2008</b:Year>
    <b:YearAccessed>2022</b:YearAccessed>
    <b:MonthAccessed>April</b:MonthAccessed>
    <b:DayAccessed>27th</b:DayAccessed>
    <b:RefOrder>5</b:RefOrder>
  </b:Source>
  <b:Source>
    <b:Tag>Law221</b:Tag>
    <b:SourceType>InternetSite</b:SourceType>
    <b:Guid>{F264FC78-B77D-1F4F-BF98-3D7C736B0CAC}</b:Guid>
    <b:Author>
      <b:Author>
        <b:NameList>
          <b:Person>
            <b:Last>Information</b:Last>
            <b:First>Law</b:First>
            <b:Middle>Library- American Law and Legal</b:Middle>
          </b:Person>
        </b:NameList>
      </b:Author>
    </b:Author>
    <b:Title>Law Library- American Law and Legal Information</b:Title>
    <b:URL>https://law.jrank.org/pages/816/Crime-Causation-Sociological-Theories-Control-theory.html</b:URL>
    <b:Year>2022</b:Year>
    <b:YearAccessed>2022</b:YearAccessed>
    <b:MonthAccessed>April</b:MonthAccessed>
    <b:DayAccessed>27th</b:DayAccessed>
    <b:RefOrder>6</b:RefOrder>
  </b:Source>
  <b:Source>
    <b:Tag>Lumte</b:Tag>
    <b:SourceType>InternetSite</b:SourceType>
    <b:Guid>{E35291B2-8E0B-F849-9E5B-BDDCAEEA655F}</b:Guid>
    <b:Author>
      <b:Author>
        <b:NameList>
          <b:Person>
            <b:Last>Lumen</b:Last>
          </b:Person>
        </b:NameList>
      </b:Author>
    </b:Author>
    <b:Title>Lumen</b:Title>
    <b:URL>https://courses.lumenlearning.com/boundless-sociology/chapter/social-control/</b:URL>
    <b:Year>no date</b:Year>
    <b:YearAccessed>2022</b:YearAccessed>
    <b:MonthAccessed>April</b:MonthAccessed>
    <b:DayAccessed>27th</b:DayAccessed>
    <b:RefOrder>7</b:RefOrder>
  </b:Source>
  <b:Source>
    <b:Tag>Col22</b:Tag>
    <b:SourceType>InternetSite</b:SourceType>
    <b:Guid>{37C497B9-95E8-2F4F-9E2D-B3DDEB03E08C}</b:Guid>
    <b:Author>
      <b:Author>
        <b:NameList>
          <b:Person>
            <b:Last>Policing</b:Last>
            <b:First>College</b:First>
            <b:Middle>of</b:Middle>
          </b:Person>
        </b:NameList>
      </b:Author>
    </b:Author>
    <b:Title>College of Policing</b:Title>
    <b:URL>https://www.college.police.uk/research/crime-reduction-toolkit</b:URL>
    <b:Year>2022</b:Year>
    <b:YearAccessed>2022</b:YearAccessed>
    <b:MonthAccessed>April</b:MonthAccessed>
    <b:DayAccessed>27th</b:DayAccessed>
    <b:RefOrder>8</b:RefOrder>
  </b:Source>
  <b:Source>
    <b:Tag>Tay</b:Tag>
    <b:SourceType>Book</b:SourceType>
    <b:Guid>{9EF6A545-7D49-0845-BE0A-7BC2E5E87C77}</b:Guid>
    <b:Title>Fifty Years of Causes of Deliquency</b:Title>
    <b:URL>https://www.taylorfrancis.com/books/edit/10.4324/9780429020438/fifty-years-causes-delinquency-james-oleson-barbara-costello</b:URL>
    <b:Edition>1st</b:Edition>
    <b:City>New York</b:City>
    <b:Publisher>no publisher</b:Publisher>
    <b:Year>2019</b:Year>
    <b:Author>
      <b:Author>
        <b:NameList>
          <b:Person>
            <b:Last>Oleson</b:Last>
            <b:Middle>C.</b:Middle>
            <b:First>James</b:First>
          </b:Person>
          <b:Person>
            <b:Last>Costello</b:Last>
            <b:Middle>J.</b:Middle>
            <b:First>Barbara </b:First>
          </b:Person>
        </b:NameList>
      </b:Author>
    </b:Author>
    <b:RefOrder>9</b:RefOrder>
  </b:Source>
  <b:Source>
    <b:Tag>Chr22</b:Tag>
    <b:SourceType>InternetSite</b:SourceType>
    <b:Guid>{41EA25E1-0377-2446-BF9A-024AB48C1938}</b:Guid>
    <b:Title>SozTheo</b:Title>
    <b:Year>2022</b:Year>
    <b:Author>
      <b:Author>
        <b:NameList>
          <b:Person>
            <b:Last>Wickert</b:Last>
            <b:First>Christian</b:First>
          </b:Person>
        </b:NameList>
      </b:Author>
    </b:Author>
    <b:URL>https://soztheo.de/theories-of-crime/control/social-bonds-theory-hirschi/?lang=en</b:URL>
    <b:YearAccessed>2022</b:YearAccessed>
    <b:MonthAccessed>April </b:MonthAccessed>
    <b:DayAccessed>27th</b:DayAccessed>
    <b:RefOrder>10</b:RefOrder>
  </b:Source>
  <b:Source>
    <b:Tag>Lis22</b:Tag>
    <b:SourceType>InternetSite</b:SourceType>
    <b:Guid>{C8AA3CB9-72D7-5A47-98BC-A57B7F479885}</b:Guid>
    <b:Author>
      <b:Author>
        <b:NameList>
          <b:Person>
            <b:Last>Lisbdnet</b:Last>
          </b:Person>
        </b:NameList>
      </b:Author>
    </b:Author>
    <b:Title>Lisbdnet</b:Title>
    <b:URL>https://lisbdnet.com/what-is-social-bond-theory/</b:URL>
    <b:Year>2022</b:Year>
    <b:YearAccessed>2022</b:YearAccessed>
    <b:MonthAccessed>April</b:MonthAccessed>
    <b:DayAccessed>27th</b:DayAccessed>
    <b:RefOrder>11</b:RefOrder>
  </b:Source>
  <b:Source>
    <b:Tag>Gid17</b:Tag>
    <b:SourceType>InternetSite</b:SourceType>
    <b:Guid>{6760859D-5C01-7441-8A0B-9504B7CC26F8}</b:Guid>
    <b:Author>
      <b:Author>
        <b:NameList>
          <b:Person>
            <b:Last>Giddens</b:Last>
          </b:Person>
          <b:Person>
            <b:First>Sutton</b:First>
          </b:Person>
        </b:NameList>
      </b:Author>
    </b:Author>
    <b:Title>Revise Sociology</b:Title>
    <b:URL>https://revisesociology.com/2016/04/16/mertons-strain-theory-deviance/</b:URL>
    <b:Year>2017</b:Year>
    <b:YearAccessed>2022</b:YearAccessed>
    <b:MonthAccessed>April</b:MonthAccessed>
    <b:DayAccessed>27th</b:DayAccessed>
    <b:RefOrder>12</b:RefOrder>
  </b:Source>
  <b:Source>
    <b:Tag>Col221</b:Tag>
    <b:SourceType>InternetSite</b:SourceType>
    <b:Guid>{30913A1C-0FB9-D842-90AB-EE050D88031C}</b:Guid>
    <b:Author>
      <b:Author>
        <b:NameList>
          <b:Person>
            <b:Last>Policing</b:Last>
            <b:First>College</b:First>
            <b:Middle>of</b:Middle>
          </b:Person>
        </b:NameList>
      </b:Author>
    </b:Author>
    <b:Title>College of Policing</b:Title>
    <b:URL>https://www.college.police.uk/guidance/neighbourhood-crime/what-situational-crime-prevention</b:URL>
    <b:Year>2022</b:Year>
    <b:YearAccessed>2022</b:YearAccessed>
    <b:MonthAccessed>April </b:MonthAccessed>
    <b:DayAccessed>27th</b:DayAccessed>
    <b:RefOrder>13</b:RefOrder>
  </b:Source>
  <b:Source>
    <b:Tag>Ash20</b:Tag>
    <b:SourceType>InternetSite</b:SourceType>
    <b:Guid>{31AEDC7E-CFA5-8343-99F3-FC0528B03E5D}</b:Guid>
    <b:Author>
      <b:Author>
        <b:NameList>
          <b:Person>
            <b:Last>Brooks</b:Last>
            <b:First>Ashley</b:First>
          </b:Person>
        </b:NameList>
      </b:Author>
    </b:Author>
    <b:Title>Rasmussen University</b:Title>
    <b:URL>https://www.rasmussen.edu/degrees/justice-studies/blog/situational-crime-prevention/</b:URL>
    <b:Year>2020</b:Year>
    <b:YearAccessed>2022</b:YearAccessed>
    <b:MonthAccessed>April</b:MonthAccessed>
    <b:DayAccessed>27th</b:DayAccessed>
    <b:RefOrder>14</b:RefOrder>
  </b:Source>
  <b:Source>
    <b:Tag>Pat14</b:Tag>
    <b:SourceType>InternetSite</b:SourceType>
    <b:Guid>{0A4FAB6D-BE76-8240-8C90-196C34676D09}</b:Guid>
    <b:Title>Unicef</b:Title>
    <b:Year>2014</b:Year>
    <b:Author>
      <b:Author>
        <b:NameList>
          <b:Person>
            <b:Last>Rogers</b:Last>
            <b:First>Patricia</b:First>
          </b:Person>
        </b:NameList>
      </b:Author>
    </b:Author>
    <b:URL>https://www.unicef-irc.org/KM/IE/impact_7.php</b:URL>
    <b:YearAccessed>2022</b:YearAccessed>
    <b:MonthAccessed>April</b:MonthAccessed>
    <b:DayAccessed>27th</b:DayAccessed>
    <b:RefOrder>15</b:RefOrder>
  </b:Source>
  <b:Source>
    <b:Tag>Col222</b:Tag>
    <b:SourceType>InternetSite</b:SourceType>
    <b:Guid>{931282EA-0D33-DA4D-B4CB-EBFA8BCA80E6}</b:Guid>
    <b:Author>
      <b:Author>
        <b:NameList>
          <b:Person>
            <b:Last>Policing</b:Last>
            <b:First>College</b:First>
            <b:Middle>of</b:Middle>
          </b:Person>
        </b:NameList>
      </b:Author>
    </b:Author>
    <b:Title>College of Policing</b:Title>
    <b:URL>https://www.college.police.uk/research/what-works-centre-crime-reduction</b:URL>
    <b:Year>2022</b:Year>
    <b:YearAccessed>2022</b:YearAccessed>
    <b:MonthAccessed>April</b:MonthAccessed>
    <b:DayAccessed>27th</b:DayAccessed>
    <b:RefOrder>16</b:RefOrder>
  </b:Source>
  <b:Source>
    <b:Tag>Har18</b:Tag>
    <b:SourceType>InternetSite</b:SourceType>
    <b:Guid>{3C1AF6A2-ADEF-3D4A-B808-E3CA7E362584}</b:Guid>
    <b:Title>National Library of Medicine</b:Title>
    <b:URL>https://www.ncbi.nlm.nih.gov/pmc/articles/PMC6235704/</b:URL>
    <b:Year>2018</b:Year>
    <b:YearAccessed>2022</b:YearAccessed>
    <b:MonthAccessed>April</b:MonthAccessed>
    <b:DayAccessed>27th</b:DayAccessed>
    <b:Author>
      <b:Author>
        <b:NameList>
          <b:Person>
            <b:Last>Hariton</b:Last>
            <b:First>Eduardo</b:First>
          </b:Person>
          <b:Person>
            <b:Last>Locascio</b:Last>
            <b:Middle>J.</b:Middle>
            <b:First>Joseph</b:First>
          </b:Person>
        </b:NameList>
      </b:Author>
    </b:Author>
    <b:RefOrder>17</b:RefOrder>
  </b:Source>
  <b:Source>
    <b:Tag>Cul10</b:Tag>
    <b:SourceType>InternetSite</b:SourceType>
    <b:Guid>{D41CA2BB-EE0F-4F43-8049-5D4DAC5BDF31}</b:Guid>
    <b:Title>SAGE Knowledge</b:Title>
    <b:URL>https://sk-sagepub-com.ezproxy.uwtsd.ac.uk/reference/criminologicaltheory/n49.xml</b:URL>
    <b:Year>2010</b:Year>
    <b:YearAccessed>2022</b:YearAccessed>
    <b:MonthAccessed>April</b:MonthAccessed>
    <b:DayAccessed>27th</b:DayAccessed>
    <b:Author>
      <b:Author>
        <b:NameList>
          <b:Person>
            <b:Last>Cullen</b:Last>
            <b:Middle>T.</b:Middle>
            <b:First>Francis</b:First>
          </b:Person>
          <b:Person>
            <b:Last>Wilcox</b:Last>
            <b:First>Pamela</b:First>
          </b:Person>
        </b:NameList>
      </b:Author>
    </b:Author>
    <b:RefOrder>18</b:RefOrder>
  </b:Source>
  <b:Source>
    <b:Tag>DrA22</b:Tag>
    <b:SourceType>InternetSite</b:SourceType>
    <b:Guid>{335AB59B-68E0-8644-8655-AA876E971E8D}</b:Guid>
    <b:Author>
      <b:Author>
        <b:NameList>
          <b:Person>
            <b:Last>Curling</b:Last>
            <b:First>Dr.</b:First>
            <b:Middle>Alvin</b:Middle>
          </b:Person>
        </b:NameList>
      </b:Author>
    </b:Author>
    <b:Title>Ontario: Ministry of Children, Community and Social Services </b:Title>
    <b:URL>https://www.children.gov.on.ca/htdocs/English/professionals/oyap/roots/volume5/chapter03_rational_choice.aspx</b:URL>
    <b:Year>2022</b:Year>
    <b:YearAccessed>2022</b:YearAccessed>
    <b:MonthAccessed>April</b:MonthAccessed>
    <b:DayAccessed>27th</b:DayAccessed>
    <b:RefOrder>19</b:RefOrder>
  </b:Source>
  <b:Source>
    <b:Tag>Kit20</b:Tag>
    <b:SourceType>InternetSite</b:SourceType>
    <b:Guid>{AD0E9073-57CB-1E43-99B1-2232F50C41B0}</b:Guid>
    <b:Title>ScienceDirect</b:Title>
    <b:URL>https://www.sciencedirect.com/topics/social-sciences/routine-activity-theory</b:URL>
    <b:Year>2020</b:Year>
    <b:YearAccessed>2022</b:YearAccessed>
    <b:MonthAccessed>April</b:MonthAccessed>
    <b:DayAccessed>27th</b:DayAccessed>
    <b:Author>
      <b:Author>
        <b:NameList>
          <b:Person>
            <b:Last>Kitteringham</b:Last>
            <b:First>Glen</b:First>
          </b:Person>
          <b:Person>
            <b:Last>Fennelly</b:Last>
            <b:Middle>J.</b:Middle>
            <b:First>Lawrence</b:First>
          </b:Person>
        </b:NameList>
      </b:Author>
    </b:Author>
    <b:RefOrder>20</b:RefOrder>
  </b:Source>
  <b:Source>
    <b:Tag>Tom07</b:Tag>
    <b:SourceType>JournalArticle</b:SourceType>
    <b:Guid>{67D08198-EBCA-324C-AAD6-235B6975E97F}</b:Guid>
    <b:Author>
      <b:Author>
        <b:NameList>
          <b:Person>
            <b:Last>Tompson</b:Last>
            <b:First>Lisa</b:First>
          </b:Person>
        </b:NameList>
      </b:Author>
    </b:Author>
    <b:Title>Crime and Justice</b:Title>
    <b:URL>https://www.crimeandjustice.org.uk/sites/crimeandjustice.org.uk/files/09627250708553264.pdf</b:URL>
    <b:Year>2007</b:Year>
    <b:YearAccessed>2022</b:YearAccessed>
    <b:MonthAccessed>April</b:MonthAccessed>
    <b:DayAccessed>27th</b:DayAccessed>
    <b:JournalName>Mapping Out Crime Prevention</b:JournalName>
    <b:Volume>no volume</b:Volume>
    <b:Issue>cjm 69: Prevention</b:Issue>
    <b:Pages>32</b:Pages>
    <b:City>London</b:City>
    <b:RefOrder>21</b:RefOrder>
  </b:Source>
  <b:Source>
    <b:Tag>McL18</b:Tag>
    <b:SourceType>InternetSite</b:SourceType>
    <b:Guid>{0115B53B-7439-9649-8378-AF710AB557D7}</b:Guid>
    <b:Title>SimplyPsychology</b:Title>
    <b:Year>2018</b:Year>
    <b:Author>
      <b:Author>
        <b:NameList>
          <b:Person>
            <b:Last>McLeod</b:Last>
            <b:First>Dr.Saul</b:First>
          </b:Person>
        </b:NameList>
      </b:Author>
    </b:Author>
    <b:URL>https://www.simplypsychology.org/asch-conformity.html</b:URL>
    <b:YearAccessed>2022</b:YearAccessed>
    <b:MonthAccessed>April</b:MonthAccessed>
    <b:DayAccessed>27th</b:DayAccessed>
    <b:RefOrder>22</b:RefOrder>
  </b:Source>
</b:Sources>
</file>

<file path=customXml/itemProps1.xml><?xml version="1.0" encoding="utf-8"?>
<ds:datastoreItem xmlns:ds="http://schemas.openxmlformats.org/officeDocument/2006/customXml" ds:itemID="{346ABC8F-65B3-874C-84DF-731931F51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2609</Words>
  <Characters>14872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Based Policing Assignment 2</dc:title>
  <dc:subject/>
  <dc:creator>Dan Hurford (2103530)</dc:creator>
  <cp:keywords/>
  <dc:description/>
  <cp:lastModifiedBy>Dan Hurford (2103530)</cp:lastModifiedBy>
  <cp:revision>2</cp:revision>
  <dcterms:created xsi:type="dcterms:W3CDTF">2022-05-06T10:49:00Z</dcterms:created>
  <dcterms:modified xsi:type="dcterms:W3CDTF">2022-05-06T10:49:00Z</dcterms:modified>
</cp:coreProperties>
</file>