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B5D34D" w14:textId="77777777" w:rsidR="002E5F44" w:rsidRDefault="002E5F44" w:rsidP="00AC5A49">
      <w:pPr>
        <w:spacing w:after="0" w:line="480" w:lineRule="auto"/>
        <w:jc w:val="center"/>
        <w:rPr>
          <w:rFonts w:ascii="Times New Roman" w:hAnsi="Times New Roman" w:cs="Times New Roman"/>
          <w:b/>
          <w:bCs/>
          <w:sz w:val="48"/>
          <w:szCs w:val="48"/>
        </w:rPr>
      </w:pPr>
    </w:p>
    <w:p w14:paraId="0CF602BB" w14:textId="77777777" w:rsidR="002E5F44" w:rsidRDefault="002E5F44" w:rsidP="00AC5A49">
      <w:pPr>
        <w:spacing w:after="0" w:line="480" w:lineRule="auto"/>
        <w:jc w:val="center"/>
        <w:rPr>
          <w:rFonts w:ascii="Times New Roman" w:hAnsi="Times New Roman" w:cs="Times New Roman"/>
          <w:b/>
          <w:bCs/>
          <w:sz w:val="48"/>
          <w:szCs w:val="48"/>
        </w:rPr>
      </w:pPr>
    </w:p>
    <w:p w14:paraId="4E5E5C0F" w14:textId="77777777" w:rsidR="002E5F44" w:rsidRDefault="002E5F44" w:rsidP="00AC5A49">
      <w:pPr>
        <w:spacing w:after="0" w:line="480" w:lineRule="auto"/>
        <w:jc w:val="center"/>
        <w:rPr>
          <w:rFonts w:ascii="Times New Roman" w:hAnsi="Times New Roman" w:cs="Times New Roman"/>
          <w:b/>
          <w:bCs/>
          <w:sz w:val="48"/>
          <w:szCs w:val="48"/>
        </w:rPr>
      </w:pPr>
    </w:p>
    <w:p w14:paraId="0351F94D" w14:textId="77777777" w:rsidR="002E5F44" w:rsidRDefault="002E5F44" w:rsidP="00AC5A49">
      <w:pPr>
        <w:spacing w:after="0" w:line="480" w:lineRule="auto"/>
        <w:jc w:val="center"/>
        <w:rPr>
          <w:rFonts w:ascii="Times New Roman" w:hAnsi="Times New Roman" w:cs="Times New Roman"/>
          <w:b/>
          <w:bCs/>
          <w:sz w:val="48"/>
          <w:szCs w:val="48"/>
        </w:rPr>
      </w:pPr>
    </w:p>
    <w:p w14:paraId="71DE4673" w14:textId="77777777" w:rsidR="002E5F44" w:rsidRDefault="002E5F44" w:rsidP="00AC5A49">
      <w:pPr>
        <w:spacing w:after="0" w:line="480" w:lineRule="auto"/>
        <w:jc w:val="center"/>
        <w:rPr>
          <w:rFonts w:ascii="Times New Roman" w:hAnsi="Times New Roman" w:cs="Times New Roman"/>
          <w:b/>
          <w:bCs/>
          <w:sz w:val="48"/>
          <w:szCs w:val="48"/>
        </w:rPr>
      </w:pPr>
    </w:p>
    <w:p w14:paraId="2D6D9092" w14:textId="77777777" w:rsidR="002E5F44" w:rsidRDefault="002E5F44" w:rsidP="00AC5A49">
      <w:pPr>
        <w:spacing w:after="0" w:line="480" w:lineRule="auto"/>
        <w:jc w:val="center"/>
        <w:rPr>
          <w:rFonts w:ascii="Times New Roman" w:hAnsi="Times New Roman" w:cs="Times New Roman"/>
          <w:b/>
          <w:bCs/>
          <w:sz w:val="48"/>
          <w:szCs w:val="48"/>
        </w:rPr>
      </w:pPr>
    </w:p>
    <w:p w14:paraId="70F978B7" w14:textId="7741ABED" w:rsidR="006F007A" w:rsidRDefault="002E5F44" w:rsidP="00AC5A49">
      <w:pPr>
        <w:spacing w:after="0" w:line="480" w:lineRule="auto"/>
        <w:jc w:val="center"/>
        <w:rPr>
          <w:rFonts w:ascii="Times New Roman" w:hAnsi="Times New Roman" w:cs="Times New Roman"/>
          <w:b/>
          <w:bCs/>
          <w:sz w:val="48"/>
          <w:szCs w:val="48"/>
        </w:rPr>
      </w:pPr>
      <w:r w:rsidRPr="002E5F44">
        <w:rPr>
          <w:rFonts w:ascii="Times New Roman" w:hAnsi="Times New Roman" w:cs="Times New Roman"/>
          <w:b/>
          <w:bCs/>
          <w:sz w:val="48"/>
          <w:szCs w:val="48"/>
        </w:rPr>
        <w:t>Strategic Marketing Plan for Popeyes UK: Enhancing Digital Convenience and Loyalty Growth</w:t>
      </w:r>
    </w:p>
    <w:p w14:paraId="583F80A3" w14:textId="77777777" w:rsidR="002E5F44" w:rsidRDefault="002E5F44" w:rsidP="00AC5A49">
      <w:pPr>
        <w:spacing w:after="0" w:line="480" w:lineRule="auto"/>
        <w:jc w:val="center"/>
        <w:rPr>
          <w:rFonts w:ascii="Times New Roman" w:hAnsi="Times New Roman" w:cs="Times New Roman"/>
          <w:b/>
          <w:bCs/>
          <w:sz w:val="48"/>
          <w:szCs w:val="48"/>
        </w:rPr>
      </w:pPr>
    </w:p>
    <w:p w14:paraId="04183A76" w14:textId="43E22CF7" w:rsidR="002E5F44" w:rsidRPr="002E5F44" w:rsidRDefault="002E5F44" w:rsidP="00AC5A49">
      <w:pPr>
        <w:spacing w:after="0" w:line="480" w:lineRule="auto"/>
        <w:jc w:val="center"/>
        <w:rPr>
          <w:rFonts w:ascii="Times New Roman" w:hAnsi="Times New Roman" w:cs="Times New Roman" w:hint="eastAsia"/>
          <w:sz w:val="24"/>
        </w:rPr>
      </w:pPr>
      <w:r w:rsidRPr="002E5F44">
        <w:rPr>
          <w:rFonts w:ascii="Times New Roman" w:hAnsi="Times New Roman" w:cs="Times New Roman"/>
          <w:sz w:val="24"/>
        </w:rPr>
        <w:t>BMBM6016</w:t>
      </w:r>
    </w:p>
    <w:p w14:paraId="2B726EF1" w14:textId="1B8941A1" w:rsidR="002E5F44" w:rsidRPr="002E5F44" w:rsidRDefault="002E5F44" w:rsidP="00AC5A49">
      <w:pPr>
        <w:spacing w:after="0" w:line="480" w:lineRule="auto"/>
        <w:jc w:val="center"/>
        <w:rPr>
          <w:rFonts w:ascii="Times New Roman" w:hAnsi="Times New Roman" w:cs="Times New Roman"/>
          <w:sz w:val="24"/>
        </w:rPr>
      </w:pPr>
      <w:r w:rsidRPr="002E5F44">
        <w:rPr>
          <w:rFonts w:ascii="Times New Roman" w:hAnsi="Times New Roman" w:cs="Times New Roman"/>
          <w:sz w:val="24"/>
        </w:rPr>
        <w:t>Strategic Marketing</w:t>
      </w:r>
    </w:p>
    <w:p w14:paraId="5A0DD709" w14:textId="25AA1C80" w:rsidR="002E5F44" w:rsidRPr="002E5F44" w:rsidRDefault="002E5F44" w:rsidP="002E5F44">
      <w:pPr>
        <w:spacing w:after="0" w:line="480" w:lineRule="auto"/>
        <w:jc w:val="center"/>
        <w:rPr>
          <w:rFonts w:ascii="Times New Roman" w:hAnsi="Times New Roman" w:cs="Times New Roman" w:hint="eastAsia"/>
          <w:sz w:val="24"/>
        </w:rPr>
      </w:pPr>
      <w:r w:rsidRPr="002E5F44">
        <w:rPr>
          <w:rFonts w:ascii="Times New Roman" w:hAnsi="Times New Roman" w:cs="Times New Roman"/>
          <w:sz w:val="24"/>
        </w:rPr>
        <w:t>Assignment 2</w:t>
      </w:r>
    </w:p>
    <w:p w14:paraId="4AAA3FE2" w14:textId="4AB561B6" w:rsidR="002E5F44" w:rsidRPr="002E5F44" w:rsidRDefault="002E5F44" w:rsidP="00AC5A49">
      <w:pPr>
        <w:spacing w:after="0" w:line="480" w:lineRule="auto"/>
        <w:jc w:val="center"/>
        <w:rPr>
          <w:rFonts w:ascii="Times New Roman" w:hAnsi="Times New Roman" w:cs="Times New Roman"/>
          <w:sz w:val="24"/>
        </w:rPr>
      </w:pPr>
      <w:r w:rsidRPr="002E5F44">
        <w:rPr>
          <w:rFonts w:ascii="Times New Roman" w:hAnsi="Times New Roman" w:cs="Times New Roman" w:hint="eastAsia"/>
          <w:sz w:val="24"/>
        </w:rPr>
        <w:t>Tianchun Han</w:t>
      </w:r>
    </w:p>
    <w:p w14:paraId="0BE4451E" w14:textId="27BD2188" w:rsidR="002E5F44" w:rsidRPr="002E5F44" w:rsidRDefault="002E5F44" w:rsidP="00AC5A49">
      <w:pPr>
        <w:spacing w:after="0" w:line="480" w:lineRule="auto"/>
        <w:jc w:val="center"/>
        <w:rPr>
          <w:rFonts w:ascii="Times New Roman" w:hAnsi="Times New Roman" w:cs="Times New Roman" w:hint="eastAsia"/>
          <w:sz w:val="24"/>
        </w:rPr>
      </w:pPr>
      <w:r w:rsidRPr="002E5F44">
        <w:rPr>
          <w:rFonts w:ascii="Times New Roman" w:hAnsi="Times New Roman" w:cs="Times New Roman" w:hint="eastAsia"/>
          <w:sz w:val="24"/>
        </w:rPr>
        <w:t>2503556</w:t>
      </w:r>
    </w:p>
    <w:p w14:paraId="5ECEE7EE" w14:textId="77777777" w:rsidR="006F007A" w:rsidRDefault="006F007A">
      <w:pPr>
        <w:widowControl/>
        <w:rPr>
          <w:rFonts w:ascii="Times New Roman" w:hAnsi="Times New Roman" w:cs="Times New Roman"/>
          <w:b/>
          <w:bCs/>
          <w:sz w:val="24"/>
        </w:rPr>
      </w:pPr>
      <w:r>
        <w:rPr>
          <w:rFonts w:ascii="Times New Roman" w:hAnsi="Times New Roman" w:cs="Times New Roman"/>
          <w:b/>
          <w:bCs/>
          <w:sz w:val="24"/>
        </w:rPr>
        <w:br w:type="page"/>
      </w:r>
    </w:p>
    <w:p w14:paraId="4A5B7B57" w14:textId="2D98ED28" w:rsidR="00AC5A49" w:rsidRPr="00AC5A49" w:rsidRDefault="00AC5A49" w:rsidP="00AC5A49">
      <w:pPr>
        <w:spacing w:after="0" w:line="480" w:lineRule="auto"/>
        <w:jc w:val="center"/>
        <w:rPr>
          <w:rFonts w:ascii="Times New Roman" w:hAnsi="Times New Roman" w:cs="Times New Roman"/>
          <w:b/>
          <w:bCs/>
          <w:sz w:val="24"/>
        </w:rPr>
      </w:pPr>
      <w:r w:rsidRPr="00AC5A49">
        <w:rPr>
          <w:rFonts w:ascii="Times New Roman" w:hAnsi="Times New Roman" w:cs="Times New Roman"/>
          <w:b/>
          <w:bCs/>
          <w:sz w:val="24"/>
        </w:rPr>
        <w:lastRenderedPageBreak/>
        <w:t>Executive Summary</w:t>
      </w:r>
    </w:p>
    <w:p w14:paraId="2EA6C26B" w14:textId="6EF50F5E" w:rsidR="00AC5A49" w:rsidRPr="00AC5A49" w:rsidRDefault="00AC5A49" w:rsidP="00AC5A49">
      <w:pPr>
        <w:spacing w:after="0" w:line="480" w:lineRule="auto"/>
        <w:ind w:firstLineChars="200" w:firstLine="480"/>
        <w:jc w:val="both"/>
        <w:rPr>
          <w:rFonts w:ascii="Times New Roman" w:hAnsi="Times New Roman" w:cs="Times New Roman"/>
          <w:sz w:val="24"/>
        </w:rPr>
      </w:pPr>
      <w:r w:rsidRPr="00AC5A49">
        <w:rPr>
          <w:rFonts w:ascii="Times New Roman" w:hAnsi="Times New Roman" w:cs="Times New Roman"/>
          <w:sz w:val="24"/>
        </w:rPr>
        <w:t xml:space="preserve">This report establishes a </w:t>
      </w:r>
      <w:proofErr w:type="gramStart"/>
      <w:r w:rsidRPr="00AC5A49">
        <w:rPr>
          <w:rFonts w:ascii="Times New Roman" w:hAnsi="Times New Roman" w:cs="Times New Roman"/>
          <w:sz w:val="24"/>
        </w:rPr>
        <w:t>12 month</w:t>
      </w:r>
      <w:proofErr w:type="gramEnd"/>
      <w:r w:rsidRPr="00AC5A49">
        <w:rPr>
          <w:rFonts w:ascii="Times New Roman" w:hAnsi="Times New Roman" w:cs="Times New Roman"/>
          <w:sz w:val="24"/>
        </w:rPr>
        <w:t xml:space="preserve"> strategic marketing plan for Popeyes UK (May 2026 – April 2027) after the marketing assessment undertaken in Assignment 1. The plan is focusing on </w:t>
      </w:r>
      <w:proofErr w:type="gramStart"/>
      <w:r w:rsidRPr="00AC5A49">
        <w:rPr>
          <w:rFonts w:ascii="Times New Roman" w:hAnsi="Times New Roman" w:cs="Times New Roman"/>
          <w:sz w:val="24"/>
        </w:rPr>
        <w:t>the digital</w:t>
      </w:r>
      <w:proofErr w:type="gramEnd"/>
      <w:r w:rsidRPr="00AC5A49">
        <w:rPr>
          <w:rFonts w:ascii="Times New Roman" w:hAnsi="Times New Roman" w:cs="Times New Roman"/>
          <w:sz w:val="24"/>
        </w:rPr>
        <w:t xml:space="preserve"> convenience and loyalty growth as the main area for boosting the market performance of Popeyes UK using SOSTAC framework.</w:t>
      </w:r>
    </w:p>
    <w:p w14:paraId="36AE8E14" w14:textId="2B0FB0F9" w:rsidR="00AC5A49" w:rsidRPr="00AC5A49" w:rsidRDefault="00AC5A49" w:rsidP="00AC5A49">
      <w:pPr>
        <w:spacing w:after="0" w:line="480" w:lineRule="auto"/>
        <w:ind w:firstLineChars="200" w:firstLine="480"/>
        <w:jc w:val="both"/>
        <w:rPr>
          <w:rFonts w:ascii="Times New Roman" w:hAnsi="Times New Roman" w:cs="Times New Roman" w:hint="eastAsia"/>
          <w:sz w:val="24"/>
        </w:rPr>
      </w:pPr>
      <w:r w:rsidRPr="00AC5A49">
        <w:rPr>
          <w:rFonts w:ascii="Times New Roman" w:hAnsi="Times New Roman" w:cs="Times New Roman"/>
          <w:sz w:val="24"/>
        </w:rPr>
        <w:t>Analysis reveals Popeyes UK has significant growth momentum, a distinctive Louisiana style identity and a growing presence across the UK. The UK QSR market is however very competitive, price sensitive and has minimal customer switching costs. Popeyes UK needs to do more than only grow the shop base and should look to increase direct digital ordering and consumer loyalty.</w:t>
      </w:r>
    </w:p>
    <w:p w14:paraId="167DFD85" w14:textId="5ADEB57E" w:rsidR="00AC5A49" w:rsidRPr="00AC5A49" w:rsidRDefault="00AC5A49" w:rsidP="00AC5A49">
      <w:pPr>
        <w:spacing w:after="0" w:line="480" w:lineRule="auto"/>
        <w:ind w:firstLineChars="200" w:firstLine="480"/>
        <w:jc w:val="both"/>
        <w:rPr>
          <w:rFonts w:ascii="Times New Roman" w:hAnsi="Times New Roman" w:cs="Times New Roman"/>
          <w:sz w:val="24"/>
        </w:rPr>
        <w:sectPr w:rsidR="00AC5A49" w:rsidRPr="00AC5A49">
          <w:footerReference w:type="default" r:id="rId8"/>
          <w:pgSz w:w="11906" w:h="16838"/>
          <w:pgMar w:top="1440" w:right="1800" w:bottom="1440" w:left="1800" w:header="851" w:footer="992" w:gutter="0"/>
          <w:cols w:space="425"/>
          <w:docGrid w:type="lines" w:linePitch="312"/>
        </w:sectPr>
      </w:pPr>
      <w:r w:rsidRPr="00AC5A49">
        <w:rPr>
          <w:rFonts w:ascii="Times New Roman" w:hAnsi="Times New Roman" w:cs="Times New Roman"/>
          <w:sz w:val="24"/>
        </w:rPr>
        <w:t xml:space="preserve">The report sets forth two SMART objectives; a 15% rise in direct digital orders through the app, internet and kiosks and a 25% repeat purchase rate of digital loyalty members by April 2027. The proposed strategy is market penetration supported by differentiation, </w:t>
      </w:r>
      <w:proofErr w:type="gramStart"/>
      <w:r w:rsidRPr="00AC5A49">
        <w:rPr>
          <w:rFonts w:ascii="Times New Roman" w:hAnsi="Times New Roman" w:cs="Times New Roman"/>
          <w:sz w:val="24"/>
        </w:rPr>
        <w:t>app based</w:t>
      </w:r>
      <w:proofErr w:type="gramEnd"/>
      <w:r w:rsidRPr="00AC5A49">
        <w:rPr>
          <w:rFonts w:ascii="Times New Roman" w:hAnsi="Times New Roman" w:cs="Times New Roman"/>
          <w:sz w:val="24"/>
        </w:rPr>
        <w:t xml:space="preserve"> rewards, value offerings and focused promotion to young urban customers. </w:t>
      </w:r>
    </w:p>
    <w:p w14:paraId="7D4FEC9C" w14:textId="40909C75" w:rsidR="006F007A" w:rsidRDefault="006F007A">
      <w:pPr>
        <w:widowControl/>
        <w:rPr>
          <w:rFonts w:ascii="Times New Roman" w:hAnsi="Times New Roman" w:cs="Times New Roman"/>
          <w:b/>
          <w:bCs/>
          <w:sz w:val="24"/>
        </w:rPr>
      </w:pPr>
    </w:p>
    <w:sdt>
      <w:sdtPr>
        <w:rPr>
          <w:lang w:val="zh-CN"/>
        </w:rPr>
        <w:id w:val="195124952"/>
        <w:docPartObj>
          <w:docPartGallery w:val="Table of Contents"/>
          <w:docPartUnique/>
        </w:docPartObj>
      </w:sdtPr>
      <w:sdtEndPr>
        <w:rPr>
          <w:rFonts w:asciiTheme="minorHAnsi" w:eastAsiaTheme="minorEastAsia" w:hAnsiTheme="minorHAnsi" w:cstheme="minorBidi"/>
          <w:b/>
          <w:bCs/>
          <w:color w:val="auto"/>
          <w:kern w:val="2"/>
          <w:sz w:val="22"/>
          <w:szCs w:val="24"/>
          <w14:ligatures w14:val="standardContextual"/>
        </w:rPr>
      </w:sdtEndPr>
      <w:sdtContent>
        <w:p w14:paraId="7E3529AF" w14:textId="524D0FB1" w:rsidR="006F007A" w:rsidRPr="006F007A" w:rsidRDefault="006F007A" w:rsidP="006F007A">
          <w:pPr>
            <w:pStyle w:val="TOC"/>
            <w:spacing w:line="480" w:lineRule="auto"/>
            <w:jc w:val="center"/>
            <w:rPr>
              <w:rFonts w:ascii="Times New Roman" w:hAnsi="Times New Roman" w:cs="Times New Roman"/>
              <w:color w:val="auto"/>
              <w:sz w:val="24"/>
              <w:szCs w:val="24"/>
            </w:rPr>
          </w:pPr>
          <w:r w:rsidRPr="006F007A">
            <w:rPr>
              <w:rFonts w:ascii="Times New Roman" w:hAnsi="Times New Roman" w:cs="Times New Roman"/>
              <w:b/>
              <w:bCs/>
              <w:color w:val="auto"/>
              <w:sz w:val="24"/>
              <w:szCs w:val="24"/>
            </w:rPr>
            <w:t>Contents</w:t>
          </w:r>
        </w:p>
        <w:p w14:paraId="3EC4585F" w14:textId="58E576AE" w:rsidR="006F007A" w:rsidRDefault="006F007A" w:rsidP="006F007A">
          <w:pPr>
            <w:pStyle w:val="TOC1"/>
            <w:tabs>
              <w:tab w:val="right" w:leader="dot" w:pos="8296"/>
            </w:tabs>
            <w:spacing w:line="480" w:lineRule="auto"/>
            <w:rPr>
              <w:noProof/>
            </w:rPr>
          </w:pPr>
          <w:r>
            <w:fldChar w:fldCharType="begin"/>
          </w:r>
          <w:r>
            <w:instrText xml:space="preserve"> TOC \o "1-3" \h \z \u </w:instrText>
          </w:r>
          <w:r>
            <w:fldChar w:fldCharType="separate"/>
          </w:r>
          <w:hyperlink w:anchor="_Toc229606279" w:history="1">
            <w:r w:rsidRPr="00C23119">
              <w:rPr>
                <w:rStyle w:val="af2"/>
                <w:rFonts w:ascii="Times New Roman" w:hAnsi="Times New Roman" w:cs="Times New Roman"/>
                <w:b/>
                <w:bCs/>
                <w:noProof/>
              </w:rPr>
              <w:t>1. Introduction</w:t>
            </w:r>
            <w:r>
              <w:rPr>
                <w:noProof/>
                <w:webHidden/>
              </w:rPr>
              <w:tab/>
            </w:r>
            <w:r>
              <w:rPr>
                <w:noProof/>
                <w:webHidden/>
              </w:rPr>
              <w:fldChar w:fldCharType="begin"/>
            </w:r>
            <w:r>
              <w:rPr>
                <w:noProof/>
                <w:webHidden/>
              </w:rPr>
              <w:instrText xml:space="preserve"> PAGEREF _Toc229606279 \h </w:instrText>
            </w:r>
            <w:r>
              <w:rPr>
                <w:noProof/>
                <w:webHidden/>
              </w:rPr>
            </w:r>
            <w:r>
              <w:rPr>
                <w:noProof/>
                <w:webHidden/>
              </w:rPr>
              <w:fldChar w:fldCharType="separate"/>
            </w:r>
            <w:r>
              <w:rPr>
                <w:noProof/>
                <w:webHidden/>
              </w:rPr>
              <w:t>1</w:t>
            </w:r>
            <w:r>
              <w:rPr>
                <w:noProof/>
                <w:webHidden/>
              </w:rPr>
              <w:fldChar w:fldCharType="end"/>
            </w:r>
          </w:hyperlink>
        </w:p>
        <w:p w14:paraId="0D7F15D9" w14:textId="7F40B107" w:rsidR="006F007A" w:rsidRDefault="006F007A" w:rsidP="006F007A">
          <w:pPr>
            <w:pStyle w:val="TOC1"/>
            <w:tabs>
              <w:tab w:val="right" w:leader="dot" w:pos="8296"/>
            </w:tabs>
            <w:spacing w:line="480" w:lineRule="auto"/>
            <w:rPr>
              <w:noProof/>
            </w:rPr>
          </w:pPr>
          <w:hyperlink w:anchor="_Toc229606280" w:history="1">
            <w:r w:rsidRPr="00C23119">
              <w:rPr>
                <w:rStyle w:val="af2"/>
                <w:rFonts w:ascii="Times New Roman" w:hAnsi="Times New Roman" w:cs="Times New Roman"/>
                <w:b/>
                <w:bCs/>
                <w:noProof/>
              </w:rPr>
              <w:t>2. Situation analysis: Where are we at now?</w:t>
            </w:r>
            <w:r>
              <w:rPr>
                <w:noProof/>
                <w:webHidden/>
              </w:rPr>
              <w:tab/>
            </w:r>
            <w:r>
              <w:rPr>
                <w:noProof/>
                <w:webHidden/>
              </w:rPr>
              <w:fldChar w:fldCharType="begin"/>
            </w:r>
            <w:r>
              <w:rPr>
                <w:noProof/>
                <w:webHidden/>
              </w:rPr>
              <w:instrText xml:space="preserve"> PAGEREF _Toc229606280 \h </w:instrText>
            </w:r>
            <w:r>
              <w:rPr>
                <w:noProof/>
                <w:webHidden/>
              </w:rPr>
            </w:r>
            <w:r>
              <w:rPr>
                <w:noProof/>
                <w:webHidden/>
              </w:rPr>
              <w:fldChar w:fldCharType="separate"/>
            </w:r>
            <w:r>
              <w:rPr>
                <w:noProof/>
                <w:webHidden/>
              </w:rPr>
              <w:t>1</w:t>
            </w:r>
            <w:r>
              <w:rPr>
                <w:noProof/>
                <w:webHidden/>
              </w:rPr>
              <w:fldChar w:fldCharType="end"/>
            </w:r>
          </w:hyperlink>
        </w:p>
        <w:p w14:paraId="5F75D76F" w14:textId="3EFCD7B9" w:rsidR="006F007A" w:rsidRDefault="006F007A" w:rsidP="006F007A">
          <w:pPr>
            <w:pStyle w:val="TOC2"/>
            <w:tabs>
              <w:tab w:val="right" w:leader="dot" w:pos="8296"/>
            </w:tabs>
            <w:spacing w:line="480" w:lineRule="auto"/>
            <w:ind w:left="440"/>
            <w:rPr>
              <w:noProof/>
            </w:rPr>
          </w:pPr>
          <w:hyperlink w:anchor="_Toc229606281" w:history="1">
            <w:r w:rsidRPr="00C23119">
              <w:rPr>
                <w:rStyle w:val="af2"/>
                <w:rFonts w:ascii="Times New Roman" w:hAnsi="Times New Roman" w:cs="Times New Roman"/>
                <w:b/>
                <w:bCs/>
                <w:noProof/>
              </w:rPr>
              <w:t>2.1.</w:t>
            </w:r>
            <w:r w:rsidRPr="00C23119">
              <w:rPr>
                <w:rStyle w:val="af2"/>
                <w:noProof/>
              </w:rPr>
              <w:t xml:space="preserve"> </w:t>
            </w:r>
            <w:r w:rsidRPr="00C23119">
              <w:rPr>
                <w:rStyle w:val="af2"/>
                <w:rFonts w:ascii="Times New Roman" w:hAnsi="Times New Roman" w:cs="Times New Roman"/>
                <w:b/>
                <w:bCs/>
                <w:noProof/>
              </w:rPr>
              <w:t>Assignment 1 Summary</w:t>
            </w:r>
            <w:r>
              <w:rPr>
                <w:noProof/>
                <w:webHidden/>
              </w:rPr>
              <w:tab/>
            </w:r>
            <w:r>
              <w:rPr>
                <w:noProof/>
                <w:webHidden/>
              </w:rPr>
              <w:fldChar w:fldCharType="begin"/>
            </w:r>
            <w:r>
              <w:rPr>
                <w:noProof/>
                <w:webHidden/>
              </w:rPr>
              <w:instrText xml:space="preserve"> PAGEREF _Toc229606281 \h </w:instrText>
            </w:r>
            <w:r>
              <w:rPr>
                <w:noProof/>
                <w:webHidden/>
              </w:rPr>
            </w:r>
            <w:r>
              <w:rPr>
                <w:noProof/>
                <w:webHidden/>
              </w:rPr>
              <w:fldChar w:fldCharType="separate"/>
            </w:r>
            <w:r>
              <w:rPr>
                <w:noProof/>
                <w:webHidden/>
              </w:rPr>
              <w:t>2</w:t>
            </w:r>
            <w:r>
              <w:rPr>
                <w:noProof/>
                <w:webHidden/>
              </w:rPr>
              <w:fldChar w:fldCharType="end"/>
            </w:r>
          </w:hyperlink>
        </w:p>
        <w:p w14:paraId="46D6A09B" w14:textId="059BE285" w:rsidR="006F007A" w:rsidRDefault="006F007A" w:rsidP="006F007A">
          <w:pPr>
            <w:pStyle w:val="TOC2"/>
            <w:tabs>
              <w:tab w:val="right" w:leader="dot" w:pos="8296"/>
            </w:tabs>
            <w:spacing w:line="480" w:lineRule="auto"/>
            <w:ind w:left="440"/>
            <w:rPr>
              <w:noProof/>
            </w:rPr>
          </w:pPr>
          <w:hyperlink w:anchor="_Toc229606282" w:history="1">
            <w:r w:rsidRPr="00C23119">
              <w:rPr>
                <w:rStyle w:val="af2"/>
                <w:rFonts w:ascii="Times New Roman" w:hAnsi="Times New Roman" w:cs="Times New Roman"/>
                <w:b/>
                <w:bCs/>
                <w:noProof/>
              </w:rPr>
              <w:t>2.2. Ansoff’s Growth Matrix</w:t>
            </w:r>
            <w:r>
              <w:rPr>
                <w:noProof/>
                <w:webHidden/>
              </w:rPr>
              <w:tab/>
            </w:r>
            <w:r>
              <w:rPr>
                <w:noProof/>
                <w:webHidden/>
              </w:rPr>
              <w:fldChar w:fldCharType="begin"/>
            </w:r>
            <w:r>
              <w:rPr>
                <w:noProof/>
                <w:webHidden/>
              </w:rPr>
              <w:instrText xml:space="preserve"> PAGEREF _Toc229606282 \h </w:instrText>
            </w:r>
            <w:r>
              <w:rPr>
                <w:noProof/>
                <w:webHidden/>
              </w:rPr>
            </w:r>
            <w:r>
              <w:rPr>
                <w:noProof/>
                <w:webHidden/>
              </w:rPr>
              <w:fldChar w:fldCharType="separate"/>
            </w:r>
            <w:r>
              <w:rPr>
                <w:noProof/>
                <w:webHidden/>
              </w:rPr>
              <w:t>3</w:t>
            </w:r>
            <w:r>
              <w:rPr>
                <w:noProof/>
                <w:webHidden/>
              </w:rPr>
              <w:fldChar w:fldCharType="end"/>
            </w:r>
          </w:hyperlink>
        </w:p>
        <w:p w14:paraId="32DC27A3" w14:textId="6946EB1F" w:rsidR="006F007A" w:rsidRDefault="006F007A" w:rsidP="006F007A">
          <w:pPr>
            <w:pStyle w:val="TOC1"/>
            <w:tabs>
              <w:tab w:val="right" w:leader="dot" w:pos="8296"/>
            </w:tabs>
            <w:spacing w:line="480" w:lineRule="auto"/>
            <w:rPr>
              <w:noProof/>
            </w:rPr>
          </w:pPr>
          <w:hyperlink w:anchor="_Toc229606283" w:history="1">
            <w:r w:rsidRPr="00C23119">
              <w:rPr>
                <w:rStyle w:val="af2"/>
                <w:rFonts w:ascii="Times New Roman" w:hAnsi="Times New Roman" w:cs="Times New Roman"/>
                <w:b/>
                <w:bCs/>
                <w:noProof/>
              </w:rPr>
              <w:t>3. Objectives: Where do we want to be?</w:t>
            </w:r>
            <w:r>
              <w:rPr>
                <w:noProof/>
                <w:webHidden/>
              </w:rPr>
              <w:tab/>
            </w:r>
            <w:r>
              <w:rPr>
                <w:noProof/>
                <w:webHidden/>
              </w:rPr>
              <w:fldChar w:fldCharType="begin"/>
            </w:r>
            <w:r>
              <w:rPr>
                <w:noProof/>
                <w:webHidden/>
              </w:rPr>
              <w:instrText xml:space="preserve"> PAGEREF _Toc229606283 \h </w:instrText>
            </w:r>
            <w:r>
              <w:rPr>
                <w:noProof/>
                <w:webHidden/>
              </w:rPr>
            </w:r>
            <w:r>
              <w:rPr>
                <w:noProof/>
                <w:webHidden/>
              </w:rPr>
              <w:fldChar w:fldCharType="separate"/>
            </w:r>
            <w:r>
              <w:rPr>
                <w:noProof/>
                <w:webHidden/>
              </w:rPr>
              <w:t>3</w:t>
            </w:r>
            <w:r>
              <w:rPr>
                <w:noProof/>
                <w:webHidden/>
              </w:rPr>
              <w:fldChar w:fldCharType="end"/>
            </w:r>
          </w:hyperlink>
        </w:p>
        <w:p w14:paraId="42E95D13" w14:textId="67B4A097" w:rsidR="006F007A" w:rsidRDefault="006F007A" w:rsidP="006F007A">
          <w:pPr>
            <w:pStyle w:val="TOC1"/>
            <w:tabs>
              <w:tab w:val="right" w:leader="dot" w:pos="8296"/>
            </w:tabs>
            <w:spacing w:line="480" w:lineRule="auto"/>
            <w:rPr>
              <w:noProof/>
            </w:rPr>
          </w:pPr>
          <w:hyperlink w:anchor="_Toc229606284" w:history="1">
            <w:r w:rsidRPr="00C23119">
              <w:rPr>
                <w:rStyle w:val="af2"/>
                <w:rFonts w:ascii="Times New Roman" w:hAnsi="Times New Roman" w:cs="Times New Roman"/>
                <w:b/>
                <w:bCs/>
                <w:noProof/>
              </w:rPr>
              <w:t>4. Strategy: How are we going to get there?</w:t>
            </w:r>
            <w:r>
              <w:rPr>
                <w:noProof/>
                <w:webHidden/>
              </w:rPr>
              <w:tab/>
            </w:r>
            <w:r>
              <w:rPr>
                <w:noProof/>
                <w:webHidden/>
              </w:rPr>
              <w:fldChar w:fldCharType="begin"/>
            </w:r>
            <w:r>
              <w:rPr>
                <w:noProof/>
                <w:webHidden/>
              </w:rPr>
              <w:instrText xml:space="preserve"> PAGEREF _Toc229606284 \h </w:instrText>
            </w:r>
            <w:r>
              <w:rPr>
                <w:noProof/>
                <w:webHidden/>
              </w:rPr>
            </w:r>
            <w:r>
              <w:rPr>
                <w:noProof/>
                <w:webHidden/>
              </w:rPr>
              <w:fldChar w:fldCharType="separate"/>
            </w:r>
            <w:r>
              <w:rPr>
                <w:noProof/>
                <w:webHidden/>
              </w:rPr>
              <w:t>4</w:t>
            </w:r>
            <w:r>
              <w:rPr>
                <w:noProof/>
                <w:webHidden/>
              </w:rPr>
              <w:fldChar w:fldCharType="end"/>
            </w:r>
          </w:hyperlink>
        </w:p>
        <w:p w14:paraId="0DA478F9" w14:textId="66348100" w:rsidR="006F007A" w:rsidRDefault="006F007A" w:rsidP="006F007A">
          <w:pPr>
            <w:pStyle w:val="TOC2"/>
            <w:tabs>
              <w:tab w:val="right" w:leader="dot" w:pos="8296"/>
            </w:tabs>
            <w:spacing w:line="480" w:lineRule="auto"/>
            <w:ind w:left="440"/>
            <w:rPr>
              <w:noProof/>
            </w:rPr>
          </w:pPr>
          <w:hyperlink w:anchor="_Toc229606285" w:history="1">
            <w:r w:rsidRPr="00C23119">
              <w:rPr>
                <w:rStyle w:val="af2"/>
                <w:rFonts w:ascii="Times New Roman" w:hAnsi="Times New Roman" w:cs="Times New Roman"/>
                <w:b/>
                <w:bCs/>
                <w:noProof/>
              </w:rPr>
              <w:t>4.1 Porter's Generic Strategies</w:t>
            </w:r>
            <w:r>
              <w:rPr>
                <w:noProof/>
                <w:webHidden/>
              </w:rPr>
              <w:tab/>
            </w:r>
            <w:r>
              <w:rPr>
                <w:noProof/>
                <w:webHidden/>
              </w:rPr>
              <w:fldChar w:fldCharType="begin"/>
            </w:r>
            <w:r>
              <w:rPr>
                <w:noProof/>
                <w:webHidden/>
              </w:rPr>
              <w:instrText xml:space="preserve"> PAGEREF _Toc229606285 \h </w:instrText>
            </w:r>
            <w:r>
              <w:rPr>
                <w:noProof/>
                <w:webHidden/>
              </w:rPr>
            </w:r>
            <w:r>
              <w:rPr>
                <w:noProof/>
                <w:webHidden/>
              </w:rPr>
              <w:fldChar w:fldCharType="separate"/>
            </w:r>
            <w:r>
              <w:rPr>
                <w:noProof/>
                <w:webHidden/>
              </w:rPr>
              <w:t>4</w:t>
            </w:r>
            <w:r>
              <w:rPr>
                <w:noProof/>
                <w:webHidden/>
              </w:rPr>
              <w:fldChar w:fldCharType="end"/>
            </w:r>
          </w:hyperlink>
        </w:p>
        <w:p w14:paraId="79C19E7A" w14:textId="1C60FB4B" w:rsidR="006F007A" w:rsidRDefault="006F007A" w:rsidP="006F007A">
          <w:pPr>
            <w:pStyle w:val="TOC2"/>
            <w:tabs>
              <w:tab w:val="right" w:leader="dot" w:pos="8296"/>
            </w:tabs>
            <w:spacing w:line="480" w:lineRule="auto"/>
            <w:ind w:left="440"/>
            <w:rPr>
              <w:noProof/>
            </w:rPr>
          </w:pPr>
          <w:hyperlink w:anchor="_Toc229606286" w:history="1">
            <w:r w:rsidRPr="00C23119">
              <w:rPr>
                <w:rStyle w:val="af2"/>
                <w:rFonts w:ascii="Times New Roman" w:hAnsi="Times New Roman" w:cs="Times New Roman"/>
                <w:b/>
                <w:bCs/>
                <w:noProof/>
              </w:rPr>
              <w:t>4.2 STP Strategy</w:t>
            </w:r>
            <w:r>
              <w:rPr>
                <w:noProof/>
                <w:webHidden/>
              </w:rPr>
              <w:tab/>
            </w:r>
            <w:r>
              <w:rPr>
                <w:noProof/>
                <w:webHidden/>
              </w:rPr>
              <w:fldChar w:fldCharType="begin"/>
            </w:r>
            <w:r>
              <w:rPr>
                <w:noProof/>
                <w:webHidden/>
              </w:rPr>
              <w:instrText xml:space="preserve"> PAGEREF _Toc229606286 \h </w:instrText>
            </w:r>
            <w:r>
              <w:rPr>
                <w:noProof/>
                <w:webHidden/>
              </w:rPr>
            </w:r>
            <w:r>
              <w:rPr>
                <w:noProof/>
                <w:webHidden/>
              </w:rPr>
              <w:fldChar w:fldCharType="separate"/>
            </w:r>
            <w:r>
              <w:rPr>
                <w:noProof/>
                <w:webHidden/>
              </w:rPr>
              <w:t>5</w:t>
            </w:r>
            <w:r>
              <w:rPr>
                <w:noProof/>
                <w:webHidden/>
              </w:rPr>
              <w:fldChar w:fldCharType="end"/>
            </w:r>
          </w:hyperlink>
        </w:p>
        <w:p w14:paraId="13E9AD1A" w14:textId="27228B8E" w:rsidR="006F007A" w:rsidRDefault="006F007A" w:rsidP="006F007A">
          <w:pPr>
            <w:pStyle w:val="TOC1"/>
            <w:tabs>
              <w:tab w:val="right" w:leader="dot" w:pos="8296"/>
            </w:tabs>
            <w:spacing w:line="480" w:lineRule="auto"/>
            <w:rPr>
              <w:noProof/>
            </w:rPr>
          </w:pPr>
          <w:hyperlink w:anchor="_Toc229606287" w:history="1">
            <w:r w:rsidRPr="00C23119">
              <w:rPr>
                <w:rStyle w:val="af2"/>
                <w:rFonts w:ascii="Times New Roman" w:hAnsi="Times New Roman" w:cs="Times New Roman"/>
                <w:b/>
                <w:bCs/>
                <w:noProof/>
              </w:rPr>
              <w:t>5. Tactics: The 7Ps Marketing Mix</w:t>
            </w:r>
            <w:r>
              <w:rPr>
                <w:noProof/>
                <w:webHidden/>
              </w:rPr>
              <w:tab/>
            </w:r>
            <w:r>
              <w:rPr>
                <w:noProof/>
                <w:webHidden/>
              </w:rPr>
              <w:fldChar w:fldCharType="begin"/>
            </w:r>
            <w:r>
              <w:rPr>
                <w:noProof/>
                <w:webHidden/>
              </w:rPr>
              <w:instrText xml:space="preserve"> PAGEREF _Toc229606287 \h </w:instrText>
            </w:r>
            <w:r>
              <w:rPr>
                <w:noProof/>
                <w:webHidden/>
              </w:rPr>
            </w:r>
            <w:r>
              <w:rPr>
                <w:noProof/>
                <w:webHidden/>
              </w:rPr>
              <w:fldChar w:fldCharType="separate"/>
            </w:r>
            <w:r>
              <w:rPr>
                <w:noProof/>
                <w:webHidden/>
              </w:rPr>
              <w:t>6</w:t>
            </w:r>
            <w:r>
              <w:rPr>
                <w:noProof/>
                <w:webHidden/>
              </w:rPr>
              <w:fldChar w:fldCharType="end"/>
            </w:r>
          </w:hyperlink>
        </w:p>
        <w:p w14:paraId="06A27ED0" w14:textId="71B805DC" w:rsidR="006F007A" w:rsidRDefault="006F007A" w:rsidP="006F007A">
          <w:pPr>
            <w:pStyle w:val="TOC1"/>
            <w:tabs>
              <w:tab w:val="right" w:leader="dot" w:pos="8296"/>
            </w:tabs>
            <w:spacing w:line="480" w:lineRule="auto"/>
            <w:rPr>
              <w:noProof/>
            </w:rPr>
          </w:pPr>
          <w:hyperlink w:anchor="_Toc229606288" w:history="1">
            <w:r w:rsidRPr="00C23119">
              <w:rPr>
                <w:rStyle w:val="af2"/>
                <w:rFonts w:ascii="Times New Roman" w:hAnsi="Times New Roman" w:cs="Times New Roman"/>
                <w:b/>
                <w:bCs/>
                <w:noProof/>
              </w:rPr>
              <w:t>6. Actions: Gantt Chart Implementation Plan</w:t>
            </w:r>
            <w:r>
              <w:rPr>
                <w:noProof/>
                <w:webHidden/>
              </w:rPr>
              <w:tab/>
            </w:r>
            <w:r>
              <w:rPr>
                <w:noProof/>
                <w:webHidden/>
              </w:rPr>
              <w:fldChar w:fldCharType="begin"/>
            </w:r>
            <w:r>
              <w:rPr>
                <w:noProof/>
                <w:webHidden/>
              </w:rPr>
              <w:instrText xml:space="preserve"> PAGEREF _Toc229606288 \h </w:instrText>
            </w:r>
            <w:r>
              <w:rPr>
                <w:noProof/>
                <w:webHidden/>
              </w:rPr>
            </w:r>
            <w:r>
              <w:rPr>
                <w:noProof/>
                <w:webHidden/>
              </w:rPr>
              <w:fldChar w:fldCharType="separate"/>
            </w:r>
            <w:r>
              <w:rPr>
                <w:noProof/>
                <w:webHidden/>
              </w:rPr>
              <w:t>8</w:t>
            </w:r>
            <w:r>
              <w:rPr>
                <w:noProof/>
                <w:webHidden/>
              </w:rPr>
              <w:fldChar w:fldCharType="end"/>
            </w:r>
          </w:hyperlink>
        </w:p>
        <w:p w14:paraId="22E7A62A" w14:textId="2DAAA368" w:rsidR="006F007A" w:rsidRDefault="006F007A" w:rsidP="006F007A">
          <w:pPr>
            <w:pStyle w:val="TOC1"/>
            <w:tabs>
              <w:tab w:val="right" w:leader="dot" w:pos="8296"/>
            </w:tabs>
            <w:spacing w:line="480" w:lineRule="auto"/>
            <w:rPr>
              <w:noProof/>
            </w:rPr>
          </w:pPr>
          <w:hyperlink w:anchor="_Toc229606289" w:history="1">
            <w:r w:rsidRPr="00C23119">
              <w:rPr>
                <w:rStyle w:val="af2"/>
                <w:rFonts w:ascii="Times New Roman" w:hAnsi="Times New Roman" w:cs="Times New Roman"/>
                <w:b/>
                <w:bCs/>
                <w:noProof/>
              </w:rPr>
              <w:t>7. Control: KPIs and Continuous Improvement</w:t>
            </w:r>
            <w:r>
              <w:rPr>
                <w:noProof/>
                <w:webHidden/>
              </w:rPr>
              <w:tab/>
            </w:r>
            <w:r>
              <w:rPr>
                <w:noProof/>
                <w:webHidden/>
              </w:rPr>
              <w:fldChar w:fldCharType="begin"/>
            </w:r>
            <w:r>
              <w:rPr>
                <w:noProof/>
                <w:webHidden/>
              </w:rPr>
              <w:instrText xml:space="preserve"> PAGEREF _Toc229606289 \h </w:instrText>
            </w:r>
            <w:r>
              <w:rPr>
                <w:noProof/>
                <w:webHidden/>
              </w:rPr>
            </w:r>
            <w:r>
              <w:rPr>
                <w:noProof/>
                <w:webHidden/>
              </w:rPr>
              <w:fldChar w:fldCharType="separate"/>
            </w:r>
            <w:r>
              <w:rPr>
                <w:noProof/>
                <w:webHidden/>
              </w:rPr>
              <w:t>10</w:t>
            </w:r>
            <w:r>
              <w:rPr>
                <w:noProof/>
                <w:webHidden/>
              </w:rPr>
              <w:fldChar w:fldCharType="end"/>
            </w:r>
          </w:hyperlink>
        </w:p>
        <w:p w14:paraId="2BDE605E" w14:textId="1F6F117F" w:rsidR="006F007A" w:rsidRDefault="006F007A" w:rsidP="006F007A">
          <w:pPr>
            <w:pStyle w:val="TOC1"/>
            <w:tabs>
              <w:tab w:val="right" w:leader="dot" w:pos="8296"/>
            </w:tabs>
            <w:spacing w:line="480" w:lineRule="auto"/>
            <w:rPr>
              <w:noProof/>
            </w:rPr>
          </w:pPr>
          <w:hyperlink w:anchor="_Toc229606290" w:history="1">
            <w:r w:rsidRPr="00C23119">
              <w:rPr>
                <w:rStyle w:val="af2"/>
                <w:rFonts w:ascii="Times New Roman" w:hAnsi="Times New Roman" w:cs="Times New Roman"/>
                <w:b/>
                <w:bCs/>
                <w:noProof/>
              </w:rPr>
              <w:t>8. Recommendations</w:t>
            </w:r>
            <w:r>
              <w:rPr>
                <w:noProof/>
                <w:webHidden/>
              </w:rPr>
              <w:tab/>
            </w:r>
            <w:r>
              <w:rPr>
                <w:noProof/>
                <w:webHidden/>
              </w:rPr>
              <w:fldChar w:fldCharType="begin"/>
            </w:r>
            <w:r>
              <w:rPr>
                <w:noProof/>
                <w:webHidden/>
              </w:rPr>
              <w:instrText xml:space="preserve"> PAGEREF _Toc229606290 \h </w:instrText>
            </w:r>
            <w:r>
              <w:rPr>
                <w:noProof/>
                <w:webHidden/>
              </w:rPr>
            </w:r>
            <w:r>
              <w:rPr>
                <w:noProof/>
                <w:webHidden/>
              </w:rPr>
              <w:fldChar w:fldCharType="separate"/>
            </w:r>
            <w:r>
              <w:rPr>
                <w:noProof/>
                <w:webHidden/>
              </w:rPr>
              <w:t>12</w:t>
            </w:r>
            <w:r>
              <w:rPr>
                <w:noProof/>
                <w:webHidden/>
              </w:rPr>
              <w:fldChar w:fldCharType="end"/>
            </w:r>
          </w:hyperlink>
        </w:p>
        <w:p w14:paraId="0D23B817" w14:textId="0A5967C0" w:rsidR="006F007A" w:rsidRDefault="006F007A" w:rsidP="006F007A">
          <w:pPr>
            <w:pStyle w:val="TOC1"/>
            <w:tabs>
              <w:tab w:val="right" w:leader="dot" w:pos="8296"/>
            </w:tabs>
            <w:spacing w:line="480" w:lineRule="auto"/>
            <w:rPr>
              <w:noProof/>
            </w:rPr>
          </w:pPr>
          <w:hyperlink w:anchor="_Toc229606291" w:history="1">
            <w:r w:rsidRPr="00C23119">
              <w:rPr>
                <w:rStyle w:val="af2"/>
                <w:rFonts w:ascii="Times New Roman" w:hAnsi="Times New Roman" w:cs="Times New Roman"/>
                <w:b/>
                <w:bCs/>
                <w:noProof/>
              </w:rPr>
              <w:t>9. Conclusion</w:t>
            </w:r>
            <w:r>
              <w:rPr>
                <w:noProof/>
                <w:webHidden/>
              </w:rPr>
              <w:tab/>
            </w:r>
            <w:r>
              <w:rPr>
                <w:noProof/>
                <w:webHidden/>
              </w:rPr>
              <w:fldChar w:fldCharType="begin"/>
            </w:r>
            <w:r>
              <w:rPr>
                <w:noProof/>
                <w:webHidden/>
              </w:rPr>
              <w:instrText xml:space="preserve"> PAGEREF _Toc229606291 \h </w:instrText>
            </w:r>
            <w:r>
              <w:rPr>
                <w:noProof/>
                <w:webHidden/>
              </w:rPr>
            </w:r>
            <w:r>
              <w:rPr>
                <w:noProof/>
                <w:webHidden/>
              </w:rPr>
              <w:fldChar w:fldCharType="separate"/>
            </w:r>
            <w:r>
              <w:rPr>
                <w:noProof/>
                <w:webHidden/>
              </w:rPr>
              <w:t>12</w:t>
            </w:r>
            <w:r>
              <w:rPr>
                <w:noProof/>
                <w:webHidden/>
              </w:rPr>
              <w:fldChar w:fldCharType="end"/>
            </w:r>
          </w:hyperlink>
        </w:p>
        <w:p w14:paraId="2E59F7D7" w14:textId="1CD1FCCC" w:rsidR="006F007A" w:rsidRDefault="006F007A" w:rsidP="006F007A">
          <w:pPr>
            <w:pStyle w:val="TOC1"/>
            <w:tabs>
              <w:tab w:val="right" w:leader="dot" w:pos="8296"/>
            </w:tabs>
            <w:spacing w:line="480" w:lineRule="auto"/>
            <w:rPr>
              <w:noProof/>
            </w:rPr>
          </w:pPr>
          <w:hyperlink w:anchor="_Toc229606292" w:history="1">
            <w:r w:rsidRPr="00C23119">
              <w:rPr>
                <w:rStyle w:val="af2"/>
                <w:rFonts w:ascii="Times New Roman" w:eastAsia="宋体" w:hAnsi="Times New Roman" w:cs="Times New Roman"/>
                <w:b/>
                <w:bCs/>
                <w:noProof/>
              </w:rPr>
              <w:t>References</w:t>
            </w:r>
            <w:r>
              <w:rPr>
                <w:noProof/>
                <w:webHidden/>
              </w:rPr>
              <w:tab/>
            </w:r>
            <w:r>
              <w:rPr>
                <w:noProof/>
                <w:webHidden/>
              </w:rPr>
              <w:fldChar w:fldCharType="begin"/>
            </w:r>
            <w:r>
              <w:rPr>
                <w:noProof/>
                <w:webHidden/>
              </w:rPr>
              <w:instrText xml:space="preserve"> PAGEREF _Toc229606292 \h </w:instrText>
            </w:r>
            <w:r>
              <w:rPr>
                <w:noProof/>
                <w:webHidden/>
              </w:rPr>
            </w:r>
            <w:r>
              <w:rPr>
                <w:noProof/>
                <w:webHidden/>
              </w:rPr>
              <w:fldChar w:fldCharType="separate"/>
            </w:r>
            <w:r>
              <w:rPr>
                <w:noProof/>
                <w:webHidden/>
              </w:rPr>
              <w:t>14</w:t>
            </w:r>
            <w:r>
              <w:rPr>
                <w:noProof/>
                <w:webHidden/>
              </w:rPr>
              <w:fldChar w:fldCharType="end"/>
            </w:r>
          </w:hyperlink>
        </w:p>
        <w:p w14:paraId="588D1915" w14:textId="3EDBDC6A" w:rsidR="006F007A" w:rsidRDefault="006F007A" w:rsidP="006F007A">
          <w:pPr>
            <w:spacing w:line="480" w:lineRule="auto"/>
          </w:pPr>
          <w:r>
            <w:rPr>
              <w:b/>
              <w:bCs/>
              <w:lang w:val="zh-CN"/>
            </w:rPr>
            <w:fldChar w:fldCharType="end"/>
          </w:r>
        </w:p>
      </w:sdtContent>
    </w:sdt>
    <w:p w14:paraId="4A9A95C3" w14:textId="194B6AE1" w:rsidR="006F007A" w:rsidRDefault="006F007A">
      <w:pPr>
        <w:widowControl/>
        <w:rPr>
          <w:rFonts w:ascii="Times New Roman" w:hAnsi="Times New Roman" w:cs="Times New Roman"/>
          <w:b/>
          <w:bCs/>
          <w:sz w:val="24"/>
        </w:rPr>
      </w:pPr>
    </w:p>
    <w:p w14:paraId="1995710E" w14:textId="77777777" w:rsidR="006F007A" w:rsidRDefault="006F007A" w:rsidP="006F007A">
      <w:pPr>
        <w:spacing w:after="0" w:line="480" w:lineRule="auto"/>
        <w:outlineLvl w:val="0"/>
        <w:rPr>
          <w:rFonts w:ascii="Times New Roman" w:hAnsi="Times New Roman" w:cs="Times New Roman" w:hint="eastAsia"/>
          <w:b/>
          <w:bCs/>
          <w:sz w:val="24"/>
        </w:rPr>
        <w:sectPr w:rsidR="006F007A" w:rsidSect="006F007A">
          <w:footerReference w:type="default" r:id="rId9"/>
          <w:pgSz w:w="11906" w:h="16838"/>
          <w:pgMar w:top="1440" w:right="1800" w:bottom="1440" w:left="1800" w:header="851" w:footer="992" w:gutter="0"/>
          <w:pgNumType w:start="1"/>
          <w:cols w:space="425"/>
          <w:docGrid w:type="lines" w:linePitch="312"/>
        </w:sectPr>
      </w:pPr>
    </w:p>
    <w:p w14:paraId="304CAE6C" w14:textId="2287B0E9" w:rsidR="00073CE6" w:rsidRPr="00CA2590" w:rsidRDefault="00073CE6" w:rsidP="006F007A">
      <w:pPr>
        <w:spacing w:after="0" w:line="480" w:lineRule="auto"/>
        <w:jc w:val="center"/>
        <w:outlineLvl w:val="0"/>
        <w:rPr>
          <w:rFonts w:ascii="Times New Roman" w:hAnsi="Times New Roman" w:cs="Times New Roman"/>
          <w:b/>
          <w:bCs/>
          <w:sz w:val="24"/>
        </w:rPr>
      </w:pPr>
      <w:bookmarkStart w:id="0" w:name="_Toc229606279"/>
      <w:r w:rsidRPr="00CA2590">
        <w:rPr>
          <w:rFonts w:ascii="Times New Roman" w:hAnsi="Times New Roman" w:cs="Times New Roman"/>
          <w:b/>
          <w:bCs/>
          <w:sz w:val="24"/>
        </w:rPr>
        <w:lastRenderedPageBreak/>
        <w:t>1. Introduction</w:t>
      </w:r>
      <w:bookmarkEnd w:id="0"/>
    </w:p>
    <w:p w14:paraId="08CC4346"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Popeyes UK has been expanding rapidly in the UK fast-food industry recently. Popeyes UK was reported to be planning to launch more than 45 new locations in 2025, about one per week, indicating strong growth momentum in the UK market (Seo, 2025). But in a highly competitive fast-food sector with many substitutes, rapid growth does not necessarily lead to long-term competitive advantage. The big question for Popeyes UK, which is still growing its UK market position, is how to improve repeat purchase and consumer stickiness in reaction to competition.</w:t>
      </w:r>
    </w:p>
    <w:p w14:paraId="4564CC98" w14:textId="1F3D8656" w:rsidR="00073CE6"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This report is a continuation of the marketing audit results in Assignment 1 and uses the SOSTAC framework to produce a 12-month strategic marketing plan from May 2026 to April 2027. The research chooses digital convenience and loyalty growth as its </w:t>
      </w:r>
      <w:proofErr w:type="gramStart"/>
      <w:r w:rsidRPr="00CA2590">
        <w:rPr>
          <w:rFonts w:ascii="Times New Roman" w:hAnsi="Times New Roman" w:cs="Times New Roman"/>
          <w:sz w:val="24"/>
        </w:rPr>
        <w:t>main focus</w:t>
      </w:r>
      <w:proofErr w:type="gramEnd"/>
      <w:r w:rsidRPr="00CA2590">
        <w:rPr>
          <w:rFonts w:ascii="Times New Roman" w:hAnsi="Times New Roman" w:cs="Times New Roman"/>
          <w:sz w:val="24"/>
        </w:rPr>
        <w:t xml:space="preserve"> since this strategy has a practical base as Popeyes UK has already begun to employ tools such as online loyalty programs to encourage customers to buy (</w:t>
      </w:r>
      <w:proofErr w:type="spellStart"/>
      <w:r w:rsidRPr="00CA2590">
        <w:rPr>
          <w:rFonts w:ascii="Times New Roman" w:hAnsi="Times New Roman" w:cs="Times New Roman"/>
          <w:sz w:val="24"/>
        </w:rPr>
        <w:t>Bloomreach</w:t>
      </w:r>
      <w:proofErr w:type="spellEnd"/>
      <w:r w:rsidRPr="00CA2590">
        <w:rPr>
          <w:rFonts w:ascii="Times New Roman" w:hAnsi="Times New Roman" w:cs="Times New Roman"/>
          <w:sz w:val="24"/>
        </w:rPr>
        <w:t xml:space="preserve">, 2025). Academic research also implies that internet platforms can serve as interactive service environments and effective means for creating long-term relationships between enterprises and customers. Their quality of service might also affect consumer satisfaction and repeat purchase </w:t>
      </w:r>
      <w:proofErr w:type="spellStart"/>
      <w:r w:rsidRPr="00CA2590">
        <w:rPr>
          <w:rFonts w:ascii="Times New Roman" w:hAnsi="Times New Roman" w:cs="Times New Roman"/>
          <w:sz w:val="24"/>
        </w:rPr>
        <w:t>behaviour</w:t>
      </w:r>
      <w:proofErr w:type="spellEnd"/>
      <w:r w:rsidRPr="00CA2590">
        <w:rPr>
          <w:rFonts w:ascii="Times New Roman" w:hAnsi="Times New Roman" w:cs="Times New Roman"/>
          <w:sz w:val="24"/>
        </w:rPr>
        <w:t xml:space="preserve"> (Londoño-Giraldo, López-Ramírez and Vargas-Piedrahita, 2024; Lin and Au, 2024). This paper therefore </w:t>
      </w:r>
      <w:proofErr w:type="gramStart"/>
      <w:r w:rsidRPr="00CA2590">
        <w:rPr>
          <w:rFonts w:ascii="Times New Roman" w:hAnsi="Times New Roman" w:cs="Times New Roman"/>
          <w:sz w:val="24"/>
        </w:rPr>
        <w:t>looks into</w:t>
      </w:r>
      <w:proofErr w:type="gramEnd"/>
      <w:r w:rsidRPr="00CA2590">
        <w:rPr>
          <w:rFonts w:ascii="Times New Roman" w:hAnsi="Times New Roman" w:cs="Times New Roman"/>
          <w:sz w:val="24"/>
        </w:rPr>
        <w:t xml:space="preserve"> how Popeyes UK can retain more consumers and stay competitive through direct digital orders and reward </w:t>
      </w:r>
      <w:proofErr w:type="spellStart"/>
      <w:r w:rsidRPr="00CA2590">
        <w:rPr>
          <w:rFonts w:ascii="Times New Roman" w:hAnsi="Times New Roman" w:cs="Times New Roman"/>
          <w:sz w:val="24"/>
        </w:rPr>
        <w:t>programmes</w:t>
      </w:r>
      <w:proofErr w:type="spellEnd"/>
      <w:r w:rsidRPr="00CA2590">
        <w:rPr>
          <w:rFonts w:ascii="Times New Roman" w:hAnsi="Times New Roman" w:cs="Times New Roman"/>
          <w:sz w:val="24"/>
        </w:rPr>
        <w:t>.</w:t>
      </w:r>
    </w:p>
    <w:p w14:paraId="228F802F" w14:textId="77777777" w:rsidR="006076C4" w:rsidRDefault="006076C4" w:rsidP="006076C4">
      <w:pPr>
        <w:spacing w:after="0" w:line="480" w:lineRule="auto"/>
        <w:ind w:left="360" w:firstLineChars="200" w:firstLine="480"/>
        <w:jc w:val="both"/>
        <w:rPr>
          <w:rFonts w:ascii="Times New Roman" w:hAnsi="Times New Roman" w:cs="Times New Roman"/>
          <w:sz w:val="24"/>
        </w:rPr>
      </w:pPr>
    </w:p>
    <w:p w14:paraId="644AC3C6" w14:textId="77777777" w:rsidR="00073CE6" w:rsidRDefault="00073CE6" w:rsidP="00C323CC">
      <w:pPr>
        <w:spacing w:after="0" w:line="480" w:lineRule="auto"/>
        <w:jc w:val="center"/>
        <w:outlineLvl w:val="0"/>
        <w:rPr>
          <w:rFonts w:ascii="Times New Roman" w:hAnsi="Times New Roman" w:cs="Times New Roman"/>
          <w:b/>
          <w:bCs/>
          <w:sz w:val="24"/>
        </w:rPr>
      </w:pPr>
      <w:bookmarkStart w:id="1" w:name="_Toc229606280"/>
      <w:r w:rsidRPr="006076C4">
        <w:rPr>
          <w:rFonts w:ascii="Times New Roman" w:hAnsi="Times New Roman" w:cs="Times New Roman"/>
          <w:b/>
          <w:bCs/>
          <w:sz w:val="24"/>
        </w:rPr>
        <w:t>2. Situation analysis: Where are we at now?</w:t>
      </w:r>
      <w:bookmarkEnd w:id="1"/>
    </w:p>
    <w:p w14:paraId="26DA7F8C" w14:textId="0FBEC3F6" w:rsidR="006076C4" w:rsidRPr="006076C4" w:rsidRDefault="006076C4" w:rsidP="00C323CC">
      <w:pPr>
        <w:spacing w:after="0" w:line="480" w:lineRule="auto"/>
        <w:outlineLvl w:val="1"/>
        <w:rPr>
          <w:rFonts w:ascii="Times New Roman" w:hAnsi="Times New Roman" w:cs="Times New Roman" w:hint="eastAsia"/>
          <w:b/>
          <w:bCs/>
          <w:sz w:val="24"/>
        </w:rPr>
      </w:pPr>
      <w:bookmarkStart w:id="2" w:name="_Toc229606281"/>
      <w:r>
        <w:rPr>
          <w:rFonts w:ascii="Times New Roman" w:hAnsi="Times New Roman" w:cs="Times New Roman" w:hint="eastAsia"/>
          <w:b/>
          <w:bCs/>
          <w:sz w:val="24"/>
        </w:rPr>
        <w:lastRenderedPageBreak/>
        <w:t>2.1.</w:t>
      </w:r>
      <w:r w:rsidRPr="006076C4">
        <w:t xml:space="preserve"> </w:t>
      </w:r>
      <w:r w:rsidRPr="006076C4">
        <w:rPr>
          <w:rFonts w:ascii="Times New Roman" w:hAnsi="Times New Roman" w:cs="Times New Roman"/>
          <w:b/>
          <w:bCs/>
          <w:sz w:val="24"/>
        </w:rPr>
        <w:t>Assignment 1 Summary</w:t>
      </w:r>
      <w:bookmarkEnd w:id="2"/>
    </w:p>
    <w:p w14:paraId="23455ECB"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Assignment 1 finds that Popeyes UK’s key assets are the international brand platform, the quick expansion and the Louisiana-style brand identity. These strengths serve to reinforce brand visibility and distinction. However, they will not generate a loyal client base if they do not drive the customers’ inclination to repurchase in the long run.</w:t>
      </w:r>
    </w:p>
    <w:p w14:paraId="6E2FFF98" w14:textId="05CF4911" w:rsidR="00073CE6" w:rsidRPr="00CA2590" w:rsidRDefault="00073CE6" w:rsidP="006076C4">
      <w:pPr>
        <w:spacing w:after="0" w:line="480" w:lineRule="auto"/>
        <w:ind w:left="360" w:firstLineChars="200" w:firstLine="480"/>
        <w:jc w:val="both"/>
        <w:rPr>
          <w:rFonts w:ascii="Times New Roman" w:hAnsi="Times New Roman" w:cs="Times New Roman" w:hint="eastAsia"/>
          <w:sz w:val="24"/>
        </w:rPr>
      </w:pPr>
      <w:r w:rsidRPr="00CA2590">
        <w:rPr>
          <w:rFonts w:ascii="Times New Roman" w:hAnsi="Times New Roman" w:cs="Times New Roman"/>
          <w:sz w:val="24"/>
        </w:rPr>
        <w:t>Regarding the external environment, as shown in Assignment 1, Popeyes UK has considerable buyer power, strong threat of alternatives and harsh rivalry. The UK QSR market is witnessing a growth phase, however the competition remains fragmented with several market players (Mordor Intelligence, 2024; Staff Reporter, 2026). Also, UK fast-food consumers can easily move between fried chicken, burgers, pizza, supermarket meal deals, convenience-store food, delivery platforms and home cooking. This implies low consumer switching costs.</w:t>
      </w:r>
    </w:p>
    <w:p w14:paraId="426D68EC"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Assignment 1 also revealed that as digital technology progressively permeates everyday life, consumer </w:t>
      </w:r>
      <w:proofErr w:type="spellStart"/>
      <w:r w:rsidRPr="00CA2590">
        <w:rPr>
          <w:rFonts w:ascii="Times New Roman" w:hAnsi="Times New Roman" w:cs="Times New Roman"/>
          <w:sz w:val="24"/>
        </w:rPr>
        <w:t>behaviour</w:t>
      </w:r>
      <w:proofErr w:type="spellEnd"/>
      <w:r w:rsidRPr="00CA2590">
        <w:rPr>
          <w:rFonts w:ascii="Times New Roman" w:hAnsi="Times New Roman" w:cs="Times New Roman"/>
          <w:sz w:val="24"/>
        </w:rPr>
        <w:t xml:space="preserve"> has been altered. Online ordering is slowly turning into an alternative to the traditional eating experience (Jabbour Al Maalouf et al., 2025). Research also reveals that consumers aged 25-34 are more likely to order via app and use digital rewards (Lumina Intelligence, 2025b). Price pressure is still substantial though at the same time. The swift changes in fast-food menu prices have increased consumers’ price sensitivity (</w:t>
      </w:r>
      <w:proofErr w:type="spellStart"/>
      <w:r w:rsidRPr="00CA2590">
        <w:rPr>
          <w:rFonts w:ascii="Times New Roman" w:hAnsi="Times New Roman" w:cs="Times New Roman"/>
          <w:sz w:val="24"/>
        </w:rPr>
        <w:t>Vanifatova</w:t>
      </w:r>
      <w:proofErr w:type="spellEnd"/>
      <w:r w:rsidRPr="00CA2590">
        <w:rPr>
          <w:rFonts w:ascii="Times New Roman" w:hAnsi="Times New Roman" w:cs="Times New Roman"/>
          <w:sz w:val="24"/>
        </w:rPr>
        <w:t>, 2026; Hunter, 2025). This implies QSR brands need to be cautious with pricing and promotions while growing loyalty.</w:t>
      </w:r>
    </w:p>
    <w:p w14:paraId="7A5F0590"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lastRenderedPageBreak/>
        <w:t xml:space="preserve">QSR Media reports Popeyes UK launches new self-service kiosk software and aligns kiosk interface with app and website experience (Staff Reporter, 2025b). That means Popeyes UK already has a digital base in place. The main purpose of this plan is therefore to </w:t>
      </w:r>
      <w:proofErr w:type="spellStart"/>
      <w:r w:rsidRPr="00CA2590">
        <w:rPr>
          <w:rFonts w:ascii="Times New Roman" w:hAnsi="Times New Roman" w:cs="Times New Roman"/>
          <w:sz w:val="24"/>
        </w:rPr>
        <w:t>optimise</w:t>
      </w:r>
      <w:proofErr w:type="spellEnd"/>
      <w:r w:rsidRPr="00CA2590">
        <w:rPr>
          <w:rFonts w:ascii="Times New Roman" w:hAnsi="Times New Roman" w:cs="Times New Roman"/>
          <w:sz w:val="24"/>
        </w:rPr>
        <w:t xml:space="preserve"> the use of existing resources and thereby boost profitability and improve customer relationships.</w:t>
      </w:r>
    </w:p>
    <w:p w14:paraId="2A6571BB" w14:textId="43D43F26" w:rsidR="00073CE6" w:rsidRPr="006076C4" w:rsidRDefault="00073CE6" w:rsidP="00C323CC">
      <w:pPr>
        <w:spacing w:after="0" w:line="480" w:lineRule="auto"/>
        <w:jc w:val="both"/>
        <w:outlineLvl w:val="1"/>
        <w:rPr>
          <w:rFonts w:ascii="Times New Roman" w:hAnsi="Times New Roman" w:cs="Times New Roman"/>
          <w:b/>
          <w:bCs/>
          <w:sz w:val="24"/>
        </w:rPr>
      </w:pPr>
      <w:bookmarkStart w:id="3" w:name="_Toc229606282"/>
      <w:r w:rsidRPr="006076C4">
        <w:rPr>
          <w:rFonts w:ascii="Times New Roman" w:hAnsi="Times New Roman" w:cs="Times New Roman"/>
          <w:b/>
          <w:bCs/>
          <w:sz w:val="24"/>
        </w:rPr>
        <w:t>2.</w:t>
      </w:r>
      <w:r w:rsidR="006076C4" w:rsidRPr="006076C4">
        <w:rPr>
          <w:rFonts w:ascii="Times New Roman" w:hAnsi="Times New Roman" w:cs="Times New Roman" w:hint="eastAsia"/>
          <w:b/>
          <w:bCs/>
          <w:sz w:val="24"/>
        </w:rPr>
        <w:t>2</w:t>
      </w:r>
      <w:r w:rsidRPr="006076C4">
        <w:rPr>
          <w:rFonts w:ascii="Times New Roman" w:hAnsi="Times New Roman" w:cs="Times New Roman"/>
          <w:b/>
          <w:bCs/>
          <w:sz w:val="24"/>
        </w:rPr>
        <w:t>. Ansoff’s Growth Matrix</w:t>
      </w:r>
      <w:bookmarkEnd w:id="3"/>
    </w:p>
    <w:p w14:paraId="287565F4" w14:textId="1A241985" w:rsidR="00073CE6"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The Ansoff matrix presents four strategy directions: market penetration, market expansion, product development and diversification</w:t>
      </w:r>
      <w:r w:rsidR="00497CE1" w:rsidRPr="00497CE1">
        <w:t xml:space="preserve"> </w:t>
      </w:r>
      <w:r w:rsidR="00497CE1" w:rsidRPr="00497CE1">
        <w:rPr>
          <w:rFonts w:ascii="Times New Roman" w:hAnsi="Times New Roman" w:cs="Times New Roman"/>
          <w:sz w:val="24"/>
        </w:rPr>
        <w:t>(Pereira Ferraz Soares Ferreira and Maria Beatriz Pinto De Sá Moscoso, 2024)</w:t>
      </w:r>
      <w:r w:rsidRPr="00CA2590">
        <w:rPr>
          <w:rFonts w:ascii="Times New Roman" w:hAnsi="Times New Roman" w:cs="Times New Roman"/>
          <w:sz w:val="24"/>
        </w:rPr>
        <w:t xml:space="preserve">. This plan is mostly market penetration. “We’re not entering a new country or launching a new product category altogether with Popeyes UK. Instead, it is integrating its resources of digital services further into the existing fast-food sector of the UK. Hence, market penetration is the most appropriate route. At the same time, </w:t>
      </w:r>
      <w:proofErr w:type="spellStart"/>
      <w:r w:rsidRPr="00CA2590">
        <w:rPr>
          <w:rFonts w:ascii="Times New Roman" w:hAnsi="Times New Roman" w:cs="Times New Roman"/>
          <w:sz w:val="24"/>
        </w:rPr>
        <w:t>digitisation</w:t>
      </w:r>
      <w:proofErr w:type="spellEnd"/>
      <w:r w:rsidRPr="00CA2590">
        <w:rPr>
          <w:rFonts w:ascii="Times New Roman" w:hAnsi="Times New Roman" w:cs="Times New Roman"/>
          <w:sz w:val="24"/>
        </w:rPr>
        <w:t xml:space="preserve"> and social media can help fast-food enterprises to increase brand presence, customer engagement and loyalty (</w:t>
      </w:r>
      <w:proofErr w:type="spellStart"/>
      <w:r w:rsidRPr="00CA2590">
        <w:rPr>
          <w:rFonts w:ascii="Times New Roman" w:hAnsi="Times New Roman" w:cs="Times New Roman"/>
          <w:sz w:val="24"/>
        </w:rPr>
        <w:t>Fatorachian</w:t>
      </w:r>
      <w:proofErr w:type="spellEnd"/>
      <w:r w:rsidRPr="00CA2590">
        <w:rPr>
          <w:rFonts w:ascii="Times New Roman" w:hAnsi="Times New Roman" w:cs="Times New Roman"/>
          <w:sz w:val="24"/>
        </w:rPr>
        <w:t>, Arboleda and Linh, 2025). This means that Popeyes UK’s market penetration can be reached via digital methods.</w:t>
      </w:r>
    </w:p>
    <w:p w14:paraId="06659292" w14:textId="77777777" w:rsidR="00B93A7D" w:rsidRDefault="00B93A7D" w:rsidP="006076C4">
      <w:pPr>
        <w:spacing w:after="0" w:line="480" w:lineRule="auto"/>
        <w:ind w:left="360" w:firstLineChars="200" w:firstLine="480"/>
        <w:jc w:val="both"/>
        <w:rPr>
          <w:rFonts w:ascii="Times New Roman" w:hAnsi="Times New Roman" w:cs="Times New Roman"/>
          <w:sz w:val="24"/>
        </w:rPr>
      </w:pPr>
    </w:p>
    <w:p w14:paraId="73082D5A" w14:textId="43D04860" w:rsidR="00073CE6" w:rsidRPr="00B93A7D" w:rsidRDefault="00073CE6" w:rsidP="00C323CC">
      <w:pPr>
        <w:spacing w:after="0" w:line="480" w:lineRule="auto"/>
        <w:jc w:val="center"/>
        <w:outlineLvl w:val="0"/>
        <w:rPr>
          <w:rFonts w:ascii="Times New Roman" w:hAnsi="Times New Roman" w:cs="Times New Roman"/>
          <w:b/>
          <w:bCs/>
          <w:sz w:val="24"/>
        </w:rPr>
      </w:pPr>
      <w:bookmarkStart w:id="4" w:name="OLE_LINK16"/>
      <w:bookmarkStart w:id="5" w:name="_Toc229606283"/>
      <w:r w:rsidRPr="00B93A7D">
        <w:rPr>
          <w:rFonts w:ascii="Times New Roman" w:hAnsi="Times New Roman" w:cs="Times New Roman"/>
          <w:b/>
          <w:bCs/>
          <w:sz w:val="24"/>
        </w:rPr>
        <w:t>3. Objectives: Where do we want to be?</w:t>
      </w:r>
      <w:bookmarkEnd w:id="5"/>
    </w:p>
    <w:p w14:paraId="065CD8D3"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Two SMART objectives are set in this report. SMART objectives are concrete, measurable, achievable, relevant and time-bound and related to the KPIs used later in the report (Chaffey, 2025).</w:t>
      </w:r>
    </w:p>
    <w:p w14:paraId="421C757F" w14:textId="01B4959A" w:rsidR="006C22DB" w:rsidRPr="00CA2590" w:rsidRDefault="006C22DB" w:rsidP="00B93A7D">
      <w:pPr>
        <w:spacing w:after="0" w:line="480" w:lineRule="auto"/>
        <w:ind w:left="360" w:firstLineChars="200" w:firstLine="480"/>
        <w:jc w:val="both"/>
        <w:rPr>
          <w:rFonts w:ascii="Times New Roman" w:hAnsi="Times New Roman" w:cs="Times New Roman" w:hint="eastAsia"/>
          <w:sz w:val="24"/>
        </w:rPr>
      </w:pPr>
      <w:r w:rsidRPr="00CA2590">
        <w:rPr>
          <w:rFonts w:ascii="Times New Roman" w:hAnsi="Times New Roman" w:cs="Times New Roman"/>
          <w:sz w:val="24"/>
        </w:rPr>
        <w:t xml:space="preserve">The initial goal is to grow Popeyes UK’s direct digital orders via its app, </w:t>
      </w:r>
      <w:r w:rsidRPr="00CA2590">
        <w:rPr>
          <w:rFonts w:ascii="Times New Roman" w:hAnsi="Times New Roman" w:cs="Times New Roman"/>
          <w:sz w:val="24"/>
        </w:rPr>
        <w:lastRenderedPageBreak/>
        <w:t>website and self-service kiosks by 15% in selected UK urban outlets by April 2027.</w:t>
      </w:r>
    </w:p>
    <w:p w14:paraId="58D4521E"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The aim is to enhance Popeyes UK's control over client data, the ordering experience and channel connections. Restaurant operators in the UK are growing increasingly aware of the value of direct-to-consumer digital ordering channels, which provide </w:t>
      </w:r>
      <w:proofErr w:type="gramStart"/>
      <w:r w:rsidRPr="00CA2590">
        <w:rPr>
          <w:rFonts w:ascii="Times New Roman" w:hAnsi="Times New Roman" w:cs="Times New Roman"/>
          <w:sz w:val="24"/>
        </w:rPr>
        <w:t>businesses</w:t>
      </w:r>
      <w:proofErr w:type="gramEnd"/>
      <w:r w:rsidRPr="00CA2590">
        <w:rPr>
          <w:rFonts w:ascii="Times New Roman" w:hAnsi="Times New Roman" w:cs="Times New Roman"/>
          <w:sz w:val="24"/>
        </w:rPr>
        <w:t xml:space="preserve"> access to client data, cut expenses and increase control of their brand (Briggs, 2025). The UK food delivery business remains sizable, and direct channels connected to the brand’s official platforms can enhance brand control and profit management (Lumina Intelligence, 2025a).</w:t>
      </w:r>
    </w:p>
    <w:p w14:paraId="645F1F97"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The second goal is to have a 25% repeat purchase rate for clients on the digital loyalty program by April 2027.</w:t>
      </w:r>
    </w:p>
    <w:p w14:paraId="304BC3C4" w14:textId="77777777" w:rsidR="006C22DB"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This aim looks at the extent to which a loyalty program may </w:t>
      </w:r>
      <w:proofErr w:type="gramStart"/>
      <w:r w:rsidRPr="00CA2590">
        <w:rPr>
          <w:rFonts w:ascii="Times New Roman" w:hAnsi="Times New Roman" w:cs="Times New Roman"/>
          <w:sz w:val="24"/>
        </w:rPr>
        <w:t>actually affect</w:t>
      </w:r>
      <w:proofErr w:type="gramEnd"/>
      <w:r w:rsidRPr="00CA2590">
        <w:rPr>
          <w:rFonts w:ascii="Times New Roman" w:hAnsi="Times New Roman" w:cs="Times New Roman"/>
          <w:sz w:val="24"/>
        </w:rPr>
        <w:t xml:space="preserve"> the </w:t>
      </w:r>
      <w:proofErr w:type="spellStart"/>
      <w:r w:rsidRPr="00CA2590">
        <w:rPr>
          <w:rFonts w:ascii="Times New Roman" w:hAnsi="Times New Roman" w:cs="Times New Roman"/>
          <w:sz w:val="24"/>
        </w:rPr>
        <w:t>behaviour</w:t>
      </w:r>
      <w:proofErr w:type="spellEnd"/>
      <w:r w:rsidRPr="00CA2590">
        <w:rPr>
          <w:rFonts w:ascii="Times New Roman" w:hAnsi="Times New Roman" w:cs="Times New Roman"/>
          <w:sz w:val="24"/>
        </w:rPr>
        <w:t xml:space="preserve"> of customers. QSR loyalty members are motivated by money savings, transparent rewards and advantages that are easy to cash (Alchemer, 2026). Service quality, contentment, trust and commitment in fast-food restaurants can also affect the lifetime value of the consumer (</w:t>
      </w:r>
      <w:proofErr w:type="spellStart"/>
      <w:r w:rsidRPr="00CA2590">
        <w:rPr>
          <w:rFonts w:ascii="Times New Roman" w:hAnsi="Times New Roman" w:cs="Times New Roman"/>
          <w:sz w:val="24"/>
        </w:rPr>
        <w:t>Dandis</w:t>
      </w:r>
      <w:proofErr w:type="spellEnd"/>
      <w:r w:rsidRPr="00CA2590">
        <w:rPr>
          <w:rFonts w:ascii="Times New Roman" w:hAnsi="Times New Roman" w:cs="Times New Roman"/>
          <w:sz w:val="24"/>
        </w:rPr>
        <w:t xml:space="preserve"> et al., 2023). The client lifetime value also links customer retention, average revenue, acquisition cost and long-term financial performance (Ali and </w:t>
      </w:r>
      <w:proofErr w:type="spellStart"/>
      <w:r w:rsidRPr="00CA2590">
        <w:rPr>
          <w:rFonts w:ascii="Times New Roman" w:hAnsi="Times New Roman" w:cs="Times New Roman"/>
          <w:sz w:val="24"/>
        </w:rPr>
        <w:t>Shabn</w:t>
      </w:r>
      <w:proofErr w:type="spellEnd"/>
      <w:r w:rsidRPr="00CA2590">
        <w:rPr>
          <w:rFonts w:ascii="Times New Roman" w:hAnsi="Times New Roman" w:cs="Times New Roman"/>
          <w:sz w:val="24"/>
        </w:rPr>
        <w:t>, 2024). Therefore, improving the repeat purchase rate can help Popeyes UK increase customer lifetime value and long-term competitiveness.</w:t>
      </w:r>
    </w:p>
    <w:p w14:paraId="1D2A42A3" w14:textId="77777777" w:rsidR="00B93A7D" w:rsidRPr="00CA2590" w:rsidRDefault="00B93A7D" w:rsidP="006076C4">
      <w:pPr>
        <w:spacing w:after="0" w:line="480" w:lineRule="auto"/>
        <w:ind w:left="360" w:firstLineChars="200" w:firstLine="480"/>
        <w:jc w:val="both"/>
        <w:rPr>
          <w:rFonts w:ascii="Times New Roman" w:hAnsi="Times New Roman" w:cs="Times New Roman"/>
          <w:sz w:val="24"/>
        </w:rPr>
      </w:pPr>
    </w:p>
    <w:p w14:paraId="65A1FCDC" w14:textId="77777777" w:rsidR="006C22DB" w:rsidRPr="00B93A7D" w:rsidRDefault="006C22DB" w:rsidP="00C323CC">
      <w:pPr>
        <w:spacing w:after="0" w:line="480" w:lineRule="auto"/>
        <w:jc w:val="center"/>
        <w:outlineLvl w:val="0"/>
        <w:rPr>
          <w:rFonts w:ascii="Times New Roman" w:hAnsi="Times New Roman" w:cs="Times New Roman"/>
          <w:b/>
          <w:bCs/>
          <w:sz w:val="24"/>
        </w:rPr>
      </w:pPr>
      <w:bookmarkStart w:id="6" w:name="_Toc229606284"/>
      <w:r w:rsidRPr="00B93A7D">
        <w:rPr>
          <w:rFonts w:ascii="Times New Roman" w:hAnsi="Times New Roman" w:cs="Times New Roman"/>
          <w:b/>
          <w:bCs/>
          <w:sz w:val="24"/>
        </w:rPr>
        <w:t>4. Strategy: How are we going to get there?</w:t>
      </w:r>
      <w:bookmarkEnd w:id="6"/>
    </w:p>
    <w:p w14:paraId="126E68C7" w14:textId="77777777" w:rsidR="006C22DB" w:rsidRPr="00B93A7D" w:rsidRDefault="006C22DB" w:rsidP="00C323CC">
      <w:pPr>
        <w:spacing w:after="0" w:line="480" w:lineRule="auto"/>
        <w:jc w:val="both"/>
        <w:outlineLvl w:val="1"/>
        <w:rPr>
          <w:rFonts w:ascii="Times New Roman" w:hAnsi="Times New Roman" w:cs="Times New Roman"/>
          <w:b/>
          <w:bCs/>
          <w:sz w:val="24"/>
        </w:rPr>
      </w:pPr>
      <w:bookmarkStart w:id="7" w:name="_Toc229606285"/>
      <w:r w:rsidRPr="00B93A7D">
        <w:rPr>
          <w:rFonts w:ascii="Times New Roman" w:hAnsi="Times New Roman" w:cs="Times New Roman"/>
          <w:b/>
          <w:bCs/>
          <w:sz w:val="24"/>
        </w:rPr>
        <w:t>4.1 Porter's Generic Strategies</w:t>
      </w:r>
      <w:bookmarkEnd w:id="7"/>
    </w:p>
    <w:p w14:paraId="30B66081"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lastRenderedPageBreak/>
        <w:t>Popeyes UK doesn’t fit well with a cost leadership plan. Cost leadership involves systematic efficiency, profitability and financial stability (Sharma &amp; Khurana, 2025). As a challenger brand still scaling in the UK market, Popeyes UK is unlikely to outgun McDonald’s or KFC on scale-based cost advantage.</w:t>
      </w:r>
    </w:p>
    <w:p w14:paraId="5FA0EFE8"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Differentiation is a smarter way. Popeyes UK’s brand activity highlights the vibrancy, music, storytelling and Louisiana character of New Orleans, suggesting that its UK positioning is already based on a unique cultural style (Orosa, 2026). Popeyes UK may use its distinctive </w:t>
      </w:r>
      <w:proofErr w:type="spellStart"/>
      <w:r w:rsidRPr="00CA2590">
        <w:rPr>
          <w:rFonts w:ascii="Times New Roman" w:hAnsi="Times New Roman" w:cs="Times New Roman"/>
          <w:sz w:val="24"/>
        </w:rPr>
        <w:t>flavour</w:t>
      </w:r>
      <w:proofErr w:type="spellEnd"/>
      <w:r w:rsidRPr="00CA2590">
        <w:rPr>
          <w:rFonts w:ascii="Times New Roman" w:hAnsi="Times New Roman" w:cs="Times New Roman"/>
          <w:sz w:val="24"/>
        </w:rPr>
        <w:t xml:space="preserve">, youthful challenger image and Louisiana style </w:t>
      </w:r>
      <w:proofErr w:type="spellStart"/>
      <w:r w:rsidRPr="00CA2590">
        <w:rPr>
          <w:rFonts w:ascii="Times New Roman" w:hAnsi="Times New Roman" w:cs="Times New Roman"/>
          <w:sz w:val="24"/>
        </w:rPr>
        <w:t>flavour</w:t>
      </w:r>
      <w:proofErr w:type="spellEnd"/>
      <w:r w:rsidRPr="00CA2590">
        <w:rPr>
          <w:rFonts w:ascii="Times New Roman" w:hAnsi="Times New Roman" w:cs="Times New Roman"/>
          <w:sz w:val="24"/>
        </w:rPr>
        <w:t xml:space="preserve"> to differentiate themselves, countering price sensitivity with app packages, </w:t>
      </w:r>
      <w:proofErr w:type="gramStart"/>
      <w:r w:rsidRPr="00CA2590">
        <w:rPr>
          <w:rFonts w:ascii="Times New Roman" w:hAnsi="Times New Roman" w:cs="Times New Roman"/>
          <w:sz w:val="24"/>
        </w:rPr>
        <w:t>points</w:t>
      </w:r>
      <w:proofErr w:type="gramEnd"/>
      <w:r w:rsidRPr="00CA2590">
        <w:rPr>
          <w:rFonts w:ascii="Times New Roman" w:hAnsi="Times New Roman" w:cs="Times New Roman"/>
          <w:sz w:val="24"/>
        </w:rPr>
        <w:t>-based awards and student or young worker deals. This view relates perceived value, contentment, trust and loyalty to a unique customer experience that can assist establish a long-term client base (Yum and Kim, 2024).</w:t>
      </w:r>
    </w:p>
    <w:p w14:paraId="3C207637" w14:textId="77777777" w:rsidR="006C22DB" w:rsidRPr="00B93A7D" w:rsidRDefault="006C22DB" w:rsidP="00C323CC">
      <w:pPr>
        <w:spacing w:after="0" w:line="480" w:lineRule="auto"/>
        <w:jc w:val="both"/>
        <w:outlineLvl w:val="1"/>
        <w:rPr>
          <w:rFonts w:ascii="Times New Roman" w:hAnsi="Times New Roman" w:cs="Times New Roman"/>
          <w:b/>
          <w:bCs/>
          <w:sz w:val="24"/>
        </w:rPr>
      </w:pPr>
      <w:bookmarkStart w:id="8" w:name="_Toc229606286"/>
      <w:r w:rsidRPr="00B93A7D">
        <w:rPr>
          <w:rFonts w:ascii="Times New Roman" w:hAnsi="Times New Roman" w:cs="Times New Roman"/>
          <w:b/>
          <w:bCs/>
          <w:sz w:val="24"/>
        </w:rPr>
        <w:t>4.2 STP Strategy</w:t>
      </w:r>
      <w:bookmarkEnd w:id="8"/>
    </w:p>
    <w:p w14:paraId="4463FB24" w14:textId="77777777"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Popeyes UK should conduct market segmentation by age, lifestyle, digital habit, purchasing occasion and loyalty potential. Younger consumers are more </w:t>
      </w:r>
      <w:proofErr w:type="spellStart"/>
      <w:r w:rsidRPr="00CA2590">
        <w:rPr>
          <w:rFonts w:ascii="Times New Roman" w:hAnsi="Times New Roman" w:cs="Times New Roman"/>
          <w:sz w:val="24"/>
        </w:rPr>
        <w:t>digitalised</w:t>
      </w:r>
      <w:proofErr w:type="spellEnd"/>
      <w:r w:rsidRPr="00CA2590">
        <w:rPr>
          <w:rFonts w:ascii="Times New Roman" w:hAnsi="Times New Roman" w:cs="Times New Roman"/>
          <w:sz w:val="24"/>
        </w:rPr>
        <w:t xml:space="preserve"> and more prone to convenience, discounts and mobile consumption experiences (Walsh, 2025). Therefore, the major target market should be urban consumers between the ages of 18 and 34, especially students, young professionals, and customers who </w:t>
      </w:r>
      <w:proofErr w:type="spellStart"/>
      <w:r w:rsidRPr="00CA2590">
        <w:rPr>
          <w:rFonts w:ascii="Times New Roman" w:hAnsi="Times New Roman" w:cs="Times New Roman"/>
          <w:sz w:val="24"/>
        </w:rPr>
        <w:t>utilise</w:t>
      </w:r>
      <w:proofErr w:type="spellEnd"/>
      <w:r w:rsidRPr="00CA2590">
        <w:rPr>
          <w:rFonts w:ascii="Times New Roman" w:hAnsi="Times New Roman" w:cs="Times New Roman"/>
          <w:sz w:val="24"/>
        </w:rPr>
        <w:t xml:space="preserve"> applications or delivery platforms regularly.</w:t>
      </w:r>
    </w:p>
    <w:p w14:paraId="4AA661C7" w14:textId="325B8AE5" w:rsidR="006C22DB" w:rsidRPr="00CA2590" w:rsidRDefault="006C22DB"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Conversely</w:t>
      </w:r>
      <w:r w:rsidRPr="00CA2590">
        <w:rPr>
          <w:rFonts w:ascii="Times New Roman" w:hAnsi="Times New Roman" w:cs="Times New Roman"/>
          <w:sz w:val="24"/>
        </w:rPr>
        <w:t xml:space="preserve">, the market should not be too limited. Competing brands generally share clients instead of controlling a closed niche and consumers often switch between brands (Sharp, Dawes and Victory, 2024). So Popeyes UK should be </w:t>
      </w:r>
      <w:r w:rsidRPr="00CA2590">
        <w:rPr>
          <w:rFonts w:ascii="Times New Roman" w:hAnsi="Times New Roman" w:cs="Times New Roman"/>
          <w:sz w:val="24"/>
        </w:rPr>
        <w:lastRenderedPageBreak/>
        <w:t xml:space="preserve">targeting the youthful urban internet </w:t>
      </w:r>
      <w:proofErr w:type="gramStart"/>
      <w:r w:rsidRPr="00CA2590">
        <w:rPr>
          <w:rFonts w:ascii="Times New Roman" w:hAnsi="Times New Roman" w:cs="Times New Roman"/>
          <w:sz w:val="24"/>
        </w:rPr>
        <w:t>consumer, but</w:t>
      </w:r>
      <w:proofErr w:type="gramEnd"/>
      <w:r w:rsidRPr="00CA2590">
        <w:rPr>
          <w:rFonts w:ascii="Times New Roman" w:hAnsi="Times New Roman" w:cs="Times New Roman"/>
          <w:sz w:val="24"/>
        </w:rPr>
        <w:t xml:space="preserve"> also needs to keep appeal to a wider audience.</w:t>
      </w:r>
    </w:p>
    <w:p w14:paraId="12A257EE" w14:textId="77777777" w:rsidR="00B74A2D" w:rsidRDefault="006C22DB" w:rsidP="00B74A2D">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In essence, Popeyes UK may be positioned as a Louisiana-style fried chicken brand offering customers a convenient, high value and rewarding digital ordering experience.</w:t>
      </w:r>
      <w:bookmarkEnd w:id="4"/>
    </w:p>
    <w:p w14:paraId="1083A6DE" w14:textId="77777777" w:rsidR="00B74A2D" w:rsidRDefault="00B74A2D" w:rsidP="00B74A2D">
      <w:pPr>
        <w:spacing w:after="0" w:line="480" w:lineRule="auto"/>
        <w:ind w:left="360" w:firstLineChars="200" w:firstLine="480"/>
        <w:jc w:val="both"/>
        <w:rPr>
          <w:rFonts w:ascii="Times New Roman" w:hAnsi="Times New Roman" w:cs="Times New Roman"/>
          <w:sz w:val="24"/>
        </w:rPr>
      </w:pPr>
    </w:p>
    <w:p w14:paraId="5CD185CC" w14:textId="080A6A72" w:rsidR="00073CE6" w:rsidRPr="00B74A2D" w:rsidRDefault="00073CE6" w:rsidP="00C323CC">
      <w:pPr>
        <w:spacing w:after="0" w:line="480" w:lineRule="auto"/>
        <w:jc w:val="center"/>
        <w:outlineLvl w:val="0"/>
        <w:rPr>
          <w:rFonts w:ascii="Times New Roman" w:hAnsi="Times New Roman" w:cs="Times New Roman"/>
          <w:b/>
          <w:bCs/>
          <w:sz w:val="24"/>
        </w:rPr>
      </w:pPr>
      <w:bookmarkStart w:id="9" w:name="_Toc229606287"/>
      <w:r w:rsidRPr="00B74A2D">
        <w:rPr>
          <w:rFonts w:ascii="Times New Roman" w:hAnsi="Times New Roman" w:cs="Times New Roman"/>
          <w:b/>
          <w:bCs/>
          <w:sz w:val="24"/>
        </w:rPr>
        <w:t>5. Tactics: The 7Ps Marketing Mix</w:t>
      </w:r>
      <w:bookmarkEnd w:id="9"/>
    </w:p>
    <w:p w14:paraId="6D06C1E4" w14:textId="52CA70EA"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The 7Ps marketing mix is used to translate strategy into specific actions. It is not only relevant to traditional offline services but also provides guidance for online ordering. In online services, channel accessibility, promotion and visible service evidence are particularly important (Ahmed et al., 2024). </w:t>
      </w:r>
      <w:r w:rsidR="00B74A2D" w:rsidRPr="00CA2590">
        <w:rPr>
          <w:rFonts w:ascii="Times New Roman" w:hAnsi="Times New Roman" w:cs="Times New Roman"/>
          <w:sz w:val="24"/>
        </w:rPr>
        <w:t>Thus</w:t>
      </w:r>
      <w:r w:rsidRPr="00CA2590">
        <w:rPr>
          <w:rFonts w:ascii="Times New Roman" w:hAnsi="Times New Roman" w:cs="Times New Roman"/>
          <w:sz w:val="24"/>
        </w:rPr>
        <w:t>, Popeyes UK needs to manage products, prices, places, promotions, people, processes, and physical evidence together.</w:t>
      </w:r>
    </w:p>
    <w:p w14:paraId="37493F6A"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Product: As digital rewards have become an important trend in the UK QSR market, Popeyes UK should introduce app-exclusive bundles, loyalty-only offers and limited-time products with new </w:t>
      </w:r>
      <w:proofErr w:type="spellStart"/>
      <w:r w:rsidRPr="00CA2590">
        <w:rPr>
          <w:rFonts w:ascii="Times New Roman" w:hAnsi="Times New Roman" w:cs="Times New Roman"/>
          <w:sz w:val="24"/>
        </w:rPr>
        <w:t>flavours</w:t>
      </w:r>
      <w:proofErr w:type="spellEnd"/>
      <w:r w:rsidRPr="00CA2590">
        <w:rPr>
          <w:rFonts w:ascii="Times New Roman" w:hAnsi="Times New Roman" w:cs="Times New Roman"/>
          <w:sz w:val="24"/>
        </w:rPr>
        <w:t xml:space="preserve"> (Lumina Intelligence, 2025b). This would add more choice to its digital service offer without changing the classic core fried chicken products already tested by the market.</w:t>
      </w:r>
    </w:p>
    <w:p w14:paraId="10129B74"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Price: For pricing, Popeyes UK should use points-based </w:t>
      </w:r>
      <w:proofErr w:type="gramStart"/>
      <w:r w:rsidRPr="00CA2590">
        <w:rPr>
          <w:rFonts w:ascii="Times New Roman" w:hAnsi="Times New Roman" w:cs="Times New Roman"/>
          <w:sz w:val="24"/>
        </w:rPr>
        <w:t>rewards</w:t>
      </w:r>
      <w:proofErr w:type="gramEnd"/>
      <w:r w:rsidRPr="00CA2590">
        <w:rPr>
          <w:rFonts w:ascii="Times New Roman" w:hAnsi="Times New Roman" w:cs="Times New Roman"/>
          <w:sz w:val="24"/>
        </w:rPr>
        <w:t xml:space="preserve"> and student or young-worker offers, while avoiding long-term low-price positioning. Although promotions can respond to consumers’ price sensitivity, excessive discounting may damage profit margins and brand positioning (Staff Reporter, 2025a; </w:t>
      </w:r>
      <w:proofErr w:type="spellStart"/>
      <w:r w:rsidRPr="00CA2590">
        <w:rPr>
          <w:rFonts w:ascii="Times New Roman" w:hAnsi="Times New Roman" w:cs="Times New Roman"/>
          <w:sz w:val="24"/>
        </w:rPr>
        <w:t>Vanifatova</w:t>
      </w:r>
      <w:proofErr w:type="spellEnd"/>
      <w:r w:rsidRPr="00CA2590">
        <w:rPr>
          <w:rFonts w:ascii="Times New Roman" w:hAnsi="Times New Roman" w:cs="Times New Roman"/>
          <w:sz w:val="24"/>
        </w:rPr>
        <w:t xml:space="preserve">, </w:t>
      </w:r>
      <w:r w:rsidRPr="00CA2590">
        <w:rPr>
          <w:rFonts w:ascii="Times New Roman" w:hAnsi="Times New Roman" w:cs="Times New Roman"/>
          <w:sz w:val="24"/>
        </w:rPr>
        <w:lastRenderedPageBreak/>
        <w:t>2025). At the same time, the effectiveness of points-based rewards is crucial to the success of a loyalty program. The redemption process should, therefore, be clear, reasonable and easy to understand so that customers can perceive real value from it (Li, Swaminathan, and Kim, 2025).</w:t>
      </w:r>
    </w:p>
    <w:p w14:paraId="34E271BB"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Place: The place should include the app, website, self-service kiosk, click-and-collect and delivery channels. The effectiveness of self-service ordering technology depends on interface design and information presentation. For customers, a successful kiosk should be useful, easy to operate and consistent with their familiarity with digital systems (Amiri et al., 2025). The visual design of fast-food self-service ordering systems can also affect customer understanding, ordering efficiency and user experience (Lee et al., 2025). Therefore, when Popeyes UK develops and updates its app and kiosks, it should improve interface guidance and make all information clear, rather than focusing only on product display while ignoring user experience.</w:t>
      </w:r>
    </w:p>
    <w:p w14:paraId="6E31DC70"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Promotion: Promotion can combine several channels, including TikTok, Instagram, push notifications, email or SMS, student partnerships, and local store campaigns. The high penetration of the internet and social media in the UK provides a strong condition for digital promotion (Kemp, 2025). Social media marketing can also spread information efficiently, and the positive word-of-mouth it creates can strengthen customers’ purchase intention (Abbasi et al., 2024).</w:t>
      </w:r>
    </w:p>
    <w:p w14:paraId="09E295CC"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People: A hybrid ordering system needs to balance self-service technology with human assistance to reduce waiting time and support customer satisfaction </w:t>
      </w:r>
      <w:r w:rsidRPr="00CA2590">
        <w:rPr>
          <w:rFonts w:ascii="Times New Roman" w:hAnsi="Times New Roman" w:cs="Times New Roman"/>
          <w:sz w:val="24"/>
        </w:rPr>
        <w:lastRenderedPageBreak/>
        <w:t xml:space="preserve">(Cuento et al., 2025). The adoption of digital tools also needs to connect with store-level execution efficiency (Moseley, 2025). Therefore, staff should receive training to help customers use the app, self-service kiosks, and loyalty programs. The </w:t>
      </w:r>
      <w:proofErr w:type="spellStart"/>
      <w:r w:rsidRPr="00CA2590">
        <w:rPr>
          <w:rFonts w:ascii="Times New Roman" w:hAnsi="Times New Roman" w:cs="Times New Roman"/>
          <w:sz w:val="24"/>
        </w:rPr>
        <w:t>digitalisation</w:t>
      </w:r>
      <w:proofErr w:type="spellEnd"/>
      <w:r w:rsidRPr="00CA2590">
        <w:rPr>
          <w:rFonts w:ascii="Times New Roman" w:hAnsi="Times New Roman" w:cs="Times New Roman"/>
          <w:sz w:val="24"/>
        </w:rPr>
        <w:t xml:space="preserve"> of ordering does not mean staff no longer have a role; instead, they are needed to support, guide, and connect the service process.</w:t>
      </w:r>
    </w:p>
    <w:p w14:paraId="5499762B"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Process: Online ordering is a complete chain of connected steps, so each step can influence customer satisfaction (Arli, Van Esch and </w:t>
      </w:r>
      <w:proofErr w:type="spellStart"/>
      <w:r w:rsidRPr="00CA2590">
        <w:rPr>
          <w:rFonts w:ascii="Times New Roman" w:hAnsi="Times New Roman" w:cs="Times New Roman"/>
          <w:sz w:val="24"/>
        </w:rPr>
        <w:t>Weaven</w:t>
      </w:r>
      <w:proofErr w:type="spellEnd"/>
      <w:r w:rsidRPr="00CA2590">
        <w:rPr>
          <w:rFonts w:ascii="Times New Roman" w:hAnsi="Times New Roman" w:cs="Times New Roman"/>
          <w:sz w:val="24"/>
        </w:rPr>
        <w:t xml:space="preserve">, 2024). Therefore, each part of the process should be improved where possible. Popeyes UK should </w:t>
      </w:r>
      <w:proofErr w:type="spellStart"/>
      <w:r w:rsidRPr="00CA2590">
        <w:rPr>
          <w:rFonts w:ascii="Times New Roman" w:hAnsi="Times New Roman" w:cs="Times New Roman"/>
          <w:sz w:val="24"/>
        </w:rPr>
        <w:t>optimise</w:t>
      </w:r>
      <w:proofErr w:type="spellEnd"/>
      <w:r w:rsidRPr="00CA2590">
        <w:rPr>
          <w:rFonts w:ascii="Times New Roman" w:hAnsi="Times New Roman" w:cs="Times New Roman"/>
          <w:sz w:val="24"/>
        </w:rPr>
        <w:t xml:space="preserve"> app ordering and payment, making them simpler and easier to use. Payment convenience and time efficiency can also influence loyalty through satisfaction (Siddiqi et al., 2024). A simple feedback mechanism should also be introduced after order completion so that customer experience can be reviewed and improved.</w:t>
      </w:r>
    </w:p>
    <w:p w14:paraId="1E573F44" w14:textId="1250C67C" w:rsidR="00073CE6"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Physical Evidence: Digital platform interfaces can improve information accessibility (</w:t>
      </w:r>
      <w:proofErr w:type="spellStart"/>
      <w:r w:rsidRPr="00CA2590">
        <w:rPr>
          <w:rFonts w:ascii="Times New Roman" w:hAnsi="Times New Roman" w:cs="Times New Roman"/>
          <w:sz w:val="24"/>
        </w:rPr>
        <w:t>Yiğitoğlu</w:t>
      </w:r>
      <w:proofErr w:type="spellEnd"/>
      <w:r w:rsidRPr="00CA2590">
        <w:rPr>
          <w:rFonts w:ascii="Times New Roman" w:hAnsi="Times New Roman" w:cs="Times New Roman"/>
          <w:sz w:val="24"/>
        </w:rPr>
        <w:t xml:space="preserve"> et al., 2025). The value of a QSR loyalty program also needs to be communicated to customers in a clear, visible, and easy-to-redeem manner (Gallagher, 2026). Therefore, Popeyes UK should make its loyalty program more visible through its app interface, digital menu boards, QR codes, in-store signage, and packaging messages. </w:t>
      </w:r>
    </w:p>
    <w:p w14:paraId="5B149E54" w14:textId="77777777" w:rsidR="002A4A74" w:rsidRPr="00CA2590" w:rsidRDefault="002A4A74" w:rsidP="006076C4">
      <w:pPr>
        <w:spacing w:after="0" w:line="480" w:lineRule="auto"/>
        <w:ind w:left="360" w:firstLineChars="200" w:firstLine="480"/>
        <w:jc w:val="both"/>
        <w:rPr>
          <w:rFonts w:ascii="Times New Roman" w:hAnsi="Times New Roman" w:cs="Times New Roman"/>
          <w:sz w:val="24"/>
        </w:rPr>
      </w:pPr>
    </w:p>
    <w:p w14:paraId="1422DFE8" w14:textId="77777777" w:rsidR="00073CE6" w:rsidRPr="002A4A74" w:rsidRDefault="00073CE6" w:rsidP="00C323CC">
      <w:pPr>
        <w:spacing w:after="0" w:line="480" w:lineRule="auto"/>
        <w:jc w:val="center"/>
        <w:outlineLvl w:val="0"/>
        <w:rPr>
          <w:rFonts w:ascii="Times New Roman" w:hAnsi="Times New Roman" w:cs="Times New Roman"/>
          <w:b/>
          <w:bCs/>
          <w:sz w:val="24"/>
        </w:rPr>
      </w:pPr>
      <w:bookmarkStart w:id="10" w:name="_Toc229606288"/>
      <w:r w:rsidRPr="002A4A74">
        <w:rPr>
          <w:rFonts w:ascii="Times New Roman" w:hAnsi="Times New Roman" w:cs="Times New Roman"/>
          <w:b/>
          <w:bCs/>
          <w:sz w:val="24"/>
        </w:rPr>
        <w:t>6. Actions: Gantt Chart Implementation Plan</w:t>
      </w:r>
      <w:bookmarkEnd w:id="10"/>
    </w:p>
    <w:p w14:paraId="18F496B5" w14:textId="046ACDFD"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This plan covers the period from May 2026 to April 2027. The detailed </w:t>
      </w:r>
      <w:r w:rsidRPr="00CA2590">
        <w:rPr>
          <w:rFonts w:ascii="Times New Roman" w:hAnsi="Times New Roman" w:cs="Times New Roman"/>
          <w:sz w:val="24"/>
        </w:rPr>
        <w:lastRenderedPageBreak/>
        <w:t xml:space="preserve">implementation schedule will be presented through a Gantt chart. The role of a Gantt chart is to </w:t>
      </w:r>
      <w:proofErr w:type="spellStart"/>
      <w:r w:rsidRPr="00CA2590">
        <w:rPr>
          <w:rFonts w:ascii="Times New Roman" w:hAnsi="Times New Roman" w:cs="Times New Roman"/>
          <w:sz w:val="24"/>
        </w:rPr>
        <w:t>visualise</w:t>
      </w:r>
      <w:proofErr w:type="spellEnd"/>
      <w:r w:rsidRPr="00CA2590">
        <w:rPr>
          <w:rFonts w:ascii="Times New Roman" w:hAnsi="Times New Roman" w:cs="Times New Roman"/>
          <w:sz w:val="24"/>
        </w:rPr>
        <w:t xml:space="preserve"> tasks, timing, responsibilities, and progress controls, making it suitable for managing a marketing plan (Khan et al., 2023). At the same time, digital marketing is a dynamic, data-driven and continuously </w:t>
      </w:r>
      <w:proofErr w:type="spellStart"/>
      <w:r w:rsidRPr="00CA2590">
        <w:rPr>
          <w:rFonts w:ascii="Times New Roman" w:hAnsi="Times New Roman" w:cs="Times New Roman"/>
          <w:sz w:val="24"/>
        </w:rPr>
        <w:t>optimised</w:t>
      </w:r>
      <w:proofErr w:type="spellEnd"/>
      <w:r w:rsidRPr="00CA2590">
        <w:rPr>
          <w:rFonts w:ascii="Times New Roman" w:hAnsi="Times New Roman" w:cs="Times New Roman"/>
          <w:sz w:val="24"/>
        </w:rPr>
        <w:t xml:space="preserve"> process (Gensler and Rangaswamy, 2025). This makes long-term planning </w:t>
      </w:r>
      <w:r w:rsidR="002A4A74" w:rsidRPr="00CA2590">
        <w:rPr>
          <w:rFonts w:ascii="Times New Roman" w:hAnsi="Times New Roman" w:cs="Times New Roman"/>
          <w:noProof/>
          <w:sz w:val="24"/>
        </w:rPr>
        <w:drawing>
          <wp:anchor distT="0" distB="0" distL="114300" distR="114300" simplePos="0" relativeHeight="251658240" behindDoc="1" locked="0" layoutInCell="1" allowOverlap="1" wp14:anchorId="2FD002AB" wp14:editId="6542EE21">
            <wp:simplePos x="0" y="0"/>
            <wp:positionH relativeFrom="margin">
              <wp:posOffset>-944190</wp:posOffset>
            </wp:positionH>
            <wp:positionV relativeFrom="paragraph">
              <wp:posOffset>2353116</wp:posOffset>
            </wp:positionV>
            <wp:extent cx="7232949" cy="3554233"/>
            <wp:effectExtent l="0" t="0" r="6350" b="8255"/>
            <wp:wrapNone/>
            <wp:docPr id="667681795"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81795" name="图片 667681795"/>
                    <pic:cNvPicPr/>
                  </pic:nvPicPr>
                  <pic:blipFill>
                    <a:blip r:embed="rId10">
                      <a:extLst>
                        <a:ext uri="{28A0092B-C50C-407E-A947-70E740481C1C}">
                          <a14:useLocalDpi xmlns:a14="http://schemas.microsoft.com/office/drawing/2010/main" val="0"/>
                        </a:ext>
                      </a:extLst>
                    </a:blip>
                    <a:stretch>
                      <a:fillRect/>
                    </a:stretch>
                  </pic:blipFill>
                  <pic:spPr>
                    <a:xfrm>
                      <a:off x="0" y="0"/>
                      <a:ext cx="7232949" cy="3554233"/>
                    </a:xfrm>
                    <a:prstGeom prst="rect">
                      <a:avLst/>
                    </a:prstGeom>
                  </pic:spPr>
                </pic:pic>
              </a:graphicData>
            </a:graphic>
            <wp14:sizeRelH relativeFrom="page">
              <wp14:pctWidth>0</wp14:pctWidth>
            </wp14:sizeRelH>
            <wp14:sizeRelV relativeFrom="page">
              <wp14:pctHeight>0</wp14:pctHeight>
            </wp14:sizeRelV>
          </wp:anchor>
        </w:drawing>
      </w:r>
      <w:r w:rsidRPr="00CA2590">
        <w:rPr>
          <w:rFonts w:ascii="Times New Roman" w:hAnsi="Times New Roman" w:cs="Times New Roman"/>
          <w:sz w:val="24"/>
        </w:rPr>
        <w:t>important.</w:t>
      </w:r>
    </w:p>
    <w:p w14:paraId="7B08C7CA" w14:textId="409E720F"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0FCFCACB"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6B8C97C0"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12CFBE83"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2880D057"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6146D575"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0F349125"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12F2F815" w14:textId="77777777" w:rsidR="00CE7A5D" w:rsidRPr="00CA2590" w:rsidRDefault="00CE7A5D" w:rsidP="006076C4">
      <w:pPr>
        <w:spacing w:after="0" w:line="480" w:lineRule="auto"/>
        <w:ind w:left="360" w:firstLineChars="200" w:firstLine="480"/>
        <w:jc w:val="both"/>
        <w:rPr>
          <w:rFonts w:ascii="Times New Roman" w:hAnsi="Times New Roman" w:cs="Times New Roman"/>
          <w:sz w:val="24"/>
        </w:rPr>
      </w:pPr>
    </w:p>
    <w:p w14:paraId="51990C41" w14:textId="77777777" w:rsidR="00CE7A5D" w:rsidRPr="00CA2590" w:rsidRDefault="00CE7A5D" w:rsidP="002A4A74">
      <w:pPr>
        <w:spacing w:after="0" w:line="480" w:lineRule="auto"/>
        <w:jc w:val="both"/>
        <w:rPr>
          <w:rFonts w:ascii="Times New Roman" w:hAnsi="Times New Roman" w:cs="Times New Roman" w:hint="eastAsia"/>
          <w:sz w:val="24"/>
        </w:rPr>
      </w:pPr>
    </w:p>
    <w:p w14:paraId="7C4058D6" w14:textId="4A8A3FAB" w:rsidR="004E2823" w:rsidRDefault="004E2823" w:rsidP="004E2823">
      <w:pPr>
        <w:spacing w:after="0" w:line="480" w:lineRule="auto"/>
        <w:jc w:val="center"/>
        <w:rPr>
          <w:rFonts w:ascii="Times New Roman" w:hAnsi="Times New Roman" w:cs="Times New Roman"/>
          <w:sz w:val="24"/>
        </w:rPr>
      </w:pPr>
      <w:r w:rsidRPr="004E2823">
        <w:rPr>
          <w:rFonts w:ascii="Times New Roman" w:hAnsi="Times New Roman" w:cs="Times New Roman"/>
          <w:sz w:val="24"/>
        </w:rPr>
        <w:t>Figure 1: Gantt chart</w:t>
      </w:r>
    </w:p>
    <w:p w14:paraId="7A4665E8" w14:textId="0A8DC80D"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Based on the Gantt chart, the implementation plan is briefly explained below.</w:t>
      </w:r>
    </w:p>
    <w:p w14:paraId="79C07269"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From May to June 2026, the marketing team should conduct a data analysis, plan the campaign, and design the loyalty program. This includes selecting urban pilot stores, designing point rules, and developing app-exclusive bundles. At this stage, the reward mechanism and data collection method need to be clearly designed in advance (Manuel, 2025), so substantial research and case analysis will be </w:t>
      </w:r>
      <w:r w:rsidRPr="00CA2590">
        <w:rPr>
          <w:rFonts w:ascii="Times New Roman" w:hAnsi="Times New Roman" w:cs="Times New Roman"/>
          <w:sz w:val="24"/>
        </w:rPr>
        <w:lastRenderedPageBreak/>
        <w:t>required.</w:t>
      </w:r>
    </w:p>
    <w:p w14:paraId="66F20D2B"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From July to August 2026, the digital team and the operations team should complete the app and kiosk updates, digital bundle design, and staff training. This will ensure that the ordering and payment processes can run smoothly. Technical testing and staff assessment should also be carried out to ensure effective delivery.</w:t>
      </w:r>
    </w:p>
    <w:p w14:paraId="6EF02188"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From September through December 2026, the marketing team should officially launch the campaign in selected urban stores and reach young urban consumers through social media, push notifications, student partnerships and local store campaigns. During this stage, customer feedback should be actively monitored.</w:t>
      </w:r>
    </w:p>
    <w:p w14:paraId="0D43425D" w14:textId="77777777" w:rsidR="00073CE6"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From January through April 2027, the data team, finance team, and senior management should review the KPIs, </w:t>
      </w:r>
      <w:proofErr w:type="spellStart"/>
      <w:r w:rsidRPr="00CA2590">
        <w:rPr>
          <w:rFonts w:ascii="Times New Roman" w:hAnsi="Times New Roman" w:cs="Times New Roman"/>
          <w:sz w:val="24"/>
        </w:rPr>
        <w:t>optimise</w:t>
      </w:r>
      <w:proofErr w:type="spellEnd"/>
      <w:r w:rsidRPr="00CA2590">
        <w:rPr>
          <w:rFonts w:ascii="Times New Roman" w:hAnsi="Times New Roman" w:cs="Times New Roman"/>
          <w:sz w:val="24"/>
        </w:rPr>
        <w:t xml:space="preserve"> the offer structure, and decide whether the campaign should be extended to more stores. Returning customers </w:t>
      </w:r>
      <w:proofErr w:type="gramStart"/>
      <w:r w:rsidRPr="00CA2590">
        <w:rPr>
          <w:rFonts w:ascii="Times New Roman" w:hAnsi="Times New Roman" w:cs="Times New Roman"/>
          <w:sz w:val="24"/>
        </w:rPr>
        <w:t>constitute</w:t>
      </w:r>
      <w:proofErr w:type="gramEnd"/>
      <w:r w:rsidRPr="00CA2590">
        <w:rPr>
          <w:rFonts w:ascii="Times New Roman" w:hAnsi="Times New Roman" w:cs="Times New Roman"/>
          <w:sz w:val="24"/>
        </w:rPr>
        <w:t xml:space="preserve"> a significant portion of fast-food patrons, so the final review should focus specifically on repeat purchase performance (Ratcliff, 2025).</w:t>
      </w:r>
    </w:p>
    <w:p w14:paraId="6A0D54C6" w14:textId="77777777" w:rsidR="004E2823" w:rsidRDefault="004E2823" w:rsidP="006076C4">
      <w:pPr>
        <w:spacing w:after="0" w:line="480" w:lineRule="auto"/>
        <w:ind w:left="360" w:firstLineChars="200" w:firstLine="480"/>
        <w:jc w:val="both"/>
        <w:rPr>
          <w:rFonts w:ascii="Times New Roman" w:hAnsi="Times New Roman" w:cs="Times New Roman"/>
          <w:sz w:val="24"/>
        </w:rPr>
      </w:pPr>
    </w:p>
    <w:p w14:paraId="6855A93F" w14:textId="77777777" w:rsidR="00073CE6" w:rsidRPr="004E2823" w:rsidRDefault="00073CE6" w:rsidP="00C323CC">
      <w:pPr>
        <w:spacing w:after="0" w:line="480" w:lineRule="auto"/>
        <w:jc w:val="center"/>
        <w:outlineLvl w:val="0"/>
        <w:rPr>
          <w:rFonts w:ascii="Times New Roman" w:hAnsi="Times New Roman" w:cs="Times New Roman"/>
          <w:b/>
          <w:bCs/>
          <w:sz w:val="24"/>
        </w:rPr>
      </w:pPr>
      <w:bookmarkStart w:id="11" w:name="_Toc229606289"/>
      <w:r w:rsidRPr="004E2823">
        <w:rPr>
          <w:rFonts w:ascii="Times New Roman" w:hAnsi="Times New Roman" w:cs="Times New Roman"/>
          <w:b/>
          <w:bCs/>
          <w:sz w:val="24"/>
        </w:rPr>
        <w:t>7. Control: KPIs and Continuous Improvement</w:t>
      </w:r>
      <w:bookmarkEnd w:id="11"/>
    </w:p>
    <w:p w14:paraId="394AD052"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The monitoring and evaluation stage will identify the quantifiable indicators used to measure performance. Digital marketing performance should not rely on a single indicator. Instead, it should be assessed through a combination of costs, revenue, profit margins, average order value and marketing returns (Bucko, Pavlov, and Pitka, 2025). </w:t>
      </w:r>
      <w:proofErr w:type="spellStart"/>
      <w:r w:rsidRPr="00CA2590">
        <w:rPr>
          <w:rFonts w:ascii="Times New Roman" w:hAnsi="Times New Roman" w:cs="Times New Roman"/>
          <w:sz w:val="24"/>
        </w:rPr>
        <w:t>Behavioural</w:t>
      </w:r>
      <w:proofErr w:type="spellEnd"/>
      <w:r w:rsidRPr="00CA2590">
        <w:rPr>
          <w:rFonts w:ascii="Times New Roman" w:hAnsi="Times New Roman" w:cs="Times New Roman"/>
          <w:sz w:val="24"/>
        </w:rPr>
        <w:t xml:space="preserve"> data, such as clicks and conversions, can also be tracked to support managerial decision-making through customer </w:t>
      </w:r>
      <w:proofErr w:type="spellStart"/>
      <w:r w:rsidRPr="00CA2590">
        <w:rPr>
          <w:rFonts w:ascii="Times New Roman" w:hAnsi="Times New Roman" w:cs="Times New Roman"/>
          <w:sz w:val="24"/>
        </w:rPr>
        <w:t>behaviour</w:t>
      </w:r>
      <w:proofErr w:type="spellEnd"/>
      <w:r w:rsidRPr="00CA2590">
        <w:rPr>
          <w:rFonts w:ascii="Times New Roman" w:hAnsi="Times New Roman" w:cs="Times New Roman"/>
          <w:sz w:val="24"/>
        </w:rPr>
        <w:t xml:space="preserve"> </w:t>
      </w:r>
      <w:r w:rsidRPr="00CA2590">
        <w:rPr>
          <w:rFonts w:ascii="Times New Roman" w:hAnsi="Times New Roman" w:cs="Times New Roman"/>
          <w:sz w:val="24"/>
        </w:rPr>
        <w:lastRenderedPageBreak/>
        <w:t>analysis (</w:t>
      </w:r>
      <w:proofErr w:type="spellStart"/>
      <w:r w:rsidRPr="00CA2590">
        <w:rPr>
          <w:rFonts w:ascii="Times New Roman" w:hAnsi="Times New Roman" w:cs="Times New Roman"/>
          <w:sz w:val="24"/>
        </w:rPr>
        <w:t>Reklitis</w:t>
      </w:r>
      <w:proofErr w:type="spellEnd"/>
      <w:r w:rsidRPr="00CA2590">
        <w:rPr>
          <w:rFonts w:ascii="Times New Roman" w:hAnsi="Times New Roman" w:cs="Times New Roman"/>
          <w:sz w:val="24"/>
        </w:rPr>
        <w:t xml:space="preserve"> et al., 2025). These marketing KPIs can help determine whether changing digital indicators are genuinely being converted into commercial outcomes (Gibson, 2024).</w:t>
      </w:r>
    </w:p>
    <w:p w14:paraId="0626ABFD"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Based on the above research and the strategic needs of this plan, the following KPIs should be monitored. First, direct digital order volume should be measured monthly to assess whether the first objective has been achieved. Second, the repeat purchase rate should be measured monthly to determine whether the loyalty program has increased customer return </w:t>
      </w:r>
      <w:proofErr w:type="spellStart"/>
      <w:r w:rsidRPr="00CA2590">
        <w:rPr>
          <w:rFonts w:ascii="Times New Roman" w:hAnsi="Times New Roman" w:cs="Times New Roman"/>
          <w:sz w:val="24"/>
        </w:rPr>
        <w:t>behaviour</w:t>
      </w:r>
      <w:proofErr w:type="spellEnd"/>
      <w:r w:rsidRPr="00CA2590">
        <w:rPr>
          <w:rFonts w:ascii="Times New Roman" w:hAnsi="Times New Roman" w:cs="Times New Roman"/>
          <w:sz w:val="24"/>
        </w:rPr>
        <w:t>. Third, average order value should be measured monthly to judge whether app bundles are improving revenue quality. Fourth, click-through rates should be measured weekly to assess whether social media, push notifications, and email or SMS messages are generating customer interest. Fifth, conversion rates should be measured monthly to evaluate whether the app's page, bundle information, and checkout process are smooth. Sixth, customer satisfaction should be measured monthly to assess the app's usability, order accuracy, collection flow, and staff support. Seventh, return on investment should be measured quarterly to judge whether the plan has long-term implementation value.</w:t>
      </w:r>
    </w:p>
    <w:p w14:paraId="14A0C65B" w14:textId="77777777"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The data collected should be used for continuous improvement. If the click-through rate is high but the conversion rate is low, Popeyes UK should </w:t>
      </w:r>
      <w:proofErr w:type="spellStart"/>
      <w:r w:rsidRPr="00CA2590">
        <w:rPr>
          <w:rFonts w:ascii="Times New Roman" w:hAnsi="Times New Roman" w:cs="Times New Roman"/>
          <w:sz w:val="24"/>
        </w:rPr>
        <w:t>optimise</w:t>
      </w:r>
      <w:proofErr w:type="spellEnd"/>
      <w:r w:rsidRPr="00CA2590">
        <w:rPr>
          <w:rFonts w:ascii="Times New Roman" w:hAnsi="Times New Roman" w:cs="Times New Roman"/>
          <w:sz w:val="24"/>
        </w:rPr>
        <w:t xml:space="preserve"> the app page, pricing display, and checkout process. If orders increase but repeat purchase remains low, the loyalty rewards should be adjusted. If average order value declines, the bundle structure should be redesigned to avoid excessive </w:t>
      </w:r>
      <w:proofErr w:type="gramStart"/>
      <w:r w:rsidRPr="00CA2590">
        <w:rPr>
          <w:rFonts w:ascii="Times New Roman" w:hAnsi="Times New Roman" w:cs="Times New Roman"/>
          <w:sz w:val="24"/>
        </w:rPr>
        <w:t>discounting</w:t>
      </w:r>
      <w:proofErr w:type="gramEnd"/>
      <w:r w:rsidRPr="00CA2590">
        <w:rPr>
          <w:rFonts w:ascii="Times New Roman" w:hAnsi="Times New Roman" w:cs="Times New Roman"/>
          <w:sz w:val="24"/>
        </w:rPr>
        <w:t xml:space="preserve">. </w:t>
      </w:r>
      <w:r w:rsidRPr="00CA2590">
        <w:rPr>
          <w:rFonts w:ascii="Times New Roman" w:hAnsi="Times New Roman" w:cs="Times New Roman"/>
          <w:sz w:val="24"/>
        </w:rPr>
        <w:lastRenderedPageBreak/>
        <w:t>If customer satisfaction is low, Popeyes UK should examine the app and kiosk's usability, staff service efficiency and attitude, order accuracy, and other key factors.</w:t>
      </w:r>
    </w:p>
    <w:p w14:paraId="1AB705AC" w14:textId="77777777" w:rsidR="004E2823" w:rsidRDefault="00073CE6" w:rsidP="004E2823">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At the same time, the control stage should monitor both online and offline experiences, rather than focusing on one side only. Satisfaction in online food services is affected by both online efficiency and offline fulfilment quality (Seo and Roh, 2025). Businesses also need to ensure that online services are secure, simple to use and supported by staff assistance (</w:t>
      </w:r>
      <w:proofErr w:type="spellStart"/>
      <w:r w:rsidRPr="00CA2590">
        <w:rPr>
          <w:rFonts w:ascii="Times New Roman" w:hAnsi="Times New Roman" w:cs="Times New Roman"/>
          <w:sz w:val="24"/>
        </w:rPr>
        <w:t>TakePayments</w:t>
      </w:r>
      <w:proofErr w:type="spellEnd"/>
      <w:r w:rsidRPr="00CA2590">
        <w:rPr>
          <w:rFonts w:ascii="Times New Roman" w:hAnsi="Times New Roman" w:cs="Times New Roman"/>
          <w:sz w:val="24"/>
        </w:rPr>
        <w:t>, 2025).</w:t>
      </w:r>
    </w:p>
    <w:p w14:paraId="03E415C1" w14:textId="77777777" w:rsidR="004E2823" w:rsidRDefault="004E2823" w:rsidP="004E2823">
      <w:pPr>
        <w:spacing w:after="0" w:line="480" w:lineRule="auto"/>
        <w:ind w:left="360" w:firstLineChars="200" w:firstLine="480"/>
        <w:jc w:val="both"/>
        <w:rPr>
          <w:rFonts w:ascii="Times New Roman" w:hAnsi="Times New Roman" w:cs="Times New Roman"/>
          <w:sz w:val="24"/>
        </w:rPr>
      </w:pPr>
    </w:p>
    <w:p w14:paraId="7A8F910F" w14:textId="4B73209D" w:rsidR="00073CE6" w:rsidRPr="004E2823" w:rsidRDefault="00073CE6" w:rsidP="00C323CC">
      <w:pPr>
        <w:spacing w:after="0" w:line="480" w:lineRule="auto"/>
        <w:jc w:val="center"/>
        <w:outlineLvl w:val="0"/>
        <w:rPr>
          <w:rFonts w:ascii="Times New Roman" w:hAnsi="Times New Roman" w:cs="Times New Roman"/>
          <w:b/>
          <w:bCs/>
          <w:sz w:val="24"/>
        </w:rPr>
      </w:pPr>
      <w:bookmarkStart w:id="12" w:name="_Toc229606290"/>
      <w:r w:rsidRPr="004E2823">
        <w:rPr>
          <w:rFonts w:ascii="Times New Roman" w:hAnsi="Times New Roman" w:cs="Times New Roman"/>
          <w:b/>
          <w:bCs/>
          <w:sz w:val="24"/>
        </w:rPr>
        <w:t>8. Recommendations</w:t>
      </w:r>
      <w:bookmarkEnd w:id="12"/>
    </w:p>
    <w:p w14:paraId="70BCECA6" w14:textId="77777777" w:rsidR="00073CE6"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First, Popeyes UK should </w:t>
      </w:r>
      <w:proofErr w:type="spellStart"/>
      <w:r w:rsidRPr="00CA2590">
        <w:rPr>
          <w:rFonts w:ascii="Times New Roman" w:hAnsi="Times New Roman" w:cs="Times New Roman"/>
          <w:sz w:val="24"/>
        </w:rPr>
        <w:t>prioritise</w:t>
      </w:r>
      <w:proofErr w:type="spellEnd"/>
      <w:r w:rsidRPr="00CA2590">
        <w:rPr>
          <w:rFonts w:ascii="Times New Roman" w:hAnsi="Times New Roman" w:cs="Times New Roman"/>
          <w:sz w:val="24"/>
        </w:rPr>
        <w:t xml:space="preserve"> the development of its digital loyalty program, using repeat purchase growth to turn one-off customers into long-term ones. Second, it should focus on young urban consumers, especially students, young workers and customers who frequently use digital ordering channels. This group places greater value on convenience and speed </w:t>
      </w:r>
      <w:proofErr w:type="gramStart"/>
      <w:r w:rsidRPr="00CA2590">
        <w:rPr>
          <w:rFonts w:ascii="Times New Roman" w:hAnsi="Times New Roman" w:cs="Times New Roman"/>
          <w:sz w:val="24"/>
        </w:rPr>
        <w:t>and also</w:t>
      </w:r>
      <w:proofErr w:type="gramEnd"/>
      <w:r w:rsidRPr="00CA2590">
        <w:rPr>
          <w:rFonts w:ascii="Times New Roman" w:hAnsi="Times New Roman" w:cs="Times New Roman"/>
          <w:sz w:val="24"/>
        </w:rPr>
        <w:t xml:space="preserve"> fits current trends in the QSR market. Thirdly, Popeyes UK should </w:t>
      </w:r>
      <w:proofErr w:type="spellStart"/>
      <w:r w:rsidRPr="00CA2590">
        <w:rPr>
          <w:rFonts w:ascii="Times New Roman" w:hAnsi="Times New Roman" w:cs="Times New Roman"/>
          <w:sz w:val="24"/>
        </w:rPr>
        <w:t>analyse</w:t>
      </w:r>
      <w:proofErr w:type="spellEnd"/>
      <w:r w:rsidRPr="00CA2590">
        <w:rPr>
          <w:rFonts w:ascii="Times New Roman" w:hAnsi="Times New Roman" w:cs="Times New Roman"/>
          <w:sz w:val="24"/>
        </w:rPr>
        <w:t xml:space="preserve"> and review KPIs monthly. Direct digital orders, repeat purchase rate, average order value, click-through rate, conversion rate, customer satisfaction and return on investment should be continuously monitored and used for later adjustments.</w:t>
      </w:r>
    </w:p>
    <w:p w14:paraId="35447836" w14:textId="77777777" w:rsidR="004E2823" w:rsidRDefault="004E2823" w:rsidP="006076C4">
      <w:pPr>
        <w:spacing w:after="0" w:line="480" w:lineRule="auto"/>
        <w:ind w:left="360" w:firstLineChars="200" w:firstLine="480"/>
        <w:jc w:val="both"/>
        <w:rPr>
          <w:rFonts w:ascii="Times New Roman" w:hAnsi="Times New Roman" w:cs="Times New Roman"/>
          <w:sz w:val="24"/>
        </w:rPr>
      </w:pPr>
    </w:p>
    <w:p w14:paraId="1ACF946B" w14:textId="77777777" w:rsidR="00073CE6" w:rsidRPr="004E2823" w:rsidRDefault="00073CE6" w:rsidP="00C323CC">
      <w:pPr>
        <w:spacing w:after="0" w:line="480" w:lineRule="auto"/>
        <w:jc w:val="center"/>
        <w:outlineLvl w:val="0"/>
        <w:rPr>
          <w:rFonts w:ascii="Times New Roman" w:hAnsi="Times New Roman" w:cs="Times New Roman"/>
          <w:b/>
          <w:bCs/>
          <w:sz w:val="24"/>
        </w:rPr>
      </w:pPr>
      <w:bookmarkStart w:id="13" w:name="_Toc229606291"/>
      <w:r w:rsidRPr="004E2823">
        <w:rPr>
          <w:rFonts w:ascii="Times New Roman" w:hAnsi="Times New Roman" w:cs="Times New Roman"/>
          <w:b/>
          <w:bCs/>
          <w:sz w:val="24"/>
        </w:rPr>
        <w:t>9. Conclusion</w:t>
      </w:r>
      <w:bookmarkEnd w:id="13"/>
    </w:p>
    <w:p w14:paraId="287D86F1" w14:textId="07D070AF" w:rsidR="00073CE6" w:rsidRPr="00CA2590" w:rsidRDefault="00073CE6" w:rsidP="006076C4">
      <w:pPr>
        <w:spacing w:after="0" w:line="480" w:lineRule="auto"/>
        <w:ind w:left="360" w:firstLineChars="200" w:firstLine="480"/>
        <w:jc w:val="both"/>
        <w:rPr>
          <w:rFonts w:ascii="Times New Roman" w:hAnsi="Times New Roman" w:cs="Times New Roman"/>
          <w:sz w:val="24"/>
        </w:rPr>
      </w:pPr>
      <w:r w:rsidRPr="00CA2590">
        <w:rPr>
          <w:rFonts w:ascii="Times New Roman" w:hAnsi="Times New Roman" w:cs="Times New Roman"/>
          <w:sz w:val="24"/>
        </w:rPr>
        <w:t xml:space="preserve">Based on the SOSTAC framework, this report proposes a 12-month marketing plan focused on digital convenience and loyalty growth. The report concludes that </w:t>
      </w:r>
      <w:r w:rsidRPr="00CA2590">
        <w:rPr>
          <w:rFonts w:ascii="Times New Roman" w:hAnsi="Times New Roman" w:cs="Times New Roman"/>
          <w:sz w:val="24"/>
        </w:rPr>
        <w:lastRenderedPageBreak/>
        <w:t xml:space="preserve">Popeyes UK has rapid expansion capabilities, an international brand platform and a Louisiana-style brand identity. </w:t>
      </w:r>
      <w:r w:rsidR="00CA2DAD" w:rsidRPr="00CA2590">
        <w:rPr>
          <w:rFonts w:ascii="Times New Roman" w:hAnsi="Times New Roman" w:cs="Times New Roman"/>
          <w:sz w:val="24"/>
        </w:rPr>
        <w:t>Nevertheless</w:t>
      </w:r>
      <w:r w:rsidRPr="00CA2590">
        <w:rPr>
          <w:rFonts w:ascii="Times New Roman" w:hAnsi="Times New Roman" w:cs="Times New Roman"/>
          <w:sz w:val="24"/>
        </w:rPr>
        <w:t xml:space="preserve">, the UK QSR market is highly competitive, consumers have many choices, and price sensitivity remains strong. </w:t>
      </w:r>
      <w:r w:rsidR="00CA2DAD" w:rsidRPr="00CA2590">
        <w:rPr>
          <w:rFonts w:ascii="Times New Roman" w:hAnsi="Times New Roman" w:cs="Times New Roman"/>
          <w:sz w:val="24"/>
        </w:rPr>
        <w:t>So</w:t>
      </w:r>
      <w:r w:rsidRPr="00CA2590">
        <w:rPr>
          <w:rFonts w:ascii="Times New Roman" w:hAnsi="Times New Roman" w:cs="Times New Roman"/>
          <w:sz w:val="24"/>
        </w:rPr>
        <w:t>, Popeyes UK needs to use a digital loyalty program to align with younger consumer groups, build more stable and sticky long-term customer relationships, and establish a stronger competitive position in the UK fast food market.</w:t>
      </w:r>
    </w:p>
    <w:p w14:paraId="6EB44807" w14:textId="0002CB17" w:rsidR="00D23907" w:rsidRDefault="00D23907" w:rsidP="006076C4">
      <w:pPr>
        <w:spacing w:after="0" w:line="480" w:lineRule="auto"/>
        <w:ind w:left="360" w:firstLineChars="200" w:firstLine="480"/>
        <w:jc w:val="both"/>
        <w:rPr>
          <w:rFonts w:ascii="Times New Roman" w:hAnsi="Times New Roman" w:cs="Times New Roman"/>
          <w:sz w:val="24"/>
        </w:rPr>
      </w:pPr>
    </w:p>
    <w:p w14:paraId="564E0AE0"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38392919"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54A5E726"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7DAA5A17"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76CFCCF8"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52EC5EFA"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349F13AD"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29BBDD08"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5D090554"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29B5721F"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47EFA9C5"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45048188"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27E7981A"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2447E0AF"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714E826B" w14:textId="77777777" w:rsidR="008847FD" w:rsidRDefault="008847FD" w:rsidP="006076C4">
      <w:pPr>
        <w:spacing w:after="0" w:line="480" w:lineRule="auto"/>
        <w:ind w:left="360" w:firstLineChars="200" w:firstLine="480"/>
        <w:jc w:val="both"/>
        <w:rPr>
          <w:rFonts w:ascii="Times New Roman" w:hAnsi="Times New Roman" w:cs="Times New Roman"/>
          <w:sz w:val="24"/>
        </w:rPr>
      </w:pPr>
    </w:p>
    <w:p w14:paraId="4F275013" w14:textId="01462F61" w:rsidR="00EB42E8" w:rsidRPr="00EB42E8" w:rsidRDefault="00EB42E8" w:rsidP="00C323CC">
      <w:pPr>
        <w:spacing w:line="240" w:lineRule="auto"/>
        <w:ind w:left="482" w:hangingChars="200" w:hanging="482"/>
        <w:jc w:val="center"/>
        <w:outlineLvl w:val="0"/>
        <w:rPr>
          <w:rFonts w:ascii="Times New Roman" w:eastAsia="宋体" w:hAnsi="Times New Roman" w:cs="Times New Roman"/>
          <w:b/>
          <w:bCs/>
          <w:sz w:val="24"/>
        </w:rPr>
      </w:pPr>
      <w:bookmarkStart w:id="14" w:name="_Toc229606292"/>
      <w:r w:rsidRPr="00EB42E8">
        <w:rPr>
          <w:rFonts w:ascii="Times New Roman" w:eastAsia="宋体" w:hAnsi="Times New Roman" w:cs="Times New Roman" w:hint="eastAsia"/>
          <w:b/>
          <w:bCs/>
          <w:sz w:val="24"/>
        </w:rPr>
        <w:lastRenderedPageBreak/>
        <w:t>R</w:t>
      </w:r>
      <w:r w:rsidRPr="00EB42E8">
        <w:rPr>
          <w:rFonts w:ascii="Times New Roman" w:eastAsia="宋体" w:hAnsi="Times New Roman" w:cs="Times New Roman"/>
          <w:b/>
          <w:bCs/>
          <w:sz w:val="24"/>
        </w:rPr>
        <w:t>eferences</w:t>
      </w:r>
      <w:bookmarkEnd w:id="14"/>
    </w:p>
    <w:p w14:paraId="1EB5C54D" w14:textId="05D81EEE"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Abbasi, A.Z.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(2024) ‘Customer engagement in </w:t>
      </w:r>
      <w:proofErr w:type="spellStart"/>
      <w:r w:rsidRPr="008847FD">
        <w:rPr>
          <w:rFonts w:ascii="Times New Roman" w:eastAsia="宋体" w:hAnsi="Times New Roman" w:cs="Times New Roman"/>
          <w:sz w:val="24"/>
        </w:rPr>
        <w:t>saudi</w:t>
      </w:r>
      <w:proofErr w:type="spellEnd"/>
      <w:r w:rsidRPr="008847FD">
        <w:rPr>
          <w:rFonts w:ascii="Times New Roman" w:eastAsia="宋体" w:hAnsi="Times New Roman" w:cs="Times New Roman"/>
          <w:sz w:val="24"/>
        </w:rPr>
        <w:t xml:space="preserve"> food delivery apps through social media marketing: Examining the antecedents and consequences using PLS-SEM and NCA’, </w:t>
      </w:r>
      <w:r w:rsidRPr="008847FD">
        <w:rPr>
          <w:rFonts w:ascii="Times New Roman" w:eastAsia="宋体" w:hAnsi="Times New Roman" w:cs="Times New Roman"/>
          <w:i/>
          <w:iCs/>
          <w:sz w:val="24"/>
        </w:rPr>
        <w:t>Journal of Retailing and Consumer Services</w:t>
      </w:r>
      <w:r w:rsidRPr="008847FD">
        <w:rPr>
          <w:rFonts w:ascii="Times New Roman" w:eastAsia="宋体" w:hAnsi="Times New Roman" w:cs="Times New Roman"/>
          <w:sz w:val="24"/>
        </w:rPr>
        <w:t xml:space="preserve">, 81, p. 104001. Available at: </w:t>
      </w:r>
      <w:hyperlink r:id="rId11" w:history="1">
        <w:r w:rsidRPr="008847FD">
          <w:rPr>
            <w:rStyle w:val="af2"/>
            <w:rFonts w:ascii="Times New Roman" w:eastAsia="宋体" w:hAnsi="Times New Roman" w:cs="Times New Roman"/>
            <w:sz w:val="24"/>
          </w:rPr>
          <w:t>https://doi.org/10.1016/j.jretconser.2024.104001</w:t>
        </w:r>
      </w:hyperlink>
      <w:r w:rsidRPr="008847FD">
        <w:rPr>
          <w:rFonts w:ascii="Times New Roman" w:eastAsia="宋体" w:hAnsi="Times New Roman" w:cs="Times New Roman"/>
          <w:sz w:val="24"/>
        </w:rPr>
        <w:t>.</w:t>
      </w:r>
    </w:p>
    <w:p w14:paraId="3E5EED8B"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Ahmed, S.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(2024) ‘Impact of marketing mix elements on the brand equity of online food delivery services: An emerging economy perspective’, </w:t>
      </w:r>
      <w:r w:rsidRPr="008847FD">
        <w:rPr>
          <w:rFonts w:ascii="Times New Roman" w:eastAsia="宋体" w:hAnsi="Times New Roman" w:cs="Times New Roman"/>
          <w:i/>
          <w:iCs/>
          <w:sz w:val="24"/>
        </w:rPr>
        <w:t>Cogent Business &amp; Management</w:t>
      </w:r>
      <w:r w:rsidRPr="008847FD">
        <w:rPr>
          <w:rFonts w:ascii="Times New Roman" w:eastAsia="宋体" w:hAnsi="Times New Roman" w:cs="Times New Roman"/>
          <w:sz w:val="24"/>
        </w:rPr>
        <w:t xml:space="preserve">, 11(1), p. 2380018. Available at: </w:t>
      </w:r>
      <w:hyperlink r:id="rId12" w:history="1">
        <w:r w:rsidRPr="008847FD">
          <w:rPr>
            <w:rStyle w:val="af2"/>
            <w:rFonts w:ascii="Times New Roman" w:eastAsia="宋体" w:hAnsi="Times New Roman" w:cs="Times New Roman"/>
            <w:sz w:val="24"/>
          </w:rPr>
          <w:t>https://doi.org/10.1080/23311975.2024.2380018</w:t>
        </w:r>
      </w:hyperlink>
      <w:r w:rsidRPr="008847FD">
        <w:rPr>
          <w:rFonts w:ascii="Times New Roman" w:eastAsia="宋体" w:hAnsi="Times New Roman" w:cs="Times New Roman"/>
          <w:sz w:val="24"/>
        </w:rPr>
        <w:t>.</w:t>
      </w:r>
    </w:p>
    <w:p w14:paraId="5ACBCDC7"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bookmarkStart w:id="15" w:name="OLE_LINK17"/>
      <w:proofErr w:type="spellStart"/>
      <w:r w:rsidRPr="008847FD">
        <w:rPr>
          <w:rFonts w:ascii="Times New Roman" w:eastAsia="宋体" w:hAnsi="Times New Roman" w:cs="Times New Roman"/>
          <w:sz w:val="24"/>
        </w:rPr>
        <w:t>Alchemer</w:t>
      </w:r>
      <w:proofErr w:type="spellEnd"/>
      <w:r w:rsidRPr="008847FD">
        <w:rPr>
          <w:rFonts w:ascii="Times New Roman" w:eastAsia="宋体" w:hAnsi="Times New Roman" w:cs="Times New Roman"/>
          <w:sz w:val="24"/>
        </w:rPr>
        <w:t xml:space="preserve"> </w:t>
      </w:r>
      <w:bookmarkEnd w:id="15"/>
      <w:r w:rsidRPr="008847FD">
        <w:rPr>
          <w:rFonts w:ascii="Times New Roman" w:eastAsia="宋体" w:hAnsi="Times New Roman" w:cs="Times New Roman"/>
          <w:sz w:val="24"/>
        </w:rPr>
        <w:t xml:space="preserve">(2026). </w:t>
      </w:r>
      <w:r w:rsidRPr="008847FD">
        <w:rPr>
          <w:rFonts w:ascii="Times New Roman" w:eastAsia="宋体" w:hAnsi="Times New Roman" w:cs="Times New Roman"/>
          <w:i/>
          <w:iCs/>
          <w:sz w:val="24"/>
        </w:rPr>
        <w:t xml:space="preserve">85% of Quick-Service Restaurant Loyalty Members Say It’s All about Saving Money, Not VIP Perks, </w:t>
      </w:r>
      <w:proofErr w:type="spellStart"/>
      <w:r w:rsidRPr="008847FD">
        <w:rPr>
          <w:rFonts w:ascii="Times New Roman" w:eastAsia="宋体" w:hAnsi="Times New Roman" w:cs="Times New Roman"/>
          <w:i/>
          <w:iCs/>
          <w:sz w:val="24"/>
        </w:rPr>
        <w:t>Alchemer</w:t>
      </w:r>
      <w:proofErr w:type="spellEnd"/>
      <w:r w:rsidRPr="008847FD">
        <w:rPr>
          <w:rFonts w:ascii="Times New Roman" w:eastAsia="宋体" w:hAnsi="Times New Roman" w:cs="Times New Roman"/>
          <w:i/>
          <w:iCs/>
          <w:sz w:val="24"/>
        </w:rPr>
        <w:t xml:space="preserve"> Report Reveals</w:t>
      </w:r>
      <w:r w:rsidRPr="008847FD">
        <w:rPr>
          <w:rFonts w:ascii="Times New Roman" w:eastAsia="宋体" w:hAnsi="Times New Roman" w:cs="Times New Roman"/>
          <w:sz w:val="24"/>
        </w:rPr>
        <w:t xml:space="preserve">. [online] </w:t>
      </w:r>
      <w:proofErr w:type="spellStart"/>
      <w:r w:rsidRPr="008847FD">
        <w:rPr>
          <w:rFonts w:ascii="Times New Roman" w:eastAsia="宋体" w:hAnsi="Times New Roman" w:cs="Times New Roman"/>
          <w:sz w:val="24"/>
        </w:rPr>
        <w:t>Alchemer</w:t>
      </w:r>
      <w:proofErr w:type="spellEnd"/>
      <w:r w:rsidRPr="008847FD">
        <w:rPr>
          <w:rFonts w:ascii="Times New Roman" w:eastAsia="宋体" w:hAnsi="Times New Roman" w:cs="Times New Roman"/>
          <w:sz w:val="24"/>
        </w:rPr>
        <w:t>. Available at: https://www.alchemer.com/resources/blog/press-release-2026-quick-service-restaurant-study/.</w:t>
      </w:r>
    </w:p>
    <w:p w14:paraId="57A234CA"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Ali, N. and </w:t>
      </w:r>
      <w:proofErr w:type="spellStart"/>
      <w:r w:rsidRPr="008847FD">
        <w:rPr>
          <w:rFonts w:ascii="Times New Roman" w:eastAsia="宋体" w:hAnsi="Times New Roman" w:cs="Times New Roman"/>
          <w:sz w:val="24"/>
        </w:rPr>
        <w:t>Shabn</w:t>
      </w:r>
      <w:proofErr w:type="spellEnd"/>
      <w:r w:rsidRPr="008847FD">
        <w:rPr>
          <w:rFonts w:ascii="Times New Roman" w:eastAsia="宋体" w:hAnsi="Times New Roman" w:cs="Times New Roman"/>
          <w:sz w:val="24"/>
        </w:rPr>
        <w:t>, O.S. (</w:t>
      </w:r>
      <w:proofErr w:type="gramStart"/>
      <w:r w:rsidRPr="008847FD">
        <w:rPr>
          <w:rFonts w:ascii="Times New Roman" w:eastAsia="宋体" w:hAnsi="Times New Roman" w:cs="Times New Roman"/>
          <w:sz w:val="24"/>
        </w:rPr>
        <w:t>2024) ‘</w:t>
      </w:r>
      <w:proofErr w:type="gramEnd"/>
      <w:r w:rsidRPr="008847FD">
        <w:rPr>
          <w:rFonts w:ascii="Times New Roman" w:eastAsia="宋体" w:hAnsi="Times New Roman" w:cs="Times New Roman"/>
          <w:sz w:val="24"/>
        </w:rPr>
        <w:t xml:space="preserve">Customer lifetime value (CLV) insights for strategic marketing success and its impact on organizational financial performance’, </w:t>
      </w:r>
      <w:r w:rsidRPr="008847FD">
        <w:rPr>
          <w:rFonts w:ascii="Times New Roman" w:eastAsia="宋体" w:hAnsi="Times New Roman" w:cs="Times New Roman"/>
          <w:i/>
          <w:iCs/>
          <w:sz w:val="24"/>
        </w:rPr>
        <w:t>Cogent Business &amp; Management</w:t>
      </w:r>
      <w:r w:rsidRPr="008847FD">
        <w:rPr>
          <w:rFonts w:ascii="Times New Roman" w:eastAsia="宋体" w:hAnsi="Times New Roman" w:cs="Times New Roman"/>
          <w:sz w:val="24"/>
        </w:rPr>
        <w:t xml:space="preserve">, 11(1), p. 2361321. Available at: </w:t>
      </w:r>
      <w:hyperlink r:id="rId13" w:history="1">
        <w:r w:rsidRPr="008847FD">
          <w:rPr>
            <w:rStyle w:val="af2"/>
            <w:rFonts w:ascii="Times New Roman" w:eastAsia="宋体" w:hAnsi="Times New Roman" w:cs="Times New Roman"/>
            <w:sz w:val="24"/>
          </w:rPr>
          <w:t>https://doi.org/10.1080/23311975.2024.2361321</w:t>
        </w:r>
      </w:hyperlink>
      <w:r w:rsidRPr="008847FD">
        <w:rPr>
          <w:rFonts w:ascii="Times New Roman" w:eastAsia="宋体" w:hAnsi="Times New Roman" w:cs="Times New Roman"/>
          <w:sz w:val="24"/>
        </w:rPr>
        <w:t>.</w:t>
      </w:r>
    </w:p>
    <w:p w14:paraId="04D02000"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Amiri, F.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Examining customers’ continuous intention to use self-service kiosks: An extended approach in the context of </w:t>
      </w:r>
      <w:proofErr w:type="gramStart"/>
      <w:r w:rsidRPr="008847FD">
        <w:rPr>
          <w:rFonts w:ascii="Times New Roman" w:eastAsia="宋体" w:hAnsi="Times New Roman" w:cs="Times New Roman"/>
          <w:sz w:val="24"/>
        </w:rPr>
        <w:t>fast food</w:t>
      </w:r>
      <w:proofErr w:type="gramEnd"/>
      <w:r w:rsidRPr="008847FD">
        <w:rPr>
          <w:rFonts w:ascii="Times New Roman" w:eastAsia="宋体" w:hAnsi="Times New Roman" w:cs="Times New Roman"/>
          <w:sz w:val="24"/>
        </w:rPr>
        <w:t xml:space="preserve"> restaurants using the technology readiness index and technology acceptance model’, </w:t>
      </w:r>
      <w:r w:rsidRPr="008847FD">
        <w:rPr>
          <w:rFonts w:ascii="Times New Roman" w:eastAsia="宋体" w:hAnsi="Times New Roman" w:cs="Times New Roman"/>
          <w:i/>
          <w:iCs/>
          <w:sz w:val="24"/>
        </w:rPr>
        <w:t>Tourism and Hospitality Research</w:t>
      </w:r>
      <w:r w:rsidRPr="008847FD">
        <w:rPr>
          <w:rFonts w:ascii="Times New Roman" w:eastAsia="宋体" w:hAnsi="Times New Roman" w:cs="Times New Roman"/>
          <w:sz w:val="24"/>
        </w:rPr>
        <w:t xml:space="preserve">, p. 14673584251324745. Available at: </w:t>
      </w:r>
      <w:hyperlink r:id="rId14" w:history="1">
        <w:r w:rsidRPr="008847FD">
          <w:rPr>
            <w:rStyle w:val="af2"/>
            <w:rFonts w:ascii="Times New Roman" w:eastAsia="宋体" w:hAnsi="Times New Roman" w:cs="Times New Roman"/>
            <w:sz w:val="24"/>
          </w:rPr>
          <w:t>https://doi.org/10.1177/14673584251324745</w:t>
        </w:r>
      </w:hyperlink>
      <w:r w:rsidRPr="008847FD">
        <w:rPr>
          <w:rFonts w:ascii="Times New Roman" w:eastAsia="宋体" w:hAnsi="Times New Roman" w:cs="Times New Roman"/>
          <w:sz w:val="24"/>
        </w:rPr>
        <w:t>.</w:t>
      </w:r>
    </w:p>
    <w:p w14:paraId="3F6841B8"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Arli, D., Van Esch, P. and </w:t>
      </w:r>
      <w:proofErr w:type="spellStart"/>
      <w:r w:rsidRPr="008847FD">
        <w:rPr>
          <w:rFonts w:ascii="Times New Roman" w:eastAsia="宋体" w:hAnsi="Times New Roman" w:cs="Times New Roman"/>
          <w:sz w:val="24"/>
        </w:rPr>
        <w:t>Weaven</w:t>
      </w:r>
      <w:proofErr w:type="spellEnd"/>
      <w:r w:rsidRPr="008847FD">
        <w:rPr>
          <w:rFonts w:ascii="Times New Roman" w:eastAsia="宋体" w:hAnsi="Times New Roman" w:cs="Times New Roman"/>
          <w:sz w:val="24"/>
        </w:rPr>
        <w:t xml:space="preserve">, S. (2024) ‘The impact of SERVQUAL on consumers’ satisfaction, loyalty, and intention to use online food delivery services’, </w:t>
      </w:r>
      <w:r w:rsidRPr="008847FD">
        <w:rPr>
          <w:rFonts w:ascii="Times New Roman" w:eastAsia="宋体" w:hAnsi="Times New Roman" w:cs="Times New Roman"/>
          <w:i/>
          <w:iCs/>
          <w:sz w:val="24"/>
        </w:rPr>
        <w:t>Journal of Promotion Management</w:t>
      </w:r>
      <w:r w:rsidRPr="008847FD">
        <w:rPr>
          <w:rFonts w:ascii="Times New Roman" w:eastAsia="宋体" w:hAnsi="Times New Roman" w:cs="Times New Roman"/>
          <w:sz w:val="24"/>
        </w:rPr>
        <w:t xml:space="preserve">, 30(7), pp. 1159–1188. Available at: </w:t>
      </w:r>
      <w:hyperlink r:id="rId15" w:history="1">
        <w:r w:rsidRPr="008847FD">
          <w:rPr>
            <w:rStyle w:val="af2"/>
            <w:rFonts w:ascii="Times New Roman" w:eastAsia="宋体" w:hAnsi="Times New Roman" w:cs="Times New Roman"/>
            <w:sz w:val="24"/>
          </w:rPr>
          <w:t>https://doi.org/10.1080/10496491.2024.2372858</w:t>
        </w:r>
      </w:hyperlink>
      <w:r w:rsidRPr="008847FD">
        <w:rPr>
          <w:rFonts w:ascii="Times New Roman" w:eastAsia="宋体" w:hAnsi="Times New Roman" w:cs="Times New Roman"/>
          <w:sz w:val="24"/>
        </w:rPr>
        <w:t>.</w:t>
      </w:r>
    </w:p>
    <w:p w14:paraId="1DADFFA5"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bloomreach</w:t>
      </w:r>
      <w:proofErr w:type="spellEnd"/>
      <w:r w:rsidRPr="008847FD">
        <w:rPr>
          <w:rFonts w:ascii="Times New Roman" w:eastAsia="宋体" w:hAnsi="Times New Roman" w:cs="Times New Roman"/>
          <w:sz w:val="24"/>
        </w:rPr>
        <w:t xml:space="preserve"> (2025). </w:t>
      </w:r>
      <w:r w:rsidRPr="008847FD">
        <w:rPr>
          <w:rFonts w:ascii="Times New Roman" w:eastAsia="宋体" w:hAnsi="Times New Roman" w:cs="Times New Roman"/>
          <w:i/>
          <w:iCs/>
          <w:sz w:val="24"/>
        </w:rPr>
        <w:t xml:space="preserve">Popeyes UK Uses Offline Data to Power Online Loyalty Program with </w:t>
      </w:r>
      <w:proofErr w:type="spellStart"/>
      <w:r w:rsidRPr="008847FD">
        <w:rPr>
          <w:rFonts w:ascii="Times New Roman" w:eastAsia="宋体" w:hAnsi="Times New Roman" w:cs="Times New Roman"/>
          <w:i/>
          <w:iCs/>
          <w:sz w:val="24"/>
        </w:rPr>
        <w:t>Bloomreach</w:t>
      </w:r>
      <w:proofErr w:type="spellEnd"/>
      <w:r w:rsidRPr="008847FD">
        <w:rPr>
          <w:rFonts w:ascii="Times New Roman" w:eastAsia="宋体" w:hAnsi="Times New Roman" w:cs="Times New Roman"/>
          <w:i/>
          <w:iCs/>
          <w:sz w:val="24"/>
        </w:rPr>
        <w:t xml:space="preserve"> Engagement</w:t>
      </w:r>
      <w:r w:rsidRPr="008847FD">
        <w:rPr>
          <w:rFonts w:ascii="Times New Roman" w:eastAsia="宋体" w:hAnsi="Times New Roman" w:cs="Times New Roman"/>
          <w:sz w:val="24"/>
        </w:rPr>
        <w:t xml:space="preserve">. [online] </w:t>
      </w:r>
      <w:proofErr w:type="spellStart"/>
      <w:r w:rsidRPr="008847FD">
        <w:rPr>
          <w:rFonts w:ascii="Times New Roman" w:eastAsia="宋体" w:hAnsi="Times New Roman" w:cs="Times New Roman"/>
          <w:sz w:val="24"/>
        </w:rPr>
        <w:t>Bloomreach</w:t>
      </w:r>
      <w:proofErr w:type="spellEnd"/>
      <w:r w:rsidRPr="008847FD">
        <w:rPr>
          <w:rFonts w:ascii="Times New Roman" w:eastAsia="宋体" w:hAnsi="Times New Roman" w:cs="Times New Roman"/>
          <w:sz w:val="24"/>
        </w:rPr>
        <w:t>. Available at: https://www.bloomreach.com/en/case-studies/popeyes-uk.</w:t>
      </w:r>
    </w:p>
    <w:p w14:paraId="37352194"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Briggs, F. (2025). </w:t>
      </w:r>
      <w:r w:rsidRPr="008847FD">
        <w:rPr>
          <w:rFonts w:ascii="Times New Roman" w:eastAsia="宋体" w:hAnsi="Times New Roman" w:cs="Times New Roman"/>
          <w:i/>
          <w:iCs/>
          <w:sz w:val="24"/>
        </w:rPr>
        <w:t>New Research Finds UK Restaurants Are Rethinking Digital Ordering</w:t>
      </w:r>
      <w:r w:rsidRPr="008847FD">
        <w:rPr>
          <w:rFonts w:ascii="Times New Roman" w:eastAsia="宋体" w:hAnsi="Times New Roman" w:cs="Times New Roman"/>
          <w:sz w:val="24"/>
        </w:rPr>
        <w:t>. [online] Retail Times. Available at: https://retailtimes.co.uk/new-research-finds-uk-restaurants-are-rethinking-digital-ordering/.</w:t>
      </w:r>
    </w:p>
    <w:p w14:paraId="0C55ECEE"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Bucko, J., Pavlov, B. and Pitka, T.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Evaluating the effectiveness of customer behavior analysis in online sales through financial composite metrics’, </w:t>
      </w:r>
      <w:r w:rsidRPr="008847FD">
        <w:rPr>
          <w:rFonts w:ascii="Times New Roman" w:eastAsia="宋体" w:hAnsi="Times New Roman" w:cs="Times New Roman"/>
          <w:i/>
          <w:iCs/>
          <w:sz w:val="24"/>
        </w:rPr>
        <w:t>Journal of Marketing Analytics</w:t>
      </w:r>
      <w:r w:rsidRPr="008847FD">
        <w:rPr>
          <w:rFonts w:ascii="Times New Roman" w:eastAsia="宋体" w:hAnsi="Times New Roman" w:cs="Times New Roman"/>
          <w:sz w:val="24"/>
        </w:rPr>
        <w:t xml:space="preserve"> [Preprint]. Available at: </w:t>
      </w:r>
      <w:hyperlink r:id="rId16" w:history="1">
        <w:r w:rsidRPr="008847FD">
          <w:rPr>
            <w:rStyle w:val="af2"/>
            <w:rFonts w:ascii="Times New Roman" w:eastAsia="宋体" w:hAnsi="Times New Roman" w:cs="Times New Roman"/>
            <w:sz w:val="24"/>
          </w:rPr>
          <w:t>https://doi.org/10.1057/s41270-025-00430-6</w:t>
        </w:r>
      </w:hyperlink>
      <w:r w:rsidRPr="008847FD">
        <w:rPr>
          <w:rFonts w:ascii="Times New Roman" w:eastAsia="宋体" w:hAnsi="Times New Roman" w:cs="Times New Roman"/>
          <w:sz w:val="24"/>
        </w:rPr>
        <w:t>.</w:t>
      </w:r>
    </w:p>
    <w:p w14:paraId="576F28D9"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Chaffey, D. (2025). </w:t>
      </w:r>
      <w:r w:rsidRPr="008847FD">
        <w:rPr>
          <w:rFonts w:ascii="Times New Roman" w:eastAsia="宋体" w:hAnsi="Times New Roman" w:cs="Times New Roman"/>
          <w:i/>
          <w:iCs/>
          <w:sz w:val="24"/>
        </w:rPr>
        <w:t>How to Define SMART Marketing Objectives</w:t>
      </w:r>
      <w:r w:rsidRPr="008847FD">
        <w:rPr>
          <w:rFonts w:ascii="Times New Roman" w:eastAsia="宋体" w:hAnsi="Times New Roman" w:cs="Times New Roman"/>
          <w:sz w:val="24"/>
        </w:rPr>
        <w:t>. [online] Smart Insights. Available at: https://www.smartinsights.com/goal-setting-</w:t>
      </w:r>
      <w:r w:rsidRPr="008847FD">
        <w:rPr>
          <w:rFonts w:ascii="Times New Roman" w:eastAsia="宋体" w:hAnsi="Times New Roman" w:cs="Times New Roman"/>
          <w:sz w:val="24"/>
        </w:rPr>
        <w:lastRenderedPageBreak/>
        <w:t>evaluation/goals-kpis/define-smart-marketing-objectives/.</w:t>
      </w:r>
    </w:p>
    <w:p w14:paraId="5E7EE41F"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Cuento, C.C.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(2025) ‘Enhancing the overall customer experience through simulation of hybrid ordering system in fast-food restaurants’, </w:t>
      </w:r>
      <w:r w:rsidRPr="008847FD">
        <w:rPr>
          <w:rFonts w:ascii="Times New Roman" w:eastAsia="宋体" w:hAnsi="Times New Roman" w:cs="Times New Roman"/>
          <w:i/>
          <w:iCs/>
          <w:sz w:val="24"/>
        </w:rPr>
        <w:t>Applied Operations and Analytics</w:t>
      </w:r>
      <w:r w:rsidRPr="008847FD">
        <w:rPr>
          <w:rFonts w:ascii="Times New Roman" w:eastAsia="宋体" w:hAnsi="Times New Roman" w:cs="Times New Roman"/>
          <w:sz w:val="24"/>
        </w:rPr>
        <w:t xml:space="preserve">, 1(1), pp. 1–23. Available at: </w:t>
      </w:r>
      <w:hyperlink r:id="rId17" w:history="1">
        <w:r w:rsidRPr="008847FD">
          <w:rPr>
            <w:rStyle w:val="af2"/>
            <w:rFonts w:ascii="Times New Roman" w:eastAsia="宋体" w:hAnsi="Times New Roman" w:cs="Times New Roman"/>
            <w:sz w:val="24"/>
          </w:rPr>
          <w:t>https://doi.org/10.1080/29966892.2025.2553764</w:t>
        </w:r>
      </w:hyperlink>
      <w:r w:rsidRPr="008847FD">
        <w:rPr>
          <w:rFonts w:ascii="Times New Roman" w:eastAsia="宋体" w:hAnsi="Times New Roman" w:cs="Times New Roman"/>
          <w:sz w:val="24"/>
        </w:rPr>
        <w:t>.</w:t>
      </w:r>
    </w:p>
    <w:p w14:paraId="45026A8E"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Dandis, A.O.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(2023) ‘Customer lifetime value: The effect of relational benefits, brand experiences, quality, satisfaction, trust and commitment in the fast-food restaurants’, </w:t>
      </w:r>
      <w:r w:rsidRPr="008847FD">
        <w:rPr>
          <w:rFonts w:ascii="Times New Roman" w:eastAsia="宋体" w:hAnsi="Times New Roman" w:cs="Times New Roman"/>
          <w:i/>
          <w:iCs/>
          <w:sz w:val="24"/>
        </w:rPr>
        <w:t>The TQM Journal</w:t>
      </w:r>
      <w:r w:rsidRPr="008847FD">
        <w:rPr>
          <w:rFonts w:ascii="Times New Roman" w:eastAsia="宋体" w:hAnsi="Times New Roman" w:cs="Times New Roman"/>
          <w:sz w:val="24"/>
        </w:rPr>
        <w:t xml:space="preserve">, 35(8), pp. 2526–2546. Available at: </w:t>
      </w:r>
      <w:hyperlink r:id="rId18" w:history="1">
        <w:r w:rsidRPr="008847FD">
          <w:rPr>
            <w:rStyle w:val="af2"/>
            <w:rFonts w:ascii="Times New Roman" w:eastAsia="宋体" w:hAnsi="Times New Roman" w:cs="Times New Roman"/>
            <w:sz w:val="24"/>
          </w:rPr>
          <w:t>https://doi.org/10.1108/TQM-08-2022-0248</w:t>
        </w:r>
      </w:hyperlink>
      <w:r w:rsidRPr="008847FD">
        <w:rPr>
          <w:rFonts w:ascii="Times New Roman" w:eastAsia="宋体" w:hAnsi="Times New Roman" w:cs="Times New Roman"/>
          <w:sz w:val="24"/>
        </w:rPr>
        <w:t>.</w:t>
      </w:r>
    </w:p>
    <w:p w14:paraId="08BE95A4"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Fatorachian</w:t>
      </w:r>
      <w:proofErr w:type="spellEnd"/>
      <w:r w:rsidRPr="008847FD">
        <w:rPr>
          <w:rFonts w:ascii="Times New Roman" w:eastAsia="宋体" w:hAnsi="Times New Roman" w:cs="Times New Roman"/>
          <w:sz w:val="24"/>
        </w:rPr>
        <w:t>, H., Arboleda, E. and Linh, T.T. (</w:t>
      </w:r>
      <w:proofErr w:type="gramStart"/>
      <w:r w:rsidRPr="008847FD">
        <w:rPr>
          <w:rFonts w:ascii="Times New Roman" w:eastAsia="宋体" w:hAnsi="Times New Roman" w:cs="Times New Roman"/>
          <w:sz w:val="24"/>
        </w:rPr>
        <w:t>2025) ‘</w:t>
      </w:r>
      <w:proofErr w:type="spellStart"/>
      <w:proofErr w:type="gramEnd"/>
      <w:r w:rsidRPr="008847FD">
        <w:rPr>
          <w:rFonts w:ascii="Times New Roman" w:eastAsia="宋体" w:hAnsi="Times New Roman" w:cs="Times New Roman"/>
          <w:sz w:val="24"/>
        </w:rPr>
        <w:t>Digitalisation</w:t>
      </w:r>
      <w:proofErr w:type="spellEnd"/>
      <w:r w:rsidRPr="008847FD">
        <w:rPr>
          <w:rFonts w:ascii="Times New Roman" w:eastAsia="宋体" w:hAnsi="Times New Roman" w:cs="Times New Roman"/>
          <w:sz w:val="24"/>
        </w:rPr>
        <w:t xml:space="preserve"> and customer engagement in fast-food SMEs: Enhancing brand presence through social media’, </w:t>
      </w:r>
      <w:r w:rsidRPr="008847FD">
        <w:rPr>
          <w:rFonts w:ascii="Times New Roman" w:eastAsia="宋体" w:hAnsi="Times New Roman" w:cs="Times New Roman"/>
          <w:i/>
          <w:iCs/>
          <w:sz w:val="24"/>
        </w:rPr>
        <w:t>Cogent Business &amp; Management</w:t>
      </w:r>
      <w:r w:rsidRPr="008847FD">
        <w:rPr>
          <w:rFonts w:ascii="Times New Roman" w:eastAsia="宋体" w:hAnsi="Times New Roman" w:cs="Times New Roman"/>
          <w:sz w:val="24"/>
        </w:rPr>
        <w:t xml:space="preserve">, 12(1), p. 2508927. Available at: </w:t>
      </w:r>
      <w:hyperlink r:id="rId19" w:history="1">
        <w:r w:rsidRPr="008847FD">
          <w:rPr>
            <w:rStyle w:val="af2"/>
            <w:rFonts w:ascii="Times New Roman" w:eastAsia="宋体" w:hAnsi="Times New Roman" w:cs="Times New Roman"/>
            <w:sz w:val="24"/>
          </w:rPr>
          <w:t>https://doi.org/10.1080/23311975.2025.2508927</w:t>
        </w:r>
      </w:hyperlink>
      <w:r w:rsidRPr="008847FD">
        <w:rPr>
          <w:rFonts w:ascii="Times New Roman" w:eastAsia="宋体" w:hAnsi="Times New Roman" w:cs="Times New Roman"/>
          <w:sz w:val="24"/>
        </w:rPr>
        <w:t>.</w:t>
      </w:r>
    </w:p>
    <w:p w14:paraId="127F7612"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Gallagher, B. (2026). </w:t>
      </w:r>
      <w:r w:rsidRPr="008847FD">
        <w:rPr>
          <w:rFonts w:ascii="Times New Roman" w:eastAsia="宋体" w:hAnsi="Times New Roman" w:cs="Times New Roman"/>
          <w:i/>
          <w:iCs/>
          <w:sz w:val="24"/>
        </w:rPr>
        <w:t xml:space="preserve">What Customers Really Want in QSR Loyalty </w:t>
      </w:r>
      <w:proofErr w:type="spellStart"/>
      <w:r w:rsidRPr="008847FD">
        <w:rPr>
          <w:rFonts w:ascii="Times New Roman" w:eastAsia="宋体" w:hAnsi="Times New Roman" w:cs="Times New Roman"/>
          <w:i/>
          <w:iCs/>
          <w:sz w:val="24"/>
        </w:rPr>
        <w:t>Programmes</w:t>
      </w:r>
      <w:proofErr w:type="spellEnd"/>
      <w:r w:rsidRPr="008847FD">
        <w:rPr>
          <w:rFonts w:ascii="Times New Roman" w:eastAsia="宋体" w:hAnsi="Times New Roman" w:cs="Times New Roman"/>
          <w:sz w:val="24"/>
        </w:rPr>
        <w:t>. [online] Brandmovers.co.uk. Available at: https://blog.brandmovers.co.uk/what-customers-really-want-in-qsr-loyalty-programmes.</w:t>
      </w:r>
    </w:p>
    <w:p w14:paraId="3EE13A93"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Gensler, S. and Rangaswamy, A.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An emerging future for digital marketing: From products and services to sequenced solutions’, </w:t>
      </w:r>
      <w:r w:rsidRPr="008847FD">
        <w:rPr>
          <w:rFonts w:ascii="Times New Roman" w:eastAsia="宋体" w:hAnsi="Times New Roman" w:cs="Times New Roman"/>
          <w:i/>
          <w:iCs/>
          <w:sz w:val="24"/>
        </w:rPr>
        <w:t>Journal of Business Research</w:t>
      </w:r>
      <w:r w:rsidRPr="008847FD">
        <w:rPr>
          <w:rFonts w:ascii="Times New Roman" w:eastAsia="宋体" w:hAnsi="Times New Roman" w:cs="Times New Roman"/>
          <w:sz w:val="24"/>
        </w:rPr>
        <w:t xml:space="preserve">, 190, p. 115230. Available at: </w:t>
      </w:r>
      <w:hyperlink r:id="rId20" w:history="1">
        <w:r w:rsidRPr="008847FD">
          <w:rPr>
            <w:rStyle w:val="af2"/>
            <w:rFonts w:ascii="Times New Roman" w:eastAsia="宋体" w:hAnsi="Times New Roman" w:cs="Times New Roman"/>
            <w:sz w:val="24"/>
          </w:rPr>
          <w:t>https://doi.org/10.1016/j.jbusres.2025.115230</w:t>
        </w:r>
      </w:hyperlink>
      <w:r w:rsidRPr="008847FD">
        <w:rPr>
          <w:rFonts w:ascii="Times New Roman" w:eastAsia="宋体" w:hAnsi="Times New Roman" w:cs="Times New Roman"/>
          <w:sz w:val="24"/>
        </w:rPr>
        <w:t>.</w:t>
      </w:r>
    </w:p>
    <w:p w14:paraId="6190EF6B"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Gibson, K. (2024). </w:t>
      </w:r>
      <w:r w:rsidRPr="008847FD">
        <w:rPr>
          <w:rFonts w:ascii="Times New Roman" w:eastAsia="宋体" w:hAnsi="Times New Roman" w:cs="Times New Roman"/>
          <w:i/>
          <w:iCs/>
          <w:sz w:val="24"/>
        </w:rPr>
        <w:t>7 Marketing KPIs You Should Know &amp; How to Measure Them</w:t>
      </w:r>
      <w:r w:rsidRPr="008847FD">
        <w:rPr>
          <w:rFonts w:ascii="Times New Roman" w:eastAsia="宋体" w:hAnsi="Times New Roman" w:cs="Times New Roman"/>
          <w:sz w:val="24"/>
        </w:rPr>
        <w:t>. [online] Harvard Business School. Available at: https://online.hbs.edu/blog/post/marketing-kpis.</w:t>
      </w:r>
    </w:p>
    <w:p w14:paraId="103DC9CB"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Hunter, R. (2025). </w:t>
      </w:r>
      <w:r w:rsidRPr="008847FD">
        <w:rPr>
          <w:rFonts w:ascii="Times New Roman" w:eastAsia="宋体" w:hAnsi="Times New Roman" w:cs="Times New Roman"/>
          <w:i/>
          <w:iCs/>
          <w:sz w:val="24"/>
        </w:rPr>
        <w:t>Pricing through uncertainty: How UK QSRs Are Responding in 2025</w:t>
      </w:r>
      <w:r w:rsidRPr="008847FD">
        <w:rPr>
          <w:rFonts w:ascii="Times New Roman" w:eastAsia="宋体" w:hAnsi="Times New Roman" w:cs="Times New Roman"/>
          <w:sz w:val="24"/>
        </w:rPr>
        <w:t>. [online] Simon-kucher.com. Available at: https://www.simon-kucher.com/en/insights/pricing-through-uncertainty-how-uk-qsrs-are-responding-2025.</w:t>
      </w:r>
    </w:p>
    <w:p w14:paraId="2D733622"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Jabbour Al Maalouf, N.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Consumers’ attitudes and purchase intentions toward food ordering via online </w:t>
      </w:r>
      <w:proofErr w:type="gramStart"/>
      <w:r w:rsidRPr="008847FD">
        <w:rPr>
          <w:rFonts w:ascii="Times New Roman" w:eastAsia="宋体" w:hAnsi="Times New Roman" w:cs="Times New Roman"/>
          <w:sz w:val="24"/>
        </w:rPr>
        <w:t>platforms’,</w:t>
      </w:r>
      <w:proofErr w:type="gramEnd"/>
      <w:r w:rsidRPr="008847FD">
        <w:rPr>
          <w:rFonts w:ascii="Times New Roman" w:eastAsia="宋体" w:hAnsi="Times New Roman" w:cs="Times New Roman"/>
          <w:sz w:val="24"/>
        </w:rPr>
        <w:t xml:space="preserve"> </w:t>
      </w:r>
      <w:r w:rsidRPr="008847FD">
        <w:rPr>
          <w:rFonts w:ascii="Times New Roman" w:eastAsia="宋体" w:hAnsi="Times New Roman" w:cs="Times New Roman"/>
          <w:i/>
          <w:iCs/>
          <w:sz w:val="24"/>
        </w:rPr>
        <w:t>Journal of Retailing and Consumer Services</w:t>
      </w:r>
      <w:r w:rsidRPr="008847FD">
        <w:rPr>
          <w:rFonts w:ascii="Times New Roman" w:eastAsia="宋体" w:hAnsi="Times New Roman" w:cs="Times New Roman"/>
          <w:sz w:val="24"/>
        </w:rPr>
        <w:t xml:space="preserve">, 82, p. 104151. Available at: </w:t>
      </w:r>
      <w:hyperlink r:id="rId21" w:history="1">
        <w:r w:rsidRPr="008847FD">
          <w:rPr>
            <w:rStyle w:val="af2"/>
            <w:rFonts w:ascii="Times New Roman" w:eastAsia="宋体" w:hAnsi="Times New Roman" w:cs="Times New Roman"/>
            <w:sz w:val="24"/>
          </w:rPr>
          <w:t>https://doi.org/10.1016/j.jretconser.2024.104151</w:t>
        </w:r>
      </w:hyperlink>
      <w:r w:rsidRPr="008847FD">
        <w:rPr>
          <w:rFonts w:ascii="Times New Roman" w:eastAsia="宋体" w:hAnsi="Times New Roman" w:cs="Times New Roman"/>
          <w:sz w:val="24"/>
        </w:rPr>
        <w:t>.</w:t>
      </w:r>
    </w:p>
    <w:p w14:paraId="37F07179"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Kemp, S. (2025). </w:t>
      </w:r>
      <w:r w:rsidRPr="008847FD">
        <w:rPr>
          <w:rFonts w:ascii="Times New Roman" w:eastAsia="宋体" w:hAnsi="Times New Roman" w:cs="Times New Roman"/>
          <w:i/>
          <w:iCs/>
          <w:sz w:val="24"/>
        </w:rPr>
        <w:t>Digital 2025: the United Kingdom</w:t>
      </w:r>
      <w:r w:rsidRPr="008847FD">
        <w:rPr>
          <w:rFonts w:ascii="Times New Roman" w:eastAsia="宋体" w:hAnsi="Times New Roman" w:cs="Times New Roman"/>
          <w:sz w:val="24"/>
        </w:rPr>
        <w:t xml:space="preserve">. [online] </w:t>
      </w:r>
      <w:proofErr w:type="spellStart"/>
      <w:r w:rsidRPr="008847FD">
        <w:rPr>
          <w:rFonts w:ascii="Times New Roman" w:eastAsia="宋体" w:hAnsi="Times New Roman" w:cs="Times New Roman"/>
          <w:sz w:val="24"/>
        </w:rPr>
        <w:t>DataReportal</w:t>
      </w:r>
      <w:proofErr w:type="spellEnd"/>
      <w:r w:rsidRPr="008847FD">
        <w:rPr>
          <w:rFonts w:ascii="Times New Roman" w:eastAsia="宋体" w:hAnsi="Times New Roman" w:cs="Times New Roman"/>
          <w:sz w:val="24"/>
        </w:rPr>
        <w:t xml:space="preserve"> – Global Digital Insights. Available at: https://datareportal.com/reports/digital-2025-united-kingdom.</w:t>
      </w:r>
    </w:p>
    <w:p w14:paraId="1E3DEE80"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Khan, U.U.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2023) ‘</w:t>
      </w:r>
      <w:proofErr w:type="gramEnd"/>
      <w:r w:rsidRPr="008847FD">
        <w:rPr>
          <w:rFonts w:ascii="Times New Roman" w:eastAsia="宋体" w:hAnsi="Times New Roman" w:cs="Times New Roman"/>
          <w:sz w:val="24"/>
        </w:rPr>
        <w:t xml:space="preserve">Application of project management techniques for timeline and budgeting estimates of startups’, </w:t>
      </w:r>
      <w:r w:rsidRPr="008847FD">
        <w:rPr>
          <w:rFonts w:ascii="Times New Roman" w:eastAsia="宋体" w:hAnsi="Times New Roman" w:cs="Times New Roman"/>
          <w:i/>
          <w:iCs/>
          <w:sz w:val="24"/>
        </w:rPr>
        <w:t>Sustainability</w:t>
      </w:r>
      <w:r w:rsidRPr="008847FD">
        <w:rPr>
          <w:rFonts w:ascii="Times New Roman" w:eastAsia="宋体" w:hAnsi="Times New Roman" w:cs="Times New Roman"/>
          <w:sz w:val="24"/>
        </w:rPr>
        <w:t xml:space="preserve">, 15(21), p. 15526. Available at: </w:t>
      </w:r>
      <w:hyperlink r:id="rId22" w:history="1">
        <w:r w:rsidRPr="008847FD">
          <w:rPr>
            <w:rStyle w:val="af2"/>
            <w:rFonts w:ascii="Times New Roman" w:eastAsia="宋体" w:hAnsi="Times New Roman" w:cs="Times New Roman"/>
            <w:sz w:val="24"/>
          </w:rPr>
          <w:t>https://doi.org/10.3390/su152115526</w:t>
        </w:r>
      </w:hyperlink>
      <w:r w:rsidRPr="008847FD">
        <w:rPr>
          <w:rFonts w:ascii="Times New Roman" w:eastAsia="宋体" w:hAnsi="Times New Roman" w:cs="Times New Roman"/>
          <w:sz w:val="24"/>
        </w:rPr>
        <w:t>.</w:t>
      </w:r>
    </w:p>
    <w:p w14:paraId="48F3592D"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Lee, Y.-S.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Design of interactive systems: Information visualization </w:t>
      </w:r>
      <w:r w:rsidRPr="008847FD">
        <w:rPr>
          <w:rFonts w:ascii="Times New Roman" w:eastAsia="宋体" w:hAnsi="Times New Roman" w:cs="Times New Roman"/>
          <w:sz w:val="24"/>
        </w:rPr>
        <w:lastRenderedPageBreak/>
        <w:t xml:space="preserve">methods of self-service technology in fast food restaurants’, </w:t>
      </w:r>
      <w:r w:rsidRPr="008847FD">
        <w:rPr>
          <w:rFonts w:ascii="Times New Roman" w:eastAsia="宋体" w:hAnsi="Times New Roman" w:cs="Times New Roman"/>
          <w:i/>
          <w:iCs/>
          <w:sz w:val="24"/>
        </w:rPr>
        <w:t>Computers in Human Behavior Reports</w:t>
      </w:r>
      <w:r w:rsidRPr="008847FD">
        <w:rPr>
          <w:rFonts w:ascii="Times New Roman" w:eastAsia="宋体" w:hAnsi="Times New Roman" w:cs="Times New Roman"/>
          <w:sz w:val="24"/>
        </w:rPr>
        <w:t xml:space="preserve">, 17, p. 100585. Available at: </w:t>
      </w:r>
      <w:hyperlink r:id="rId23" w:history="1">
        <w:r w:rsidRPr="008847FD">
          <w:rPr>
            <w:rStyle w:val="af2"/>
            <w:rFonts w:ascii="Times New Roman" w:eastAsia="宋体" w:hAnsi="Times New Roman" w:cs="Times New Roman"/>
            <w:sz w:val="24"/>
          </w:rPr>
          <w:t>https://doi.org/10.1016/j.chbr.2024.100585</w:t>
        </w:r>
      </w:hyperlink>
      <w:r w:rsidRPr="008847FD">
        <w:rPr>
          <w:rFonts w:ascii="Times New Roman" w:eastAsia="宋体" w:hAnsi="Times New Roman" w:cs="Times New Roman"/>
          <w:sz w:val="24"/>
        </w:rPr>
        <w:t>.</w:t>
      </w:r>
    </w:p>
    <w:p w14:paraId="3AB0E16C"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Li, C., Swaminathan, S. and Kim, J. (2025) ‘Point redemption in loyalty programs: The role of customer relationship characteristics and their implications for service providers’, </w:t>
      </w:r>
      <w:r w:rsidRPr="008847FD">
        <w:rPr>
          <w:rFonts w:ascii="Times New Roman" w:eastAsia="宋体" w:hAnsi="Times New Roman" w:cs="Times New Roman"/>
          <w:i/>
          <w:iCs/>
          <w:sz w:val="24"/>
        </w:rPr>
        <w:t>Journal of Service Research</w:t>
      </w:r>
      <w:r w:rsidRPr="008847FD">
        <w:rPr>
          <w:rFonts w:ascii="Times New Roman" w:eastAsia="宋体" w:hAnsi="Times New Roman" w:cs="Times New Roman"/>
          <w:sz w:val="24"/>
        </w:rPr>
        <w:t xml:space="preserve">, 28(4), pp. 652–668. Available at: </w:t>
      </w:r>
      <w:hyperlink r:id="rId24" w:history="1">
        <w:r w:rsidRPr="008847FD">
          <w:rPr>
            <w:rStyle w:val="af2"/>
            <w:rFonts w:ascii="Times New Roman" w:eastAsia="宋体" w:hAnsi="Times New Roman" w:cs="Times New Roman"/>
            <w:sz w:val="24"/>
          </w:rPr>
          <w:t>https://doi.org/10.1177/10946705241246341</w:t>
        </w:r>
      </w:hyperlink>
      <w:r w:rsidRPr="008847FD">
        <w:rPr>
          <w:rFonts w:ascii="Times New Roman" w:eastAsia="宋体" w:hAnsi="Times New Roman" w:cs="Times New Roman"/>
          <w:sz w:val="24"/>
        </w:rPr>
        <w:t>.</w:t>
      </w:r>
    </w:p>
    <w:p w14:paraId="2EC4D06A"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Lin, P.M.C. and Au, W.C.W. (2024) ‘Service quality of online food delivery mobile </w:t>
      </w:r>
      <w:proofErr w:type="gramStart"/>
      <w:r w:rsidRPr="008847FD">
        <w:rPr>
          <w:rFonts w:ascii="Times New Roman" w:eastAsia="宋体" w:hAnsi="Times New Roman" w:cs="Times New Roman"/>
          <w:sz w:val="24"/>
        </w:rPr>
        <w:t>application :</w:t>
      </w:r>
      <w:proofErr w:type="gramEnd"/>
      <w:r w:rsidRPr="008847FD">
        <w:rPr>
          <w:rFonts w:ascii="Times New Roman" w:eastAsia="宋体" w:hAnsi="Times New Roman" w:cs="Times New Roman"/>
          <w:sz w:val="24"/>
        </w:rPr>
        <w:t xml:space="preserve"> An examination of the spillover effects of mobile app satisfaction’, </w:t>
      </w:r>
      <w:r w:rsidRPr="008847FD">
        <w:rPr>
          <w:rFonts w:ascii="Times New Roman" w:eastAsia="宋体" w:hAnsi="Times New Roman" w:cs="Times New Roman"/>
          <w:i/>
          <w:iCs/>
          <w:sz w:val="24"/>
        </w:rPr>
        <w:t>International Journal of Contemporary Hospitality Management</w:t>
      </w:r>
      <w:r w:rsidRPr="008847FD">
        <w:rPr>
          <w:rFonts w:ascii="Times New Roman" w:eastAsia="宋体" w:hAnsi="Times New Roman" w:cs="Times New Roman"/>
          <w:sz w:val="24"/>
        </w:rPr>
        <w:t xml:space="preserve">, 36(3), pp. 906–926. Available at: </w:t>
      </w:r>
      <w:hyperlink r:id="rId25" w:history="1">
        <w:r w:rsidRPr="008847FD">
          <w:rPr>
            <w:rStyle w:val="af2"/>
            <w:rFonts w:ascii="Times New Roman" w:eastAsia="宋体" w:hAnsi="Times New Roman" w:cs="Times New Roman"/>
            <w:sz w:val="24"/>
          </w:rPr>
          <w:t>https://doi.org/10.1108/IJCHM-09-2022-1103</w:t>
        </w:r>
      </w:hyperlink>
      <w:r w:rsidRPr="008847FD">
        <w:rPr>
          <w:rFonts w:ascii="Times New Roman" w:eastAsia="宋体" w:hAnsi="Times New Roman" w:cs="Times New Roman"/>
          <w:sz w:val="24"/>
        </w:rPr>
        <w:t>.</w:t>
      </w:r>
    </w:p>
    <w:p w14:paraId="4F7C46BA"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Londoño-Giraldo, B., López-Ramírez, Y.M. and Vargas-Piedrahita, J. (2024) ‘Engagement and loyalty in mobile applications for restaurant home deliveries’, </w:t>
      </w:r>
      <w:proofErr w:type="spellStart"/>
      <w:r w:rsidRPr="008847FD">
        <w:rPr>
          <w:rFonts w:ascii="Times New Roman" w:eastAsia="宋体" w:hAnsi="Times New Roman" w:cs="Times New Roman"/>
          <w:i/>
          <w:iCs/>
          <w:sz w:val="24"/>
        </w:rPr>
        <w:t>Heliyon</w:t>
      </w:r>
      <w:proofErr w:type="spellEnd"/>
      <w:r w:rsidRPr="008847FD">
        <w:rPr>
          <w:rFonts w:ascii="Times New Roman" w:eastAsia="宋体" w:hAnsi="Times New Roman" w:cs="Times New Roman"/>
          <w:sz w:val="24"/>
        </w:rPr>
        <w:t xml:space="preserve">, 10(7), p. e28289. Available at: </w:t>
      </w:r>
      <w:hyperlink r:id="rId26" w:history="1">
        <w:r w:rsidRPr="008847FD">
          <w:rPr>
            <w:rStyle w:val="af2"/>
            <w:rFonts w:ascii="Times New Roman" w:eastAsia="宋体" w:hAnsi="Times New Roman" w:cs="Times New Roman"/>
            <w:sz w:val="24"/>
          </w:rPr>
          <w:t>https://doi.org/10.1016/j.heliyon.2024.e28289</w:t>
        </w:r>
      </w:hyperlink>
      <w:r w:rsidRPr="008847FD">
        <w:rPr>
          <w:rFonts w:ascii="Times New Roman" w:eastAsia="宋体" w:hAnsi="Times New Roman" w:cs="Times New Roman"/>
          <w:sz w:val="24"/>
        </w:rPr>
        <w:t>.</w:t>
      </w:r>
    </w:p>
    <w:p w14:paraId="6DB22DB3"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Lumina Intelligence (2025a). </w:t>
      </w:r>
      <w:r w:rsidRPr="008847FD">
        <w:rPr>
          <w:rFonts w:ascii="Times New Roman" w:eastAsia="宋体" w:hAnsi="Times New Roman" w:cs="Times New Roman"/>
          <w:i/>
          <w:iCs/>
          <w:sz w:val="24"/>
        </w:rPr>
        <w:t>Aggregator Share of Total Delivery Occasions (2022–2024)</w:t>
      </w:r>
      <w:r w:rsidRPr="008847FD">
        <w:rPr>
          <w:rFonts w:ascii="Times New Roman" w:eastAsia="宋体" w:hAnsi="Times New Roman" w:cs="Times New Roman"/>
          <w:sz w:val="24"/>
        </w:rPr>
        <w:t>. [online] Lumina Intelligence. Available at: https://www.lumina-intelligence.com/blog/foodservice/uk-food-delivery-market-growth-share-size-statistics-2025/.</w:t>
      </w:r>
    </w:p>
    <w:p w14:paraId="67902DF3"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Lumina Intelligence (2025b). </w:t>
      </w:r>
      <w:r w:rsidRPr="008847FD">
        <w:rPr>
          <w:rFonts w:ascii="Times New Roman" w:eastAsia="宋体" w:hAnsi="Times New Roman" w:cs="Times New Roman"/>
          <w:i/>
          <w:iCs/>
          <w:sz w:val="24"/>
        </w:rPr>
        <w:t>Channel Turnover Share of the UK Eating out Market (2022–2025F)</w:t>
      </w:r>
      <w:r w:rsidRPr="008847FD">
        <w:rPr>
          <w:rFonts w:ascii="Times New Roman" w:eastAsia="宋体" w:hAnsi="Times New Roman" w:cs="Times New Roman"/>
          <w:sz w:val="24"/>
        </w:rPr>
        <w:t>. [online] Lumina Intelligence. Available at: https://www.lumina-intelligence.com/blog/foodservice/uk-quick-service-restaurant-trends-2025/.</w:t>
      </w:r>
    </w:p>
    <w:p w14:paraId="213FC248"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Manuel, J.R. (2025). </w:t>
      </w:r>
      <w:r w:rsidRPr="008847FD">
        <w:rPr>
          <w:rFonts w:ascii="Times New Roman" w:eastAsia="宋体" w:hAnsi="Times New Roman" w:cs="Times New Roman"/>
          <w:i/>
          <w:iCs/>
          <w:sz w:val="24"/>
        </w:rPr>
        <w:t>UK QSRs Turn to Gamified Loyalty Programs</w:t>
      </w:r>
      <w:r w:rsidRPr="008847FD">
        <w:rPr>
          <w:rFonts w:ascii="Times New Roman" w:eastAsia="宋体" w:hAnsi="Times New Roman" w:cs="Times New Roman"/>
          <w:sz w:val="24"/>
        </w:rPr>
        <w:t>. [online] QSR Media UK. Available at: https://qsrmedia.co.uk/executive-insights/exclusive/uk-qsrs-turn-gamified-loyalty-programs.</w:t>
      </w:r>
    </w:p>
    <w:p w14:paraId="260D196D"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Mordor Intelligence (2024). </w:t>
      </w:r>
      <w:r w:rsidRPr="008847FD">
        <w:rPr>
          <w:rFonts w:ascii="Times New Roman" w:eastAsia="宋体" w:hAnsi="Times New Roman" w:cs="Times New Roman"/>
          <w:i/>
          <w:iCs/>
          <w:sz w:val="24"/>
        </w:rPr>
        <w:t>United Kingdom Quick Service Restaurant Market Size &amp; Share Analysis - Industry Research Report - Growth Trends</w:t>
      </w:r>
      <w:r w:rsidRPr="008847FD">
        <w:rPr>
          <w:rFonts w:ascii="Times New Roman" w:eastAsia="宋体" w:hAnsi="Times New Roman" w:cs="Times New Roman"/>
          <w:sz w:val="24"/>
        </w:rPr>
        <w:t>. [online] www.mordorintelligence.com. Available at: https://www.mordorintelligence.com/industry-reports/united-kingdom-quick-service-restaurant-market.</w:t>
      </w:r>
    </w:p>
    <w:p w14:paraId="5F953932"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Moseley, S. (2025). </w:t>
      </w:r>
      <w:r w:rsidRPr="008847FD">
        <w:rPr>
          <w:rFonts w:ascii="Times New Roman" w:eastAsia="宋体" w:hAnsi="Times New Roman" w:cs="Times New Roman"/>
          <w:i/>
          <w:iCs/>
          <w:sz w:val="24"/>
        </w:rPr>
        <w:t>Leisure and Hospitality Industry Outlook 2025 | RSM UK</w:t>
      </w:r>
      <w:r w:rsidRPr="008847FD">
        <w:rPr>
          <w:rFonts w:ascii="Times New Roman" w:eastAsia="宋体" w:hAnsi="Times New Roman" w:cs="Times New Roman"/>
          <w:sz w:val="24"/>
        </w:rPr>
        <w:t>. [online] Rsmuk.com. Available at: https://www.rsmuk.com/insights/consumer-outlook/leisure-and-hospitality-industry-outlook.</w:t>
      </w:r>
    </w:p>
    <w:p w14:paraId="7AC021C1"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Orosa, R. (2026). </w:t>
      </w:r>
      <w:r w:rsidRPr="008847FD">
        <w:rPr>
          <w:rFonts w:ascii="Times New Roman" w:eastAsia="宋体" w:hAnsi="Times New Roman" w:cs="Times New Roman"/>
          <w:i/>
          <w:iCs/>
          <w:sz w:val="24"/>
        </w:rPr>
        <w:t>Popeyes Brings New Orleans Energy to Its UK Brand Platform</w:t>
      </w:r>
      <w:r w:rsidRPr="008847FD">
        <w:rPr>
          <w:rFonts w:ascii="Times New Roman" w:eastAsia="宋体" w:hAnsi="Times New Roman" w:cs="Times New Roman"/>
          <w:sz w:val="24"/>
        </w:rPr>
        <w:t xml:space="preserve">. [online] </w:t>
      </w:r>
      <w:proofErr w:type="spellStart"/>
      <w:r w:rsidRPr="008847FD">
        <w:rPr>
          <w:rFonts w:ascii="Times New Roman" w:eastAsia="宋体" w:hAnsi="Times New Roman" w:cs="Times New Roman"/>
          <w:sz w:val="24"/>
        </w:rPr>
        <w:t>DesignRush</w:t>
      </w:r>
      <w:proofErr w:type="spellEnd"/>
      <w:r w:rsidRPr="008847FD">
        <w:rPr>
          <w:rFonts w:ascii="Times New Roman" w:eastAsia="宋体" w:hAnsi="Times New Roman" w:cs="Times New Roman"/>
          <w:sz w:val="24"/>
        </w:rPr>
        <w:t>. Available at: https://news.designrush.com/popeyes-uk-new-orleans-energy-brand-platform [Accessed 11 May 2026].</w:t>
      </w:r>
    </w:p>
    <w:p w14:paraId="37DBED36"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Pereira Ferraz Soares Ferreira, A.P. and Maria Beatriz Pinto De Sá Moscoso, M. (2024) ‘The importance of the </w:t>
      </w:r>
      <w:proofErr w:type="spellStart"/>
      <w:r w:rsidRPr="008847FD">
        <w:rPr>
          <w:rFonts w:ascii="Times New Roman" w:eastAsia="宋体" w:hAnsi="Times New Roman" w:cs="Times New Roman"/>
          <w:sz w:val="24"/>
        </w:rPr>
        <w:t>ansoff</w:t>
      </w:r>
      <w:proofErr w:type="spellEnd"/>
      <w:r w:rsidRPr="008847FD">
        <w:rPr>
          <w:rFonts w:ascii="Times New Roman" w:eastAsia="宋体" w:hAnsi="Times New Roman" w:cs="Times New Roman"/>
          <w:sz w:val="24"/>
        </w:rPr>
        <w:t xml:space="preserve"> matrix for the study of the information </w:t>
      </w:r>
      <w:r w:rsidRPr="008847FD">
        <w:rPr>
          <w:rFonts w:ascii="Times New Roman" w:eastAsia="宋体" w:hAnsi="Times New Roman" w:cs="Times New Roman"/>
          <w:sz w:val="24"/>
        </w:rPr>
        <w:lastRenderedPageBreak/>
        <w:t xml:space="preserve">services market’, </w:t>
      </w:r>
      <w:r w:rsidRPr="008847FD">
        <w:rPr>
          <w:rFonts w:ascii="Times New Roman" w:eastAsia="宋体" w:hAnsi="Times New Roman" w:cs="Times New Roman"/>
          <w:i/>
          <w:iCs/>
          <w:sz w:val="24"/>
        </w:rPr>
        <w:t>The Canadian Journal of Information and Library Science</w:t>
      </w:r>
      <w:r w:rsidRPr="008847FD">
        <w:rPr>
          <w:rFonts w:ascii="Times New Roman" w:eastAsia="宋体" w:hAnsi="Times New Roman" w:cs="Times New Roman"/>
          <w:sz w:val="24"/>
        </w:rPr>
        <w:t xml:space="preserve">, 47(2), pp. 78–84. Available at: </w:t>
      </w:r>
      <w:hyperlink r:id="rId27" w:history="1">
        <w:r w:rsidRPr="008847FD">
          <w:rPr>
            <w:rStyle w:val="af2"/>
            <w:rFonts w:ascii="Times New Roman" w:eastAsia="宋体" w:hAnsi="Times New Roman" w:cs="Times New Roman"/>
            <w:sz w:val="24"/>
          </w:rPr>
          <w:t>https://doi.org/10.5206/cjils-rcsib.v47i2.17432</w:t>
        </w:r>
      </w:hyperlink>
      <w:r w:rsidRPr="008847FD">
        <w:rPr>
          <w:rFonts w:ascii="Times New Roman" w:eastAsia="宋体" w:hAnsi="Times New Roman" w:cs="Times New Roman"/>
          <w:sz w:val="24"/>
        </w:rPr>
        <w:t>.</w:t>
      </w:r>
    </w:p>
    <w:p w14:paraId="0B281373"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Ratcliff, C. (2025). </w:t>
      </w:r>
      <w:r w:rsidRPr="008847FD">
        <w:rPr>
          <w:rFonts w:ascii="Times New Roman" w:eastAsia="宋体" w:hAnsi="Times New Roman" w:cs="Times New Roman"/>
          <w:i/>
          <w:iCs/>
          <w:sz w:val="24"/>
        </w:rPr>
        <w:t>Vita Mojo Wrapped 2025: the Year in QSR Data</w:t>
      </w:r>
      <w:r w:rsidRPr="008847FD">
        <w:rPr>
          <w:rFonts w:ascii="Times New Roman" w:eastAsia="宋体" w:hAnsi="Times New Roman" w:cs="Times New Roman"/>
          <w:sz w:val="24"/>
        </w:rPr>
        <w:t>. [online] Vita Mojo. Available at: https://www.vitamojo.com/blog/qsr-restaurant-data-trends-2025/ [Accessed 11 May 2026].</w:t>
      </w:r>
    </w:p>
    <w:p w14:paraId="1B7EECA9"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Reklitis</w:t>
      </w:r>
      <w:proofErr w:type="spellEnd"/>
      <w:r w:rsidRPr="008847FD">
        <w:rPr>
          <w:rFonts w:ascii="Times New Roman" w:eastAsia="宋体" w:hAnsi="Times New Roman" w:cs="Times New Roman"/>
          <w:sz w:val="24"/>
        </w:rPr>
        <w:t xml:space="preserve">, D.P.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Harnessing digital marketing analytics for knowledge-driven digital transformation in the hospitality industry’, </w:t>
      </w:r>
      <w:r w:rsidRPr="008847FD">
        <w:rPr>
          <w:rFonts w:ascii="Times New Roman" w:eastAsia="宋体" w:hAnsi="Times New Roman" w:cs="Times New Roman"/>
          <w:i/>
          <w:iCs/>
          <w:sz w:val="24"/>
        </w:rPr>
        <w:t>Information</w:t>
      </w:r>
      <w:r w:rsidRPr="008847FD">
        <w:rPr>
          <w:rFonts w:ascii="Times New Roman" w:eastAsia="宋体" w:hAnsi="Times New Roman" w:cs="Times New Roman"/>
          <w:sz w:val="24"/>
        </w:rPr>
        <w:t xml:space="preserve">, 16(10), p. 868. Available at: </w:t>
      </w:r>
      <w:hyperlink r:id="rId28" w:history="1">
        <w:r w:rsidRPr="008847FD">
          <w:rPr>
            <w:rStyle w:val="af2"/>
            <w:rFonts w:ascii="Times New Roman" w:eastAsia="宋体" w:hAnsi="Times New Roman" w:cs="Times New Roman"/>
            <w:sz w:val="24"/>
          </w:rPr>
          <w:t>https://doi.org/10.3390/info16100868</w:t>
        </w:r>
      </w:hyperlink>
      <w:r w:rsidRPr="008847FD">
        <w:rPr>
          <w:rFonts w:ascii="Times New Roman" w:eastAsia="宋体" w:hAnsi="Times New Roman" w:cs="Times New Roman"/>
          <w:sz w:val="24"/>
        </w:rPr>
        <w:t>.</w:t>
      </w:r>
    </w:p>
    <w:p w14:paraId="6F49C69D"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Seo, J. (2025). </w:t>
      </w:r>
      <w:r w:rsidRPr="008847FD">
        <w:rPr>
          <w:rFonts w:ascii="Times New Roman" w:eastAsia="宋体" w:hAnsi="Times New Roman" w:cs="Times New Roman"/>
          <w:i/>
          <w:iCs/>
          <w:sz w:val="24"/>
        </w:rPr>
        <w:t>Popeyes UK CEO: We Want to Become One of the UK’s Largest QSR Brands</w:t>
      </w:r>
      <w:r w:rsidRPr="008847FD">
        <w:rPr>
          <w:rFonts w:ascii="Times New Roman" w:eastAsia="宋体" w:hAnsi="Times New Roman" w:cs="Times New Roman"/>
          <w:sz w:val="24"/>
        </w:rPr>
        <w:t>. [online] The Caterer. Available at: https://www.thecaterer.com/news/popeyes-uk-expansion-plans.</w:t>
      </w:r>
    </w:p>
    <w:p w14:paraId="7C557037"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Seo, K. and Roh, T. (</w:t>
      </w:r>
      <w:proofErr w:type="gramStart"/>
      <w:r w:rsidRPr="008847FD">
        <w:rPr>
          <w:rFonts w:ascii="Times New Roman" w:eastAsia="宋体" w:hAnsi="Times New Roman" w:cs="Times New Roman"/>
          <w:sz w:val="24"/>
        </w:rPr>
        <w:t>2025) ‘</w:t>
      </w:r>
      <w:proofErr w:type="gramEnd"/>
      <w:r w:rsidRPr="008847FD">
        <w:rPr>
          <w:rFonts w:ascii="Times New Roman" w:eastAsia="宋体" w:hAnsi="Times New Roman" w:cs="Times New Roman"/>
          <w:sz w:val="24"/>
        </w:rPr>
        <w:t xml:space="preserve">Online and offline delivery qualities: O2O satisfaction and loyalty through technology acceptance model’, </w:t>
      </w:r>
      <w:r w:rsidRPr="008847FD">
        <w:rPr>
          <w:rFonts w:ascii="Times New Roman" w:eastAsia="宋体" w:hAnsi="Times New Roman" w:cs="Times New Roman"/>
          <w:i/>
          <w:iCs/>
          <w:sz w:val="24"/>
        </w:rPr>
        <w:t>Journal of Retailing and Consumer Services</w:t>
      </w:r>
      <w:r w:rsidRPr="008847FD">
        <w:rPr>
          <w:rFonts w:ascii="Times New Roman" w:eastAsia="宋体" w:hAnsi="Times New Roman" w:cs="Times New Roman"/>
          <w:sz w:val="24"/>
        </w:rPr>
        <w:t xml:space="preserve">, 82, p. 104079. Available at: </w:t>
      </w:r>
      <w:hyperlink r:id="rId29" w:history="1">
        <w:r w:rsidRPr="008847FD">
          <w:rPr>
            <w:rStyle w:val="af2"/>
            <w:rFonts w:ascii="Times New Roman" w:eastAsia="宋体" w:hAnsi="Times New Roman" w:cs="Times New Roman"/>
            <w:sz w:val="24"/>
          </w:rPr>
          <w:t>https://doi.org/10.1016/j.jretconser.2024.104079</w:t>
        </w:r>
      </w:hyperlink>
      <w:r w:rsidRPr="008847FD">
        <w:rPr>
          <w:rFonts w:ascii="Times New Roman" w:eastAsia="宋体" w:hAnsi="Times New Roman" w:cs="Times New Roman"/>
          <w:sz w:val="24"/>
        </w:rPr>
        <w:t>.</w:t>
      </w:r>
    </w:p>
    <w:p w14:paraId="74BEDF7E"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Sharma, M. and Khurana, S. (2025) ‘Impact of effective generic business strategies on probability of default: A study of NSE listed firms’, </w:t>
      </w:r>
      <w:r w:rsidRPr="008847FD">
        <w:rPr>
          <w:rFonts w:ascii="Times New Roman" w:eastAsia="宋体" w:hAnsi="Times New Roman" w:cs="Times New Roman"/>
          <w:i/>
          <w:iCs/>
          <w:sz w:val="24"/>
        </w:rPr>
        <w:t>NMIMS Management Review</w:t>
      </w:r>
      <w:r w:rsidRPr="008847FD">
        <w:rPr>
          <w:rFonts w:ascii="Times New Roman" w:eastAsia="宋体" w:hAnsi="Times New Roman" w:cs="Times New Roman"/>
          <w:sz w:val="24"/>
        </w:rPr>
        <w:t xml:space="preserve">, 33(1), pp. 29–39. Available at: </w:t>
      </w:r>
      <w:hyperlink r:id="rId30" w:history="1">
        <w:r w:rsidRPr="008847FD">
          <w:rPr>
            <w:rStyle w:val="af2"/>
            <w:rFonts w:ascii="Times New Roman" w:eastAsia="宋体" w:hAnsi="Times New Roman" w:cs="Times New Roman"/>
            <w:sz w:val="24"/>
          </w:rPr>
          <w:t>https://doi.org/10.1177/09711023251323380</w:t>
        </w:r>
      </w:hyperlink>
      <w:r w:rsidRPr="008847FD">
        <w:rPr>
          <w:rFonts w:ascii="Times New Roman" w:eastAsia="宋体" w:hAnsi="Times New Roman" w:cs="Times New Roman"/>
          <w:sz w:val="24"/>
        </w:rPr>
        <w:t>.</w:t>
      </w:r>
    </w:p>
    <w:p w14:paraId="5990EC2B"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Sharp, B., Dawes, J. and Victory, K. (</w:t>
      </w:r>
      <w:proofErr w:type="gramStart"/>
      <w:r w:rsidRPr="008847FD">
        <w:rPr>
          <w:rFonts w:ascii="Times New Roman" w:eastAsia="宋体" w:hAnsi="Times New Roman" w:cs="Times New Roman"/>
          <w:sz w:val="24"/>
        </w:rPr>
        <w:t>2024) ‘</w:t>
      </w:r>
      <w:proofErr w:type="gramEnd"/>
      <w:r w:rsidRPr="008847FD">
        <w:rPr>
          <w:rFonts w:ascii="Times New Roman" w:eastAsia="宋体" w:hAnsi="Times New Roman" w:cs="Times New Roman"/>
          <w:sz w:val="24"/>
        </w:rPr>
        <w:t xml:space="preserve">The market-based assets theory of brand competition’, </w:t>
      </w:r>
      <w:r w:rsidRPr="008847FD">
        <w:rPr>
          <w:rFonts w:ascii="Times New Roman" w:eastAsia="宋体" w:hAnsi="Times New Roman" w:cs="Times New Roman"/>
          <w:i/>
          <w:iCs/>
          <w:sz w:val="24"/>
        </w:rPr>
        <w:t>Journal of Retailing and Consumer Services</w:t>
      </w:r>
      <w:r w:rsidRPr="008847FD">
        <w:rPr>
          <w:rFonts w:ascii="Times New Roman" w:eastAsia="宋体" w:hAnsi="Times New Roman" w:cs="Times New Roman"/>
          <w:sz w:val="24"/>
        </w:rPr>
        <w:t xml:space="preserve">, 76, p. 103566. Available at: </w:t>
      </w:r>
      <w:hyperlink r:id="rId31" w:history="1">
        <w:r w:rsidRPr="008847FD">
          <w:rPr>
            <w:rStyle w:val="af2"/>
            <w:rFonts w:ascii="Times New Roman" w:eastAsia="宋体" w:hAnsi="Times New Roman" w:cs="Times New Roman"/>
            <w:sz w:val="24"/>
          </w:rPr>
          <w:t>https://doi.org/10.1016/j.jretconser.2023.103566</w:t>
        </w:r>
      </w:hyperlink>
      <w:r w:rsidRPr="008847FD">
        <w:rPr>
          <w:rFonts w:ascii="Times New Roman" w:eastAsia="宋体" w:hAnsi="Times New Roman" w:cs="Times New Roman"/>
          <w:sz w:val="24"/>
        </w:rPr>
        <w:t>.</w:t>
      </w:r>
    </w:p>
    <w:p w14:paraId="27C11027"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Siddiqi, K.O.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w:t>
      </w:r>
      <w:proofErr w:type="gramStart"/>
      <w:r w:rsidRPr="008847FD">
        <w:rPr>
          <w:rFonts w:ascii="Times New Roman" w:eastAsia="宋体" w:hAnsi="Times New Roman" w:cs="Times New Roman"/>
          <w:sz w:val="24"/>
        </w:rPr>
        <w:t>2024) ‘</w:t>
      </w:r>
      <w:proofErr w:type="gramEnd"/>
      <w:r w:rsidRPr="008847FD">
        <w:rPr>
          <w:rFonts w:ascii="Times New Roman" w:eastAsia="宋体" w:hAnsi="Times New Roman" w:cs="Times New Roman"/>
          <w:sz w:val="24"/>
        </w:rPr>
        <w:t xml:space="preserve">Investigating the factors influencing customer loyalty and the mediating effect of customer satisfaction in online food delivery services: Empirical evidence from an emerging market’, </w:t>
      </w:r>
      <w:r w:rsidRPr="008847FD">
        <w:rPr>
          <w:rFonts w:ascii="Times New Roman" w:eastAsia="宋体" w:hAnsi="Times New Roman" w:cs="Times New Roman"/>
          <w:i/>
          <w:iCs/>
          <w:sz w:val="24"/>
        </w:rPr>
        <w:t>Cogent Business &amp; Management</w:t>
      </w:r>
      <w:r w:rsidRPr="008847FD">
        <w:rPr>
          <w:rFonts w:ascii="Times New Roman" w:eastAsia="宋体" w:hAnsi="Times New Roman" w:cs="Times New Roman"/>
          <w:sz w:val="24"/>
        </w:rPr>
        <w:t xml:space="preserve">, 11(1), p. 2431188. Available at: </w:t>
      </w:r>
      <w:hyperlink r:id="rId32" w:history="1">
        <w:r w:rsidRPr="008847FD">
          <w:rPr>
            <w:rStyle w:val="af2"/>
            <w:rFonts w:ascii="Times New Roman" w:eastAsia="宋体" w:hAnsi="Times New Roman" w:cs="Times New Roman"/>
            <w:sz w:val="24"/>
          </w:rPr>
          <w:t>https://doi.org/10.1080/23311975.2024.2431188</w:t>
        </w:r>
      </w:hyperlink>
      <w:r w:rsidRPr="008847FD">
        <w:rPr>
          <w:rFonts w:ascii="Times New Roman" w:eastAsia="宋体" w:hAnsi="Times New Roman" w:cs="Times New Roman"/>
          <w:sz w:val="24"/>
        </w:rPr>
        <w:t>.</w:t>
      </w:r>
    </w:p>
    <w:p w14:paraId="34957C8A"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Staff Reporter (2025a). </w:t>
      </w:r>
      <w:r w:rsidRPr="008847FD">
        <w:rPr>
          <w:rFonts w:ascii="Times New Roman" w:eastAsia="宋体" w:hAnsi="Times New Roman" w:cs="Times New Roman"/>
          <w:i/>
          <w:iCs/>
          <w:sz w:val="24"/>
        </w:rPr>
        <w:t>Fast Food Chains Lean on promotions, Loyalty Schemes to Offset Weak Demand</w:t>
      </w:r>
      <w:r w:rsidRPr="008847FD">
        <w:rPr>
          <w:rFonts w:ascii="Times New Roman" w:eastAsia="宋体" w:hAnsi="Times New Roman" w:cs="Times New Roman"/>
          <w:sz w:val="24"/>
        </w:rPr>
        <w:t>. [online] QSR Media UK. Available at: https://qsrmedia.co.uk/research/exclusive/fast-food-chains-lean-promotions-loyalty-schemes-offset-weak-demand.</w:t>
      </w:r>
    </w:p>
    <w:p w14:paraId="65D781D6"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Staff Reporter (2025b). </w:t>
      </w:r>
      <w:r w:rsidRPr="008847FD">
        <w:rPr>
          <w:rFonts w:ascii="Times New Roman" w:eastAsia="宋体" w:hAnsi="Times New Roman" w:cs="Times New Roman"/>
          <w:i/>
          <w:iCs/>
          <w:sz w:val="24"/>
        </w:rPr>
        <w:t>Popeyes UK Rolls out New Kiosk Software</w:t>
      </w:r>
      <w:r w:rsidRPr="008847FD">
        <w:rPr>
          <w:rFonts w:ascii="Times New Roman" w:eastAsia="宋体" w:hAnsi="Times New Roman" w:cs="Times New Roman"/>
          <w:sz w:val="24"/>
        </w:rPr>
        <w:t>. [online] QSR Media UK. Available at: https://qsrmedia.co.uk/technology/news/popeyes-uk-rolls-out-new-kiosk-software [Accessed 11 May 2026].</w:t>
      </w:r>
    </w:p>
    <w:p w14:paraId="179CE86E"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Staff Reporter (2026). </w:t>
      </w:r>
      <w:r w:rsidRPr="008847FD">
        <w:rPr>
          <w:rFonts w:ascii="Times New Roman" w:eastAsia="宋体" w:hAnsi="Times New Roman" w:cs="Times New Roman"/>
          <w:i/>
          <w:iCs/>
          <w:sz w:val="24"/>
        </w:rPr>
        <w:t>UK QSR Market Booms on Convenience and Health Trends</w:t>
      </w:r>
      <w:r w:rsidRPr="008847FD">
        <w:rPr>
          <w:rFonts w:ascii="Times New Roman" w:eastAsia="宋体" w:hAnsi="Times New Roman" w:cs="Times New Roman"/>
          <w:sz w:val="24"/>
        </w:rPr>
        <w:t>. [online] QSR Media UK. Available at: https://qsrmedia.co.uk/research/in-focus/uk-qsr-market-booms-convenience-and-health-trends.</w:t>
      </w:r>
    </w:p>
    <w:p w14:paraId="798D76D6"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Takepayments</w:t>
      </w:r>
      <w:proofErr w:type="spellEnd"/>
      <w:r w:rsidRPr="008847FD">
        <w:rPr>
          <w:rFonts w:ascii="Times New Roman" w:eastAsia="宋体" w:hAnsi="Times New Roman" w:cs="Times New Roman"/>
          <w:sz w:val="24"/>
        </w:rPr>
        <w:t xml:space="preserve"> (2025). </w:t>
      </w:r>
      <w:r w:rsidRPr="008847FD">
        <w:rPr>
          <w:rFonts w:ascii="Times New Roman" w:eastAsia="宋体" w:hAnsi="Times New Roman" w:cs="Times New Roman"/>
          <w:i/>
          <w:iCs/>
          <w:sz w:val="24"/>
        </w:rPr>
        <w:t>UK Dining Trends 2025: How Brits Dine, Pay &amp; Dash</w:t>
      </w:r>
      <w:r w:rsidRPr="008847FD">
        <w:rPr>
          <w:rFonts w:ascii="Times New Roman" w:eastAsia="宋体" w:hAnsi="Times New Roman" w:cs="Times New Roman"/>
          <w:sz w:val="24"/>
        </w:rPr>
        <w:t xml:space="preserve">. [online] </w:t>
      </w:r>
      <w:proofErr w:type="spellStart"/>
      <w:r w:rsidRPr="008847FD">
        <w:rPr>
          <w:rFonts w:ascii="Times New Roman" w:eastAsia="宋体" w:hAnsi="Times New Roman" w:cs="Times New Roman"/>
          <w:sz w:val="24"/>
        </w:rPr>
        <w:t>Takepayments</w:t>
      </w:r>
      <w:proofErr w:type="spellEnd"/>
      <w:r w:rsidRPr="008847FD">
        <w:rPr>
          <w:rFonts w:ascii="Times New Roman" w:eastAsia="宋体" w:hAnsi="Times New Roman" w:cs="Times New Roman"/>
          <w:sz w:val="24"/>
        </w:rPr>
        <w:t>. Available at: https://www.takepayments.com/uk-</w:t>
      </w:r>
      <w:r w:rsidRPr="008847FD">
        <w:rPr>
          <w:rFonts w:ascii="Times New Roman" w:eastAsia="宋体" w:hAnsi="Times New Roman" w:cs="Times New Roman"/>
          <w:sz w:val="24"/>
        </w:rPr>
        <w:lastRenderedPageBreak/>
        <w:t>restaurant-report-2025 [Accessed 11 May 2026].</w:t>
      </w:r>
    </w:p>
    <w:p w14:paraId="4314D665"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Vanifatova</w:t>
      </w:r>
      <w:proofErr w:type="spellEnd"/>
      <w:r w:rsidRPr="008847FD">
        <w:rPr>
          <w:rFonts w:ascii="Times New Roman" w:eastAsia="宋体" w:hAnsi="Times New Roman" w:cs="Times New Roman"/>
          <w:sz w:val="24"/>
        </w:rPr>
        <w:t xml:space="preserve">, M. (2025). </w:t>
      </w:r>
      <w:r w:rsidRPr="008847FD">
        <w:rPr>
          <w:rFonts w:ascii="Times New Roman" w:eastAsia="宋体" w:hAnsi="Times New Roman" w:cs="Times New Roman"/>
          <w:i/>
          <w:iCs/>
          <w:sz w:val="24"/>
        </w:rPr>
        <w:t>How Loyalty and Promotions Drive Restaurant Growth</w:t>
      </w:r>
      <w:r w:rsidRPr="008847FD">
        <w:rPr>
          <w:rFonts w:ascii="Times New Roman" w:eastAsia="宋体" w:hAnsi="Times New Roman" w:cs="Times New Roman"/>
          <w:sz w:val="24"/>
        </w:rPr>
        <w:t>. [online] Meaningful Vision. Available at: https://meaningfulvision.com/how-loyalty-and-promotions-drive-restarant-growth/.</w:t>
      </w:r>
    </w:p>
    <w:p w14:paraId="1171B4D7"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Vanifatova</w:t>
      </w:r>
      <w:proofErr w:type="spellEnd"/>
      <w:r w:rsidRPr="008847FD">
        <w:rPr>
          <w:rFonts w:ascii="Times New Roman" w:eastAsia="宋体" w:hAnsi="Times New Roman" w:cs="Times New Roman"/>
          <w:sz w:val="24"/>
        </w:rPr>
        <w:t xml:space="preserve">, M. (2026). </w:t>
      </w:r>
      <w:r w:rsidRPr="008847FD">
        <w:rPr>
          <w:rFonts w:ascii="Times New Roman" w:eastAsia="宋体" w:hAnsi="Times New Roman" w:cs="Times New Roman"/>
          <w:i/>
          <w:iCs/>
          <w:sz w:val="24"/>
        </w:rPr>
        <w:t>QSR Menu Prices Rise Faster than Retail</w:t>
      </w:r>
      <w:r w:rsidRPr="008847FD">
        <w:rPr>
          <w:rFonts w:ascii="Times New Roman" w:eastAsia="宋体" w:hAnsi="Times New Roman" w:cs="Times New Roman"/>
          <w:sz w:val="24"/>
        </w:rPr>
        <w:t>. [online] Meaningful Vision. Available at: https://meaningfulvision.com/qsr-menu-prices-rise-faster-than-retail/ [Accessed 11 May 2026].</w:t>
      </w:r>
    </w:p>
    <w:p w14:paraId="52334EE8"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 xml:space="preserve">Walsh, G. (2025). </w:t>
      </w:r>
      <w:r w:rsidRPr="008847FD">
        <w:rPr>
          <w:rFonts w:ascii="Times New Roman" w:eastAsia="宋体" w:hAnsi="Times New Roman" w:cs="Times New Roman"/>
          <w:i/>
          <w:iCs/>
          <w:sz w:val="24"/>
        </w:rPr>
        <w:t xml:space="preserve">Gen Z Spending </w:t>
      </w:r>
      <w:proofErr w:type="gramStart"/>
      <w:r w:rsidRPr="008847FD">
        <w:rPr>
          <w:rFonts w:ascii="Times New Roman" w:eastAsia="宋体" w:hAnsi="Times New Roman" w:cs="Times New Roman"/>
          <w:i/>
          <w:iCs/>
          <w:sz w:val="24"/>
        </w:rPr>
        <w:t>habits</w:t>
      </w:r>
      <w:proofErr w:type="gramEnd"/>
      <w:r w:rsidRPr="008847FD">
        <w:rPr>
          <w:rFonts w:ascii="Times New Roman" w:eastAsia="宋体" w:hAnsi="Times New Roman" w:cs="Times New Roman"/>
          <w:i/>
          <w:iCs/>
          <w:sz w:val="24"/>
        </w:rPr>
        <w:t>: the Trends Marketers Need to Know in 2025</w:t>
      </w:r>
      <w:r w:rsidRPr="008847FD">
        <w:rPr>
          <w:rFonts w:ascii="Times New Roman" w:eastAsia="宋体" w:hAnsi="Times New Roman" w:cs="Times New Roman"/>
          <w:sz w:val="24"/>
        </w:rPr>
        <w:t>. [online] GWI. Available at: https://www.gwi.com/blog/gen-z-spending-habits.</w:t>
      </w:r>
    </w:p>
    <w:p w14:paraId="1566F9F8"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proofErr w:type="spellStart"/>
      <w:r w:rsidRPr="008847FD">
        <w:rPr>
          <w:rFonts w:ascii="Times New Roman" w:eastAsia="宋体" w:hAnsi="Times New Roman" w:cs="Times New Roman"/>
          <w:sz w:val="24"/>
        </w:rPr>
        <w:t>Yiğitoğlu</w:t>
      </w:r>
      <w:proofErr w:type="spellEnd"/>
      <w:r w:rsidRPr="008847FD">
        <w:rPr>
          <w:rFonts w:ascii="Times New Roman" w:eastAsia="宋体" w:hAnsi="Times New Roman" w:cs="Times New Roman"/>
          <w:sz w:val="24"/>
        </w:rPr>
        <w:t xml:space="preserve">, V. </w:t>
      </w:r>
      <w:r w:rsidRPr="008847FD">
        <w:rPr>
          <w:rFonts w:ascii="Times New Roman" w:eastAsia="宋体" w:hAnsi="Times New Roman" w:cs="Times New Roman"/>
          <w:i/>
          <w:iCs/>
          <w:sz w:val="24"/>
        </w:rPr>
        <w:t>et al.</w:t>
      </w:r>
      <w:r w:rsidRPr="008847FD">
        <w:rPr>
          <w:rFonts w:ascii="Times New Roman" w:eastAsia="宋体" w:hAnsi="Times New Roman" w:cs="Times New Roman"/>
          <w:sz w:val="24"/>
        </w:rPr>
        <w:t xml:space="preserve"> (2025) ‘The impact of sustainable QR menus on service quality and customer satisfaction: The moderating role of perceived risk’, </w:t>
      </w:r>
      <w:r w:rsidRPr="008847FD">
        <w:rPr>
          <w:rFonts w:ascii="Times New Roman" w:eastAsia="宋体" w:hAnsi="Times New Roman" w:cs="Times New Roman"/>
          <w:i/>
          <w:iCs/>
          <w:sz w:val="24"/>
        </w:rPr>
        <w:t>Sustainability</w:t>
      </w:r>
      <w:r w:rsidRPr="008847FD">
        <w:rPr>
          <w:rFonts w:ascii="Times New Roman" w:eastAsia="宋体" w:hAnsi="Times New Roman" w:cs="Times New Roman"/>
          <w:sz w:val="24"/>
        </w:rPr>
        <w:t xml:space="preserve">, 17(5), p. 2323. Available at: </w:t>
      </w:r>
      <w:hyperlink r:id="rId33" w:history="1">
        <w:r w:rsidRPr="008847FD">
          <w:rPr>
            <w:rStyle w:val="af2"/>
            <w:rFonts w:ascii="Times New Roman" w:eastAsia="宋体" w:hAnsi="Times New Roman" w:cs="Times New Roman"/>
            <w:sz w:val="24"/>
          </w:rPr>
          <w:t>https://doi.org/10.3390/su17052323</w:t>
        </w:r>
      </w:hyperlink>
      <w:r w:rsidRPr="008847FD">
        <w:rPr>
          <w:rFonts w:ascii="Times New Roman" w:eastAsia="宋体" w:hAnsi="Times New Roman" w:cs="Times New Roman"/>
          <w:sz w:val="24"/>
        </w:rPr>
        <w:t>.</w:t>
      </w:r>
    </w:p>
    <w:p w14:paraId="2A9050D9" w14:textId="77777777" w:rsidR="008847FD" w:rsidRPr="008847FD" w:rsidRDefault="008847FD" w:rsidP="008847FD">
      <w:pPr>
        <w:spacing w:line="240" w:lineRule="auto"/>
        <w:ind w:left="480" w:hangingChars="200" w:hanging="480"/>
        <w:rPr>
          <w:rFonts w:ascii="Times New Roman" w:eastAsia="宋体" w:hAnsi="Times New Roman" w:cs="Times New Roman"/>
          <w:sz w:val="24"/>
        </w:rPr>
      </w:pPr>
      <w:r w:rsidRPr="008847FD">
        <w:rPr>
          <w:rFonts w:ascii="Times New Roman" w:eastAsia="宋体" w:hAnsi="Times New Roman" w:cs="Times New Roman"/>
          <w:sz w:val="24"/>
        </w:rPr>
        <w:t>Yum, K. and Kim, J. (</w:t>
      </w:r>
      <w:proofErr w:type="gramStart"/>
      <w:r w:rsidRPr="008847FD">
        <w:rPr>
          <w:rFonts w:ascii="Times New Roman" w:eastAsia="宋体" w:hAnsi="Times New Roman" w:cs="Times New Roman"/>
          <w:sz w:val="24"/>
        </w:rPr>
        <w:t>2024) ‘</w:t>
      </w:r>
      <w:proofErr w:type="gramEnd"/>
      <w:r w:rsidRPr="008847FD">
        <w:rPr>
          <w:rFonts w:ascii="Times New Roman" w:eastAsia="宋体" w:hAnsi="Times New Roman" w:cs="Times New Roman"/>
          <w:sz w:val="24"/>
        </w:rPr>
        <w:t xml:space="preserve">The influence of perceived value, customer satisfaction, and trust on loyalty in entertainment platforms’, </w:t>
      </w:r>
      <w:r w:rsidRPr="008847FD">
        <w:rPr>
          <w:rFonts w:ascii="Times New Roman" w:eastAsia="宋体" w:hAnsi="Times New Roman" w:cs="Times New Roman"/>
          <w:i/>
          <w:iCs/>
          <w:sz w:val="24"/>
        </w:rPr>
        <w:t>Applied Sciences</w:t>
      </w:r>
      <w:r w:rsidRPr="008847FD">
        <w:rPr>
          <w:rFonts w:ascii="Times New Roman" w:eastAsia="宋体" w:hAnsi="Times New Roman" w:cs="Times New Roman"/>
          <w:sz w:val="24"/>
        </w:rPr>
        <w:t xml:space="preserve">, 14(13), p. 5763. Available at: </w:t>
      </w:r>
      <w:hyperlink r:id="rId34" w:history="1">
        <w:r w:rsidRPr="008847FD">
          <w:rPr>
            <w:rStyle w:val="af2"/>
            <w:rFonts w:ascii="Times New Roman" w:eastAsia="宋体" w:hAnsi="Times New Roman" w:cs="Times New Roman"/>
            <w:sz w:val="24"/>
          </w:rPr>
          <w:t>https://doi.org/10.3390/app14135763</w:t>
        </w:r>
      </w:hyperlink>
      <w:r w:rsidRPr="008847FD">
        <w:rPr>
          <w:rFonts w:ascii="Times New Roman" w:eastAsia="宋体" w:hAnsi="Times New Roman" w:cs="Times New Roman"/>
          <w:sz w:val="24"/>
        </w:rPr>
        <w:t>.</w:t>
      </w:r>
    </w:p>
    <w:p w14:paraId="2E9B8122" w14:textId="77777777" w:rsidR="008847FD" w:rsidRPr="00CA2590" w:rsidRDefault="008847FD" w:rsidP="006076C4">
      <w:pPr>
        <w:spacing w:after="0" w:line="480" w:lineRule="auto"/>
        <w:ind w:left="360" w:firstLineChars="200" w:firstLine="480"/>
        <w:jc w:val="both"/>
        <w:rPr>
          <w:rFonts w:ascii="Times New Roman" w:hAnsi="Times New Roman" w:cs="Times New Roman" w:hint="eastAsia"/>
          <w:sz w:val="24"/>
        </w:rPr>
      </w:pPr>
    </w:p>
    <w:sectPr w:rsidR="008847FD" w:rsidRPr="00CA2590" w:rsidSect="006F007A">
      <w:footerReference w:type="default" r:id="rId35"/>
      <w:type w:val="continuous"/>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C606A5" w14:textId="77777777" w:rsidR="00F1471B" w:rsidRDefault="00F1471B" w:rsidP="00AE17D8">
      <w:pPr>
        <w:spacing w:after="0" w:line="240" w:lineRule="auto"/>
      </w:pPr>
      <w:r>
        <w:separator/>
      </w:r>
    </w:p>
  </w:endnote>
  <w:endnote w:type="continuationSeparator" w:id="0">
    <w:p w14:paraId="0FF9226B" w14:textId="77777777" w:rsidR="00F1471B" w:rsidRDefault="00F1471B" w:rsidP="00AE1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53E7C1" w14:textId="11685096" w:rsidR="006F007A" w:rsidRDefault="006F007A">
    <w:pPr>
      <w:pStyle w:val="af0"/>
      <w:jc w:val="center"/>
    </w:pPr>
  </w:p>
  <w:p w14:paraId="0F8BD0F7" w14:textId="77777777" w:rsidR="006F007A" w:rsidRDefault="006F007A">
    <w:pPr>
      <w:pStyle w:val="af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2C5830" w14:textId="62EEEAB0" w:rsidR="006F007A" w:rsidRDefault="006F007A">
    <w:pPr>
      <w:pStyle w:val="af0"/>
      <w:jc w:val="center"/>
    </w:pPr>
  </w:p>
  <w:p w14:paraId="20AC918B" w14:textId="77777777" w:rsidR="006F007A" w:rsidRDefault="006F007A">
    <w:pPr>
      <w:pStyle w:val="af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9551963"/>
      <w:docPartObj>
        <w:docPartGallery w:val="Page Numbers (Bottom of Page)"/>
        <w:docPartUnique/>
      </w:docPartObj>
    </w:sdtPr>
    <w:sdtContent>
      <w:p w14:paraId="343CBA52" w14:textId="77777777" w:rsidR="006F007A" w:rsidRDefault="006F007A">
        <w:pPr>
          <w:pStyle w:val="af0"/>
          <w:jc w:val="center"/>
        </w:pPr>
        <w:r>
          <w:fldChar w:fldCharType="begin"/>
        </w:r>
        <w:r>
          <w:instrText>PAGE   \* MERGEFORMAT</w:instrText>
        </w:r>
        <w:r>
          <w:fldChar w:fldCharType="separate"/>
        </w:r>
        <w:r>
          <w:rPr>
            <w:lang w:val="zh-CN"/>
          </w:rPr>
          <w:t>2</w:t>
        </w:r>
        <w:r>
          <w:fldChar w:fldCharType="end"/>
        </w:r>
      </w:p>
    </w:sdtContent>
  </w:sdt>
  <w:p w14:paraId="18C4A85E" w14:textId="77777777" w:rsidR="006F007A" w:rsidRDefault="006F007A">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BEB92F" w14:textId="77777777" w:rsidR="00F1471B" w:rsidRDefault="00F1471B" w:rsidP="00AE17D8">
      <w:pPr>
        <w:spacing w:after="0" w:line="240" w:lineRule="auto"/>
      </w:pPr>
      <w:r>
        <w:separator/>
      </w:r>
    </w:p>
  </w:footnote>
  <w:footnote w:type="continuationSeparator" w:id="0">
    <w:p w14:paraId="4873D040" w14:textId="77777777" w:rsidR="00F1471B" w:rsidRDefault="00F1471B" w:rsidP="00AE17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C401D6"/>
    <w:multiLevelType w:val="hybridMultilevel"/>
    <w:tmpl w:val="8EAE546C"/>
    <w:lvl w:ilvl="0" w:tplc="97ECCA7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232547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3E9"/>
    <w:rsid w:val="00017B77"/>
    <w:rsid w:val="00026580"/>
    <w:rsid w:val="00026F2E"/>
    <w:rsid w:val="00043219"/>
    <w:rsid w:val="00043DE5"/>
    <w:rsid w:val="00053B48"/>
    <w:rsid w:val="0006278C"/>
    <w:rsid w:val="00067169"/>
    <w:rsid w:val="000727EE"/>
    <w:rsid w:val="00073CE6"/>
    <w:rsid w:val="000952C8"/>
    <w:rsid w:val="000A4F4D"/>
    <w:rsid w:val="000E2129"/>
    <w:rsid w:val="001134AE"/>
    <w:rsid w:val="0011421F"/>
    <w:rsid w:val="00122088"/>
    <w:rsid w:val="001B12B6"/>
    <w:rsid w:val="001B2A64"/>
    <w:rsid w:val="001C2B9C"/>
    <w:rsid w:val="00265532"/>
    <w:rsid w:val="00286424"/>
    <w:rsid w:val="002A4A74"/>
    <w:rsid w:val="002D58AD"/>
    <w:rsid w:val="002E5F44"/>
    <w:rsid w:val="00343917"/>
    <w:rsid w:val="0034678D"/>
    <w:rsid w:val="00372957"/>
    <w:rsid w:val="003D1295"/>
    <w:rsid w:val="003D182B"/>
    <w:rsid w:val="00453C1D"/>
    <w:rsid w:val="00471E75"/>
    <w:rsid w:val="00475C11"/>
    <w:rsid w:val="00497CE1"/>
    <w:rsid w:val="004B6F07"/>
    <w:rsid w:val="004E2823"/>
    <w:rsid w:val="004F1126"/>
    <w:rsid w:val="00535C76"/>
    <w:rsid w:val="00566E50"/>
    <w:rsid w:val="00567486"/>
    <w:rsid w:val="00587E4D"/>
    <w:rsid w:val="00596C65"/>
    <w:rsid w:val="005D6C71"/>
    <w:rsid w:val="006076C4"/>
    <w:rsid w:val="0063361A"/>
    <w:rsid w:val="006615E6"/>
    <w:rsid w:val="00684483"/>
    <w:rsid w:val="006861E0"/>
    <w:rsid w:val="00693EFF"/>
    <w:rsid w:val="00695F17"/>
    <w:rsid w:val="006C22DB"/>
    <w:rsid w:val="006F007A"/>
    <w:rsid w:val="0072507C"/>
    <w:rsid w:val="007358EA"/>
    <w:rsid w:val="0077126B"/>
    <w:rsid w:val="0079342A"/>
    <w:rsid w:val="007F5704"/>
    <w:rsid w:val="00834B18"/>
    <w:rsid w:val="008847FD"/>
    <w:rsid w:val="00887CAF"/>
    <w:rsid w:val="008E2FFE"/>
    <w:rsid w:val="008E679F"/>
    <w:rsid w:val="009220A3"/>
    <w:rsid w:val="00932653"/>
    <w:rsid w:val="00973C23"/>
    <w:rsid w:val="00976DFD"/>
    <w:rsid w:val="0098123F"/>
    <w:rsid w:val="0098412A"/>
    <w:rsid w:val="009C4384"/>
    <w:rsid w:val="009D66FF"/>
    <w:rsid w:val="009E3C76"/>
    <w:rsid w:val="009E6446"/>
    <w:rsid w:val="00A31FFD"/>
    <w:rsid w:val="00A850D4"/>
    <w:rsid w:val="00AB6028"/>
    <w:rsid w:val="00AC5A49"/>
    <w:rsid w:val="00AE17D8"/>
    <w:rsid w:val="00B02E6B"/>
    <w:rsid w:val="00B20CF3"/>
    <w:rsid w:val="00B74A2D"/>
    <w:rsid w:val="00B93A7D"/>
    <w:rsid w:val="00BA6967"/>
    <w:rsid w:val="00BA6E81"/>
    <w:rsid w:val="00BB4400"/>
    <w:rsid w:val="00BE697B"/>
    <w:rsid w:val="00C20A3B"/>
    <w:rsid w:val="00C323CC"/>
    <w:rsid w:val="00CA1576"/>
    <w:rsid w:val="00CA2590"/>
    <w:rsid w:val="00CA2DAD"/>
    <w:rsid w:val="00CC1F02"/>
    <w:rsid w:val="00CE7A5D"/>
    <w:rsid w:val="00D03998"/>
    <w:rsid w:val="00D23907"/>
    <w:rsid w:val="00D36071"/>
    <w:rsid w:val="00D47F90"/>
    <w:rsid w:val="00D76920"/>
    <w:rsid w:val="00D93E3E"/>
    <w:rsid w:val="00DA5F1E"/>
    <w:rsid w:val="00DC59C8"/>
    <w:rsid w:val="00DF20B7"/>
    <w:rsid w:val="00DF43A8"/>
    <w:rsid w:val="00E11E16"/>
    <w:rsid w:val="00E243E9"/>
    <w:rsid w:val="00E35372"/>
    <w:rsid w:val="00E62F44"/>
    <w:rsid w:val="00E82DC5"/>
    <w:rsid w:val="00EB42E8"/>
    <w:rsid w:val="00EB6209"/>
    <w:rsid w:val="00F1471B"/>
    <w:rsid w:val="00F33CEA"/>
    <w:rsid w:val="00F4301C"/>
    <w:rsid w:val="00F67031"/>
    <w:rsid w:val="00F8033E"/>
    <w:rsid w:val="00FA551B"/>
    <w:rsid w:val="00FE2B0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271812"/>
  <w15:chartTrackingRefBased/>
  <w15:docId w15:val="{379891B1-0E67-4CDB-A89A-86E377972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E243E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E243E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E243E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E243E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E243E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E243E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E243E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E243E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E243E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E243E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E243E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E243E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E243E9"/>
    <w:rPr>
      <w:rFonts w:cstheme="majorBidi"/>
      <w:color w:val="0F4761" w:themeColor="accent1" w:themeShade="BF"/>
      <w:sz w:val="28"/>
      <w:szCs w:val="28"/>
    </w:rPr>
  </w:style>
  <w:style w:type="character" w:customStyle="1" w:styleId="50">
    <w:name w:val="标题 5 字符"/>
    <w:basedOn w:val="a0"/>
    <w:link w:val="5"/>
    <w:uiPriority w:val="9"/>
    <w:semiHidden/>
    <w:rsid w:val="00E243E9"/>
    <w:rPr>
      <w:rFonts w:cstheme="majorBidi"/>
      <w:color w:val="0F4761" w:themeColor="accent1" w:themeShade="BF"/>
      <w:sz w:val="24"/>
    </w:rPr>
  </w:style>
  <w:style w:type="character" w:customStyle="1" w:styleId="60">
    <w:name w:val="标题 6 字符"/>
    <w:basedOn w:val="a0"/>
    <w:link w:val="6"/>
    <w:uiPriority w:val="9"/>
    <w:semiHidden/>
    <w:rsid w:val="00E243E9"/>
    <w:rPr>
      <w:rFonts w:cstheme="majorBidi"/>
      <w:b/>
      <w:bCs/>
      <w:color w:val="0F4761" w:themeColor="accent1" w:themeShade="BF"/>
    </w:rPr>
  </w:style>
  <w:style w:type="character" w:customStyle="1" w:styleId="70">
    <w:name w:val="标题 7 字符"/>
    <w:basedOn w:val="a0"/>
    <w:link w:val="7"/>
    <w:uiPriority w:val="9"/>
    <w:semiHidden/>
    <w:rsid w:val="00E243E9"/>
    <w:rPr>
      <w:rFonts w:cstheme="majorBidi"/>
      <w:b/>
      <w:bCs/>
      <w:color w:val="595959" w:themeColor="text1" w:themeTint="A6"/>
    </w:rPr>
  </w:style>
  <w:style w:type="character" w:customStyle="1" w:styleId="80">
    <w:name w:val="标题 8 字符"/>
    <w:basedOn w:val="a0"/>
    <w:link w:val="8"/>
    <w:uiPriority w:val="9"/>
    <w:semiHidden/>
    <w:rsid w:val="00E243E9"/>
    <w:rPr>
      <w:rFonts w:cstheme="majorBidi"/>
      <w:color w:val="595959" w:themeColor="text1" w:themeTint="A6"/>
    </w:rPr>
  </w:style>
  <w:style w:type="character" w:customStyle="1" w:styleId="90">
    <w:name w:val="标题 9 字符"/>
    <w:basedOn w:val="a0"/>
    <w:link w:val="9"/>
    <w:uiPriority w:val="9"/>
    <w:semiHidden/>
    <w:rsid w:val="00E243E9"/>
    <w:rPr>
      <w:rFonts w:eastAsiaTheme="majorEastAsia" w:cstheme="majorBidi"/>
      <w:color w:val="595959" w:themeColor="text1" w:themeTint="A6"/>
    </w:rPr>
  </w:style>
  <w:style w:type="paragraph" w:styleId="a3">
    <w:name w:val="Title"/>
    <w:basedOn w:val="a"/>
    <w:next w:val="a"/>
    <w:link w:val="a4"/>
    <w:uiPriority w:val="10"/>
    <w:qFormat/>
    <w:rsid w:val="00E243E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E243E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E243E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E243E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E243E9"/>
    <w:pPr>
      <w:spacing w:before="160"/>
      <w:jc w:val="center"/>
    </w:pPr>
    <w:rPr>
      <w:i/>
      <w:iCs/>
      <w:color w:val="404040" w:themeColor="text1" w:themeTint="BF"/>
    </w:rPr>
  </w:style>
  <w:style w:type="character" w:customStyle="1" w:styleId="a8">
    <w:name w:val="引用 字符"/>
    <w:basedOn w:val="a0"/>
    <w:link w:val="a7"/>
    <w:uiPriority w:val="29"/>
    <w:rsid w:val="00E243E9"/>
    <w:rPr>
      <w:i/>
      <w:iCs/>
      <w:color w:val="404040" w:themeColor="text1" w:themeTint="BF"/>
    </w:rPr>
  </w:style>
  <w:style w:type="paragraph" w:styleId="a9">
    <w:name w:val="List Paragraph"/>
    <w:basedOn w:val="a"/>
    <w:uiPriority w:val="34"/>
    <w:qFormat/>
    <w:rsid w:val="00E243E9"/>
    <w:pPr>
      <w:ind w:left="720"/>
      <w:contextualSpacing/>
    </w:pPr>
  </w:style>
  <w:style w:type="character" w:styleId="aa">
    <w:name w:val="Intense Emphasis"/>
    <w:basedOn w:val="a0"/>
    <w:uiPriority w:val="21"/>
    <w:qFormat/>
    <w:rsid w:val="00E243E9"/>
    <w:rPr>
      <w:i/>
      <w:iCs/>
      <w:color w:val="0F4761" w:themeColor="accent1" w:themeShade="BF"/>
    </w:rPr>
  </w:style>
  <w:style w:type="paragraph" w:styleId="ab">
    <w:name w:val="Intense Quote"/>
    <w:basedOn w:val="a"/>
    <w:next w:val="a"/>
    <w:link w:val="ac"/>
    <w:uiPriority w:val="30"/>
    <w:qFormat/>
    <w:rsid w:val="00E24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E243E9"/>
    <w:rPr>
      <w:i/>
      <w:iCs/>
      <w:color w:val="0F4761" w:themeColor="accent1" w:themeShade="BF"/>
    </w:rPr>
  </w:style>
  <w:style w:type="character" w:styleId="ad">
    <w:name w:val="Intense Reference"/>
    <w:basedOn w:val="a0"/>
    <w:uiPriority w:val="32"/>
    <w:qFormat/>
    <w:rsid w:val="00E243E9"/>
    <w:rPr>
      <w:b/>
      <w:bCs/>
      <w:smallCaps/>
      <w:color w:val="0F4761" w:themeColor="accent1" w:themeShade="BF"/>
      <w:spacing w:val="5"/>
    </w:rPr>
  </w:style>
  <w:style w:type="paragraph" w:styleId="ae">
    <w:name w:val="header"/>
    <w:basedOn w:val="a"/>
    <w:link w:val="af"/>
    <w:uiPriority w:val="99"/>
    <w:unhideWhenUsed/>
    <w:rsid w:val="00AE17D8"/>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AE17D8"/>
    <w:rPr>
      <w:sz w:val="18"/>
      <w:szCs w:val="18"/>
    </w:rPr>
  </w:style>
  <w:style w:type="paragraph" w:styleId="af0">
    <w:name w:val="footer"/>
    <w:basedOn w:val="a"/>
    <w:link w:val="af1"/>
    <w:uiPriority w:val="99"/>
    <w:unhideWhenUsed/>
    <w:rsid w:val="00AE17D8"/>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AE17D8"/>
    <w:rPr>
      <w:sz w:val="18"/>
      <w:szCs w:val="18"/>
    </w:rPr>
  </w:style>
  <w:style w:type="character" w:styleId="af2">
    <w:name w:val="Hyperlink"/>
    <w:basedOn w:val="a0"/>
    <w:uiPriority w:val="99"/>
    <w:unhideWhenUsed/>
    <w:rsid w:val="00587E4D"/>
    <w:rPr>
      <w:color w:val="467886" w:themeColor="hyperlink"/>
      <w:u w:val="single"/>
    </w:rPr>
  </w:style>
  <w:style w:type="character" w:styleId="af3">
    <w:name w:val="Unresolved Mention"/>
    <w:basedOn w:val="a0"/>
    <w:uiPriority w:val="99"/>
    <w:semiHidden/>
    <w:unhideWhenUsed/>
    <w:rsid w:val="00587E4D"/>
    <w:rPr>
      <w:color w:val="605E5C"/>
      <w:shd w:val="clear" w:color="auto" w:fill="E1DFDD"/>
    </w:rPr>
  </w:style>
  <w:style w:type="character" w:styleId="af4">
    <w:name w:val="FollowedHyperlink"/>
    <w:basedOn w:val="a0"/>
    <w:uiPriority w:val="99"/>
    <w:semiHidden/>
    <w:unhideWhenUsed/>
    <w:rsid w:val="00067169"/>
    <w:rPr>
      <w:color w:val="96607D" w:themeColor="followedHyperlink"/>
      <w:u w:val="single"/>
    </w:rPr>
  </w:style>
  <w:style w:type="paragraph" w:styleId="af5">
    <w:name w:val="caption"/>
    <w:basedOn w:val="a"/>
    <w:next w:val="a"/>
    <w:uiPriority w:val="35"/>
    <w:unhideWhenUsed/>
    <w:qFormat/>
    <w:rsid w:val="004E2823"/>
    <w:rPr>
      <w:rFonts w:asciiTheme="majorHAnsi" w:eastAsia="黑体" w:hAnsiTheme="majorHAnsi" w:cstheme="majorBidi"/>
      <w:sz w:val="20"/>
      <w:szCs w:val="20"/>
    </w:rPr>
  </w:style>
  <w:style w:type="paragraph" w:styleId="TOC">
    <w:name w:val="TOC Heading"/>
    <w:basedOn w:val="1"/>
    <w:next w:val="a"/>
    <w:uiPriority w:val="39"/>
    <w:unhideWhenUsed/>
    <w:qFormat/>
    <w:rsid w:val="006F007A"/>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6F007A"/>
  </w:style>
  <w:style w:type="paragraph" w:styleId="TOC2">
    <w:name w:val="toc 2"/>
    <w:basedOn w:val="a"/>
    <w:next w:val="a"/>
    <w:autoRedefine/>
    <w:uiPriority w:val="39"/>
    <w:unhideWhenUsed/>
    <w:rsid w:val="006F007A"/>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311975.2024.2361321" TargetMode="External"/><Relationship Id="rId18" Type="http://schemas.openxmlformats.org/officeDocument/2006/relationships/hyperlink" Target="https://doi.org/10.1108/TQM-08-2022-0248" TargetMode="External"/><Relationship Id="rId26" Type="http://schemas.openxmlformats.org/officeDocument/2006/relationships/hyperlink" Target="https://doi.org/10.1016/j.heliyon.2024.e28289" TargetMode="External"/><Relationship Id="rId21" Type="http://schemas.openxmlformats.org/officeDocument/2006/relationships/hyperlink" Target="https://doi.org/10.1016/j.jretconser.2024.104151" TargetMode="External"/><Relationship Id="rId34" Type="http://schemas.openxmlformats.org/officeDocument/2006/relationships/hyperlink" Target="https://doi.org/10.3390/app14135763" TargetMode="External"/><Relationship Id="rId7" Type="http://schemas.openxmlformats.org/officeDocument/2006/relationships/endnotes" Target="endnotes.xml"/><Relationship Id="rId12" Type="http://schemas.openxmlformats.org/officeDocument/2006/relationships/hyperlink" Target="https://doi.org/10.1080/23311975.2024.2380018" TargetMode="External"/><Relationship Id="rId17" Type="http://schemas.openxmlformats.org/officeDocument/2006/relationships/hyperlink" Target="https://doi.org/10.1080/29966892.2025.2553764" TargetMode="External"/><Relationship Id="rId25" Type="http://schemas.openxmlformats.org/officeDocument/2006/relationships/hyperlink" Target="https://doi.org/10.1108/IJCHM-09-2022-1103" TargetMode="External"/><Relationship Id="rId33" Type="http://schemas.openxmlformats.org/officeDocument/2006/relationships/hyperlink" Target="https://doi.org/10.3390/su17052323" TargetMode="External"/><Relationship Id="rId2" Type="http://schemas.openxmlformats.org/officeDocument/2006/relationships/numbering" Target="numbering.xml"/><Relationship Id="rId16" Type="http://schemas.openxmlformats.org/officeDocument/2006/relationships/hyperlink" Target="https://doi.org/10.1057/s41270-025-00430-6" TargetMode="External"/><Relationship Id="rId20" Type="http://schemas.openxmlformats.org/officeDocument/2006/relationships/hyperlink" Target="https://doi.org/10.1016/j.jbusres.2025.115230" TargetMode="External"/><Relationship Id="rId29" Type="http://schemas.openxmlformats.org/officeDocument/2006/relationships/hyperlink" Target="https://doi.org/10.1016/j.jretconser.2024.10407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retconser.2024.104001" TargetMode="External"/><Relationship Id="rId24" Type="http://schemas.openxmlformats.org/officeDocument/2006/relationships/hyperlink" Target="https://doi.org/10.1177/10946705241246341" TargetMode="External"/><Relationship Id="rId32" Type="http://schemas.openxmlformats.org/officeDocument/2006/relationships/hyperlink" Target="https://doi.org/10.1080/23311975.2024.2431188"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0496491.2024.2372858" TargetMode="External"/><Relationship Id="rId23" Type="http://schemas.openxmlformats.org/officeDocument/2006/relationships/hyperlink" Target="https://doi.org/10.1016/j.chbr.2024.100585" TargetMode="External"/><Relationship Id="rId28" Type="http://schemas.openxmlformats.org/officeDocument/2006/relationships/hyperlink" Target="https://doi.org/10.3390/info16100868"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doi.org/10.1080/23311975.2025.2508927" TargetMode="External"/><Relationship Id="rId31" Type="http://schemas.openxmlformats.org/officeDocument/2006/relationships/hyperlink" Target="https://doi.org/10.1016/j.jretconser.2023.103566"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doi.org/10.1177/14673584251324745" TargetMode="External"/><Relationship Id="rId22" Type="http://schemas.openxmlformats.org/officeDocument/2006/relationships/hyperlink" Target="https://doi.org/10.3390/su152115526" TargetMode="External"/><Relationship Id="rId27" Type="http://schemas.openxmlformats.org/officeDocument/2006/relationships/hyperlink" Target="https://doi.org/10.5206/cjils-rcsib.v47i2.17432" TargetMode="External"/><Relationship Id="rId30" Type="http://schemas.openxmlformats.org/officeDocument/2006/relationships/hyperlink" Target="https://doi.org/10.1177/09711023251323380" TargetMode="External"/><Relationship Id="rId35" Type="http://schemas.openxmlformats.org/officeDocument/2006/relationships/footer" Target="footer3.xml"/><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416268-F375-4063-B3B0-6DE908542C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2596</TotalTime>
  <Pages>21</Pages>
  <Words>4991</Words>
  <Characters>28449</Characters>
  <Application>Microsoft Office Word</Application>
  <DocSecurity>0</DocSecurity>
  <Lines>237</Lines>
  <Paragraphs>66</Paragraphs>
  <ScaleCrop>false</ScaleCrop>
  <Company/>
  <LinksUpToDate>false</LinksUpToDate>
  <CharactersWithSpaces>33374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Tianchun Han (2503556)</dc:creator>
  <cp:keywords/>
  <dc:description/>
  <cp:lastModifiedBy>Tianchun Han (2503556)</cp:lastModifiedBy>
  <cp:revision>82</cp:revision>
  <dcterms:created xsi:type="dcterms:W3CDTF">2026-04-22T16:46:00Z</dcterms:created>
  <dcterms:modified xsi:type="dcterms:W3CDTF">2026-05-13T22:21:00Z</dcterms:modified>
</cp:coreProperties>
</file>