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B22558" w14:textId="77777777" w:rsidR="00A822E3" w:rsidRPr="00783DED" w:rsidRDefault="00A822E3" w:rsidP="00E83B3E">
      <w:pPr>
        <w:spacing w:line="240" w:lineRule="auto"/>
        <w:jc w:val="center"/>
        <w:rPr>
          <w:rFonts w:ascii="Times New Roman" w:hAnsi="Times New Roman" w:cs="Times New Roman"/>
          <w:b/>
          <w:bCs/>
          <w:szCs w:val="22"/>
        </w:rPr>
      </w:pPr>
      <w:r w:rsidRPr="00783DED">
        <w:rPr>
          <w:rFonts w:ascii="Times New Roman" w:hAnsi="Times New Roman" w:cs="Times New Roman"/>
          <w:b/>
          <w:bCs/>
          <w:szCs w:val="22"/>
        </w:rPr>
        <w:t xml:space="preserve">In-Betweenness across the Body and image: Trans-cultural experience and Human–AI Interaction in </w:t>
      </w:r>
      <w:proofErr w:type="spellStart"/>
      <w:r w:rsidRPr="00783DED">
        <w:rPr>
          <w:rFonts w:ascii="Times New Roman" w:hAnsi="Times New Roman" w:cs="Times New Roman"/>
          <w:b/>
          <w:bCs/>
          <w:szCs w:val="22"/>
        </w:rPr>
        <w:t>Jewellery</w:t>
      </w:r>
      <w:proofErr w:type="spellEnd"/>
      <w:r w:rsidRPr="00783DED">
        <w:rPr>
          <w:rFonts w:ascii="Times New Roman" w:hAnsi="Times New Roman" w:cs="Times New Roman"/>
          <w:b/>
          <w:bCs/>
          <w:szCs w:val="22"/>
        </w:rPr>
        <w:t xml:space="preserve"> Practice</w:t>
      </w:r>
    </w:p>
    <w:p w14:paraId="374F86CC" w14:textId="1DF62714" w:rsidR="00A822E3" w:rsidRPr="00783DED" w:rsidRDefault="00E83B3E" w:rsidP="00E83B3E">
      <w:pPr>
        <w:spacing w:line="240" w:lineRule="auto"/>
        <w:jc w:val="center"/>
        <w:rPr>
          <w:rFonts w:ascii="Times New Roman" w:hAnsi="Times New Roman" w:cs="Times New Roman"/>
          <w:szCs w:val="22"/>
        </w:rPr>
      </w:pPr>
      <w:r>
        <w:rPr>
          <w:rFonts w:ascii="Times New Roman" w:hAnsi="Times New Roman" w:cs="Times New Roman" w:hint="eastAsia"/>
          <w:szCs w:val="22"/>
        </w:rPr>
        <w:t xml:space="preserve">Ying </w:t>
      </w:r>
      <w:r>
        <w:rPr>
          <w:rFonts w:ascii="Times New Roman" w:hAnsi="Times New Roman" w:cs="Times New Roman"/>
          <w:szCs w:val="22"/>
        </w:rPr>
        <w:t>CHENG</w:t>
      </w:r>
    </w:p>
    <w:p w14:paraId="00F31442" w14:textId="77777777" w:rsidR="00A822E3" w:rsidRPr="00783DED" w:rsidRDefault="00A822E3" w:rsidP="000C53F6">
      <w:pPr>
        <w:spacing w:line="240" w:lineRule="auto"/>
        <w:jc w:val="both"/>
        <w:rPr>
          <w:rFonts w:ascii="Times New Roman" w:hAnsi="Times New Roman" w:cs="Times New Roman"/>
          <w:szCs w:val="22"/>
        </w:rPr>
      </w:pPr>
      <w:r w:rsidRPr="00783DED">
        <w:rPr>
          <w:rFonts w:ascii="Times New Roman" w:hAnsi="Times New Roman" w:cs="Times New Roman"/>
          <w:szCs w:val="22"/>
        </w:rPr>
        <w:t>Abstract:</w:t>
      </w:r>
    </w:p>
    <w:p w14:paraId="085CDAC8" w14:textId="77777777"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This study explores in-betweenness in trans-cultural experience as a relational space between body and image, human and AI, and creator and viewer. In the age of AI, artistic styles can be rapidly replicated, and the body is increasingly reduced to data, raising urgent questions about human presence, artistic subjectivity, and embodied value. It asks how the embodied experience of in-betweenness in trans-cultural travel can generate new artistic value through practice. </w:t>
      </w:r>
    </w:p>
    <w:p w14:paraId="6D41E3FA" w14:textId="77777777"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Although previous studies have examined in-betweenness in spatial, cultural, and relational terms, less attention has been paid to how it is lived through the body and translated through artistic practice and human–AI–human interaction. Drawing on Bhabha’s theory of Third Space and Soja’s concept of lived, real-and-imagined space, this research investigates how trans-cultural travel painting can be transformed into interactive digital </w:t>
      </w:r>
      <w:proofErr w:type="spellStart"/>
      <w:r w:rsidRPr="00783DED">
        <w:rPr>
          <w:rFonts w:ascii="Times New Roman" w:hAnsi="Times New Roman" w:cs="Times New Roman"/>
          <w:szCs w:val="22"/>
        </w:rPr>
        <w:t>jewellery</w:t>
      </w:r>
      <w:proofErr w:type="spellEnd"/>
      <w:r w:rsidRPr="00783DED">
        <w:rPr>
          <w:rFonts w:ascii="Times New Roman" w:hAnsi="Times New Roman" w:cs="Times New Roman"/>
          <w:szCs w:val="22"/>
        </w:rPr>
        <w:t xml:space="preserve">. </w:t>
      </w:r>
    </w:p>
    <w:p w14:paraId="13D3D171" w14:textId="77777777"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Using a practice-based and autoethnographic approach, informed by embodied phenomenology, the study combines travel painting, digital </w:t>
      </w:r>
      <w:proofErr w:type="spellStart"/>
      <w:r w:rsidRPr="00783DED">
        <w:rPr>
          <w:rFonts w:ascii="Times New Roman" w:hAnsi="Times New Roman" w:cs="Times New Roman"/>
          <w:szCs w:val="22"/>
        </w:rPr>
        <w:t>jewellery</w:t>
      </w:r>
      <w:proofErr w:type="spellEnd"/>
      <w:r w:rsidRPr="00783DED">
        <w:rPr>
          <w:rFonts w:ascii="Times New Roman" w:hAnsi="Times New Roman" w:cs="Times New Roman"/>
          <w:szCs w:val="22"/>
        </w:rPr>
        <w:t xml:space="preserve"> transformation, and audience interaction to explore how body, image, and emotion are connected in this in-between space. Data will be collected through diaries and interviews. </w:t>
      </w:r>
    </w:p>
    <w:p w14:paraId="02DF3D5E" w14:textId="40168F3A" w:rsidR="00A822E3"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This research argues that in-betweenness is not just being in the middle, but a lived relational space that can help rethink artistic subjectivity, trans-cultural experience, and human value in the AI era. It further suggests that the positive and difficult encounters of trans-cultural in-betweenness can be transformed into a source of artistic subjectivity, opening new possibilities for interactive art developed in collaboration with AI.</w:t>
      </w:r>
    </w:p>
    <w:p w14:paraId="13C4FC56" w14:textId="77777777" w:rsidR="00FD4175" w:rsidRPr="00783DED" w:rsidRDefault="00FD4175" w:rsidP="000C53F6">
      <w:pPr>
        <w:spacing w:line="240" w:lineRule="auto"/>
        <w:ind w:firstLineChars="200" w:firstLine="440"/>
        <w:jc w:val="both"/>
        <w:rPr>
          <w:rFonts w:ascii="Times New Roman" w:hAnsi="Times New Roman" w:cs="Times New Roman"/>
          <w:szCs w:val="22"/>
        </w:rPr>
      </w:pPr>
    </w:p>
    <w:p w14:paraId="167AC80F" w14:textId="62632AA8" w:rsidR="00A822E3" w:rsidRPr="00783DED" w:rsidRDefault="00A822E3" w:rsidP="000C53F6">
      <w:pPr>
        <w:spacing w:line="240" w:lineRule="auto"/>
        <w:jc w:val="both"/>
        <w:rPr>
          <w:rFonts w:ascii="Times New Roman" w:hAnsi="Times New Roman" w:cs="Times New Roman"/>
          <w:szCs w:val="22"/>
        </w:rPr>
      </w:pPr>
      <w:r w:rsidRPr="00783DED">
        <w:rPr>
          <w:rFonts w:ascii="Times New Roman" w:hAnsi="Times New Roman" w:cs="Times New Roman"/>
          <w:szCs w:val="22"/>
        </w:rPr>
        <w:t>1</w:t>
      </w:r>
      <w:r w:rsidRPr="00783DED">
        <w:rPr>
          <w:rFonts w:ascii="Times New Roman" w:hAnsi="Times New Roman" w:cs="Times New Roman"/>
          <w:szCs w:val="22"/>
        </w:rPr>
        <w:t>.</w:t>
      </w:r>
      <w:r w:rsidRPr="00783DED">
        <w:rPr>
          <w:rFonts w:ascii="Times New Roman" w:hAnsi="Times New Roman" w:cs="Times New Roman"/>
          <w:szCs w:val="22"/>
        </w:rPr>
        <w:t xml:space="preserve"> Introduction</w:t>
      </w:r>
    </w:p>
    <w:p w14:paraId="7F59A38A" w14:textId="7037A2C1"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In the age of AI and big data, artistic creation and bodily experience are increasingly mediated by algorithms. Painting styles can now be copied, learned and reproduced at unprecedented speed. challenging the traditional understanding of painting as a practice grounded in long-term training, bodily skill and accumulated experience. Although previous studies suggest that audiences may show a negative bias towards artworks explicitly labelled as “AI-generated”, recent empirical research complicates this assumption. Van </w:t>
      </w:r>
      <w:proofErr w:type="spellStart"/>
      <w:r w:rsidRPr="00783DED">
        <w:rPr>
          <w:rFonts w:ascii="Times New Roman" w:hAnsi="Times New Roman" w:cs="Times New Roman"/>
          <w:szCs w:val="22"/>
        </w:rPr>
        <w:t>Hees</w:t>
      </w:r>
      <w:proofErr w:type="spellEnd"/>
      <w:r w:rsidRPr="00783DED">
        <w:rPr>
          <w:rFonts w:ascii="Times New Roman" w:hAnsi="Times New Roman" w:cs="Times New Roman"/>
          <w:szCs w:val="22"/>
        </w:rPr>
        <w:t xml:space="preserve"> et al. (2025) compared AI-generated images with lesser-known works by established painters and found that, in a preference task involving 127 participants, observers showed a significant preference for AI-generated artworks when authorship information was withheld</w:t>
      </w:r>
      <w:r w:rsidR="003D2525" w:rsidRPr="00783DED">
        <w:rPr>
          <w:rStyle w:val="af1"/>
          <w:rFonts w:ascii="Times New Roman" w:hAnsi="Times New Roman" w:cs="Times New Roman"/>
          <w:szCs w:val="22"/>
        </w:rPr>
        <w:endnoteReference w:id="1"/>
      </w:r>
      <w:r w:rsidRPr="00783DED">
        <w:rPr>
          <w:rFonts w:ascii="Times New Roman" w:hAnsi="Times New Roman" w:cs="Times New Roman"/>
          <w:szCs w:val="22"/>
        </w:rPr>
        <w:t xml:space="preserve">. This finding raises an important question: if visual preference can be algorithmically </w:t>
      </w:r>
      <w:proofErr w:type="spellStart"/>
      <w:r w:rsidRPr="00783DED">
        <w:rPr>
          <w:rFonts w:ascii="Times New Roman" w:hAnsi="Times New Roman" w:cs="Times New Roman"/>
          <w:szCs w:val="22"/>
        </w:rPr>
        <w:t>optimised</w:t>
      </w:r>
      <w:proofErr w:type="spellEnd"/>
      <w:r w:rsidRPr="00783DED">
        <w:rPr>
          <w:rFonts w:ascii="Times New Roman" w:hAnsi="Times New Roman" w:cs="Times New Roman"/>
          <w:szCs w:val="22"/>
        </w:rPr>
        <w:t xml:space="preserve">, what remains distinctive about human artistic creation? </w:t>
      </w:r>
    </w:p>
    <w:p w14:paraId="2CE3D8E6" w14:textId="100AD1D3"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A similar tension can be observed in the field of digital </w:t>
      </w:r>
      <w:proofErr w:type="spellStart"/>
      <w:r w:rsidRPr="00783DED">
        <w:rPr>
          <w:rFonts w:ascii="Times New Roman" w:hAnsi="Times New Roman" w:cs="Times New Roman"/>
          <w:szCs w:val="22"/>
        </w:rPr>
        <w:t>jewellery</w:t>
      </w:r>
      <w:proofErr w:type="spellEnd"/>
      <w:r w:rsidRPr="00783DED">
        <w:rPr>
          <w:rFonts w:ascii="Times New Roman" w:hAnsi="Times New Roman" w:cs="Times New Roman"/>
          <w:szCs w:val="22"/>
        </w:rPr>
        <w:t xml:space="preserve"> and wearable technologies. While wearable devices have increased public attention to personal health and </w:t>
      </w:r>
      <w:r w:rsidRPr="00783DED">
        <w:rPr>
          <w:rFonts w:ascii="Times New Roman" w:hAnsi="Times New Roman" w:cs="Times New Roman"/>
          <w:szCs w:val="22"/>
        </w:rPr>
        <w:lastRenderedPageBreak/>
        <w:t>bodily awareness, they often translate bodily experience into measurable data, such as heart rate, steps, sleep patterns or emotional indicators. This is also reflected in the rapid growth of the smart ring market, which is mainly driven by demand for continuous and non-invasive health tracking.</w:t>
      </w:r>
      <w:r w:rsidR="000C53F6" w:rsidRPr="00783DED">
        <w:rPr>
          <w:rStyle w:val="af1"/>
          <w:rFonts w:ascii="Times New Roman" w:hAnsi="Times New Roman" w:cs="Times New Roman"/>
          <w:szCs w:val="22"/>
        </w:rPr>
        <w:endnoteReference w:id="2"/>
      </w:r>
      <w:r w:rsidRPr="00783DED">
        <w:rPr>
          <w:rFonts w:ascii="Times New Roman" w:hAnsi="Times New Roman" w:cs="Times New Roman"/>
          <w:szCs w:val="22"/>
        </w:rPr>
        <w:t xml:space="preserve">  As a result, digital </w:t>
      </w:r>
      <w:proofErr w:type="spellStart"/>
      <w:r w:rsidRPr="00783DED">
        <w:rPr>
          <w:rFonts w:ascii="Times New Roman" w:hAnsi="Times New Roman" w:cs="Times New Roman"/>
          <w:szCs w:val="22"/>
        </w:rPr>
        <w:t>jewellery</w:t>
      </w:r>
      <w:proofErr w:type="spellEnd"/>
      <w:r w:rsidRPr="00783DED">
        <w:rPr>
          <w:rFonts w:ascii="Times New Roman" w:hAnsi="Times New Roman" w:cs="Times New Roman"/>
          <w:szCs w:val="22"/>
        </w:rPr>
        <w:t xml:space="preserve"> is increasingly framed as a tool for measuring the body, rather than as a platform for aesthetic, emotional or relational exploration (</w:t>
      </w:r>
      <w:proofErr w:type="spellStart"/>
      <w:r w:rsidRPr="00783DED">
        <w:rPr>
          <w:rFonts w:ascii="Times New Roman" w:hAnsi="Times New Roman" w:cs="Times New Roman"/>
          <w:szCs w:val="22"/>
        </w:rPr>
        <w:t>Koulidou</w:t>
      </w:r>
      <w:proofErr w:type="spellEnd"/>
      <w:r w:rsidRPr="00783DED">
        <w:rPr>
          <w:rFonts w:ascii="Times New Roman" w:hAnsi="Times New Roman" w:cs="Times New Roman"/>
          <w:szCs w:val="22"/>
        </w:rPr>
        <w:t>, 2018)</w:t>
      </w:r>
      <w:r w:rsidR="000C53F6" w:rsidRPr="00783DED">
        <w:rPr>
          <w:rStyle w:val="af1"/>
          <w:rFonts w:ascii="Times New Roman" w:hAnsi="Times New Roman" w:cs="Times New Roman"/>
          <w:szCs w:val="22"/>
        </w:rPr>
        <w:endnoteReference w:id="3"/>
      </w:r>
      <w:r w:rsidRPr="00783DED">
        <w:rPr>
          <w:rFonts w:ascii="Times New Roman" w:hAnsi="Times New Roman" w:cs="Times New Roman"/>
          <w:szCs w:val="22"/>
        </w:rPr>
        <w:t xml:space="preserve">. In this process, the body risks being understood less as a lived, sensing and expressive subject, and more as a data-producing device. The relationship between human beings and technology may therefore become increasingly functional, instrumental and emotionally distant. </w:t>
      </w:r>
    </w:p>
    <w:p w14:paraId="3C04BB75" w14:textId="77777777"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Although AI-generated painting and data-driven wearable </w:t>
      </w:r>
      <w:proofErr w:type="spellStart"/>
      <w:r w:rsidRPr="00783DED">
        <w:rPr>
          <w:rFonts w:ascii="Times New Roman" w:hAnsi="Times New Roman" w:cs="Times New Roman"/>
          <w:szCs w:val="22"/>
        </w:rPr>
        <w:t>jewellery</w:t>
      </w:r>
      <w:proofErr w:type="spellEnd"/>
      <w:r w:rsidRPr="00783DED">
        <w:rPr>
          <w:rFonts w:ascii="Times New Roman" w:hAnsi="Times New Roman" w:cs="Times New Roman"/>
          <w:szCs w:val="22"/>
        </w:rPr>
        <w:t xml:space="preserve"> appear to belong to different fields, they reveal a shared wicked problem for contemporary art and design. In both cases, human creativity and bodily experience are at risk of being reduced to style, output and quantifiable information. This raises a central question: how can embodied experience, cultural ambiguity and artistic subjectivity be restored in an age shaped by algorithmic production and datafication?</w:t>
      </w:r>
    </w:p>
    <w:p w14:paraId="1C98516C" w14:textId="517DB6E6"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This research responds to this problem through the concept of in-betweenness (Bhabha,1994)</w:t>
      </w:r>
      <w:r w:rsidR="000C53F6" w:rsidRPr="00783DED">
        <w:rPr>
          <w:rStyle w:val="af1"/>
          <w:rFonts w:ascii="Times New Roman" w:hAnsi="Times New Roman" w:cs="Times New Roman"/>
          <w:szCs w:val="22"/>
        </w:rPr>
        <w:endnoteReference w:id="4"/>
      </w:r>
      <w:r w:rsidRPr="00783DED">
        <w:rPr>
          <w:rFonts w:ascii="Times New Roman" w:hAnsi="Times New Roman" w:cs="Times New Roman"/>
          <w:szCs w:val="22"/>
        </w:rPr>
        <w:t xml:space="preserve">. In this study, in-betweenness is understood as a relational and dynamic condition that emerges between fixed categories, where meanings, identities and experiences are continuously negotiated rather than predetermined. Rather than treating in-betweenness only as a cultural or spatial position, this research approaches it as an embodied and creative process that unfolds across trans-cultural travel, painting, digital </w:t>
      </w:r>
      <w:proofErr w:type="spellStart"/>
      <w:r w:rsidRPr="00783DED">
        <w:rPr>
          <w:rFonts w:ascii="Times New Roman" w:hAnsi="Times New Roman" w:cs="Times New Roman"/>
          <w:szCs w:val="22"/>
        </w:rPr>
        <w:t>jewellery</w:t>
      </w:r>
      <w:proofErr w:type="spellEnd"/>
      <w:r w:rsidRPr="00783DED">
        <w:rPr>
          <w:rFonts w:ascii="Times New Roman" w:hAnsi="Times New Roman" w:cs="Times New Roman"/>
          <w:szCs w:val="22"/>
        </w:rPr>
        <w:t xml:space="preserve"> and human–AI interaction.</w:t>
      </w:r>
    </w:p>
    <w:p w14:paraId="6EEAC491" w14:textId="1A784E84"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The main research question is therefore: How can embodied in-betweenness in trans-cultural travel generate new artistic value through painting, digital </w:t>
      </w:r>
      <w:proofErr w:type="spellStart"/>
      <w:r w:rsidRPr="00783DED">
        <w:rPr>
          <w:rFonts w:ascii="Times New Roman" w:hAnsi="Times New Roman" w:cs="Times New Roman"/>
          <w:szCs w:val="22"/>
        </w:rPr>
        <w:t>jewellery</w:t>
      </w:r>
      <w:proofErr w:type="spellEnd"/>
      <w:r w:rsidRPr="00783DED">
        <w:rPr>
          <w:rFonts w:ascii="Times New Roman" w:hAnsi="Times New Roman" w:cs="Times New Roman"/>
          <w:szCs w:val="22"/>
        </w:rPr>
        <w:t xml:space="preserve"> and human–AI interaction?  Through practice-based qualitative inquiry, this study investigates how travel painting can be transformed into interactive digital </w:t>
      </w:r>
      <w:proofErr w:type="spellStart"/>
      <w:r w:rsidRPr="00783DED">
        <w:rPr>
          <w:rFonts w:ascii="Times New Roman" w:hAnsi="Times New Roman" w:cs="Times New Roman"/>
          <w:szCs w:val="22"/>
        </w:rPr>
        <w:t>jewellery</w:t>
      </w:r>
      <w:proofErr w:type="spellEnd"/>
      <w:r w:rsidRPr="00783DED">
        <w:rPr>
          <w:rFonts w:ascii="Times New Roman" w:hAnsi="Times New Roman" w:cs="Times New Roman"/>
          <w:szCs w:val="22"/>
        </w:rPr>
        <w:t>, and how the encounter between artist, AI, artwork and viewer can produce new forms of relational meaning. In doing so, the research argues that future artistic value should not be understood only through visual style or technological novelty, but through embodied experience, cultural negotiation and interactive processes of meaning-making.</w:t>
      </w:r>
    </w:p>
    <w:p w14:paraId="4539A8C7" w14:textId="46587553" w:rsidR="00A822E3" w:rsidRPr="00783DED" w:rsidRDefault="00A822E3" w:rsidP="000C53F6">
      <w:pPr>
        <w:spacing w:line="240" w:lineRule="auto"/>
        <w:jc w:val="both"/>
        <w:rPr>
          <w:rFonts w:ascii="Times New Roman" w:hAnsi="Times New Roman" w:cs="Times New Roman"/>
          <w:szCs w:val="22"/>
        </w:rPr>
      </w:pPr>
      <w:r w:rsidRPr="00783DED">
        <w:rPr>
          <w:rFonts w:ascii="Times New Roman" w:hAnsi="Times New Roman" w:cs="Times New Roman"/>
          <w:szCs w:val="22"/>
        </w:rPr>
        <w:t>2</w:t>
      </w:r>
      <w:r w:rsidRPr="00783DED">
        <w:rPr>
          <w:rFonts w:ascii="Times New Roman" w:hAnsi="Times New Roman" w:cs="Times New Roman"/>
          <w:szCs w:val="22"/>
        </w:rPr>
        <w:t>.</w:t>
      </w:r>
      <w:r w:rsidRPr="00783DED">
        <w:rPr>
          <w:rFonts w:ascii="Times New Roman" w:hAnsi="Times New Roman" w:cs="Times New Roman"/>
          <w:szCs w:val="22"/>
        </w:rPr>
        <w:t xml:space="preserve"> Critical Literature Review of In-betweenness</w:t>
      </w:r>
    </w:p>
    <w:p w14:paraId="500CBF4C" w14:textId="08680E09" w:rsidR="00A822E3" w:rsidRPr="00783DED" w:rsidRDefault="00A822E3" w:rsidP="00FD4175">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The concept of “in-betweenness” has developed across many fields, so it is best understood as a transdisciplinary concept. These fields include anthropology, sociology, postcolonial theory, cultural studies, spatial theory, and contemporary art. It does not simply mean being “in the middle.” Instead, its theoretical development can be understood in three broad stages: first, as a position between belonging and not belonging, such as Georg Simmel’s </w:t>
      </w:r>
      <w:r w:rsidRPr="006A60FA">
        <w:rPr>
          <w:rFonts w:ascii="Times New Roman" w:hAnsi="Times New Roman" w:cs="Times New Roman"/>
          <w:i/>
          <w:iCs/>
          <w:szCs w:val="22"/>
        </w:rPr>
        <w:t xml:space="preserve">stranger </w:t>
      </w:r>
      <w:r w:rsidRPr="00783DED">
        <w:rPr>
          <w:rFonts w:ascii="Times New Roman" w:hAnsi="Times New Roman" w:cs="Times New Roman"/>
          <w:szCs w:val="22"/>
        </w:rPr>
        <w:t>(1908)</w:t>
      </w:r>
      <w:r w:rsidR="006A60FA">
        <w:rPr>
          <w:rFonts w:ascii="Times New Roman" w:hAnsi="Times New Roman" w:cs="Times New Roman" w:hint="eastAsia"/>
          <w:szCs w:val="22"/>
        </w:rPr>
        <w:t xml:space="preserve"> </w:t>
      </w:r>
      <w:r w:rsidRPr="00783DED">
        <w:rPr>
          <w:rFonts w:ascii="Times New Roman" w:hAnsi="Times New Roman" w:cs="Times New Roman"/>
          <w:szCs w:val="22"/>
        </w:rPr>
        <w:t xml:space="preserve">; second, as a condition of transition and identity formation, such as Victor Turner’s </w:t>
      </w:r>
      <w:r w:rsidRPr="006A60FA">
        <w:rPr>
          <w:rFonts w:ascii="Times New Roman" w:hAnsi="Times New Roman" w:cs="Times New Roman"/>
          <w:i/>
          <w:iCs/>
          <w:szCs w:val="22"/>
        </w:rPr>
        <w:t>Liminal Period</w:t>
      </w:r>
      <w:r w:rsidRPr="00783DED">
        <w:rPr>
          <w:rFonts w:ascii="Times New Roman" w:hAnsi="Times New Roman" w:cs="Times New Roman"/>
          <w:szCs w:val="22"/>
        </w:rPr>
        <w:t>（</w:t>
      </w:r>
      <w:r w:rsidRPr="00783DED">
        <w:rPr>
          <w:rFonts w:ascii="Times New Roman" w:hAnsi="Times New Roman" w:cs="Times New Roman"/>
          <w:szCs w:val="22"/>
        </w:rPr>
        <w:t>1967</w:t>
      </w:r>
      <w:r w:rsidRPr="00783DED">
        <w:rPr>
          <w:rFonts w:ascii="Times New Roman" w:hAnsi="Times New Roman" w:cs="Times New Roman"/>
          <w:szCs w:val="22"/>
        </w:rPr>
        <w:t>）</w:t>
      </w:r>
      <w:r w:rsidRPr="00783DED">
        <w:rPr>
          <w:rFonts w:ascii="Times New Roman" w:hAnsi="Times New Roman" w:cs="Times New Roman"/>
          <w:szCs w:val="22"/>
        </w:rPr>
        <w:t xml:space="preserve">and Stuart Hall’s </w:t>
      </w:r>
      <w:r w:rsidRPr="006A60FA">
        <w:rPr>
          <w:rFonts w:ascii="Times New Roman" w:hAnsi="Times New Roman" w:cs="Times New Roman"/>
          <w:i/>
          <w:iCs/>
          <w:szCs w:val="22"/>
        </w:rPr>
        <w:t>Cultural Identity</w:t>
      </w:r>
      <w:r w:rsidRPr="00783DED">
        <w:rPr>
          <w:rFonts w:ascii="Times New Roman" w:hAnsi="Times New Roman" w:cs="Times New Roman"/>
          <w:szCs w:val="22"/>
        </w:rPr>
        <w:t xml:space="preserve">(1990) ; and third, as a spatial and relational mode of cultural negotiation, such as Homi Bhabha’s </w:t>
      </w:r>
      <w:r w:rsidRPr="006A60FA">
        <w:rPr>
          <w:rFonts w:ascii="Times New Roman" w:hAnsi="Times New Roman" w:cs="Times New Roman"/>
          <w:i/>
          <w:iCs/>
          <w:szCs w:val="22"/>
        </w:rPr>
        <w:t>The location of culture</w:t>
      </w:r>
      <w:r w:rsidRPr="00783DED">
        <w:rPr>
          <w:rFonts w:ascii="Times New Roman" w:hAnsi="Times New Roman" w:cs="Times New Roman"/>
          <w:szCs w:val="22"/>
        </w:rPr>
        <w:t xml:space="preserve">(1994) . This trajectory is important for the present research because it shows that in-betweenness is not a fixed or static space, but an active and generative condition in which body, image, culture, technology, and audience interact and produce dynamic relations. At the same time, existing theories have paid less attention to how in-betweenness lived through the body </w:t>
      </w:r>
      <w:r w:rsidRPr="00783DED">
        <w:rPr>
          <w:rFonts w:ascii="Times New Roman" w:hAnsi="Times New Roman" w:cs="Times New Roman"/>
          <w:szCs w:val="22"/>
        </w:rPr>
        <w:lastRenderedPageBreak/>
        <w:t xml:space="preserve">and transform through artistic, and how it operates in the age of AI, where agency is increasingly shared across human and nonhuman systems. This is the gap that the present research begins to address. </w:t>
      </w:r>
    </w:p>
    <w:p w14:paraId="14139AC2" w14:textId="03B4C095"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An early foundation for this discussion can be found in Georg Simmel’s figure of the </w:t>
      </w:r>
      <w:r w:rsidRPr="006A60FA">
        <w:rPr>
          <w:rFonts w:ascii="Times New Roman" w:hAnsi="Times New Roman" w:cs="Times New Roman"/>
          <w:i/>
          <w:iCs/>
          <w:szCs w:val="22"/>
        </w:rPr>
        <w:t>stranger</w:t>
      </w:r>
      <w:r w:rsidRPr="006A60FA">
        <w:rPr>
          <w:rFonts w:ascii="Times New Roman" w:hAnsi="Times New Roman" w:cs="Times New Roman"/>
          <w:i/>
          <w:iCs/>
          <w:szCs w:val="22"/>
        </w:rPr>
        <w:t>（</w:t>
      </w:r>
      <w:r w:rsidRPr="00783DED">
        <w:rPr>
          <w:rFonts w:ascii="Times New Roman" w:hAnsi="Times New Roman" w:cs="Times New Roman"/>
          <w:szCs w:val="22"/>
        </w:rPr>
        <w:t>1908</w:t>
      </w:r>
      <w:r w:rsidR="000C53F6" w:rsidRPr="00783DED">
        <w:rPr>
          <w:rFonts w:ascii="Times New Roman" w:hAnsi="Times New Roman" w:cs="Times New Roman"/>
          <w:szCs w:val="22"/>
        </w:rPr>
        <w:t>）</w:t>
      </w:r>
      <w:r w:rsidR="000C53F6" w:rsidRPr="00783DED">
        <w:rPr>
          <w:rStyle w:val="af1"/>
          <w:rFonts w:ascii="Times New Roman" w:hAnsi="Times New Roman" w:cs="Times New Roman"/>
          <w:szCs w:val="22"/>
        </w:rPr>
        <w:endnoteReference w:id="5"/>
      </w:r>
      <w:r w:rsidRPr="00783DED">
        <w:rPr>
          <w:rFonts w:ascii="Times New Roman" w:hAnsi="Times New Roman" w:cs="Times New Roman"/>
          <w:szCs w:val="22"/>
        </w:rPr>
        <w:t xml:space="preserve">. Simmel’s account is important because it frames in-betweenness first as a social position. The stranger is both near and far, present within a group yet never fully belonging to it. This provides a useful starting point for thinking about trans-cultural travel, where the subject is neither fully inside nor fully outside the place being encountered. In this sense, the </w:t>
      </w:r>
      <w:proofErr w:type="spellStart"/>
      <w:r w:rsidRPr="00783DED">
        <w:rPr>
          <w:rFonts w:ascii="Times New Roman" w:hAnsi="Times New Roman" w:cs="Times New Roman"/>
          <w:szCs w:val="22"/>
        </w:rPr>
        <w:t>traveller</w:t>
      </w:r>
      <w:proofErr w:type="spellEnd"/>
      <w:r w:rsidRPr="00783DED">
        <w:rPr>
          <w:rFonts w:ascii="Times New Roman" w:hAnsi="Times New Roman" w:cs="Times New Roman"/>
          <w:szCs w:val="22"/>
        </w:rPr>
        <w:t xml:space="preserve"> is not simply moving across locations but occupying a structurally unstable position. From this position, perception is sharpened by partial distance. This perspective also resonates with a well-known remark on the game of Go recorded in Liu Xu’s Old Book of Tang (Jiu Tang Shu)</w:t>
      </w:r>
      <w:r w:rsidR="000C53F6" w:rsidRPr="00783DED">
        <w:rPr>
          <w:rStyle w:val="af1"/>
          <w:rFonts w:ascii="Times New Roman" w:hAnsi="Times New Roman" w:cs="Times New Roman"/>
          <w:szCs w:val="22"/>
        </w:rPr>
        <w:endnoteReference w:id="6"/>
      </w:r>
      <w:r w:rsidRPr="00783DED">
        <w:rPr>
          <w:rFonts w:ascii="Times New Roman" w:hAnsi="Times New Roman" w:cs="Times New Roman"/>
          <w:szCs w:val="22"/>
        </w:rPr>
        <w:t>, which suggests that those directly involved in the game may lose clarity, whereas those observing from outside can often see the situation more clearly. This is highly relevant to the present research, in which travel painting develops through an in-between mode of perception: being present in a place while not fully belonging to it.</w:t>
      </w:r>
    </w:p>
    <w:p w14:paraId="4F24B747" w14:textId="75D6A018" w:rsidR="00A822E3" w:rsidRPr="00783DED" w:rsidRDefault="00BA642B" w:rsidP="000C53F6">
      <w:pPr>
        <w:spacing w:line="240" w:lineRule="auto"/>
        <w:ind w:firstLineChars="200" w:firstLine="440"/>
        <w:jc w:val="both"/>
        <w:rPr>
          <w:rFonts w:ascii="Times New Roman" w:hAnsi="Times New Roman" w:cs="Times New Roman"/>
          <w:szCs w:val="22"/>
        </w:rPr>
      </w:pPr>
      <w:r w:rsidRPr="00BA642B">
        <w:rPr>
          <w:rFonts w:ascii="Times New Roman" w:hAnsi="Times New Roman" w:cs="Times New Roman"/>
          <w:szCs w:val="22"/>
        </w:rPr>
        <w:t>This early sociological view of in-betweenness as partial belonging was later developed through theories of transition and threshold experience.</w:t>
      </w:r>
      <w:r>
        <w:rPr>
          <w:rFonts w:ascii="Times New Roman" w:hAnsi="Times New Roman" w:cs="Times New Roman" w:hint="eastAsia"/>
          <w:szCs w:val="22"/>
        </w:rPr>
        <w:t xml:space="preserve"> </w:t>
      </w:r>
      <w:r w:rsidR="00A822E3" w:rsidRPr="00783DED">
        <w:rPr>
          <w:rFonts w:ascii="Times New Roman" w:hAnsi="Times New Roman" w:cs="Times New Roman"/>
          <w:szCs w:val="22"/>
        </w:rPr>
        <w:t>Th</w:t>
      </w:r>
      <w:r>
        <w:rPr>
          <w:rFonts w:ascii="Times New Roman" w:hAnsi="Times New Roman" w:cs="Times New Roman" w:hint="eastAsia"/>
          <w:szCs w:val="22"/>
        </w:rPr>
        <w:t>e</w:t>
      </w:r>
      <w:r w:rsidR="00A822E3" w:rsidRPr="00783DED">
        <w:rPr>
          <w:rFonts w:ascii="Times New Roman" w:hAnsi="Times New Roman" w:cs="Times New Roman"/>
          <w:szCs w:val="22"/>
        </w:rPr>
        <w:t xml:space="preserve"> early sociological understanding of in-betweenness was developed further by Arnold van </w:t>
      </w:r>
      <w:proofErr w:type="spellStart"/>
      <w:r w:rsidR="00A822E3" w:rsidRPr="00783DED">
        <w:rPr>
          <w:rFonts w:ascii="Times New Roman" w:hAnsi="Times New Roman" w:cs="Times New Roman"/>
          <w:szCs w:val="22"/>
        </w:rPr>
        <w:t>Gennep</w:t>
      </w:r>
      <w:proofErr w:type="spellEnd"/>
      <w:r w:rsidR="00A822E3" w:rsidRPr="00783DED">
        <w:rPr>
          <w:rFonts w:ascii="Times New Roman" w:hAnsi="Times New Roman" w:cs="Times New Roman"/>
          <w:szCs w:val="22"/>
        </w:rPr>
        <w:t xml:space="preserve"> in The Rites of Passage (1909)</w:t>
      </w:r>
      <w:r w:rsidR="00783DED" w:rsidRPr="00783DED">
        <w:rPr>
          <w:rStyle w:val="af1"/>
          <w:rFonts w:ascii="Times New Roman" w:hAnsi="Times New Roman" w:cs="Times New Roman"/>
          <w:szCs w:val="22"/>
        </w:rPr>
        <w:endnoteReference w:id="7"/>
      </w:r>
      <w:r w:rsidR="00A822E3" w:rsidRPr="00783DED">
        <w:rPr>
          <w:rFonts w:ascii="Times New Roman" w:hAnsi="Times New Roman" w:cs="Times New Roman"/>
          <w:szCs w:val="22"/>
        </w:rPr>
        <w:t xml:space="preserve">. Van </w:t>
      </w:r>
      <w:proofErr w:type="spellStart"/>
      <w:r w:rsidR="00A822E3" w:rsidRPr="00783DED">
        <w:rPr>
          <w:rFonts w:ascii="Times New Roman" w:hAnsi="Times New Roman" w:cs="Times New Roman"/>
          <w:szCs w:val="22"/>
        </w:rPr>
        <w:t>Gennep</w:t>
      </w:r>
      <w:proofErr w:type="spellEnd"/>
      <w:r w:rsidR="00A822E3" w:rsidRPr="00783DED">
        <w:rPr>
          <w:rFonts w:ascii="Times New Roman" w:hAnsi="Times New Roman" w:cs="Times New Roman"/>
          <w:szCs w:val="22"/>
        </w:rPr>
        <w:t xml:space="preserve"> argues that social life is structured by transitions, and that movement from one state to another involves a threshold phase between separation and incorporation. Victor Turner later extends this idea through the concept of liminality</w:t>
      </w:r>
      <w:r w:rsidR="00783DED" w:rsidRPr="00783DED">
        <w:rPr>
          <w:rStyle w:val="af1"/>
          <w:rFonts w:ascii="Times New Roman" w:hAnsi="Times New Roman" w:cs="Times New Roman"/>
          <w:szCs w:val="22"/>
        </w:rPr>
        <w:endnoteReference w:id="8"/>
      </w:r>
      <w:r w:rsidR="00A822E3" w:rsidRPr="00783DED">
        <w:rPr>
          <w:rFonts w:ascii="Times New Roman" w:hAnsi="Times New Roman" w:cs="Times New Roman"/>
          <w:szCs w:val="22"/>
        </w:rPr>
        <w:t xml:space="preserve">. For Turner, the liminal subject is “betwixt and between”: no longer contained within a previous social structure, but not yet fully </w:t>
      </w:r>
      <w:proofErr w:type="spellStart"/>
      <w:r w:rsidR="00A822E3" w:rsidRPr="00783DED">
        <w:rPr>
          <w:rFonts w:ascii="Times New Roman" w:hAnsi="Times New Roman" w:cs="Times New Roman"/>
          <w:szCs w:val="22"/>
        </w:rPr>
        <w:t>stabilised</w:t>
      </w:r>
      <w:proofErr w:type="spellEnd"/>
      <w:r w:rsidR="00A822E3" w:rsidRPr="00783DED">
        <w:rPr>
          <w:rFonts w:ascii="Times New Roman" w:hAnsi="Times New Roman" w:cs="Times New Roman"/>
          <w:szCs w:val="22"/>
        </w:rPr>
        <w:t xml:space="preserve"> within a new one. Liminality is therefore not simply a moment of uncertainty, but a generative condition in which existing categories are suspended and new meanings become possible. This is highly relevant to the present study, where travel painting often emerges from states of movement, waiting, displacement, and encounter. Here, the body is not merely travelling between </w:t>
      </w:r>
      <w:proofErr w:type="gramStart"/>
      <w:r w:rsidR="00A822E3" w:rsidRPr="00783DED">
        <w:rPr>
          <w:rFonts w:ascii="Times New Roman" w:hAnsi="Times New Roman" w:cs="Times New Roman"/>
          <w:szCs w:val="22"/>
        </w:rPr>
        <w:t>places, but</w:t>
      </w:r>
      <w:proofErr w:type="gramEnd"/>
      <w:r w:rsidR="00A822E3" w:rsidRPr="00783DED">
        <w:rPr>
          <w:rFonts w:ascii="Times New Roman" w:hAnsi="Times New Roman" w:cs="Times New Roman"/>
          <w:szCs w:val="22"/>
        </w:rPr>
        <w:t xml:space="preserve"> temporarily inhabiting an unstable threshold between familiar and unfamiliar worlds. Turner’s account is therefore useful for understanding how in-betweenness is first experienced as an embodied condition before it is translated into artistic practice.</w:t>
      </w:r>
    </w:p>
    <w:p w14:paraId="4E97FE7A" w14:textId="36DD0F8D"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From the 1980s onwards, in-betweenness came to be discussed more often through ideas of exile, border experience, diaspora, and hybridity. In this body of work, the focus moved away from ritual transition and towards the formation of subjectivity under conditions of movement, displacement, and cultural encounter. This shift is especially important for trans-cultural practice, because identity is no longer seen as a fixed essence carried unchanged from one place to another. Instead, it is understood as something continuously shaped and reshaped through representation, memory, movement, and negotiation. Hall (1990) is particularly important in this development, as he presents identity not as a stable origin, but as an ongoing process of becoming</w:t>
      </w:r>
      <w:r w:rsidR="00783DED" w:rsidRPr="00783DED">
        <w:rPr>
          <w:rStyle w:val="af1"/>
          <w:rFonts w:ascii="Times New Roman" w:hAnsi="Times New Roman" w:cs="Times New Roman"/>
          <w:szCs w:val="22"/>
        </w:rPr>
        <w:endnoteReference w:id="9"/>
      </w:r>
      <w:r w:rsidRPr="00783DED">
        <w:rPr>
          <w:rFonts w:ascii="Times New Roman" w:hAnsi="Times New Roman" w:cs="Times New Roman"/>
          <w:szCs w:val="22"/>
        </w:rPr>
        <w:t>. This perspective makes it possible to understand in-betweenness not as a gap between two fixed identities, but as an open and relational process through which identity is continually formed across body, image, and travel.</w:t>
      </w:r>
    </w:p>
    <w:p w14:paraId="380A6670" w14:textId="0F34BBBF" w:rsidR="00A822E3" w:rsidRPr="00783DED" w:rsidRDefault="00A822E3" w:rsidP="00FD4175">
      <w:pPr>
        <w:ind w:firstLineChars="200" w:firstLine="440"/>
        <w:jc w:val="both"/>
        <w:rPr>
          <w:rFonts w:ascii="Times New Roman" w:hAnsi="Times New Roman" w:cs="Times New Roman"/>
          <w:szCs w:val="22"/>
        </w:rPr>
      </w:pPr>
      <w:r w:rsidRPr="00783DED">
        <w:rPr>
          <w:rFonts w:ascii="Times New Roman" w:hAnsi="Times New Roman" w:cs="Times New Roman"/>
          <w:szCs w:val="22"/>
        </w:rPr>
        <w:t>Gloria Anzaldúa</w:t>
      </w:r>
      <w:r w:rsidRPr="00783DED">
        <w:rPr>
          <w:rFonts w:ascii="Times New Roman" w:hAnsi="Times New Roman" w:cs="Times New Roman"/>
          <w:szCs w:val="22"/>
        </w:rPr>
        <w:t>（</w:t>
      </w:r>
      <w:r w:rsidRPr="00783DED">
        <w:rPr>
          <w:rFonts w:ascii="Times New Roman" w:hAnsi="Times New Roman" w:cs="Times New Roman"/>
          <w:szCs w:val="22"/>
        </w:rPr>
        <w:t>1987</w:t>
      </w:r>
      <w:r w:rsidRPr="00783DED">
        <w:rPr>
          <w:rFonts w:ascii="Times New Roman" w:hAnsi="Times New Roman" w:cs="Times New Roman"/>
          <w:szCs w:val="22"/>
        </w:rPr>
        <w:t>）</w:t>
      </w:r>
      <w:r w:rsidRPr="00783DED">
        <w:rPr>
          <w:rFonts w:ascii="Times New Roman" w:hAnsi="Times New Roman" w:cs="Times New Roman"/>
          <w:szCs w:val="22"/>
        </w:rPr>
        <w:t xml:space="preserve"> develops this shift further by locating in-betweenness in </w:t>
      </w:r>
      <w:r w:rsidRPr="00783DED">
        <w:rPr>
          <w:rFonts w:ascii="Times New Roman" w:hAnsi="Times New Roman" w:cs="Times New Roman"/>
          <w:szCs w:val="22"/>
        </w:rPr>
        <w:lastRenderedPageBreak/>
        <w:t>contradiction, ambiguity, and embodied border experience</w:t>
      </w:r>
      <w:r w:rsidR="00783DED">
        <w:rPr>
          <w:rStyle w:val="af1"/>
          <w:rFonts w:ascii="Times New Roman" w:hAnsi="Times New Roman" w:cs="Times New Roman"/>
          <w:szCs w:val="22"/>
        </w:rPr>
        <w:endnoteReference w:id="10"/>
      </w:r>
      <w:r w:rsidRPr="00783DED">
        <w:rPr>
          <w:rFonts w:ascii="Times New Roman" w:hAnsi="Times New Roman" w:cs="Times New Roman"/>
          <w:szCs w:val="22"/>
        </w:rPr>
        <w:t xml:space="preserve">. Her significance for this study lies in the way she moves the discussion away from abstract hybridity toward lived collision. In this research, this collision is not only cultural but also medial and perceptual: Chinese experience meets the British context; familiar bodily rhythms meet unfamiliar cultural spaces; hand-painted travel sketches encounter the logic of digital </w:t>
      </w:r>
      <w:proofErr w:type="spellStart"/>
      <w:r w:rsidRPr="00783DED">
        <w:rPr>
          <w:rFonts w:ascii="Times New Roman" w:hAnsi="Times New Roman" w:cs="Times New Roman"/>
          <w:szCs w:val="22"/>
        </w:rPr>
        <w:t>jewellery</w:t>
      </w:r>
      <w:proofErr w:type="spellEnd"/>
      <w:r w:rsidRPr="00783DED">
        <w:rPr>
          <w:rFonts w:ascii="Times New Roman" w:hAnsi="Times New Roman" w:cs="Times New Roman"/>
          <w:szCs w:val="22"/>
        </w:rPr>
        <w:t>; personal memory meets modes of viewing shaped elsewhere. In this sense, in-betweenness is not an uncomfortable lack of resolution, but a condition in which contradiction itself becomes a creative resource. It does not eliminate difference. Rather, it learns to remain with difference and transform it into a generative mode of practice.</w:t>
      </w:r>
    </w:p>
    <w:p w14:paraId="0208A18C" w14:textId="74E84D8C"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Homi Bhabha’s Third Space remains a key point in this genealogy because it provides one of the clearest theoretical frameworks for understanding in-betweenness as negotiation, translation, and hybridity</w:t>
      </w:r>
      <w:r w:rsidR="00783DED">
        <w:rPr>
          <w:rStyle w:val="af1"/>
          <w:rFonts w:ascii="Times New Roman" w:hAnsi="Times New Roman" w:cs="Times New Roman"/>
          <w:szCs w:val="22"/>
        </w:rPr>
        <w:endnoteReference w:id="11"/>
      </w:r>
      <w:r w:rsidRPr="00783DED">
        <w:rPr>
          <w:rFonts w:ascii="Times New Roman" w:hAnsi="Times New Roman" w:cs="Times New Roman"/>
          <w:szCs w:val="22"/>
        </w:rPr>
        <w:t xml:space="preserve">. His contribution is important not only for its critique of binary oppositions such as self-other and East-West, but also for its rethinking of the “between” as a productive space where new meanings can be formed. For this research, Bhabha is particularly useful in supporting the argument that the value of trans-cultural art does not lie in purity or authenticity, but in the unstable and dialogic processes. through these processes meanings are negotiated. However, Bhabha should not be seen as either the beginning or the end of this discussion. While his theory marks a major point in the development of in-betweenness, it does not fully address later concerns with spatial practice, relational aesthetics, or algorithmic mediation. </w:t>
      </w:r>
    </w:p>
    <w:p w14:paraId="202A1695" w14:textId="7997A625" w:rsidR="00A822E3" w:rsidRPr="00783DED" w:rsidRDefault="00A822E3" w:rsidP="000C53F6">
      <w:pPr>
        <w:spacing w:line="240" w:lineRule="auto"/>
        <w:ind w:firstLineChars="200" w:firstLine="440"/>
        <w:jc w:val="both"/>
        <w:rPr>
          <w:rFonts w:ascii="Times New Roman" w:hAnsi="Times New Roman" w:cs="Times New Roman" w:hint="eastAsia"/>
          <w:szCs w:val="22"/>
        </w:rPr>
      </w:pPr>
      <w:r w:rsidRPr="00783DED">
        <w:rPr>
          <w:rFonts w:ascii="Times New Roman" w:hAnsi="Times New Roman" w:cs="Times New Roman"/>
          <w:szCs w:val="22"/>
        </w:rPr>
        <w:t>Building on Bhabha’s Third Space and Foucault’s concept of heterotopia as “other spaces”</w:t>
      </w:r>
      <w:r w:rsidR="00783DED">
        <w:rPr>
          <w:rStyle w:val="af1"/>
          <w:rFonts w:ascii="Times New Roman" w:hAnsi="Times New Roman" w:cs="Times New Roman"/>
          <w:szCs w:val="22"/>
        </w:rPr>
        <w:endnoteReference w:id="12"/>
      </w:r>
      <w:r w:rsidR="00783DED">
        <w:rPr>
          <w:rFonts w:ascii="Times New Roman" w:hAnsi="Times New Roman" w:cs="Times New Roman"/>
          <w:szCs w:val="22"/>
        </w:rPr>
        <w:t xml:space="preserve"> </w:t>
      </w:r>
      <w:r w:rsidRPr="00783DED">
        <w:rPr>
          <w:rFonts w:ascii="Times New Roman" w:hAnsi="Times New Roman" w:cs="Times New Roman"/>
          <w:szCs w:val="22"/>
        </w:rPr>
        <w:t xml:space="preserve">where multiple realities coexist, Edward Soja (1996) formulates a broader spatial theory of </w:t>
      </w:r>
      <w:proofErr w:type="spellStart"/>
      <w:r w:rsidRPr="00783DED">
        <w:rPr>
          <w:rFonts w:ascii="Times New Roman" w:hAnsi="Times New Roman" w:cs="Times New Roman"/>
          <w:szCs w:val="22"/>
        </w:rPr>
        <w:t>Thirdspace</w:t>
      </w:r>
      <w:proofErr w:type="spellEnd"/>
      <w:r w:rsidRPr="00783DED">
        <w:rPr>
          <w:rFonts w:ascii="Times New Roman" w:hAnsi="Times New Roman" w:cs="Times New Roman"/>
          <w:szCs w:val="22"/>
        </w:rPr>
        <w:t>. For Soja, the “In-betweenness” is no longer understood only as cultural hybridity, but as a lived, real-and-imagined spatial condition</w:t>
      </w:r>
      <w:r w:rsidR="00783DED">
        <w:rPr>
          <w:rStyle w:val="af1"/>
          <w:rFonts w:ascii="Times New Roman" w:hAnsi="Times New Roman" w:cs="Times New Roman"/>
          <w:szCs w:val="22"/>
        </w:rPr>
        <w:endnoteReference w:id="13"/>
      </w:r>
      <w:r w:rsidRPr="00783DED">
        <w:rPr>
          <w:rFonts w:ascii="Times New Roman" w:hAnsi="Times New Roman" w:cs="Times New Roman"/>
          <w:szCs w:val="22"/>
        </w:rPr>
        <w:t xml:space="preserve">. This is highly valuable for this research because it connects movement, perception, and representation. Space, in this framework, is not simply a physical container. It includes trajectories, embodied orientations, and the ways meaning is produced through the interaction of lived experience and imagined form. </w:t>
      </w:r>
      <w:proofErr w:type="spellStart"/>
      <w:r w:rsidRPr="00783DED">
        <w:rPr>
          <w:rFonts w:ascii="Times New Roman" w:hAnsi="Times New Roman" w:cs="Times New Roman"/>
          <w:szCs w:val="22"/>
        </w:rPr>
        <w:t>Thirdspace</w:t>
      </w:r>
      <w:proofErr w:type="spellEnd"/>
      <w:r w:rsidRPr="00783DED">
        <w:rPr>
          <w:rFonts w:ascii="Times New Roman" w:hAnsi="Times New Roman" w:cs="Times New Roman"/>
          <w:szCs w:val="22"/>
        </w:rPr>
        <w:t xml:space="preserve"> is not a fixed location, but an ongoing and changing state where thought, experience, vision, and meaning intersect. In this research, soja’s </w:t>
      </w:r>
      <w:proofErr w:type="spellStart"/>
      <w:r w:rsidRPr="00783DED">
        <w:rPr>
          <w:rFonts w:ascii="Times New Roman" w:hAnsi="Times New Roman" w:cs="Times New Roman"/>
          <w:szCs w:val="22"/>
        </w:rPr>
        <w:t>thirdspace</w:t>
      </w:r>
      <w:proofErr w:type="spellEnd"/>
      <w:r w:rsidRPr="00783DED">
        <w:rPr>
          <w:rFonts w:ascii="Times New Roman" w:hAnsi="Times New Roman" w:cs="Times New Roman"/>
          <w:szCs w:val="22"/>
        </w:rPr>
        <w:t xml:space="preserve"> enables in-betweenness to be understand not only as cross-cultural but also as a dynamic relation between body and image, travel and representation, movement and artistic transformation. However, although Soja’s </w:t>
      </w:r>
      <w:proofErr w:type="spellStart"/>
      <w:r w:rsidRPr="00783DED">
        <w:rPr>
          <w:rFonts w:ascii="Times New Roman" w:hAnsi="Times New Roman" w:cs="Times New Roman"/>
          <w:szCs w:val="22"/>
        </w:rPr>
        <w:t>Thirdspace</w:t>
      </w:r>
      <w:proofErr w:type="spellEnd"/>
      <w:r w:rsidRPr="00783DED">
        <w:rPr>
          <w:rFonts w:ascii="Times New Roman" w:hAnsi="Times New Roman" w:cs="Times New Roman"/>
          <w:szCs w:val="22"/>
        </w:rPr>
        <w:t xml:space="preserve"> is useful for understanding in-betweenness as a lived and spatial condition, it gives less attention to how this condition is directly lived through the body and translated into artistic practice. This limitation opens a space to consider how artists </w:t>
      </w:r>
      <w:proofErr w:type="spellStart"/>
      <w:r w:rsidRPr="00783DED">
        <w:rPr>
          <w:rFonts w:ascii="Times New Roman" w:hAnsi="Times New Roman" w:cs="Times New Roman"/>
          <w:szCs w:val="22"/>
        </w:rPr>
        <w:t>materialise</w:t>
      </w:r>
      <w:proofErr w:type="spellEnd"/>
      <w:r w:rsidRPr="00783DED">
        <w:rPr>
          <w:rFonts w:ascii="Times New Roman" w:hAnsi="Times New Roman" w:cs="Times New Roman"/>
          <w:szCs w:val="22"/>
        </w:rPr>
        <w:t xml:space="preserve"> in-betweenness through objects, encounters and relational experience.</w:t>
      </w:r>
    </w:p>
    <w:p w14:paraId="09B117BE" w14:textId="0FA890E5"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This limitation between spatial theory and embodied artistic practice makes Chen Zhen’s </w:t>
      </w:r>
      <w:r w:rsidRPr="00ED66B6">
        <w:rPr>
          <w:rFonts w:ascii="Times New Roman" w:hAnsi="Times New Roman" w:cs="Times New Roman"/>
          <w:i/>
          <w:iCs/>
          <w:szCs w:val="22"/>
        </w:rPr>
        <w:t xml:space="preserve">Round Table </w:t>
      </w:r>
      <w:r w:rsidRPr="00783DED">
        <w:rPr>
          <w:rFonts w:ascii="Times New Roman" w:hAnsi="Times New Roman" w:cs="Times New Roman"/>
          <w:szCs w:val="22"/>
        </w:rPr>
        <w:t>（</w:t>
      </w:r>
      <w:r w:rsidRPr="00783DED">
        <w:rPr>
          <w:rFonts w:ascii="Times New Roman" w:hAnsi="Times New Roman" w:cs="Times New Roman"/>
          <w:szCs w:val="22"/>
        </w:rPr>
        <w:t>1995</w:t>
      </w:r>
      <w:r w:rsidRPr="00783DED">
        <w:rPr>
          <w:rFonts w:ascii="Times New Roman" w:hAnsi="Times New Roman" w:cs="Times New Roman"/>
          <w:szCs w:val="22"/>
        </w:rPr>
        <w:t>）</w:t>
      </w:r>
      <w:r w:rsidRPr="00783DED">
        <w:rPr>
          <w:rFonts w:ascii="Times New Roman" w:hAnsi="Times New Roman" w:cs="Times New Roman"/>
          <w:szCs w:val="22"/>
        </w:rPr>
        <w:t xml:space="preserve">and Nicolas  </w:t>
      </w:r>
      <w:proofErr w:type="spellStart"/>
      <w:r w:rsidRPr="00783DED">
        <w:rPr>
          <w:rFonts w:ascii="Times New Roman" w:hAnsi="Times New Roman" w:cs="Times New Roman"/>
          <w:szCs w:val="22"/>
        </w:rPr>
        <w:t>Bourriaud’s</w:t>
      </w:r>
      <w:proofErr w:type="spellEnd"/>
      <w:r w:rsidRPr="00783DED">
        <w:rPr>
          <w:rFonts w:ascii="Times New Roman" w:hAnsi="Times New Roman" w:cs="Times New Roman"/>
          <w:szCs w:val="22"/>
        </w:rPr>
        <w:t xml:space="preserve"> </w:t>
      </w:r>
      <w:r w:rsidR="00ED66B6" w:rsidRPr="00ED66B6">
        <w:rPr>
          <w:rFonts w:ascii="Times New Roman" w:hAnsi="Times New Roman" w:cs="Times New Roman"/>
          <w:i/>
          <w:iCs/>
          <w:szCs w:val="22"/>
        </w:rPr>
        <w:t>R</w:t>
      </w:r>
      <w:r w:rsidRPr="00ED66B6">
        <w:rPr>
          <w:rFonts w:ascii="Times New Roman" w:hAnsi="Times New Roman" w:cs="Times New Roman"/>
          <w:i/>
          <w:iCs/>
          <w:szCs w:val="22"/>
        </w:rPr>
        <w:t>elational aesthetics</w:t>
      </w:r>
      <w:r w:rsidRPr="00783DED">
        <w:rPr>
          <w:rFonts w:ascii="Times New Roman" w:hAnsi="Times New Roman" w:cs="Times New Roman"/>
          <w:szCs w:val="22"/>
        </w:rPr>
        <w:t xml:space="preserve"> </w:t>
      </w:r>
      <w:r w:rsidRPr="00783DED">
        <w:rPr>
          <w:rFonts w:ascii="Times New Roman" w:hAnsi="Times New Roman" w:cs="Times New Roman"/>
          <w:szCs w:val="22"/>
        </w:rPr>
        <w:t>（</w:t>
      </w:r>
      <w:r w:rsidRPr="00783DED">
        <w:rPr>
          <w:rFonts w:ascii="Times New Roman" w:hAnsi="Times New Roman" w:cs="Times New Roman"/>
          <w:szCs w:val="22"/>
        </w:rPr>
        <w:t>1998</w:t>
      </w:r>
      <w:r w:rsidRPr="00783DED">
        <w:rPr>
          <w:rFonts w:ascii="Times New Roman" w:hAnsi="Times New Roman" w:cs="Times New Roman"/>
          <w:szCs w:val="22"/>
        </w:rPr>
        <w:t>）</w:t>
      </w:r>
      <w:r w:rsidRPr="00783DED">
        <w:rPr>
          <w:rFonts w:ascii="Times New Roman" w:hAnsi="Times New Roman" w:cs="Times New Roman"/>
          <w:szCs w:val="22"/>
        </w:rPr>
        <w:t>particularly important</w:t>
      </w:r>
      <w:r w:rsidRPr="00783DED">
        <w:rPr>
          <w:rFonts w:ascii="Times New Roman" w:hAnsi="Times New Roman" w:cs="Times New Roman"/>
          <w:szCs w:val="22"/>
        </w:rPr>
        <w:t>，</w:t>
      </w:r>
      <w:r w:rsidRPr="00783DED">
        <w:rPr>
          <w:rFonts w:ascii="Times New Roman" w:hAnsi="Times New Roman" w:cs="Times New Roman"/>
          <w:szCs w:val="22"/>
        </w:rPr>
        <w:t xml:space="preserve">because they show that in-betweenness can be constructed through art rather than merely described by theory. Chen Zhen’s Round Table is especially significant because it </w:t>
      </w:r>
      <w:proofErr w:type="spellStart"/>
      <w:r w:rsidRPr="00783DED">
        <w:rPr>
          <w:rFonts w:ascii="Times New Roman" w:hAnsi="Times New Roman" w:cs="Times New Roman"/>
          <w:szCs w:val="22"/>
        </w:rPr>
        <w:t>materialises</w:t>
      </w:r>
      <w:proofErr w:type="spellEnd"/>
      <w:r w:rsidRPr="00783DED">
        <w:rPr>
          <w:rFonts w:ascii="Times New Roman" w:hAnsi="Times New Roman" w:cs="Times New Roman"/>
          <w:szCs w:val="22"/>
        </w:rPr>
        <w:t xml:space="preserve"> in-betweenness as a relational structure. </w:t>
      </w:r>
      <w:r w:rsidRPr="00ED66B6">
        <w:rPr>
          <w:rFonts w:ascii="Times New Roman" w:hAnsi="Times New Roman" w:cs="Times New Roman"/>
          <w:i/>
          <w:iCs/>
          <w:szCs w:val="22"/>
        </w:rPr>
        <w:t>Round Table</w:t>
      </w:r>
      <w:r w:rsidRPr="00783DED">
        <w:rPr>
          <w:rFonts w:ascii="Times New Roman" w:hAnsi="Times New Roman" w:cs="Times New Roman"/>
          <w:szCs w:val="22"/>
        </w:rPr>
        <w:t xml:space="preserve"> brings together twenty-nine chairs from five continents and different social classes, embedding them around a circular </w:t>
      </w:r>
      <w:r w:rsidRPr="00783DED">
        <w:rPr>
          <w:rFonts w:ascii="Times New Roman" w:hAnsi="Times New Roman" w:cs="Times New Roman"/>
          <w:szCs w:val="22"/>
        </w:rPr>
        <w:lastRenderedPageBreak/>
        <w:t>table</w:t>
      </w:r>
      <w:r w:rsidR="00ED66B6">
        <w:rPr>
          <w:rStyle w:val="af1"/>
          <w:rFonts w:ascii="Times New Roman" w:hAnsi="Times New Roman" w:cs="Times New Roman"/>
          <w:szCs w:val="22"/>
        </w:rPr>
        <w:endnoteReference w:id="14"/>
      </w:r>
      <w:r w:rsidRPr="00783DED">
        <w:rPr>
          <w:rFonts w:ascii="Times New Roman" w:hAnsi="Times New Roman" w:cs="Times New Roman"/>
          <w:szCs w:val="22"/>
        </w:rPr>
        <w:t xml:space="preserve">. This work does not simply represent cultural difference, but stages a condition of encounter, tension, and interdependence. Chen Zhen </w:t>
      </w:r>
      <w:proofErr w:type="spellStart"/>
      <w:r w:rsidRPr="00783DED">
        <w:rPr>
          <w:rFonts w:ascii="Times New Roman" w:hAnsi="Times New Roman" w:cs="Times New Roman"/>
          <w:szCs w:val="22"/>
        </w:rPr>
        <w:t>emphasised</w:t>
      </w:r>
      <w:proofErr w:type="spellEnd"/>
      <w:r w:rsidRPr="00783DED">
        <w:rPr>
          <w:rFonts w:ascii="Times New Roman" w:hAnsi="Times New Roman" w:cs="Times New Roman"/>
          <w:szCs w:val="22"/>
        </w:rPr>
        <w:t xml:space="preserve"> that the key point was not the chairs or the table as separate objects, but the </w:t>
      </w:r>
      <w:r w:rsidRPr="00987AC4">
        <w:rPr>
          <w:rFonts w:ascii="Times New Roman" w:hAnsi="Times New Roman" w:cs="Times New Roman"/>
          <w:i/>
          <w:iCs/>
          <w:szCs w:val="22"/>
        </w:rPr>
        <w:t>guanxi</w:t>
      </w:r>
      <w:r w:rsidRPr="00783DED">
        <w:rPr>
          <w:rFonts w:ascii="Times New Roman" w:hAnsi="Times New Roman" w:cs="Times New Roman"/>
          <w:szCs w:val="22"/>
        </w:rPr>
        <w:t>, or relationships, between them. In this sense, Round Table can be read as an artistic response to what Arjun Appadurai described “The central problem of today’s global interactions is the tension between cultural homogenization and cultural heterogenization.”</w:t>
      </w:r>
      <w:r w:rsidR="00ED66B6">
        <w:rPr>
          <w:rStyle w:val="af1"/>
          <w:rFonts w:ascii="Times New Roman" w:hAnsi="Times New Roman" w:cs="Times New Roman"/>
          <w:szCs w:val="22"/>
        </w:rPr>
        <w:endnoteReference w:id="15"/>
      </w:r>
      <w:r w:rsidRPr="00783DED">
        <w:rPr>
          <w:rFonts w:ascii="Times New Roman" w:hAnsi="Times New Roman" w:cs="Times New Roman"/>
          <w:szCs w:val="22"/>
        </w:rPr>
        <w:t>. Rather than resolving this tension into harmony, the work stages a new in-between space in which difference, imbalance, and forced proximity become visible. This is also closely related to Chen Zhen’s idea of “trans-experience,” through which cross-cultural experience may generate new artistic language. This is particularly important for the present research, which is also grounded in a trans-cultural context. In this study, travel painting is not treated simply as a visual record of movement, but as a creative practice through which new in-between spaces are produced across culture, body, and image. In this sense, Chen Zhen’s work helps show that cross-cultural artistic practice can actively generate new relational forms. It also provides a concrete artistic basis for rethinking human creative subjectivity in the age of AI.</w:t>
      </w:r>
    </w:p>
    <w:p w14:paraId="69E894AF" w14:textId="0589E956" w:rsidR="00A822E3" w:rsidRPr="00783DED" w:rsidRDefault="00A822E3" w:rsidP="000C53F6">
      <w:pPr>
        <w:spacing w:line="240" w:lineRule="auto"/>
        <w:jc w:val="both"/>
        <w:rPr>
          <w:rFonts w:ascii="Times New Roman" w:hAnsi="Times New Roman" w:cs="Times New Roman"/>
          <w:szCs w:val="22"/>
        </w:rPr>
      </w:pPr>
      <w:r w:rsidRPr="00783DED">
        <w:rPr>
          <w:rFonts w:ascii="Times New Roman" w:hAnsi="Times New Roman" w:cs="Times New Roman"/>
          <w:szCs w:val="22"/>
        </w:rPr>
        <w:t xml:space="preserve">    </w:t>
      </w:r>
      <w:proofErr w:type="spellStart"/>
      <w:r w:rsidRPr="00783DED">
        <w:rPr>
          <w:rFonts w:ascii="Times New Roman" w:hAnsi="Times New Roman" w:cs="Times New Roman"/>
          <w:szCs w:val="22"/>
        </w:rPr>
        <w:t>Bourriaud</w:t>
      </w:r>
      <w:proofErr w:type="spellEnd"/>
      <w:r w:rsidRPr="00783DED">
        <w:rPr>
          <w:rFonts w:ascii="Times New Roman" w:hAnsi="Times New Roman" w:cs="Times New Roman"/>
          <w:szCs w:val="22"/>
        </w:rPr>
        <w:t xml:space="preserve"> </w:t>
      </w:r>
      <w:r w:rsidRPr="00783DED">
        <w:rPr>
          <w:rFonts w:ascii="Times New Roman" w:hAnsi="Times New Roman" w:cs="Times New Roman"/>
          <w:szCs w:val="22"/>
        </w:rPr>
        <w:t>（</w:t>
      </w:r>
      <w:r w:rsidRPr="00783DED">
        <w:rPr>
          <w:rFonts w:ascii="Times New Roman" w:hAnsi="Times New Roman" w:cs="Times New Roman"/>
          <w:szCs w:val="22"/>
        </w:rPr>
        <w:t>1998</w:t>
      </w:r>
      <w:r w:rsidRPr="00783DED">
        <w:rPr>
          <w:rFonts w:ascii="Times New Roman" w:hAnsi="Times New Roman" w:cs="Times New Roman"/>
          <w:szCs w:val="22"/>
        </w:rPr>
        <w:t>）</w:t>
      </w:r>
      <w:r w:rsidRPr="00783DED">
        <w:rPr>
          <w:rFonts w:ascii="Times New Roman" w:hAnsi="Times New Roman" w:cs="Times New Roman"/>
          <w:szCs w:val="22"/>
        </w:rPr>
        <w:t>develops this direction further through the concept of relational aesthetics</w:t>
      </w:r>
      <w:r w:rsidR="00ED66B6">
        <w:rPr>
          <w:rStyle w:val="af1"/>
          <w:rFonts w:ascii="Times New Roman" w:hAnsi="Times New Roman" w:cs="Times New Roman"/>
          <w:szCs w:val="22"/>
        </w:rPr>
        <w:endnoteReference w:id="16"/>
      </w:r>
      <w:r w:rsidRPr="00783DED">
        <w:rPr>
          <w:rFonts w:ascii="Times New Roman" w:hAnsi="Times New Roman" w:cs="Times New Roman"/>
          <w:szCs w:val="22"/>
        </w:rPr>
        <w:t xml:space="preserve">. Instead of treating the artwork as an isolated object carrying fixed meaning, he understands it as a social interstice in which relations are produced. Meaning emerges not solely from the object, but through co-presence, participation, and response. This is especially relevant to my research, where digital </w:t>
      </w:r>
      <w:proofErr w:type="spellStart"/>
      <w:r w:rsidRPr="00783DED">
        <w:rPr>
          <w:rFonts w:ascii="Times New Roman" w:hAnsi="Times New Roman" w:cs="Times New Roman"/>
          <w:szCs w:val="22"/>
        </w:rPr>
        <w:t>jewellery</w:t>
      </w:r>
      <w:proofErr w:type="spellEnd"/>
      <w:r w:rsidRPr="00783DED">
        <w:rPr>
          <w:rFonts w:ascii="Times New Roman" w:hAnsi="Times New Roman" w:cs="Times New Roman"/>
          <w:szCs w:val="22"/>
        </w:rPr>
        <w:t xml:space="preserve"> is understood not as an autonomous artefact, but as a relational interface among body, image, emotion, and audience. In this sense, digital </w:t>
      </w:r>
      <w:proofErr w:type="spellStart"/>
      <w:r w:rsidRPr="00783DED">
        <w:rPr>
          <w:rFonts w:ascii="Times New Roman" w:hAnsi="Times New Roman" w:cs="Times New Roman"/>
          <w:szCs w:val="22"/>
        </w:rPr>
        <w:t>jewellery</w:t>
      </w:r>
      <w:proofErr w:type="spellEnd"/>
      <w:r w:rsidRPr="00783DED">
        <w:rPr>
          <w:rFonts w:ascii="Times New Roman" w:hAnsi="Times New Roman" w:cs="Times New Roman"/>
          <w:szCs w:val="22"/>
        </w:rPr>
        <w:t xml:space="preserve"> extends painting into an interactive field where meaning is co-produced rather than simply presented.</w:t>
      </w:r>
    </w:p>
    <w:p w14:paraId="1A9CF46A" w14:textId="77777777"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Across this literature, several important points of agreement can be identified. First, in-betweenness is consistently understood as a dynamic process rather than a fixed interval. It is associated with transition, negotiation, becoming, and relation. Second, these frameworks all resist binary thinking, whether in the form of self-other, body-image, object-viewer, or human-technology. Third, they treat in-betweenness as generative: it does not signify absence or incompleteness, but the possibility of producing new meanings, new subjectivities, and new relations. These shared insights are central to my project, because they support the argument that embodied travel painting and interactive digital </w:t>
      </w:r>
      <w:proofErr w:type="spellStart"/>
      <w:r w:rsidRPr="00783DED">
        <w:rPr>
          <w:rFonts w:ascii="Times New Roman" w:hAnsi="Times New Roman" w:cs="Times New Roman"/>
          <w:szCs w:val="22"/>
        </w:rPr>
        <w:t>jewellery</w:t>
      </w:r>
      <w:proofErr w:type="spellEnd"/>
      <w:r w:rsidRPr="00783DED">
        <w:rPr>
          <w:rFonts w:ascii="Times New Roman" w:hAnsi="Times New Roman" w:cs="Times New Roman"/>
          <w:szCs w:val="22"/>
        </w:rPr>
        <w:t xml:space="preserve"> should not resolve difference into unity, but sustain it as a productive condition of artistic practice.</w:t>
      </w:r>
    </w:p>
    <w:p w14:paraId="12593D22" w14:textId="77777777"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At the same time, the literature reveals several important tensions. These tensions do not concern the significance of in-betweenness itself, but rather where it is located and how it functions. Soja understands it through spatial practice, Turner through liminal suspension, Hall through identity as process, Anzaldúa through contradiction and border consciousness, and </w:t>
      </w:r>
      <w:proofErr w:type="spellStart"/>
      <w:r w:rsidRPr="00783DED">
        <w:rPr>
          <w:rFonts w:ascii="Times New Roman" w:hAnsi="Times New Roman" w:cs="Times New Roman"/>
          <w:szCs w:val="22"/>
        </w:rPr>
        <w:t>Bourriaud</w:t>
      </w:r>
      <w:proofErr w:type="spellEnd"/>
      <w:r w:rsidRPr="00783DED">
        <w:rPr>
          <w:rFonts w:ascii="Times New Roman" w:hAnsi="Times New Roman" w:cs="Times New Roman"/>
          <w:szCs w:val="22"/>
        </w:rPr>
        <w:t xml:space="preserve"> through relational encounter and co-presence. Such differences also shape different accounts of subject formation. In Turner, the subject becomes structurally invisible within the liminal phase. In Hall, subjectivity is continually repositioned through history, culture, and representation. In Anzaldúa, it is reworked through the endurance of contradiction. In </w:t>
      </w:r>
      <w:proofErr w:type="spellStart"/>
      <w:r w:rsidRPr="00783DED">
        <w:rPr>
          <w:rFonts w:ascii="Times New Roman" w:hAnsi="Times New Roman" w:cs="Times New Roman"/>
          <w:szCs w:val="22"/>
        </w:rPr>
        <w:t>Bourriaud</w:t>
      </w:r>
      <w:proofErr w:type="spellEnd"/>
      <w:r w:rsidRPr="00783DED">
        <w:rPr>
          <w:rFonts w:ascii="Times New Roman" w:hAnsi="Times New Roman" w:cs="Times New Roman"/>
          <w:szCs w:val="22"/>
        </w:rPr>
        <w:t>, it emerges through encounter and shared presence. These tensions are valuable for the present study because they allow in-betweenness to be understood as simultaneously embodied, spatial, relational, and transformative, rather than confined to any single framework.</w:t>
      </w:r>
    </w:p>
    <w:p w14:paraId="048B04CA" w14:textId="77777777" w:rsidR="00A822E3" w:rsidRPr="00783DED" w:rsidRDefault="00A822E3" w:rsidP="000C53F6">
      <w:pPr>
        <w:spacing w:line="240" w:lineRule="auto"/>
        <w:ind w:firstLineChars="250" w:firstLine="550"/>
        <w:jc w:val="both"/>
        <w:rPr>
          <w:rFonts w:ascii="Times New Roman" w:hAnsi="Times New Roman" w:cs="Times New Roman"/>
          <w:szCs w:val="22"/>
        </w:rPr>
      </w:pPr>
      <w:r w:rsidRPr="00783DED">
        <w:rPr>
          <w:rFonts w:ascii="Times New Roman" w:hAnsi="Times New Roman" w:cs="Times New Roman"/>
          <w:szCs w:val="22"/>
        </w:rPr>
        <w:lastRenderedPageBreak/>
        <w:t>Although previous studies have examined in-betweenness in spatial, cultural, and relational terms, less attention has been paid to how it is lived through the body and translated through artistic practice. This is an important limitation, because in-betweenness is not only a cultural or theoretical condition, but also embodied and experiential. A second limitation becomes more visible in the digital age. Most existing frameworks were developed in relation to ritual transition, migration, border politics, postcolonial identity, spatial negotiation, or human-to-human encounter. They are therefore less equipped to address the emerging relationships between creator, AI, and viewer. In the age of generative AI, in-betweenness is no longer located only between cultures, places, and identities, but also between human intention, dataset, algorithm, and audience response. This introduces a new form of in-betweenness that older frameworks can explain only partially.</w:t>
      </w:r>
    </w:p>
    <w:p w14:paraId="03658C49" w14:textId="77777777" w:rsidR="00EF457B" w:rsidRDefault="00EF457B" w:rsidP="00EF457B">
      <w:pPr>
        <w:spacing w:line="240" w:lineRule="auto"/>
        <w:ind w:firstLineChars="200" w:firstLine="440"/>
        <w:jc w:val="both"/>
        <w:rPr>
          <w:rFonts w:ascii="Times New Roman" w:hAnsi="Times New Roman" w:cs="Times New Roman"/>
          <w:szCs w:val="22"/>
        </w:rPr>
      </w:pPr>
      <w:r w:rsidRPr="00EF457B">
        <w:rPr>
          <w:rFonts w:ascii="Times New Roman" w:hAnsi="Times New Roman" w:cs="Times New Roman"/>
          <w:szCs w:val="22"/>
        </w:rPr>
        <w:t xml:space="preserve">This research connects embodied experience, space, identity, and human–AI–human interaction through travel painting, digital </w:t>
      </w:r>
      <w:proofErr w:type="spellStart"/>
      <w:r w:rsidRPr="00EF457B">
        <w:rPr>
          <w:rFonts w:ascii="Times New Roman" w:hAnsi="Times New Roman" w:cs="Times New Roman"/>
          <w:szCs w:val="22"/>
        </w:rPr>
        <w:t>jewellery</w:t>
      </w:r>
      <w:proofErr w:type="spellEnd"/>
      <w:r w:rsidRPr="00EF457B">
        <w:rPr>
          <w:rFonts w:ascii="Times New Roman" w:hAnsi="Times New Roman" w:cs="Times New Roman"/>
          <w:szCs w:val="22"/>
        </w:rPr>
        <w:t>, and audience engagement.</w:t>
      </w:r>
      <w:r w:rsidR="00A822E3" w:rsidRPr="00783DED">
        <w:rPr>
          <w:rFonts w:ascii="Times New Roman" w:hAnsi="Times New Roman" w:cs="Times New Roman"/>
          <w:szCs w:val="22"/>
        </w:rPr>
        <w:t xml:space="preserve"> It reframes digital </w:t>
      </w:r>
      <w:proofErr w:type="spellStart"/>
      <w:r w:rsidR="00A822E3" w:rsidRPr="00783DED">
        <w:rPr>
          <w:rFonts w:ascii="Times New Roman" w:hAnsi="Times New Roman" w:cs="Times New Roman"/>
          <w:szCs w:val="22"/>
        </w:rPr>
        <w:t>jewellery</w:t>
      </w:r>
      <w:proofErr w:type="spellEnd"/>
      <w:r w:rsidR="00A822E3" w:rsidRPr="00783DED">
        <w:rPr>
          <w:rFonts w:ascii="Times New Roman" w:hAnsi="Times New Roman" w:cs="Times New Roman"/>
          <w:szCs w:val="22"/>
        </w:rPr>
        <w:t xml:space="preserve"> not as a data-driven wearable device, but as an embodied and poetic extension of painting on the body. In doing so, it extends the concept of in-betweenness into the field of body–image translation and human–AI–human interaction. Most importantly, it proposes an in-between space in which body, image, cultural reflection, and technology co-produce meaning, making it possible to rethink artistic subjectivity and human value in the age of AI. </w:t>
      </w:r>
      <w:r w:rsidRPr="00EF457B">
        <w:rPr>
          <w:rFonts w:ascii="Times New Roman" w:hAnsi="Times New Roman" w:cs="Times New Roman"/>
          <w:szCs w:val="22"/>
        </w:rPr>
        <w:t>In this way, in-betweenness is not only used to interpret the work, but also to guide a practice that produces embodied, relational, and critical knowledge through art.</w:t>
      </w:r>
    </w:p>
    <w:p w14:paraId="257E87C6" w14:textId="008EDA9E" w:rsidR="00D21027" w:rsidRPr="00783DED" w:rsidRDefault="00D21027" w:rsidP="00EF457B">
      <w:pPr>
        <w:spacing w:line="240" w:lineRule="auto"/>
        <w:jc w:val="both"/>
        <w:rPr>
          <w:rFonts w:ascii="Times New Roman" w:hAnsi="Times New Roman" w:cs="Times New Roman"/>
          <w:szCs w:val="22"/>
        </w:rPr>
      </w:pPr>
      <w:r w:rsidRPr="00783DED">
        <w:rPr>
          <w:rFonts w:ascii="Times New Roman" w:hAnsi="Times New Roman" w:cs="Times New Roman"/>
          <w:szCs w:val="22"/>
        </w:rPr>
        <w:t>3. Research Methodology and Design</w:t>
      </w:r>
    </w:p>
    <w:p w14:paraId="022B6CF5" w14:textId="77777777" w:rsidR="00D21027" w:rsidRPr="00783DED" w:rsidRDefault="00D21027" w:rsidP="000C53F6">
      <w:pPr>
        <w:spacing w:line="240" w:lineRule="auto"/>
        <w:jc w:val="both"/>
        <w:rPr>
          <w:rFonts w:ascii="Times New Roman" w:hAnsi="Times New Roman" w:cs="Times New Roman"/>
          <w:szCs w:val="22"/>
        </w:rPr>
      </w:pPr>
      <w:r w:rsidRPr="00783DED">
        <w:rPr>
          <w:rFonts w:ascii="Times New Roman" w:hAnsi="Times New Roman" w:cs="Times New Roman"/>
          <w:szCs w:val="22"/>
        </w:rPr>
        <w:t>3.1 From research gap to research questions</w:t>
      </w:r>
    </w:p>
    <w:p w14:paraId="56FFA50E" w14:textId="07F33F41" w:rsidR="00D21027" w:rsidRPr="00783DED" w:rsidRDefault="00722397" w:rsidP="000C53F6">
      <w:pPr>
        <w:spacing w:line="240" w:lineRule="auto"/>
        <w:ind w:firstLineChars="200" w:firstLine="440"/>
        <w:jc w:val="both"/>
        <w:rPr>
          <w:rFonts w:ascii="Times New Roman" w:hAnsi="Times New Roman" w:cs="Times New Roman"/>
          <w:szCs w:val="22"/>
        </w:rPr>
      </w:pPr>
      <w:r w:rsidRPr="00722397">
        <w:rPr>
          <w:rFonts w:ascii="Times New Roman" w:hAnsi="Times New Roman" w:cs="Times New Roman"/>
          <w:szCs w:val="22"/>
        </w:rPr>
        <w:t>As the previous chapter showed, most studies on in-betweenness focus on cultural, spatial, and relational meanings, but pay less attention to how it is lived through the body and developed through artistic practice</w:t>
      </w:r>
      <w:r>
        <w:rPr>
          <w:rFonts w:ascii="Times New Roman" w:hAnsi="Times New Roman" w:cs="Times New Roman"/>
          <w:szCs w:val="22"/>
        </w:rPr>
        <w:t>.</w:t>
      </w:r>
      <w:r>
        <w:rPr>
          <w:rFonts w:ascii="Times New Roman" w:hAnsi="Times New Roman" w:cs="Times New Roman" w:hint="eastAsia"/>
          <w:szCs w:val="22"/>
        </w:rPr>
        <w:t xml:space="preserve"> </w:t>
      </w:r>
      <w:r w:rsidR="00D21027" w:rsidRPr="00783DED">
        <w:rPr>
          <w:rFonts w:ascii="Times New Roman" w:hAnsi="Times New Roman" w:cs="Times New Roman"/>
          <w:szCs w:val="22"/>
        </w:rPr>
        <w:t xml:space="preserve">A second gap emerges in relation to the digital present: Earlier frameworks do not fully address the relationships between creator, AI, and viewer. </w:t>
      </w:r>
      <w:r>
        <w:rPr>
          <w:rFonts w:ascii="Times New Roman" w:hAnsi="Times New Roman" w:cs="Times New Roman"/>
          <w:szCs w:val="22"/>
        </w:rPr>
        <w:t>To</w:t>
      </w:r>
      <w:r w:rsidR="00D21027" w:rsidRPr="00783DED">
        <w:rPr>
          <w:rFonts w:ascii="Times New Roman" w:hAnsi="Times New Roman" w:cs="Times New Roman"/>
          <w:szCs w:val="22"/>
        </w:rPr>
        <w:t xml:space="preserve"> </w:t>
      </w:r>
      <w:r w:rsidR="00165CFC" w:rsidRPr="00783DED">
        <w:rPr>
          <w:rFonts w:ascii="Times New Roman" w:hAnsi="Times New Roman" w:cs="Times New Roman"/>
          <w:szCs w:val="22"/>
        </w:rPr>
        <w:t>response these</w:t>
      </w:r>
      <w:r w:rsidR="00D21027" w:rsidRPr="00783DED">
        <w:rPr>
          <w:rFonts w:ascii="Times New Roman" w:hAnsi="Times New Roman" w:cs="Times New Roman"/>
          <w:szCs w:val="22"/>
        </w:rPr>
        <w:t xml:space="preserve"> two gaps, this study develops one main research question and two sub-questions.</w:t>
      </w:r>
    </w:p>
    <w:p w14:paraId="286BF0D1" w14:textId="77777777" w:rsidR="00D21027" w:rsidRPr="00783DED" w:rsidRDefault="00D21027" w:rsidP="000C53F6">
      <w:pPr>
        <w:spacing w:line="240" w:lineRule="auto"/>
        <w:ind w:firstLineChars="150" w:firstLine="330"/>
        <w:jc w:val="both"/>
        <w:rPr>
          <w:rFonts w:ascii="Times New Roman" w:hAnsi="Times New Roman" w:cs="Times New Roman"/>
          <w:szCs w:val="22"/>
        </w:rPr>
      </w:pPr>
      <w:r w:rsidRPr="00783DED">
        <w:rPr>
          <w:rFonts w:ascii="Times New Roman" w:hAnsi="Times New Roman" w:cs="Times New Roman"/>
          <w:szCs w:val="22"/>
        </w:rPr>
        <w:t xml:space="preserve">The main research question is: How can embodied in-betweenness in trans-cultural travel generate new artistic value through painting, digital </w:t>
      </w:r>
      <w:proofErr w:type="spellStart"/>
      <w:r w:rsidRPr="00783DED">
        <w:rPr>
          <w:rFonts w:ascii="Times New Roman" w:hAnsi="Times New Roman" w:cs="Times New Roman"/>
          <w:szCs w:val="22"/>
        </w:rPr>
        <w:t>jewellery</w:t>
      </w:r>
      <w:proofErr w:type="spellEnd"/>
      <w:r w:rsidRPr="00783DED">
        <w:rPr>
          <w:rFonts w:ascii="Times New Roman" w:hAnsi="Times New Roman" w:cs="Times New Roman"/>
          <w:szCs w:val="22"/>
        </w:rPr>
        <w:t xml:space="preserve"> and human–AI interaction?</w:t>
      </w:r>
    </w:p>
    <w:p w14:paraId="50024D87" w14:textId="77777777" w:rsidR="00D21027" w:rsidRPr="00783DED" w:rsidRDefault="00D21027"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This question is explored through two sub-questions:</w:t>
      </w:r>
    </w:p>
    <w:p w14:paraId="03651873" w14:textId="06C6A1DB" w:rsidR="00D21027" w:rsidRPr="00722397" w:rsidRDefault="00D21027" w:rsidP="00ED66B6">
      <w:pPr>
        <w:spacing w:line="240" w:lineRule="auto"/>
        <w:ind w:firstLineChars="200" w:firstLine="440"/>
        <w:jc w:val="both"/>
        <w:rPr>
          <w:rFonts w:ascii="Times New Roman" w:hAnsi="Times New Roman" w:cs="Times New Roman"/>
          <w:szCs w:val="22"/>
        </w:rPr>
      </w:pPr>
      <w:r w:rsidRPr="00722397">
        <w:rPr>
          <w:rFonts w:ascii="Times New Roman" w:hAnsi="Times New Roman" w:cs="Times New Roman"/>
          <w:szCs w:val="22"/>
        </w:rPr>
        <w:t xml:space="preserve">(1) </w:t>
      </w:r>
      <w:r w:rsidR="00722397" w:rsidRPr="00722397">
        <w:rPr>
          <w:rFonts w:ascii="Times New Roman" w:hAnsi="Times New Roman" w:cs="Times New Roman"/>
          <w:szCs w:val="22"/>
        </w:rPr>
        <w:t>How is in-betweenness embodied in trans-cultural travel, and translated through travel painting?</w:t>
      </w:r>
      <w:r w:rsidRPr="00722397">
        <w:rPr>
          <w:rFonts w:ascii="Times New Roman" w:hAnsi="Times New Roman" w:cs="Times New Roman"/>
          <w:szCs w:val="22"/>
        </w:rPr>
        <w:t xml:space="preserve"> </w:t>
      </w:r>
    </w:p>
    <w:p w14:paraId="5867B68A" w14:textId="77777777" w:rsidR="00D21027" w:rsidRPr="00783DED" w:rsidRDefault="00D21027" w:rsidP="00ED66B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(2) How can travel paintings be transformed into emotion-responsive digital </w:t>
      </w:r>
      <w:proofErr w:type="spellStart"/>
      <w:r w:rsidRPr="00783DED">
        <w:rPr>
          <w:rFonts w:ascii="Times New Roman" w:hAnsi="Times New Roman" w:cs="Times New Roman"/>
          <w:szCs w:val="22"/>
        </w:rPr>
        <w:t>jewellery</w:t>
      </w:r>
      <w:proofErr w:type="spellEnd"/>
      <w:r w:rsidRPr="00783DED">
        <w:rPr>
          <w:rFonts w:ascii="Times New Roman" w:hAnsi="Times New Roman" w:cs="Times New Roman"/>
          <w:szCs w:val="22"/>
        </w:rPr>
        <w:t xml:space="preserve"> for shared meaning-making between creator, AI, and viewer? </w:t>
      </w:r>
    </w:p>
    <w:p w14:paraId="1DD29FE8" w14:textId="77777777" w:rsidR="00D21027" w:rsidRPr="00783DED" w:rsidRDefault="00D21027"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These questions connect directly to the two research gaps. The first addresses embodied experience and artistic translation. The second addresses interaction, co-creation, and the relational dynamics of human–AI–viewer encounter.</w:t>
      </w:r>
    </w:p>
    <w:p w14:paraId="2D183683" w14:textId="344D3D9B" w:rsidR="00D21027" w:rsidRDefault="00D21027" w:rsidP="000C53F6">
      <w:pPr>
        <w:spacing w:line="240" w:lineRule="auto"/>
        <w:jc w:val="both"/>
        <w:rPr>
          <w:rFonts w:ascii="Times New Roman" w:hAnsi="Times New Roman" w:cs="Times New Roman"/>
          <w:szCs w:val="22"/>
        </w:rPr>
      </w:pPr>
      <w:r w:rsidRPr="00783DED">
        <w:rPr>
          <w:rFonts w:ascii="Times New Roman" w:hAnsi="Times New Roman" w:cs="Times New Roman"/>
          <w:szCs w:val="22"/>
        </w:rPr>
        <w:t>3.2 Research design overview</w:t>
      </w:r>
    </w:p>
    <w:p w14:paraId="60071604" w14:textId="0AE48095" w:rsidR="00ED66B6" w:rsidRPr="00783DED" w:rsidRDefault="00ED66B6" w:rsidP="00FD4175">
      <w:pPr>
        <w:spacing w:line="240" w:lineRule="auto"/>
        <w:ind w:firstLineChars="450" w:firstLine="1080"/>
        <w:jc w:val="both"/>
        <w:rPr>
          <w:rFonts w:ascii="Times New Roman" w:hAnsi="Times New Roman" w:cs="Times New Roman"/>
          <w:szCs w:val="22"/>
        </w:rPr>
      </w:pPr>
      <w:r w:rsidRPr="00F72702">
        <w:rPr>
          <w:rFonts w:ascii="Times New Roman" w:hAnsi="Times New Roman" w:cs="Times New Roman"/>
          <w:noProof/>
          <w:sz w:val="24"/>
        </w:rPr>
        <w:lastRenderedPageBreak/>
        <w:drawing>
          <wp:inline distT="0" distB="0" distL="0" distR="0" wp14:anchorId="7B259889" wp14:editId="6C59B9C0">
            <wp:extent cx="3931920" cy="2213066"/>
            <wp:effectExtent l="0" t="0" r="5080" b="0"/>
            <wp:docPr id="1410090476" name="图片 1" descr="图形用户界面, 图示, 应用程序&#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090476" name="图片 1" descr="图形用户界面, 图示, 应用程序&#10;&#10;AI 生成的内容可能不正确。"/>
                    <pic:cNvPicPr/>
                  </pic:nvPicPr>
                  <pic:blipFill>
                    <a:blip r:embed="rId6" cstate="print">
                      <a:extLst>
                        <a:ext uri="{28A0092B-C50C-407E-A947-70E740481C1C}">
                          <a14:useLocalDpi xmlns:a14="http://schemas.microsoft.com/office/drawing/2010/main" val="0"/>
                        </a:ext>
                      </a:extLst>
                    </a:blip>
                    <a:stretch>
                      <a:fillRect/>
                    </a:stretch>
                  </pic:blipFill>
                  <pic:spPr>
                    <a:xfrm>
                      <a:off x="0" y="0"/>
                      <a:ext cx="3955741" cy="2226474"/>
                    </a:xfrm>
                    <a:prstGeom prst="rect">
                      <a:avLst/>
                    </a:prstGeom>
                  </pic:spPr>
                </pic:pic>
              </a:graphicData>
            </a:graphic>
          </wp:inline>
        </w:drawing>
      </w:r>
    </w:p>
    <w:p w14:paraId="3F3F0C27" w14:textId="77777777"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The mechanism diagram provides the overall research logic of the project. It shows how the study moves from a contemporary problem, through creative practice and interaction, towards a practice-based mode of knowledge production.</w:t>
      </w:r>
    </w:p>
    <w:p w14:paraId="70C1F760" w14:textId="77777777"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At the top level, the diagram identifies a shared condition in the age of AI and big data. On one side, painting is increasingly challenged by AI-replicable style. On the other side, digital </w:t>
      </w:r>
      <w:proofErr w:type="spellStart"/>
      <w:r w:rsidRPr="00783DED">
        <w:rPr>
          <w:rFonts w:ascii="Times New Roman" w:hAnsi="Times New Roman" w:cs="Times New Roman"/>
          <w:szCs w:val="22"/>
        </w:rPr>
        <w:t>jewellery</w:t>
      </w:r>
      <w:proofErr w:type="spellEnd"/>
      <w:r w:rsidRPr="00783DED">
        <w:rPr>
          <w:rFonts w:ascii="Times New Roman" w:hAnsi="Times New Roman" w:cs="Times New Roman"/>
          <w:szCs w:val="22"/>
        </w:rPr>
        <w:t xml:space="preserve"> and wearable devices often collect body data, such as heart rate, movement, blood pressure etc. The body is increasingly treated as something measurable and controllable. Although these appear to be separate issues, the project argues that they reveal a common wicked problem: human subjectivity and embodied experience risk being reduced to style, output, and measurable information.</w:t>
      </w:r>
    </w:p>
    <w:p w14:paraId="5C3C1B74" w14:textId="6A1757EA"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The middle section of the diagram outlines the three core modules of the research process: travel painting, painting on the body, and poetic interaction. The first module, travel painting, is understood as an embodied act of framing through which bodily memory and the lived experience of in-betweenness are registered. (Van 2025)</w:t>
      </w:r>
      <w:r w:rsidR="00ED66B6">
        <w:rPr>
          <w:rStyle w:val="af1"/>
          <w:rFonts w:ascii="Times New Roman" w:hAnsi="Times New Roman" w:cs="Times New Roman"/>
          <w:szCs w:val="22"/>
        </w:rPr>
        <w:endnoteReference w:id="17"/>
      </w:r>
      <w:r w:rsidRPr="00783DED">
        <w:rPr>
          <w:rFonts w:ascii="Times New Roman" w:hAnsi="Times New Roman" w:cs="Times New Roman"/>
          <w:szCs w:val="22"/>
        </w:rPr>
        <w:t xml:space="preserve">. The second module, painting on the body, involves transforming travel painting into moving digital imagery and returning it to the body in the form of mirror-screen digital </w:t>
      </w:r>
      <w:proofErr w:type="spellStart"/>
      <w:r w:rsidRPr="00783DED">
        <w:rPr>
          <w:rFonts w:ascii="Times New Roman" w:hAnsi="Times New Roman" w:cs="Times New Roman"/>
          <w:szCs w:val="22"/>
        </w:rPr>
        <w:t>jewellery</w:t>
      </w:r>
      <w:proofErr w:type="spellEnd"/>
      <w:r w:rsidRPr="00783DED">
        <w:rPr>
          <w:rFonts w:ascii="Times New Roman" w:hAnsi="Times New Roman" w:cs="Times New Roman"/>
          <w:szCs w:val="22"/>
        </w:rPr>
        <w:t xml:space="preserve">. The third module, poetic interaction, takes place through the mirror installation, where the viewer does not simply observe the work but becomes part of it. Together, these modules show how embodied travel experience is translated into artistic form, returned to the body through digital </w:t>
      </w:r>
      <w:proofErr w:type="spellStart"/>
      <w:r w:rsidRPr="00783DED">
        <w:rPr>
          <w:rFonts w:ascii="Times New Roman" w:hAnsi="Times New Roman" w:cs="Times New Roman"/>
          <w:szCs w:val="22"/>
        </w:rPr>
        <w:t>jewellery</w:t>
      </w:r>
      <w:proofErr w:type="spellEnd"/>
      <w:r w:rsidRPr="00783DED">
        <w:rPr>
          <w:rFonts w:ascii="Times New Roman" w:hAnsi="Times New Roman" w:cs="Times New Roman"/>
          <w:szCs w:val="22"/>
        </w:rPr>
        <w:t>, and then opened to relational interpretation through viewer interaction. On the right side, the diagram presents the intended outcome as a renewed form of artistic value grounded in embodied, sensory, relational, and in-between qualities rather than algorithmic reproducibility.</w:t>
      </w:r>
    </w:p>
    <w:p w14:paraId="64887467" w14:textId="7AFB8303"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The bottom section shows the epistemic pathway of the study. Knowledge moves from bodily memory, recorded through sketch diaries and reflective documentation, to thinking-by-doing through iterative prototyping, and then to relational knowledge generated through audience encounter and response. The reflective loop indicates that the research is not linear. It develops through continuous movement between making, reflecting, </w:t>
      </w:r>
      <w:proofErr w:type="spellStart"/>
      <w:r w:rsidRPr="00783DED">
        <w:rPr>
          <w:rFonts w:ascii="Times New Roman" w:hAnsi="Times New Roman" w:cs="Times New Roman"/>
          <w:szCs w:val="22"/>
        </w:rPr>
        <w:t>analysing</w:t>
      </w:r>
      <w:proofErr w:type="spellEnd"/>
      <w:r w:rsidRPr="00783DED">
        <w:rPr>
          <w:rFonts w:ascii="Times New Roman" w:hAnsi="Times New Roman" w:cs="Times New Roman"/>
          <w:szCs w:val="22"/>
        </w:rPr>
        <w:t>, and refining.</w:t>
      </w:r>
    </w:p>
    <w:p w14:paraId="61E67AE4" w14:textId="77777777" w:rsidR="00A822E3" w:rsidRPr="00783DED" w:rsidRDefault="00A822E3" w:rsidP="000C53F6">
      <w:pPr>
        <w:spacing w:line="240" w:lineRule="auto"/>
        <w:jc w:val="both"/>
        <w:rPr>
          <w:rFonts w:ascii="Times New Roman" w:hAnsi="Times New Roman" w:cs="Times New Roman"/>
          <w:szCs w:val="22"/>
        </w:rPr>
      </w:pPr>
      <w:r w:rsidRPr="00783DED">
        <w:rPr>
          <w:rFonts w:ascii="Times New Roman" w:hAnsi="Times New Roman" w:cs="Times New Roman"/>
          <w:szCs w:val="22"/>
        </w:rPr>
        <w:t>3.3 Methodological framework</w:t>
      </w:r>
    </w:p>
    <w:p w14:paraId="6205771C" w14:textId="77777777"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This study adopts a qualitative, practice-based research informed by autoethnography and </w:t>
      </w:r>
      <w:r w:rsidRPr="00783DED">
        <w:rPr>
          <w:rFonts w:ascii="Times New Roman" w:hAnsi="Times New Roman" w:cs="Times New Roman"/>
          <w:szCs w:val="22"/>
        </w:rPr>
        <w:lastRenderedPageBreak/>
        <w:t>embodied phenomenology. This combination is appropriate because the project is not only concerned with interpreting a concept, but with investigating how in-betweenness is lived, made, transformed, and shared through artistic practice. I use making, reflection, and lived experience as ways of producing knowledge.</w:t>
      </w:r>
    </w:p>
    <w:p w14:paraId="06B757CC" w14:textId="77777777" w:rsidR="00A822E3" w:rsidRPr="00783DED" w:rsidRDefault="00A822E3" w:rsidP="00ED66B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(1) Practice-based research</w:t>
      </w:r>
    </w:p>
    <w:p w14:paraId="42AFF2CB" w14:textId="633B058D"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Practice-based research provides the central methodological framework of the study. In creative arts research, practice-based inquiry treats painting or designing not simply as illustration, but as a mode of investigation capable of generating new knowledge. Creative practice is therefore both the site of inquiry and part of the evidence through which claims are developed. As Candy (2018) argues that practice-led research advances knowledge about and within practice, while practice-based work may also rely on the creative artefact as part of the contribution to knowledge</w:t>
      </w:r>
      <w:r w:rsidR="00ED66B6">
        <w:rPr>
          <w:rStyle w:val="af1"/>
          <w:rFonts w:ascii="Times New Roman" w:hAnsi="Times New Roman" w:cs="Times New Roman"/>
          <w:szCs w:val="22"/>
        </w:rPr>
        <w:endnoteReference w:id="18"/>
      </w:r>
      <w:r w:rsidRPr="00783DED">
        <w:rPr>
          <w:rFonts w:ascii="Times New Roman" w:hAnsi="Times New Roman" w:cs="Times New Roman"/>
          <w:szCs w:val="22"/>
        </w:rPr>
        <w:t>. This is directly relevant to the present study, where travel painting, digital transformation, interface testing, and exhibition prototyping function as research processes rather than secondary outputs.</w:t>
      </w:r>
    </w:p>
    <w:p w14:paraId="73022CBC" w14:textId="77777777"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In this research, painting and digital </w:t>
      </w:r>
      <w:proofErr w:type="spellStart"/>
      <w:r w:rsidRPr="00783DED">
        <w:rPr>
          <w:rFonts w:ascii="Times New Roman" w:hAnsi="Times New Roman" w:cs="Times New Roman"/>
          <w:szCs w:val="22"/>
        </w:rPr>
        <w:t>jewellery</w:t>
      </w:r>
      <w:proofErr w:type="spellEnd"/>
      <w:r w:rsidRPr="00783DED">
        <w:rPr>
          <w:rFonts w:ascii="Times New Roman" w:hAnsi="Times New Roman" w:cs="Times New Roman"/>
          <w:szCs w:val="22"/>
        </w:rPr>
        <w:t xml:space="preserve"> are not treated as separate outcomes but as interconnected research methods. Knowledge is generated through making, testing, revising, and reflecting. Viewer observation and audience response also feed back into the development of the work, allowing the practice to evolve iteratively.</w:t>
      </w:r>
    </w:p>
    <w:p w14:paraId="357B2414" w14:textId="77777777" w:rsidR="00A822E3" w:rsidRPr="00783DED" w:rsidRDefault="00A822E3" w:rsidP="00ED66B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(2) Autoethnography</w:t>
      </w:r>
    </w:p>
    <w:p w14:paraId="5023EFCD" w14:textId="66580C0B"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Autoethnography is used because the project begins from the researcher’s own trans-cultural travel experience. “One characteristic that binds all autoethnographies is the use of personal experience to examine and/or critique cultural experience.”  (Holman &amp; all 2016)</w:t>
      </w:r>
      <w:r w:rsidR="00ED66B6">
        <w:rPr>
          <w:rStyle w:val="af1"/>
          <w:rFonts w:ascii="Times New Roman" w:hAnsi="Times New Roman" w:cs="Times New Roman"/>
          <w:szCs w:val="22"/>
        </w:rPr>
        <w:endnoteReference w:id="19"/>
      </w:r>
      <w:r w:rsidRPr="00783DED">
        <w:rPr>
          <w:rFonts w:ascii="Times New Roman" w:hAnsi="Times New Roman" w:cs="Times New Roman"/>
          <w:szCs w:val="22"/>
        </w:rPr>
        <w:t>. This is particularly appropriate here because the study investigates in-betweenness not as an abstract concept alone, but as a lived condition shaped by travel, cultural encounter, memory, affect, and artistic response.</w:t>
      </w:r>
    </w:p>
    <w:p w14:paraId="0DB371D4" w14:textId="77777777"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The autoethnographic dimension of the study includes sketch diaries, voice notes, travel videos, and reflective writing. These materials capture moments of affect, dislocation, familiarity, ambiguity, and change. They form the primary experiential ground from which the later painting and digital </w:t>
      </w:r>
      <w:proofErr w:type="spellStart"/>
      <w:r w:rsidRPr="00783DED">
        <w:rPr>
          <w:rFonts w:ascii="Times New Roman" w:hAnsi="Times New Roman" w:cs="Times New Roman"/>
          <w:szCs w:val="22"/>
        </w:rPr>
        <w:t>jewellery</w:t>
      </w:r>
      <w:proofErr w:type="spellEnd"/>
      <w:r w:rsidRPr="00783DED">
        <w:rPr>
          <w:rFonts w:ascii="Times New Roman" w:hAnsi="Times New Roman" w:cs="Times New Roman"/>
          <w:szCs w:val="22"/>
        </w:rPr>
        <w:t xml:space="preserve"> processes emerge.</w:t>
      </w:r>
    </w:p>
    <w:p w14:paraId="38228A23" w14:textId="77777777" w:rsidR="00A822E3" w:rsidRPr="00783DED" w:rsidRDefault="00A822E3" w:rsidP="00ED66B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(3) Embodied phenomenology</w:t>
      </w:r>
    </w:p>
    <w:p w14:paraId="09B0C8B9" w14:textId="6BEB43EF" w:rsidR="00D21027"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The study is further informed by embodied phenomenology, which understands the body as a sensing, perceiving, and meaning-making subject. As Merleau-Ponty argues “we shall need to reawaken our experience of the world as it appears to us in so far as we are in the world through our body”</w:t>
      </w:r>
      <w:r w:rsidR="00ED66B6">
        <w:rPr>
          <w:rStyle w:val="af1"/>
          <w:rFonts w:ascii="Times New Roman" w:hAnsi="Times New Roman" w:cs="Times New Roman"/>
          <w:szCs w:val="22"/>
        </w:rPr>
        <w:endnoteReference w:id="20"/>
      </w:r>
      <w:r w:rsidRPr="00783DED">
        <w:rPr>
          <w:rFonts w:ascii="Times New Roman" w:hAnsi="Times New Roman" w:cs="Times New Roman"/>
          <w:szCs w:val="22"/>
        </w:rPr>
        <w:t xml:space="preserve">. In qualitative research, embodied methods </w:t>
      </w:r>
      <w:proofErr w:type="spellStart"/>
      <w:r w:rsidRPr="00783DED">
        <w:rPr>
          <w:rFonts w:ascii="Times New Roman" w:hAnsi="Times New Roman" w:cs="Times New Roman"/>
          <w:szCs w:val="22"/>
        </w:rPr>
        <w:t>emphasise</w:t>
      </w:r>
      <w:proofErr w:type="spellEnd"/>
      <w:r w:rsidRPr="00783DED">
        <w:rPr>
          <w:rFonts w:ascii="Times New Roman" w:hAnsi="Times New Roman" w:cs="Times New Roman"/>
          <w:szCs w:val="22"/>
        </w:rPr>
        <w:t xml:space="preserve"> that knowledge is not only verbal or cognitive, but also sensory, affective, and situated. Chong Kwan</w:t>
      </w:r>
      <w:r w:rsidRPr="00783DED">
        <w:rPr>
          <w:rFonts w:ascii="Times New Roman" w:hAnsi="Times New Roman" w:cs="Times New Roman"/>
          <w:szCs w:val="22"/>
        </w:rPr>
        <w:t>（</w:t>
      </w:r>
      <w:r w:rsidRPr="00783DED">
        <w:rPr>
          <w:rFonts w:ascii="Times New Roman" w:hAnsi="Times New Roman" w:cs="Times New Roman"/>
          <w:szCs w:val="22"/>
        </w:rPr>
        <w:t>2018</w:t>
      </w:r>
      <w:r w:rsidRPr="00783DED">
        <w:rPr>
          <w:rFonts w:ascii="Times New Roman" w:hAnsi="Times New Roman" w:cs="Times New Roman"/>
          <w:szCs w:val="22"/>
        </w:rPr>
        <w:t>）</w:t>
      </w:r>
      <w:r w:rsidRPr="00783DED">
        <w:rPr>
          <w:rFonts w:ascii="Times New Roman" w:hAnsi="Times New Roman" w:cs="Times New Roman"/>
          <w:szCs w:val="22"/>
        </w:rPr>
        <w:t>notes that embodied research is grounded in the understanding of the body as the seat of perception and meaning-making, drawing explicitly on phenomenology</w:t>
      </w:r>
      <w:r w:rsidR="00ED66B6">
        <w:rPr>
          <w:rStyle w:val="af1"/>
          <w:rFonts w:ascii="Times New Roman" w:hAnsi="Times New Roman" w:cs="Times New Roman"/>
          <w:szCs w:val="22"/>
        </w:rPr>
        <w:endnoteReference w:id="21"/>
      </w:r>
      <w:r w:rsidRPr="00783DED">
        <w:rPr>
          <w:rFonts w:ascii="Times New Roman" w:hAnsi="Times New Roman" w:cs="Times New Roman"/>
          <w:szCs w:val="22"/>
        </w:rPr>
        <w:t xml:space="preserve">. </w:t>
      </w:r>
    </w:p>
    <w:p w14:paraId="201A3C6E" w14:textId="6AF9BC11"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This perspective is essential for the present project because it allows in-betweenness to be approached as an embodied negotiation rather than only a symbolic or cultural one. Perception, movement, emotion, and bodily memory are therefore treated as central sources of meaning. </w:t>
      </w:r>
      <w:r w:rsidRPr="00783DED">
        <w:rPr>
          <w:rFonts w:ascii="Times New Roman" w:hAnsi="Times New Roman" w:cs="Times New Roman"/>
          <w:szCs w:val="22"/>
        </w:rPr>
        <w:lastRenderedPageBreak/>
        <w:t xml:space="preserve">Embodied phenomenology also supports the argument that the transition from travel painting to digital </w:t>
      </w:r>
      <w:proofErr w:type="spellStart"/>
      <w:r w:rsidRPr="00783DED">
        <w:rPr>
          <w:rFonts w:ascii="Times New Roman" w:hAnsi="Times New Roman" w:cs="Times New Roman"/>
          <w:szCs w:val="22"/>
        </w:rPr>
        <w:t>jewellery</w:t>
      </w:r>
      <w:proofErr w:type="spellEnd"/>
      <w:r w:rsidRPr="00783DED">
        <w:rPr>
          <w:rFonts w:ascii="Times New Roman" w:hAnsi="Times New Roman" w:cs="Times New Roman"/>
          <w:szCs w:val="22"/>
        </w:rPr>
        <w:t xml:space="preserve"> is not merely a change of medium, but a transformation in how experience is sensed, </w:t>
      </w:r>
      <w:proofErr w:type="spellStart"/>
      <w:r w:rsidRPr="00783DED">
        <w:rPr>
          <w:rFonts w:ascii="Times New Roman" w:hAnsi="Times New Roman" w:cs="Times New Roman"/>
          <w:szCs w:val="22"/>
        </w:rPr>
        <w:t>externalised</w:t>
      </w:r>
      <w:proofErr w:type="spellEnd"/>
      <w:r w:rsidRPr="00783DED">
        <w:rPr>
          <w:rFonts w:ascii="Times New Roman" w:hAnsi="Times New Roman" w:cs="Times New Roman"/>
          <w:szCs w:val="22"/>
        </w:rPr>
        <w:t>, and returned to the body.</w:t>
      </w:r>
    </w:p>
    <w:p w14:paraId="0B882385" w14:textId="77777777" w:rsidR="00A822E3" w:rsidRPr="00783DED" w:rsidRDefault="00A822E3" w:rsidP="000C53F6">
      <w:pPr>
        <w:spacing w:line="240" w:lineRule="auto"/>
        <w:jc w:val="both"/>
        <w:rPr>
          <w:rFonts w:ascii="Times New Roman" w:hAnsi="Times New Roman" w:cs="Times New Roman"/>
          <w:szCs w:val="22"/>
        </w:rPr>
      </w:pPr>
      <w:r w:rsidRPr="00783DED">
        <w:rPr>
          <w:rFonts w:ascii="Times New Roman" w:hAnsi="Times New Roman" w:cs="Times New Roman"/>
          <w:szCs w:val="22"/>
        </w:rPr>
        <w:t>3.4 Methods and stages of inquiry</w:t>
      </w:r>
    </w:p>
    <w:p w14:paraId="00C7562D" w14:textId="77777777"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The study is </w:t>
      </w:r>
      <w:proofErr w:type="spellStart"/>
      <w:r w:rsidRPr="00783DED">
        <w:rPr>
          <w:rFonts w:ascii="Times New Roman" w:hAnsi="Times New Roman" w:cs="Times New Roman"/>
          <w:szCs w:val="22"/>
        </w:rPr>
        <w:t>organised</w:t>
      </w:r>
      <w:proofErr w:type="spellEnd"/>
      <w:r w:rsidRPr="00783DED">
        <w:rPr>
          <w:rFonts w:ascii="Times New Roman" w:hAnsi="Times New Roman" w:cs="Times New Roman"/>
          <w:szCs w:val="22"/>
        </w:rPr>
        <w:t xml:space="preserve"> in three stages:</w:t>
      </w:r>
    </w:p>
    <w:p w14:paraId="7A4199F1" w14:textId="77777777" w:rsidR="00A822E3" w:rsidRPr="00783DED" w:rsidRDefault="00A822E3" w:rsidP="00ED66B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Stage 1: Travel and embodied data collection</w:t>
      </w:r>
    </w:p>
    <w:p w14:paraId="5752A402" w14:textId="25F6F0A5" w:rsidR="00A822E3" w:rsidRPr="00783DED" w:rsidRDefault="00A822E3" w:rsidP="00EB0CCA">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The first stage focuses on gathering embodied and autoethnographic material during trans-cultural travel. Methods include sketch diary of travel painting, voice notes during the mobility, travel videos, and reflective writing. The sketch diary records immediate sensory impressions, movement, </w:t>
      </w:r>
      <w:proofErr w:type="spellStart"/>
      <w:r w:rsidRPr="00783DED">
        <w:rPr>
          <w:rFonts w:ascii="Times New Roman" w:hAnsi="Times New Roman" w:cs="Times New Roman"/>
          <w:szCs w:val="22"/>
        </w:rPr>
        <w:t>colour</w:t>
      </w:r>
      <w:proofErr w:type="spellEnd"/>
      <w:r w:rsidRPr="00783DED">
        <w:rPr>
          <w:rFonts w:ascii="Times New Roman" w:hAnsi="Times New Roman" w:cs="Times New Roman"/>
          <w:szCs w:val="22"/>
        </w:rPr>
        <w:t>, atmosphere, bodily memory, and emotional response. Voice notes capture transient reflections that may not be fully available in later writing. Travel videos provide contextual documentation of place, movement, rhythm, and encounter.</w:t>
      </w:r>
      <w:r w:rsidR="00EB0CCA">
        <w:rPr>
          <w:rFonts w:ascii="Times New Roman" w:hAnsi="Times New Roman" w:cs="Times New Roman" w:hint="eastAsia"/>
          <w:szCs w:val="22"/>
        </w:rPr>
        <w:t xml:space="preserve"> </w:t>
      </w:r>
      <w:r w:rsidRPr="00783DED">
        <w:rPr>
          <w:rFonts w:ascii="Times New Roman" w:hAnsi="Times New Roman" w:cs="Times New Roman"/>
          <w:szCs w:val="22"/>
        </w:rPr>
        <w:t>These materials are regarded as embodied data that reveal how in-betweenness is experienced through the body in moments of travel, displacement, cultural contact, and perceptual negotiation.</w:t>
      </w:r>
    </w:p>
    <w:p w14:paraId="186AB39A" w14:textId="77777777" w:rsidR="00A822E3" w:rsidRPr="00783DED" w:rsidRDefault="00A822E3" w:rsidP="00ED66B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Stage 2: Practice transformation</w:t>
      </w:r>
    </w:p>
    <w:p w14:paraId="5078CA60" w14:textId="77777777"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The second stage translates travel experience into artistic and digital form. Selected travel paintings are developed through digital transformation into moving images and subsequently into emotion-responsive digital </w:t>
      </w:r>
      <w:proofErr w:type="spellStart"/>
      <w:r w:rsidRPr="00783DED">
        <w:rPr>
          <w:rFonts w:ascii="Times New Roman" w:hAnsi="Times New Roman" w:cs="Times New Roman"/>
          <w:szCs w:val="22"/>
        </w:rPr>
        <w:t>jewellery</w:t>
      </w:r>
      <w:proofErr w:type="spellEnd"/>
      <w:r w:rsidRPr="00783DED">
        <w:rPr>
          <w:rFonts w:ascii="Times New Roman" w:hAnsi="Times New Roman" w:cs="Times New Roman"/>
          <w:szCs w:val="22"/>
        </w:rPr>
        <w:t xml:space="preserve">. This stage involves iterative prototyping, including experimentation with animation, interface design, and body-based display. The aim is not simply to </w:t>
      </w:r>
      <w:proofErr w:type="spellStart"/>
      <w:r w:rsidRPr="00783DED">
        <w:rPr>
          <w:rFonts w:ascii="Times New Roman" w:hAnsi="Times New Roman" w:cs="Times New Roman"/>
          <w:szCs w:val="22"/>
        </w:rPr>
        <w:t>digitise</w:t>
      </w:r>
      <w:proofErr w:type="spellEnd"/>
      <w:r w:rsidRPr="00783DED">
        <w:rPr>
          <w:rFonts w:ascii="Times New Roman" w:hAnsi="Times New Roman" w:cs="Times New Roman"/>
          <w:szCs w:val="22"/>
        </w:rPr>
        <w:t xml:space="preserve"> painting, but to investigate how painting can return to the body as an interactive and relational form.</w:t>
      </w:r>
    </w:p>
    <w:p w14:paraId="10CE0594" w14:textId="1D8C4512" w:rsidR="00A822E3" w:rsidRPr="00783DED" w:rsidRDefault="00A822E3" w:rsidP="00ED66B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This stage also includes reflective documentation of making decisions, revisions, technical failures, and conceptual shifts. Such documentation is important because it shows how knowledge emerges through practice. In practice-based terms, thinking occurs through doing, and each prototype becomes both an artefact and a research </w:t>
      </w:r>
      <w:r w:rsidR="00875AA4" w:rsidRPr="00783DED">
        <w:rPr>
          <w:rFonts w:ascii="Times New Roman" w:hAnsi="Times New Roman" w:cs="Times New Roman"/>
          <w:szCs w:val="22"/>
        </w:rPr>
        <w:t>event (</w:t>
      </w:r>
      <w:r w:rsidRPr="00783DED">
        <w:rPr>
          <w:rFonts w:ascii="Times New Roman" w:hAnsi="Times New Roman" w:cs="Times New Roman"/>
          <w:szCs w:val="22"/>
        </w:rPr>
        <w:t>Linda Candy 2006)</w:t>
      </w:r>
      <w:r w:rsidR="00015F9F">
        <w:rPr>
          <w:rStyle w:val="af1"/>
          <w:rFonts w:ascii="Times New Roman" w:hAnsi="Times New Roman" w:cs="Times New Roman"/>
          <w:szCs w:val="22"/>
        </w:rPr>
        <w:endnoteReference w:id="22"/>
      </w:r>
      <w:r w:rsidR="00015F9F">
        <w:rPr>
          <w:rFonts w:ascii="Times New Roman" w:hAnsi="Times New Roman" w:cs="Times New Roman"/>
          <w:szCs w:val="22"/>
        </w:rPr>
        <w:t>.</w:t>
      </w:r>
      <w:r w:rsidRPr="00783DED">
        <w:rPr>
          <w:rFonts w:ascii="Times New Roman" w:hAnsi="Times New Roman" w:cs="Times New Roman"/>
          <w:szCs w:val="22"/>
        </w:rPr>
        <w:t xml:space="preserve"> </w:t>
      </w:r>
    </w:p>
    <w:p w14:paraId="4AB8B8C3" w14:textId="77777777" w:rsidR="00A822E3" w:rsidRPr="00783DED" w:rsidRDefault="00A822E3" w:rsidP="00ED66B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Stage 3: Audience interaction and reflection</w:t>
      </w:r>
    </w:p>
    <w:p w14:paraId="2B94DAF2" w14:textId="77777777"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The third stage explores how meaning is co-produced through exhibition encounter. A mirror-screen installation will be used to stage the interaction between creator, AI, artwork, and viewer. Methods in this stage include exhibition observation, video documentation of audience interaction, semi-structured interviews, and a follow-up cultural probe.</w:t>
      </w:r>
    </w:p>
    <w:p w14:paraId="08A0420B" w14:textId="66A89F68"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Observation will be used to examine how participants approach, interpret, and respond to the work. Video documentation will capture subtle gestures, hesitation, attention, emotional shifts, and bodily engagement during the encounter. Semi-structured interviews with approximately 10 trans-cultural participants will explore how viewers interpret the work, how they understand the relation between body and image, and whether they experience a sense of in-betweenness through the interaction. A follow-up postcard probe, which is part of a strategy of pursuing experimental design in a responsive way, will invite participants to reflect on the memory of the encounter and any meanings that continue to emerge afterwards (Gaver 1999)</w:t>
      </w:r>
      <w:r w:rsidR="00015F9F">
        <w:rPr>
          <w:rStyle w:val="af1"/>
          <w:rFonts w:ascii="Times New Roman" w:hAnsi="Times New Roman" w:cs="Times New Roman"/>
          <w:szCs w:val="22"/>
        </w:rPr>
        <w:endnoteReference w:id="23"/>
      </w:r>
      <w:r w:rsidRPr="00783DED">
        <w:rPr>
          <w:rFonts w:ascii="Times New Roman" w:hAnsi="Times New Roman" w:cs="Times New Roman"/>
          <w:szCs w:val="22"/>
        </w:rPr>
        <w:t>.</w:t>
      </w:r>
    </w:p>
    <w:p w14:paraId="07126875" w14:textId="77777777" w:rsidR="00A822E3" w:rsidRPr="00783DED" w:rsidRDefault="00A822E3" w:rsidP="000C53F6">
      <w:pPr>
        <w:spacing w:line="240" w:lineRule="auto"/>
        <w:jc w:val="both"/>
        <w:rPr>
          <w:rFonts w:ascii="Times New Roman" w:hAnsi="Times New Roman" w:cs="Times New Roman"/>
          <w:szCs w:val="22"/>
        </w:rPr>
      </w:pPr>
      <w:r w:rsidRPr="00783DED">
        <w:rPr>
          <w:rFonts w:ascii="Times New Roman" w:hAnsi="Times New Roman" w:cs="Times New Roman"/>
          <w:szCs w:val="22"/>
        </w:rPr>
        <w:t>3.5 Data analysis</w:t>
      </w:r>
    </w:p>
    <w:p w14:paraId="683DF66A" w14:textId="77777777"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lastRenderedPageBreak/>
        <w:t>Data analysis will combine thematic, visual, and reflective modes of interpretation.</w:t>
      </w:r>
    </w:p>
    <w:p w14:paraId="2C233D44" w14:textId="003BF5C1"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First, diaries, voice notes, interviews, and postcards will be </w:t>
      </w:r>
      <w:proofErr w:type="spellStart"/>
      <w:r w:rsidRPr="00783DED">
        <w:rPr>
          <w:rFonts w:ascii="Times New Roman" w:hAnsi="Times New Roman" w:cs="Times New Roman"/>
          <w:szCs w:val="22"/>
        </w:rPr>
        <w:t>analysed</w:t>
      </w:r>
      <w:proofErr w:type="spellEnd"/>
      <w:r w:rsidRPr="00783DED">
        <w:rPr>
          <w:rFonts w:ascii="Times New Roman" w:hAnsi="Times New Roman" w:cs="Times New Roman"/>
          <w:szCs w:val="22"/>
        </w:rPr>
        <w:t xml:space="preserve"> through thematic analysis to identify recurring patterns related to bodily memory, cultural ambiguity, emotional transition, and relational meaning-making. This is suitable because thematic analysis offers a flexible way to identify, </w:t>
      </w:r>
      <w:proofErr w:type="spellStart"/>
      <w:r w:rsidRPr="00783DED">
        <w:rPr>
          <w:rFonts w:ascii="Times New Roman" w:hAnsi="Times New Roman" w:cs="Times New Roman"/>
          <w:szCs w:val="22"/>
        </w:rPr>
        <w:t>organise</w:t>
      </w:r>
      <w:proofErr w:type="spellEnd"/>
      <w:r w:rsidRPr="00783DED">
        <w:rPr>
          <w:rFonts w:ascii="Times New Roman" w:hAnsi="Times New Roman" w:cs="Times New Roman"/>
          <w:szCs w:val="22"/>
        </w:rPr>
        <w:t>, and interpret patterns across qualitative material (Braun and Clarke, 2006)</w:t>
      </w:r>
      <w:r w:rsidR="00015F9F">
        <w:rPr>
          <w:rStyle w:val="af1"/>
          <w:rFonts w:ascii="Times New Roman" w:hAnsi="Times New Roman" w:cs="Times New Roman"/>
          <w:szCs w:val="22"/>
        </w:rPr>
        <w:endnoteReference w:id="24"/>
      </w:r>
      <w:r w:rsidR="00015F9F">
        <w:rPr>
          <w:rFonts w:ascii="Times New Roman" w:hAnsi="Times New Roman" w:cs="Times New Roman"/>
          <w:szCs w:val="22"/>
        </w:rPr>
        <w:t>.</w:t>
      </w:r>
      <w:r w:rsidRPr="00783DED">
        <w:rPr>
          <w:rFonts w:ascii="Times New Roman" w:hAnsi="Times New Roman" w:cs="Times New Roman"/>
          <w:szCs w:val="22"/>
        </w:rPr>
        <w:t xml:space="preserve"> </w:t>
      </w:r>
    </w:p>
    <w:p w14:paraId="5EF21DBD" w14:textId="757B98F1"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Second, paintings, moving images, and mirror digital prototypes will be examined through action research. Following McNiff (2017), this stage treats practice as a form of enquiry in which action is taken to improve practice, while records are kept </w:t>
      </w:r>
      <w:proofErr w:type="gramStart"/>
      <w:r w:rsidRPr="00783DED">
        <w:rPr>
          <w:rFonts w:ascii="Times New Roman" w:hAnsi="Times New Roman" w:cs="Times New Roman"/>
          <w:szCs w:val="22"/>
        </w:rPr>
        <w:t>to describe</w:t>
      </w:r>
      <w:proofErr w:type="gramEnd"/>
      <w:r w:rsidRPr="00783DED">
        <w:rPr>
          <w:rFonts w:ascii="Times New Roman" w:hAnsi="Times New Roman" w:cs="Times New Roman"/>
          <w:szCs w:val="22"/>
        </w:rPr>
        <w:t xml:space="preserve"> and explain what is being done and why</w:t>
      </w:r>
      <w:r w:rsidR="00015F9F">
        <w:rPr>
          <w:rStyle w:val="af1"/>
          <w:rFonts w:ascii="Times New Roman" w:hAnsi="Times New Roman" w:cs="Times New Roman"/>
          <w:szCs w:val="22"/>
        </w:rPr>
        <w:endnoteReference w:id="25"/>
      </w:r>
      <w:r w:rsidRPr="00783DED">
        <w:rPr>
          <w:rFonts w:ascii="Times New Roman" w:hAnsi="Times New Roman" w:cs="Times New Roman"/>
          <w:szCs w:val="22"/>
        </w:rPr>
        <w:t xml:space="preserve">. Their development across iterations will be </w:t>
      </w:r>
      <w:proofErr w:type="spellStart"/>
      <w:r w:rsidRPr="00783DED">
        <w:rPr>
          <w:rFonts w:ascii="Times New Roman" w:hAnsi="Times New Roman" w:cs="Times New Roman"/>
          <w:szCs w:val="22"/>
        </w:rPr>
        <w:t>analysed</w:t>
      </w:r>
      <w:proofErr w:type="spellEnd"/>
      <w:r w:rsidRPr="00783DED">
        <w:rPr>
          <w:rFonts w:ascii="Times New Roman" w:hAnsi="Times New Roman" w:cs="Times New Roman"/>
          <w:szCs w:val="22"/>
        </w:rPr>
        <w:t xml:space="preserve"> alongside reflective notes to show how artistic decisions emerge through practice and generate new knowledge.</w:t>
      </w:r>
    </w:p>
    <w:p w14:paraId="2279B3A2" w14:textId="755942EC"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Third, exhibition videos and observation notes will be </w:t>
      </w:r>
      <w:proofErr w:type="spellStart"/>
      <w:r w:rsidRPr="00783DED">
        <w:rPr>
          <w:rFonts w:ascii="Times New Roman" w:hAnsi="Times New Roman" w:cs="Times New Roman"/>
          <w:szCs w:val="22"/>
        </w:rPr>
        <w:t>analysed</w:t>
      </w:r>
      <w:proofErr w:type="spellEnd"/>
      <w:r w:rsidRPr="00783DED">
        <w:rPr>
          <w:rFonts w:ascii="Times New Roman" w:hAnsi="Times New Roman" w:cs="Times New Roman"/>
          <w:szCs w:val="22"/>
        </w:rPr>
        <w:t xml:space="preserve"> as records of in-betweenness meaning-making. Attention will be given to gesture, bodily orientation, pause, gaze, and verbal response </w:t>
      </w:r>
      <w:proofErr w:type="gramStart"/>
      <w:r w:rsidRPr="00783DED">
        <w:rPr>
          <w:rFonts w:ascii="Times New Roman" w:hAnsi="Times New Roman" w:cs="Times New Roman"/>
          <w:szCs w:val="22"/>
        </w:rPr>
        <w:t>in order to</w:t>
      </w:r>
      <w:proofErr w:type="gramEnd"/>
      <w:r w:rsidRPr="00783DED">
        <w:rPr>
          <w:rFonts w:ascii="Times New Roman" w:hAnsi="Times New Roman" w:cs="Times New Roman"/>
          <w:szCs w:val="22"/>
        </w:rPr>
        <w:t xml:space="preserve"> examine how meaning is co-created between viewer, artwork, and </w:t>
      </w:r>
      <w:r w:rsidR="00EB0CCA">
        <w:rPr>
          <w:rFonts w:ascii="Times New Roman" w:hAnsi="Times New Roman" w:cs="Times New Roman" w:hint="eastAsia"/>
          <w:szCs w:val="22"/>
        </w:rPr>
        <w:t xml:space="preserve">Ai </w:t>
      </w:r>
      <w:r w:rsidR="00EB0CCA">
        <w:rPr>
          <w:rFonts w:ascii="Times New Roman" w:hAnsi="Times New Roman" w:cs="Times New Roman"/>
          <w:szCs w:val="22"/>
        </w:rPr>
        <w:t xml:space="preserve">emotional responsive </w:t>
      </w:r>
      <w:r w:rsidRPr="00783DED">
        <w:rPr>
          <w:rFonts w:ascii="Times New Roman" w:hAnsi="Times New Roman" w:cs="Times New Roman" w:hint="eastAsia"/>
          <w:szCs w:val="22"/>
        </w:rPr>
        <w:t>s</w:t>
      </w:r>
      <w:r w:rsidRPr="00783DED">
        <w:rPr>
          <w:rFonts w:ascii="Times New Roman" w:hAnsi="Times New Roman" w:cs="Times New Roman"/>
          <w:szCs w:val="22"/>
        </w:rPr>
        <w:t>ystem.</w:t>
      </w:r>
    </w:p>
    <w:p w14:paraId="2D45F99B" w14:textId="77777777" w:rsidR="00A822E3" w:rsidRPr="00783DED" w:rsidRDefault="00A822E3" w:rsidP="000C53F6">
      <w:pPr>
        <w:spacing w:line="240" w:lineRule="auto"/>
        <w:jc w:val="both"/>
        <w:rPr>
          <w:rFonts w:ascii="Times New Roman" w:hAnsi="Times New Roman" w:cs="Times New Roman"/>
          <w:szCs w:val="22"/>
        </w:rPr>
      </w:pPr>
      <w:r w:rsidRPr="00783DED">
        <w:rPr>
          <w:rFonts w:ascii="Times New Roman" w:hAnsi="Times New Roman" w:cs="Times New Roman"/>
          <w:szCs w:val="22"/>
        </w:rPr>
        <w:t>4 The practice project</w:t>
      </w:r>
    </w:p>
    <w:p w14:paraId="180073C4" w14:textId="70856B53" w:rsidR="00A822E3" w:rsidRPr="00783DED" w:rsidRDefault="00A822E3" w:rsidP="000C53F6">
      <w:pPr>
        <w:spacing w:line="240" w:lineRule="auto"/>
        <w:jc w:val="both"/>
        <w:rPr>
          <w:rFonts w:ascii="Times New Roman" w:hAnsi="Times New Roman" w:cs="Times New Roman"/>
          <w:szCs w:val="22"/>
        </w:rPr>
      </w:pPr>
      <w:r w:rsidRPr="00783DED">
        <w:rPr>
          <w:rFonts w:ascii="Times New Roman" w:hAnsi="Times New Roman" w:cs="Times New Roman"/>
          <w:szCs w:val="22"/>
        </w:rPr>
        <w:t>4.1 Travel painting</w:t>
      </w:r>
    </w:p>
    <w:p w14:paraId="3A31BD7A" w14:textId="7AE4D8CA"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Travel painting forms the starting point of this practice-based project. These works are produced during travel, movement, waiting, and observation. They include landscapes, people, changing views, and small moments encountered in everyday journeys. However, the significance of these paintings does not lie only in the places represented. More importantly, they record the experience of being there. This may include the observation of how people communicate, the rhythm of drawing while travelling, or the bodily sensation of sketching in temporary and transitional spaces</w:t>
      </w:r>
      <w:r w:rsidRPr="00783DED">
        <w:rPr>
          <w:rFonts w:ascii="Times New Roman" w:hAnsi="Times New Roman" w:cs="Times New Roman"/>
          <w:szCs w:val="22"/>
        </w:rPr>
        <w:t>（</w:t>
      </w:r>
      <w:r w:rsidRPr="00783DED">
        <w:rPr>
          <w:rFonts w:ascii="Times New Roman" w:hAnsi="Times New Roman" w:cs="Times New Roman"/>
          <w:szCs w:val="22"/>
        </w:rPr>
        <w:t>Fox &amp; al. 2022</w:t>
      </w:r>
      <w:r w:rsidRPr="00783DED">
        <w:rPr>
          <w:rFonts w:ascii="Times New Roman" w:hAnsi="Times New Roman" w:cs="Times New Roman"/>
          <w:szCs w:val="22"/>
        </w:rPr>
        <w:t>）</w:t>
      </w:r>
      <w:r w:rsidR="00015F9F">
        <w:rPr>
          <w:rStyle w:val="af1"/>
          <w:rFonts w:ascii="Times New Roman" w:hAnsi="Times New Roman" w:cs="Times New Roman"/>
          <w:szCs w:val="22"/>
        </w:rPr>
        <w:endnoteReference w:id="26"/>
      </w:r>
      <w:r w:rsidRPr="00783DED">
        <w:rPr>
          <w:rFonts w:ascii="Times New Roman" w:hAnsi="Times New Roman" w:cs="Times New Roman"/>
          <w:szCs w:val="22"/>
        </w:rPr>
        <w:t>.</w:t>
      </w:r>
    </w:p>
    <w:p w14:paraId="213EC7CA" w14:textId="6523D1BB"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In this sense, the paintings are not treated simply as finished artworks. They also function as research material. They document embodied perception, sensory attention, memory, uncertainty, and emotional response as they emerge in trans-cultural travel (Bergmann &amp; al. 2025)</w:t>
      </w:r>
      <w:r w:rsidR="00015F9F">
        <w:rPr>
          <w:rStyle w:val="af1"/>
          <w:rFonts w:ascii="Times New Roman" w:hAnsi="Times New Roman" w:cs="Times New Roman"/>
          <w:szCs w:val="22"/>
        </w:rPr>
        <w:endnoteReference w:id="27"/>
      </w:r>
      <w:r w:rsidRPr="00783DED">
        <w:rPr>
          <w:rFonts w:ascii="Times New Roman" w:hAnsi="Times New Roman" w:cs="Times New Roman"/>
          <w:szCs w:val="22"/>
        </w:rPr>
        <w:t>. Therefore, travel painting is crucial for this project. It preserves aspects of human experience that cannot be easily replaced by AI, including bodily rhythm, situated observation, and the unstable, affective quality of lived encounter. Travel painting provides both the practical and conceptual starting point for investigating in-betweenness across body, image, and artistic practice.</w:t>
      </w:r>
    </w:p>
    <w:p w14:paraId="00835B64" w14:textId="2D971B2E"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To demonstrate how travel paintings function as research material in this study, the table</w:t>
      </w:r>
      <w:r w:rsidR="005300CA">
        <w:rPr>
          <w:rFonts w:ascii="Times New Roman" w:hAnsi="Times New Roman" w:cs="Times New Roman"/>
          <w:szCs w:val="22"/>
        </w:rPr>
        <w:t>.1</w:t>
      </w:r>
      <w:r w:rsidRPr="00783DED">
        <w:rPr>
          <w:rFonts w:ascii="Times New Roman" w:hAnsi="Times New Roman" w:cs="Times New Roman"/>
          <w:szCs w:val="22"/>
        </w:rPr>
        <w:t xml:space="preserve"> below presents a case from my travel painting practice. The work is </w:t>
      </w:r>
      <w:proofErr w:type="spellStart"/>
      <w:r w:rsidRPr="00783DED">
        <w:rPr>
          <w:rFonts w:ascii="Times New Roman" w:hAnsi="Times New Roman" w:cs="Times New Roman"/>
          <w:szCs w:val="22"/>
        </w:rPr>
        <w:t>analysed</w:t>
      </w:r>
      <w:proofErr w:type="spellEnd"/>
      <w:r w:rsidRPr="00783DED">
        <w:rPr>
          <w:rFonts w:ascii="Times New Roman" w:hAnsi="Times New Roman" w:cs="Times New Roman"/>
          <w:szCs w:val="22"/>
        </w:rPr>
        <w:t xml:space="preserve"> across four levels: descriptive, sensory, affective, and interpretive. This analysis shows how in-betweenness emerges through the painting.</w:t>
      </w:r>
    </w:p>
    <w:p w14:paraId="657180B0" w14:textId="77777777" w:rsidR="00D21027" w:rsidRPr="00783DED" w:rsidRDefault="00D21027" w:rsidP="00FD4175">
      <w:pPr>
        <w:spacing w:line="240" w:lineRule="auto"/>
        <w:jc w:val="both"/>
        <w:rPr>
          <w:rFonts w:ascii="Times New Roman" w:hAnsi="Times New Roman" w:cs="Times New Roman"/>
          <w:szCs w:val="22"/>
        </w:rPr>
      </w:pPr>
    </w:p>
    <w:tbl>
      <w:tblPr>
        <w:tblStyle w:val="ae"/>
        <w:tblW w:w="0" w:type="auto"/>
        <w:tblLook w:val="04A0" w:firstRow="1" w:lastRow="0" w:firstColumn="1" w:lastColumn="0" w:noHBand="0" w:noVBand="1"/>
      </w:tblPr>
      <w:tblGrid>
        <w:gridCol w:w="1576"/>
        <w:gridCol w:w="1538"/>
        <w:gridCol w:w="1752"/>
        <w:gridCol w:w="1366"/>
        <w:gridCol w:w="2064"/>
      </w:tblGrid>
      <w:tr w:rsidR="00A822E3" w:rsidRPr="00783DED" w14:paraId="676784EF" w14:textId="77777777" w:rsidTr="00D30F4C">
        <w:trPr>
          <w:trHeight w:val="580"/>
        </w:trPr>
        <w:tc>
          <w:tcPr>
            <w:tcW w:w="1576" w:type="dxa"/>
          </w:tcPr>
          <w:p w14:paraId="7987A3FC" w14:textId="77777777" w:rsidR="00A822E3" w:rsidRPr="00783DED" w:rsidRDefault="00A822E3" w:rsidP="000C53F6">
            <w:pPr>
              <w:jc w:val="both"/>
              <w:rPr>
                <w:rFonts w:ascii="Times New Roman" w:hAnsi="Times New Roman" w:cs="Times New Roman"/>
                <w:szCs w:val="22"/>
              </w:rPr>
            </w:pPr>
            <w:r w:rsidRPr="00783DED">
              <w:rPr>
                <w:rFonts w:ascii="Times New Roman" w:hAnsi="Times New Roman" w:cs="Times New Roman"/>
                <w:szCs w:val="22"/>
              </w:rPr>
              <w:lastRenderedPageBreak/>
              <w:t>Travel painting</w:t>
            </w:r>
          </w:p>
        </w:tc>
        <w:tc>
          <w:tcPr>
            <w:tcW w:w="1538" w:type="dxa"/>
          </w:tcPr>
          <w:p w14:paraId="63AAEB63" w14:textId="77777777" w:rsidR="00A822E3" w:rsidRPr="00783DED" w:rsidRDefault="00A822E3" w:rsidP="000C53F6">
            <w:pPr>
              <w:jc w:val="both"/>
              <w:rPr>
                <w:rFonts w:ascii="Times New Roman" w:hAnsi="Times New Roman" w:cs="Times New Roman"/>
                <w:szCs w:val="22"/>
              </w:rPr>
            </w:pPr>
            <w:r w:rsidRPr="00783DED">
              <w:rPr>
                <w:rFonts w:ascii="Times New Roman" w:hAnsi="Times New Roman" w:cs="Times New Roman"/>
                <w:szCs w:val="22"/>
              </w:rPr>
              <w:t>Descriptive level</w:t>
            </w:r>
          </w:p>
        </w:tc>
        <w:tc>
          <w:tcPr>
            <w:tcW w:w="1752" w:type="dxa"/>
          </w:tcPr>
          <w:p w14:paraId="2F1523EF" w14:textId="77777777" w:rsidR="00A822E3" w:rsidRPr="00783DED" w:rsidRDefault="00A822E3" w:rsidP="000C53F6">
            <w:pPr>
              <w:jc w:val="both"/>
              <w:rPr>
                <w:rFonts w:ascii="Times New Roman" w:hAnsi="Times New Roman" w:cs="Times New Roman"/>
                <w:szCs w:val="22"/>
              </w:rPr>
            </w:pPr>
            <w:r w:rsidRPr="00783DED">
              <w:rPr>
                <w:rFonts w:ascii="Times New Roman" w:hAnsi="Times New Roman" w:cs="Times New Roman"/>
                <w:szCs w:val="22"/>
              </w:rPr>
              <w:t>Sensory level</w:t>
            </w:r>
          </w:p>
        </w:tc>
        <w:tc>
          <w:tcPr>
            <w:tcW w:w="1366" w:type="dxa"/>
          </w:tcPr>
          <w:p w14:paraId="59106209" w14:textId="77777777" w:rsidR="00A822E3" w:rsidRPr="00783DED" w:rsidRDefault="00A822E3" w:rsidP="000C53F6">
            <w:pPr>
              <w:jc w:val="both"/>
              <w:rPr>
                <w:rFonts w:ascii="Times New Roman" w:hAnsi="Times New Roman" w:cs="Times New Roman"/>
                <w:szCs w:val="22"/>
              </w:rPr>
            </w:pPr>
            <w:r w:rsidRPr="00783DED">
              <w:rPr>
                <w:rFonts w:ascii="Times New Roman" w:hAnsi="Times New Roman" w:cs="Times New Roman"/>
                <w:szCs w:val="22"/>
              </w:rPr>
              <w:t>Affective level</w:t>
            </w:r>
          </w:p>
        </w:tc>
        <w:tc>
          <w:tcPr>
            <w:tcW w:w="2064" w:type="dxa"/>
          </w:tcPr>
          <w:p w14:paraId="648DE7C8" w14:textId="77777777" w:rsidR="00A822E3" w:rsidRPr="00962D5C" w:rsidRDefault="00A822E3" w:rsidP="000C53F6">
            <w:pPr>
              <w:jc w:val="both"/>
              <w:rPr>
                <w:rFonts w:ascii="Times New Roman" w:hAnsi="Times New Roman" w:cs="Times New Roman"/>
                <w:szCs w:val="22"/>
              </w:rPr>
            </w:pPr>
            <w:r w:rsidRPr="00962D5C">
              <w:rPr>
                <w:rFonts w:ascii="Times New Roman" w:hAnsi="Times New Roman" w:cs="Times New Roman"/>
                <w:szCs w:val="22"/>
              </w:rPr>
              <w:t>Interpretive level</w:t>
            </w:r>
          </w:p>
          <w:p w14:paraId="3301CECE" w14:textId="77777777" w:rsidR="00A822E3" w:rsidRPr="00783DED" w:rsidRDefault="00A822E3" w:rsidP="000C53F6">
            <w:pPr>
              <w:jc w:val="both"/>
              <w:rPr>
                <w:rFonts w:ascii="Times New Roman" w:hAnsi="Times New Roman" w:cs="Times New Roman"/>
                <w:szCs w:val="22"/>
              </w:rPr>
            </w:pPr>
            <w:r w:rsidRPr="00783DED">
              <w:rPr>
                <w:rFonts w:ascii="Times New Roman" w:hAnsi="Times New Roman" w:cs="Times New Roman"/>
                <w:szCs w:val="22"/>
              </w:rPr>
              <w:t>（</w:t>
            </w:r>
            <w:r w:rsidRPr="00783DED">
              <w:rPr>
                <w:rFonts w:ascii="Times New Roman" w:hAnsi="Times New Roman" w:cs="Times New Roman"/>
                <w:szCs w:val="22"/>
              </w:rPr>
              <w:t>cross-cultural</w:t>
            </w:r>
            <w:r w:rsidRPr="00783DED">
              <w:rPr>
                <w:rFonts w:ascii="Times New Roman" w:hAnsi="Times New Roman" w:cs="Times New Roman"/>
                <w:szCs w:val="22"/>
              </w:rPr>
              <w:t>）</w:t>
            </w:r>
          </w:p>
        </w:tc>
      </w:tr>
      <w:tr w:rsidR="00A822E3" w:rsidRPr="00783DED" w14:paraId="6433F30F" w14:textId="77777777" w:rsidTr="00D30F4C">
        <w:tc>
          <w:tcPr>
            <w:tcW w:w="1576" w:type="dxa"/>
          </w:tcPr>
          <w:p w14:paraId="0963A556" w14:textId="77777777" w:rsidR="00A822E3" w:rsidRPr="00783DED" w:rsidRDefault="00A822E3" w:rsidP="000C53F6">
            <w:pPr>
              <w:jc w:val="both"/>
              <w:rPr>
                <w:rFonts w:ascii="Times New Roman" w:hAnsi="Times New Roman" w:cs="Times New Roman"/>
                <w:szCs w:val="22"/>
              </w:rPr>
            </w:pPr>
            <w:r w:rsidRPr="00783DED">
              <w:rPr>
                <w:rFonts w:ascii="Times New Roman" w:hAnsi="Times New Roman" w:cs="Times New Roman"/>
                <w:noProof/>
                <w:szCs w:val="22"/>
              </w:rPr>
              <w:drawing>
                <wp:inline distT="0" distB="0" distL="0" distR="0" wp14:anchorId="21E4AE1D" wp14:editId="5CF84528">
                  <wp:extent cx="857794" cy="1286691"/>
                  <wp:effectExtent l="0" t="0" r="6350" b="0"/>
                  <wp:docPr id="379051333" name="图片 3" descr="图片包含 桌子, 室内, 女人, 人们&#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051333" name="图片 3" descr="图片包含 桌子, 室内, 女人, 人们&#10;&#10;AI 生成的内容可能不正确。"/>
                          <pic:cNvPicPr/>
                        </pic:nvPicPr>
                        <pic:blipFill>
                          <a:blip r:embed="rId7"/>
                          <a:stretch>
                            <a:fillRect/>
                          </a:stretch>
                        </pic:blipFill>
                        <pic:spPr>
                          <a:xfrm>
                            <a:off x="0" y="0"/>
                            <a:ext cx="868462" cy="1302693"/>
                          </a:xfrm>
                          <a:prstGeom prst="rect">
                            <a:avLst/>
                          </a:prstGeom>
                        </pic:spPr>
                      </pic:pic>
                    </a:graphicData>
                  </a:graphic>
                </wp:inline>
              </w:drawing>
            </w:r>
          </w:p>
        </w:tc>
        <w:tc>
          <w:tcPr>
            <w:tcW w:w="1538" w:type="dxa"/>
            <w:tcBorders>
              <w:bottom w:val="single" w:sz="4" w:space="0" w:color="auto"/>
            </w:tcBorders>
          </w:tcPr>
          <w:p w14:paraId="4ECA85EB" w14:textId="77777777" w:rsidR="00A822E3" w:rsidRPr="00783DED" w:rsidRDefault="00A822E3" w:rsidP="00015F9F">
            <w:pPr>
              <w:rPr>
                <w:rFonts w:ascii="Times New Roman" w:hAnsi="Times New Roman" w:cs="Times New Roman"/>
                <w:szCs w:val="22"/>
              </w:rPr>
            </w:pPr>
            <w:r w:rsidRPr="00783DED">
              <w:rPr>
                <w:rFonts w:ascii="Times New Roman" w:hAnsi="Times New Roman" w:cs="Times New Roman"/>
                <w:szCs w:val="22"/>
              </w:rPr>
              <w:t>An elderly European couple were sitting by a window in brightly sunlight, talking quietly.</w:t>
            </w:r>
          </w:p>
        </w:tc>
        <w:tc>
          <w:tcPr>
            <w:tcW w:w="1752" w:type="dxa"/>
            <w:tcBorders>
              <w:bottom w:val="single" w:sz="4" w:space="0" w:color="auto"/>
            </w:tcBorders>
          </w:tcPr>
          <w:p w14:paraId="4A80729E" w14:textId="77777777" w:rsidR="00A822E3" w:rsidRPr="00783DED" w:rsidRDefault="00A822E3" w:rsidP="00015F9F">
            <w:pPr>
              <w:rPr>
                <w:rFonts w:ascii="Times New Roman" w:hAnsi="Times New Roman" w:cs="Times New Roman"/>
                <w:szCs w:val="22"/>
              </w:rPr>
            </w:pPr>
            <w:r w:rsidRPr="00783DED">
              <w:rPr>
                <w:rFonts w:ascii="Times New Roman" w:hAnsi="Times New Roman" w:cs="Times New Roman"/>
                <w:szCs w:val="22"/>
              </w:rPr>
              <w:t>The scene produced a sense of stillness, warmth, and slowness, as if time had briefly paused.</w:t>
            </w:r>
          </w:p>
        </w:tc>
        <w:tc>
          <w:tcPr>
            <w:tcW w:w="1366" w:type="dxa"/>
            <w:tcBorders>
              <w:bottom w:val="single" w:sz="4" w:space="0" w:color="auto"/>
            </w:tcBorders>
          </w:tcPr>
          <w:p w14:paraId="3CBA06F8" w14:textId="77777777" w:rsidR="00A822E3" w:rsidRPr="00783DED" w:rsidRDefault="00A822E3" w:rsidP="00015F9F">
            <w:pPr>
              <w:rPr>
                <w:rFonts w:ascii="Times New Roman" w:hAnsi="Times New Roman" w:cs="Times New Roman"/>
                <w:szCs w:val="22"/>
              </w:rPr>
            </w:pPr>
            <w:r w:rsidRPr="00783DED">
              <w:rPr>
                <w:rFonts w:ascii="Times New Roman" w:hAnsi="Times New Roman" w:cs="Times New Roman"/>
                <w:szCs w:val="22"/>
              </w:rPr>
              <w:t>The moment evoked tenderness, nostalgia, and a quiet awareness of intimacy.</w:t>
            </w:r>
          </w:p>
        </w:tc>
        <w:tc>
          <w:tcPr>
            <w:tcW w:w="2064" w:type="dxa"/>
          </w:tcPr>
          <w:p w14:paraId="47AA1D54" w14:textId="1AC31241" w:rsidR="00A822E3" w:rsidRPr="00783DED" w:rsidRDefault="00015F9F" w:rsidP="00015F9F">
            <w:pPr>
              <w:rPr>
                <w:rFonts w:ascii="Times New Roman" w:hAnsi="Times New Roman" w:cs="Times New Roman"/>
                <w:szCs w:val="22"/>
              </w:rPr>
            </w:pPr>
            <w:r w:rsidRPr="00015F9F">
              <w:rPr>
                <w:rFonts w:ascii="Times New Roman" w:hAnsi="Times New Roman" w:cs="Times New Roman"/>
                <w:szCs w:val="22"/>
              </w:rPr>
              <w:t>The yellow wall and pale green window gave the scene a memory-like atmosphere, as if the present had opened onto another time. It also evoked a Chinese poetic sense that beauty is bound to ageing and passing time.</w:t>
            </w:r>
          </w:p>
        </w:tc>
      </w:tr>
      <w:tr w:rsidR="00A822E3" w:rsidRPr="00783DED" w14:paraId="0C2FD400" w14:textId="77777777" w:rsidTr="00D30F4C">
        <w:tc>
          <w:tcPr>
            <w:tcW w:w="1576" w:type="dxa"/>
          </w:tcPr>
          <w:p w14:paraId="38007498" w14:textId="77777777" w:rsidR="00A822E3" w:rsidRPr="00783DED" w:rsidRDefault="00A822E3" w:rsidP="000C53F6">
            <w:pPr>
              <w:jc w:val="both"/>
              <w:rPr>
                <w:rFonts w:ascii="Times New Roman" w:hAnsi="Times New Roman" w:cs="Times New Roman"/>
                <w:szCs w:val="22"/>
              </w:rPr>
            </w:pPr>
            <w:r w:rsidRPr="00783DED">
              <w:rPr>
                <w:rFonts w:ascii="Times New Roman" w:hAnsi="Times New Roman" w:cs="Times New Roman"/>
                <w:szCs w:val="22"/>
              </w:rPr>
              <w:t>In-betweenness</w:t>
            </w:r>
          </w:p>
          <w:p w14:paraId="0485C583" w14:textId="77777777" w:rsidR="00A822E3" w:rsidRPr="00783DED" w:rsidRDefault="00A822E3" w:rsidP="000C53F6">
            <w:pPr>
              <w:jc w:val="both"/>
              <w:rPr>
                <w:rFonts w:ascii="Times New Roman" w:hAnsi="Times New Roman" w:cs="Times New Roman"/>
                <w:szCs w:val="22"/>
              </w:rPr>
            </w:pPr>
            <w:r w:rsidRPr="00783DED">
              <w:rPr>
                <w:rFonts w:ascii="Times New Roman" w:hAnsi="Times New Roman" w:cs="Times New Roman"/>
                <w:szCs w:val="22"/>
              </w:rPr>
              <w:t>Relevant</w:t>
            </w:r>
          </w:p>
        </w:tc>
        <w:tc>
          <w:tcPr>
            <w:tcW w:w="6720" w:type="dxa"/>
            <w:gridSpan w:val="4"/>
          </w:tcPr>
          <w:p w14:paraId="1AF6E159" w14:textId="752D03FE" w:rsidR="00A822E3" w:rsidRPr="00783DED" w:rsidRDefault="00015F9F" w:rsidP="000C53F6">
            <w:pPr>
              <w:jc w:val="both"/>
              <w:rPr>
                <w:rFonts w:ascii="Times New Roman" w:hAnsi="Times New Roman" w:cs="Times New Roman"/>
                <w:szCs w:val="22"/>
              </w:rPr>
            </w:pPr>
            <w:r w:rsidRPr="00015F9F">
              <w:rPr>
                <w:rFonts w:ascii="Times New Roman" w:hAnsi="Times New Roman" w:cs="Times New Roman"/>
                <w:szCs w:val="22"/>
              </w:rPr>
              <w:t>This scene reveals how in-betweenness can emerge not only between cultures, but also between observed reality and cultural interpretation, present encounter and inherited poetic memory, movement and stillness, and external scene and internal response.</w:t>
            </w:r>
          </w:p>
        </w:tc>
      </w:tr>
    </w:tbl>
    <w:p w14:paraId="60BB840A" w14:textId="2A3C47E3" w:rsidR="00FD4175" w:rsidRPr="005300CA" w:rsidRDefault="005300CA" w:rsidP="005300CA">
      <w:pPr>
        <w:spacing w:line="240" w:lineRule="auto"/>
        <w:jc w:val="center"/>
        <w:rPr>
          <w:rFonts w:ascii="Times New Roman" w:hAnsi="Times New Roman" w:cs="Times New Roman"/>
          <w:sz w:val="18"/>
          <w:szCs w:val="18"/>
        </w:rPr>
      </w:pPr>
      <w:r w:rsidRPr="005300CA">
        <w:rPr>
          <w:rFonts w:ascii="Times New Roman" w:hAnsi="Times New Roman" w:cs="Times New Roman"/>
          <w:sz w:val="18"/>
          <w:szCs w:val="18"/>
        </w:rPr>
        <w:t>Table.1</w:t>
      </w:r>
    </w:p>
    <w:p w14:paraId="5262A169" w14:textId="31DC0513" w:rsidR="00A822E3" w:rsidRPr="00783DED" w:rsidRDefault="00A822E3" w:rsidP="000C53F6">
      <w:pPr>
        <w:spacing w:line="240" w:lineRule="auto"/>
        <w:jc w:val="both"/>
        <w:rPr>
          <w:rFonts w:ascii="Times New Roman" w:hAnsi="Times New Roman" w:cs="Times New Roman"/>
          <w:szCs w:val="22"/>
        </w:rPr>
      </w:pPr>
      <w:r w:rsidRPr="00783DED">
        <w:rPr>
          <w:rFonts w:ascii="Times New Roman" w:hAnsi="Times New Roman" w:cs="Times New Roman"/>
          <w:szCs w:val="22"/>
        </w:rPr>
        <w:t xml:space="preserve">4.2 book sculpture  </w:t>
      </w:r>
    </w:p>
    <w:p w14:paraId="2CD71768" w14:textId="77777777"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The second part of my practice project develops travel painting into book sculpture. In this stage, selected travel paintings are transferred onto transparent fabric or other translucent materials and then folded into layered sculptural forms. This process moves the work beyond the flat painted surface and into a spatial structure, where images can overlap, unfold, and partially </w:t>
      </w:r>
      <w:proofErr w:type="gramStart"/>
      <w:r w:rsidRPr="00783DED">
        <w:rPr>
          <w:rFonts w:ascii="Times New Roman" w:hAnsi="Times New Roman" w:cs="Times New Roman"/>
          <w:szCs w:val="22"/>
        </w:rPr>
        <w:t>disappear from view</w:t>
      </w:r>
      <w:proofErr w:type="gramEnd"/>
      <w:r w:rsidRPr="00783DED">
        <w:rPr>
          <w:rFonts w:ascii="Times New Roman" w:hAnsi="Times New Roman" w:cs="Times New Roman"/>
          <w:szCs w:val="22"/>
        </w:rPr>
        <w:t>.</w:t>
      </w:r>
    </w:p>
    <w:p w14:paraId="52A9B796" w14:textId="4CB3B62D" w:rsidR="00A822E3" w:rsidRPr="00783DED" w:rsidRDefault="00A822E3" w:rsidP="000C53F6">
      <w:pPr>
        <w:spacing w:line="240" w:lineRule="auto"/>
        <w:ind w:firstLineChars="150" w:firstLine="330"/>
        <w:jc w:val="both"/>
        <w:rPr>
          <w:rFonts w:ascii="Times New Roman" w:hAnsi="Times New Roman" w:cs="Times New Roman"/>
          <w:szCs w:val="22"/>
        </w:rPr>
      </w:pPr>
      <w:r w:rsidRPr="00783DED">
        <w:rPr>
          <w:rFonts w:ascii="Times New Roman" w:hAnsi="Times New Roman" w:cs="Times New Roman"/>
          <w:szCs w:val="22"/>
        </w:rPr>
        <w:t xml:space="preserve">The choice of transparent and translucent material is conceptually important. When the painted layers are folded together, they begin to resemble the condition of memory: sometimes clear, sometimes blurred, sometimes visible only in fragments. This is significant because travel memory is never fully fixed. It moves between clarity and uncertainty, presence and absence, and between what is remembered directly and what is reconstructed afterwards. As Emmanuel Alloa’s introduction to </w:t>
      </w:r>
      <w:proofErr w:type="spellStart"/>
      <w:r w:rsidRPr="00783DED">
        <w:rPr>
          <w:rFonts w:ascii="Times New Roman" w:hAnsi="Times New Roman" w:cs="Times New Roman"/>
          <w:szCs w:val="22"/>
        </w:rPr>
        <w:t>Guindani’s</w:t>
      </w:r>
      <w:proofErr w:type="spellEnd"/>
      <w:r w:rsidRPr="00783DED">
        <w:rPr>
          <w:rFonts w:ascii="Times New Roman" w:hAnsi="Times New Roman" w:cs="Times New Roman"/>
          <w:szCs w:val="22"/>
        </w:rPr>
        <w:t xml:space="preserve"> chapter notes, “any attempt to achieve transparency brings only disillusionment and failure.” The folded structure therefore allows memory to be expressed not as a stable image, but as a changing and layered experience</w:t>
      </w:r>
      <w:r w:rsidR="00015F9F">
        <w:rPr>
          <w:rStyle w:val="af1"/>
          <w:rFonts w:ascii="Times New Roman" w:hAnsi="Times New Roman" w:cs="Times New Roman"/>
          <w:szCs w:val="22"/>
        </w:rPr>
        <w:endnoteReference w:id="28"/>
      </w:r>
      <w:r w:rsidRPr="00783DED">
        <w:rPr>
          <w:rFonts w:ascii="Times New Roman" w:hAnsi="Times New Roman" w:cs="Times New Roman"/>
          <w:szCs w:val="22"/>
        </w:rPr>
        <w:t xml:space="preserve">.  </w:t>
      </w:r>
    </w:p>
    <w:p w14:paraId="757FF67B" w14:textId="14C5612E" w:rsidR="00A822E3" w:rsidRPr="00783DED" w:rsidRDefault="00A822E3" w:rsidP="00FD4175">
      <w:pPr>
        <w:spacing w:line="240" w:lineRule="auto"/>
        <w:ind w:firstLineChars="150" w:firstLine="330"/>
        <w:jc w:val="both"/>
        <w:rPr>
          <w:rFonts w:ascii="Times New Roman" w:hAnsi="Times New Roman" w:cs="Times New Roman"/>
          <w:szCs w:val="22"/>
        </w:rPr>
      </w:pPr>
      <w:r w:rsidRPr="00783DED">
        <w:rPr>
          <w:rFonts w:ascii="Times New Roman" w:hAnsi="Times New Roman" w:cs="Times New Roman"/>
          <w:szCs w:val="22"/>
        </w:rPr>
        <w:t xml:space="preserve">From the perspective of the research, these sculptures function both as artworks and as data. They record a shift from observed scene to remembered and embodied structure, and from flat image to spatial form. They also mark the first milestone in which trans-cultural experience is no longer only painted, but materially </w:t>
      </w:r>
      <w:proofErr w:type="spellStart"/>
      <w:r w:rsidRPr="00783DED">
        <w:rPr>
          <w:rFonts w:ascii="Times New Roman" w:hAnsi="Times New Roman" w:cs="Times New Roman"/>
          <w:szCs w:val="22"/>
        </w:rPr>
        <w:t>reorganised</w:t>
      </w:r>
      <w:proofErr w:type="spellEnd"/>
      <w:r w:rsidRPr="00783DED">
        <w:rPr>
          <w:rFonts w:ascii="Times New Roman" w:hAnsi="Times New Roman" w:cs="Times New Roman"/>
          <w:szCs w:val="22"/>
        </w:rPr>
        <w:t xml:space="preserve"> into a layered, in-between space.</w:t>
      </w:r>
    </w:p>
    <w:p w14:paraId="491FD534" w14:textId="77777777" w:rsidR="00A822E3" w:rsidRPr="00783DED" w:rsidRDefault="00A822E3" w:rsidP="000C53F6">
      <w:pPr>
        <w:spacing w:line="240" w:lineRule="auto"/>
        <w:jc w:val="both"/>
        <w:rPr>
          <w:rFonts w:ascii="Times New Roman" w:hAnsi="Times New Roman" w:cs="Times New Roman"/>
          <w:szCs w:val="22"/>
        </w:rPr>
      </w:pPr>
      <w:r w:rsidRPr="00783DED">
        <w:rPr>
          <w:rFonts w:ascii="Times New Roman" w:hAnsi="Times New Roman" w:cs="Times New Roman"/>
          <w:szCs w:val="22"/>
        </w:rPr>
        <w:t>4.3 Moving digital image</w:t>
      </w:r>
    </w:p>
    <w:p w14:paraId="654303C8" w14:textId="77777777"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The third part of the practice project develops the book sculpture into moving digital image. In this stage, the layered travel paintings, previously printed on transparent and translucent materials, generate abstract visual forms through overlap, partial visibility, and spatial folding. </w:t>
      </w:r>
      <w:r w:rsidRPr="00783DED">
        <w:rPr>
          <w:rFonts w:ascii="Times New Roman" w:hAnsi="Times New Roman" w:cs="Times New Roman"/>
          <w:szCs w:val="22"/>
        </w:rPr>
        <w:lastRenderedPageBreak/>
        <w:t>These composite images are then translated into moving digital sequences, for example through optical-flow effects, so that the still painting becomes dynamic.</w:t>
      </w:r>
    </w:p>
    <w:p w14:paraId="0D0D5A8B" w14:textId="25D685E9" w:rsidR="00A822E3" w:rsidRPr="00783DED" w:rsidRDefault="00A822E3" w:rsidP="00FD4175">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The moving digital image transforms layered travel painting into a dynamic visual form, allowing memory to be expressed not as a fixed image, but as a shifting process between clarity and blur.</w:t>
      </w:r>
    </w:p>
    <w:p w14:paraId="54574AFB" w14:textId="77777777" w:rsidR="00A822E3" w:rsidRPr="00783DED" w:rsidRDefault="00A822E3" w:rsidP="000C53F6">
      <w:pPr>
        <w:spacing w:line="240" w:lineRule="auto"/>
        <w:jc w:val="both"/>
        <w:rPr>
          <w:rFonts w:ascii="Times New Roman" w:hAnsi="Times New Roman" w:cs="Times New Roman"/>
          <w:szCs w:val="22"/>
        </w:rPr>
      </w:pPr>
      <w:r w:rsidRPr="00783DED">
        <w:rPr>
          <w:rFonts w:ascii="Times New Roman" w:hAnsi="Times New Roman" w:cs="Times New Roman"/>
          <w:szCs w:val="22"/>
        </w:rPr>
        <w:t xml:space="preserve">4.4 Final digital </w:t>
      </w:r>
      <w:proofErr w:type="spellStart"/>
      <w:r w:rsidRPr="00783DED">
        <w:rPr>
          <w:rFonts w:ascii="Times New Roman" w:hAnsi="Times New Roman" w:cs="Times New Roman"/>
          <w:szCs w:val="22"/>
        </w:rPr>
        <w:t>jewellery</w:t>
      </w:r>
      <w:proofErr w:type="spellEnd"/>
      <w:r w:rsidRPr="00783DED">
        <w:rPr>
          <w:rFonts w:ascii="Times New Roman" w:hAnsi="Times New Roman" w:cs="Times New Roman"/>
          <w:szCs w:val="22"/>
        </w:rPr>
        <w:t>- Relational Aesthetic Knowledge</w:t>
      </w:r>
    </w:p>
    <w:p w14:paraId="33E459C6" w14:textId="3F0EA6C7"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In the final installation, the moving images appear on a mirror-screen as digital </w:t>
      </w:r>
      <w:proofErr w:type="spellStart"/>
      <w:r w:rsidRPr="00783DED">
        <w:rPr>
          <w:rFonts w:ascii="Times New Roman" w:hAnsi="Times New Roman" w:cs="Times New Roman"/>
          <w:szCs w:val="22"/>
        </w:rPr>
        <w:t>jewellery</w:t>
      </w:r>
      <w:proofErr w:type="spellEnd"/>
      <w:r w:rsidRPr="00783DED">
        <w:rPr>
          <w:rFonts w:ascii="Times New Roman" w:hAnsi="Times New Roman" w:cs="Times New Roman"/>
          <w:szCs w:val="22"/>
        </w:rPr>
        <w:t xml:space="preserve"> on the viewer’s reflected body. The viewer is therefore not only watching the </w:t>
      </w:r>
      <w:proofErr w:type="gramStart"/>
      <w:r w:rsidRPr="00783DED">
        <w:rPr>
          <w:rFonts w:ascii="Times New Roman" w:hAnsi="Times New Roman" w:cs="Times New Roman"/>
          <w:szCs w:val="22"/>
        </w:rPr>
        <w:t>work, but</w:t>
      </w:r>
      <w:proofErr w:type="gramEnd"/>
      <w:r w:rsidRPr="00783DED">
        <w:rPr>
          <w:rFonts w:ascii="Times New Roman" w:hAnsi="Times New Roman" w:cs="Times New Roman"/>
          <w:szCs w:val="22"/>
        </w:rPr>
        <w:t xml:space="preserve"> entering it through reflection and interaction. In contemporary art, the mirror is often used as a metaphor for self-reflection and </w:t>
      </w:r>
      <w:r w:rsidR="008972D5" w:rsidRPr="00783DED">
        <w:rPr>
          <w:rFonts w:ascii="Times New Roman" w:hAnsi="Times New Roman" w:cs="Times New Roman"/>
          <w:szCs w:val="22"/>
        </w:rPr>
        <w:t>identity, and</w:t>
      </w:r>
      <w:r w:rsidRPr="00783DED">
        <w:rPr>
          <w:rFonts w:ascii="Times New Roman" w:hAnsi="Times New Roman" w:cs="Times New Roman"/>
          <w:szCs w:val="22"/>
        </w:rPr>
        <w:t xml:space="preserve"> it brings body and image into the same </w:t>
      </w:r>
      <w:r w:rsidR="008972D5" w:rsidRPr="00783DED">
        <w:rPr>
          <w:rFonts w:ascii="Times New Roman" w:hAnsi="Times New Roman" w:cs="Times New Roman"/>
          <w:szCs w:val="22"/>
        </w:rPr>
        <w:t>space (</w:t>
      </w:r>
      <w:r w:rsidRPr="00783DED">
        <w:rPr>
          <w:rFonts w:ascii="Times New Roman" w:hAnsi="Times New Roman" w:cs="Times New Roman"/>
          <w:szCs w:val="22"/>
        </w:rPr>
        <w:t>Art Monthly, 2023)</w:t>
      </w:r>
      <w:r w:rsidR="00015F9F">
        <w:rPr>
          <w:rStyle w:val="af1"/>
          <w:rFonts w:ascii="Times New Roman" w:hAnsi="Times New Roman" w:cs="Times New Roman"/>
          <w:szCs w:val="22"/>
        </w:rPr>
        <w:endnoteReference w:id="29"/>
      </w:r>
      <w:r w:rsidRPr="00783DED">
        <w:rPr>
          <w:rFonts w:ascii="Times New Roman" w:hAnsi="Times New Roman" w:cs="Times New Roman"/>
          <w:szCs w:val="22"/>
        </w:rPr>
        <w:t>. Rather than remaining outside the work, the viewer encounters it through their own reflection, so their body and emotional expression become part of the installation. In this sense, the viewer occupies a temporary in-between position, moving between self and image, observer and participant.</w:t>
      </w:r>
    </w:p>
    <w:p w14:paraId="5A54CB8F" w14:textId="47C774BD"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In this sense, the installation can also be understood through </w:t>
      </w:r>
      <w:proofErr w:type="spellStart"/>
      <w:r w:rsidRPr="00783DED">
        <w:rPr>
          <w:rFonts w:ascii="Times New Roman" w:hAnsi="Times New Roman" w:cs="Times New Roman"/>
          <w:szCs w:val="22"/>
        </w:rPr>
        <w:t>Bourriaud’s</w:t>
      </w:r>
      <w:proofErr w:type="spellEnd"/>
      <w:r w:rsidRPr="00783DED">
        <w:rPr>
          <w:rFonts w:ascii="Times New Roman" w:hAnsi="Times New Roman" w:cs="Times New Roman"/>
          <w:szCs w:val="22"/>
        </w:rPr>
        <w:t xml:space="preserve"> relational aesthetics, in which “art is a state of encounter” (</w:t>
      </w:r>
      <w:proofErr w:type="spellStart"/>
      <w:r w:rsidRPr="00783DED">
        <w:rPr>
          <w:rFonts w:ascii="Times New Roman" w:hAnsi="Times New Roman" w:cs="Times New Roman"/>
          <w:szCs w:val="22"/>
        </w:rPr>
        <w:t>Bourriaud</w:t>
      </w:r>
      <w:proofErr w:type="spellEnd"/>
      <w:r w:rsidRPr="00783DED">
        <w:rPr>
          <w:rFonts w:ascii="Times New Roman" w:hAnsi="Times New Roman" w:cs="Times New Roman"/>
          <w:szCs w:val="22"/>
        </w:rPr>
        <w:t>, 2002)</w:t>
      </w:r>
      <w:r w:rsidR="00015F9F">
        <w:rPr>
          <w:rStyle w:val="af1"/>
          <w:rFonts w:ascii="Times New Roman" w:hAnsi="Times New Roman" w:cs="Times New Roman"/>
          <w:szCs w:val="22"/>
        </w:rPr>
        <w:endnoteReference w:id="30"/>
      </w:r>
      <w:r w:rsidRPr="00783DED">
        <w:rPr>
          <w:rFonts w:ascii="Times New Roman" w:hAnsi="Times New Roman" w:cs="Times New Roman"/>
          <w:szCs w:val="22"/>
        </w:rPr>
        <w:t xml:space="preserve">. </w:t>
      </w:r>
      <w:r w:rsidR="008972D5" w:rsidRPr="008972D5">
        <w:rPr>
          <w:rFonts w:ascii="Times New Roman" w:hAnsi="Times New Roman" w:cs="Times New Roman"/>
          <w:szCs w:val="22"/>
        </w:rPr>
        <w:t>Here, encounter takes place at multiple levels: between artist and viewer, between artist and AI, between viewer and AI, and between the viewer and their own inner emotional state.</w:t>
      </w:r>
      <w:r w:rsidR="000F4D71">
        <w:rPr>
          <w:rFonts w:ascii="Times New Roman" w:hAnsi="Times New Roman" w:cs="Times New Roman" w:hint="eastAsia"/>
          <w:szCs w:val="22"/>
        </w:rPr>
        <w:t xml:space="preserve"> </w:t>
      </w:r>
      <w:r w:rsidRPr="00783DED">
        <w:rPr>
          <w:rFonts w:ascii="Times New Roman" w:hAnsi="Times New Roman" w:cs="Times New Roman"/>
          <w:szCs w:val="22"/>
        </w:rPr>
        <w:t xml:space="preserve">Meaning in this installation is shared across </w:t>
      </w:r>
      <w:r w:rsidR="000F4D71">
        <w:rPr>
          <w:rFonts w:ascii="Times New Roman" w:hAnsi="Times New Roman" w:cs="Times New Roman" w:hint="eastAsia"/>
          <w:szCs w:val="22"/>
        </w:rPr>
        <w:t>artist</w:t>
      </w:r>
      <w:r w:rsidRPr="00783DED">
        <w:rPr>
          <w:rFonts w:ascii="Times New Roman" w:hAnsi="Times New Roman" w:cs="Times New Roman" w:hint="eastAsia"/>
          <w:szCs w:val="22"/>
        </w:rPr>
        <w:t>,</w:t>
      </w:r>
      <w:r w:rsidRPr="00783DED">
        <w:rPr>
          <w:rFonts w:ascii="Times New Roman" w:hAnsi="Times New Roman" w:cs="Times New Roman"/>
          <w:szCs w:val="22"/>
        </w:rPr>
        <w:t xml:space="preserve"> AI, and viewer. The </w:t>
      </w:r>
      <w:proofErr w:type="spellStart"/>
      <w:r w:rsidRPr="00783DED">
        <w:rPr>
          <w:rFonts w:ascii="Times New Roman" w:hAnsi="Times New Roman" w:cs="Times New Roman"/>
          <w:szCs w:val="22"/>
        </w:rPr>
        <w:t>jewellery</w:t>
      </w:r>
      <w:proofErr w:type="spellEnd"/>
      <w:r w:rsidRPr="00783DED">
        <w:rPr>
          <w:rFonts w:ascii="Times New Roman" w:hAnsi="Times New Roman" w:cs="Times New Roman"/>
          <w:szCs w:val="22"/>
        </w:rPr>
        <w:t xml:space="preserve"> changes according to how the AI responds to the viewer’s emotional expression. Clear emotional recognition produces a more controlled visual form, while uncertain recognition produces a freer and more fluid one. When the emotional state remains between clear categories, the </w:t>
      </w:r>
      <w:proofErr w:type="spellStart"/>
      <w:r w:rsidRPr="00783DED">
        <w:rPr>
          <w:rFonts w:ascii="Times New Roman" w:hAnsi="Times New Roman" w:cs="Times New Roman"/>
          <w:szCs w:val="22"/>
        </w:rPr>
        <w:t>jewellery</w:t>
      </w:r>
      <w:proofErr w:type="spellEnd"/>
      <w:r w:rsidRPr="00783DED">
        <w:rPr>
          <w:rFonts w:ascii="Times New Roman" w:hAnsi="Times New Roman" w:cs="Times New Roman"/>
          <w:szCs w:val="22"/>
        </w:rPr>
        <w:t xml:space="preserve"> also remains visually ambiguous.</w:t>
      </w:r>
    </w:p>
    <w:p w14:paraId="55802247" w14:textId="0212037F" w:rsidR="00A822E3" w:rsidRPr="00783DED" w:rsidRDefault="00A822E3" w:rsidP="000C53F6">
      <w:pPr>
        <w:spacing w:line="240" w:lineRule="auto"/>
        <w:ind w:firstLineChars="250" w:firstLine="550"/>
        <w:jc w:val="both"/>
        <w:rPr>
          <w:rFonts w:ascii="Times New Roman" w:hAnsi="Times New Roman" w:cs="Times New Roman"/>
          <w:szCs w:val="22"/>
        </w:rPr>
      </w:pPr>
      <w:r w:rsidRPr="00783DED">
        <w:rPr>
          <w:rFonts w:ascii="Times New Roman" w:hAnsi="Times New Roman" w:cs="Times New Roman"/>
          <w:szCs w:val="22"/>
        </w:rPr>
        <w:t>This interaction is significant because it turns even the limitation of AI into an aesthetic condition. The work does not depend on perfect technological certainty. Instead, it uses uncertainty, partial recognition, and ambiguity as part of the co-creation of meaning. In this way, the installation embodies in-betweenness not only as a concept, but as an interactive experience.</w:t>
      </w:r>
    </w:p>
    <w:p w14:paraId="254D885E" w14:textId="77777777" w:rsidR="00A822E3" w:rsidRPr="00783DED" w:rsidRDefault="00A822E3" w:rsidP="000C53F6">
      <w:pPr>
        <w:spacing w:line="240" w:lineRule="auto"/>
        <w:jc w:val="both"/>
        <w:rPr>
          <w:rFonts w:ascii="Times New Roman" w:hAnsi="Times New Roman" w:cs="Times New Roman"/>
          <w:szCs w:val="22"/>
        </w:rPr>
      </w:pPr>
      <w:r w:rsidRPr="00783DED">
        <w:rPr>
          <w:rFonts w:ascii="Times New Roman" w:hAnsi="Times New Roman" w:cs="Times New Roman"/>
          <w:szCs w:val="22"/>
        </w:rPr>
        <w:t>5 Discussion</w:t>
      </w:r>
    </w:p>
    <w:p w14:paraId="2A755717" w14:textId="77777777" w:rsidR="00A822E3" w:rsidRPr="00783DED" w:rsidRDefault="00A822E3" w:rsidP="000C53F6">
      <w:pPr>
        <w:spacing w:line="240" w:lineRule="auto"/>
        <w:jc w:val="both"/>
        <w:rPr>
          <w:rFonts w:ascii="Times New Roman" w:hAnsi="Times New Roman" w:cs="Times New Roman"/>
          <w:szCs w:val="22"/>
        </w:rPr>
      </w:pPr>
      <w:r w:rsidRPr="00783DED">
        <w:rPr>
          <w:rFonts w:ascii="Times New Roman" w:hAnsi="Times New Roman" w:cs="Times New Roman"/>
          <w:szCs w:val="22"/>
        </w:rPr>
        <w:t xml:space="preserve">5.1Research question </w:t>
      </w:r>
    </w:p>
    <w:p w14:paraId="729AD822" w14:textId="4A88A19B"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We </w:t>
      </w:r>
      <w:r w:rsidR="00D21027" w:rsidRPr="00783DED">
        <w:rPr>
          <w:rFonts w:ascii="Times New Roman" w:hAnsi="Times New Roman" w:cs="Times New Roman"/>
          <w:szCs w:val="22"/>
        </w:rPr>
        <w:t>return</w:t>
      </w:r>
      <w:r w:rsidRPr="00783DED">
        <w:rPr>
          <w:rFonts w:ascii="Times New Roman" w:hAnsi="Times New Roman" w:cs="Times New Roman"/>
          <w:szCs w:val="22"/>
        </w:rPr>
        <w:t xml:space="preserve"> to the main research question and considers how the developing practice project begins to address it. Although the study is still in progress, the practice developed so far suggests that in-betweenness can generate new artistic value when it is approached not as a fixed concept, but as an embodied</w:t>
      </w:r>
      <w:r w:rsidR="000F4D71">
        <w:rPr>
          <w:rFonts w:ascii="Times New Roman" w:hAnsi="Times New Roman" w:cs="Times New Roman" w:hint="eastAsia"/>
          <w:szCs w:val="22"/>
        </w:rPr>
        <w:t xml:space="preserve"> </w:t>
      </w:r>
      <w:r w:rsidRPr="00783DED">
        <w:rPr>
          <w:rFonts w:ascii="Times New Roman" w:hAnsi="Times New Roman" w:cs="Times New Roman"/>
          <w:szCs w:val="22"/>
        </w:rPr>
        <w:t xml:space="preserve">and relational process. Across the four stages of the project, travel experience is first recorded through painting, then </w:t>
      </w:r>
      <w:proofErr w:type="spellStart"/>
      <w:r w:rsidRPr="00783DED">
        <w:rPr>
          <w:rFonts w:ascii="Times New Roman" w:hAnsi="Times New Roman" w:cs="Times New Roman"/>
          <w:szCs w:val="22"/>
        </w:rPr>
        <w:t>reorganised</w:t>
      </w:r>
      <w:proofErr w:type="spellEnd"/>
      <w:r w:rsidRPr="00783DED">
        <w:rPr>
          <w:rFonts w:ascii="Times New Roman" w:hAnsi="Times New Roman" w:cs="Times New Roman"/>
          <w:szCs w:val="22"/>
        </w:rPr>
        <w:t xml:space="preserve"> through layered sculptural memory, translated into moving digital image, and finally returned to the body through interactive digital </w:t>
      </w:r>
      <w:proofErr w:type="spellStart"/>
      <w:r w:rsidRPr="00783DED">
        <w:rPr>
          <w:rFonts w:ascii="Times New Roman" w:hAnsi="Times New Roman" w:cs="Times New Roman"/>
          <w:szCs w:val="22"/>
        </w:rPr>
        <w:t>jewellery</w:t>
      </w:r>
      <w:proofErr w:type="spellEnd"/>
      <w:r w:rsidRPr="00783DED">
        <w:rPr>
          <w:rFonts w:ascii="Times New Roman" w:hAnsi="Times New Roman" w:cs="Times New Roman"/>
          <w:szCs w:val="22"/>
        </w:rPr>
        <w:t>. In this sense, artistic value begins to emerge not from style alone, but from embodied perception, transformation, and co-created interaction.</w:t>
      </w:r>
    </w:p>
    <w:p w14:paraId="1128D930" w14:textId="6259B08A" w:rsidR="00A822E3" w:rsidRPr="00783DED" w:rsidRDefault="00A822E3" w:rsidP="00FD4175">
      <w:pPr>
        <w:spacing w:line="240" w:lineRule="auto"/>
        <w:ind w:firstLineChars="250" w:firstLine="550"/>
        <w:jc w:val="both"/>
        <w:rPr>
          <w:rFonts w:ascii="Times New Roman" w:hAnsi="Times New Roman" w:cs="Times New Roman"/>
          <w:szCs w:val="22"/>
        </w:rPr>
      </w:pPr>
      <w:r w:rsidRPr="00783DED">
        <w:rPr>
          <w:rFonts w:ascii="Times New Roman" w:hAnsi="Times New Roman" w:cs="Times New Roman"/>
          <w:szCs w:val="22"/>
        </w:rPr>
        <w:t xml:space="preserve">The two sub-questions are also addressed through different parts of the practice. The first sub-question is explored through travel painting, which records sensory attention, bodily </w:t>
      </w:r>
      <w:r w:rsidRPr="00783DED">
        <w:rPr>
          <w:rFonts w:ascii="Times New Roman" w:hAnsi="Times New Roman" w:cs="Times New Roman"/>
          <w:szCs w:val="22"/>
        </w:rPr>
        <w:lastRenderedPageBreak/>
        <w:t xml:space="preserve">rhythm, emotional response, and cross-cultural perception in the moment of travel. The second sub-question is developed through the later stages of transformation, where paintings become layered memory book structures, moving digital images, and finally emotion-responsive digital </w:t>
      </w:r>
      <w:proofErr w:type="spellStart"/>
      <w:r w:rsidRPr="00783DED">
        <w:rPr>
          <w:rFonts w:ascii="Times New Roman" w:hAnsi="Times New Roman" w:cs="Times New Roman"/>
          <w:szCs w:val="22"/>
        </w:rPr>
        <w:t>jewellery</w:t>
      </w:r>
      <w:proofErr w:type="spellEnd"/>
      <w:r w:rsidRPr="00783DED">
        <w:rPr>
          <w:rFonts w:ascii="Times New Roman" w:hAnsi="Times New Roman" w:cs="Times New Roman"/>
          <w:szCs w:val="22"/>
        </w:rPr>
        <w:t>. These stages begin to show how meaning can be shared across creator, AI, and viewer, although this relational dimension will need to be further tested through exhibition interaction, observation, and interviews.</w:t>
      </w:r>
    </w:p>
    <w:p w14:paraId="6720B6B0" w14:textId="77777777" w:rsidR="00A822E3" w:rsidRPr="00783DED" w:rsidRDefault="00A822E3" w:rsidP="000C53F6">
      <w:pPr>
        <w:spacing w:line="240" w:lineRule="auto"/>
        <w:jc w:val="both"/>
        <w:rPr>
          <w:rFonts w:ascii="Times New Roman" w:hAnsi="Times New Roman" w:cs="Times New Roman"/>
          <w:szCs w:val="22"/>
        </w:rPr>
      </w:pPr>
      <w:r w:rsidRPr="00783DED">
        <w:rPr>
          <w:rFonts w:ascii="Times New Roman" w:hAnsi="Times New Roman" w:cs="Times New Roman"/>
          <w:szCs w:val="22"/>
        </w:rPr>
        <w:t>5.2 Strengths of the qualitative design</w:t>
      </w:r>
    </w:p>
    <w:p w14:paraId="6D0D7D3D" w14:textId="62343F82" w:rsidR="00A822E3" w:rsidRPr="00783DED" w:rsidRDefault="00A822E3" w:rsidP="000C53F6">
      <w:pPr>
        <w:spacing w:line="240" w:lineRule="auto"/>
        <w:ind w:firstLineChars="250" w:firstLine="550"/>
        <w:jc w:val="both"/>
        <w:rPr>
          <w:rFonts w:ascii="Times New Roman" w:hAnsi="Times New Roman" w:cs="Times New Roman" w:hint="eastAsia"/>
          <w:szCs w:val="22"/>
        </w:rPr>
      </w:pPr>
      <w:r w:rsidRPr="00783DED">
        <w:rPr>
          <w:rFonts w:ascii="Times New Roman" w:hAnsi="Times New Roman" w:cs="Times New Roman"/>
          <w:szCs w:val="22"/>
        </w:rPr>
        <w:t xml:space="preserve">First strength lies in the use of practice-based research. This approach allows practice to function not only as an outcome, but also as a mode of inquiry. In this study, painting, transformation, and digital </w:t>
      </w:r>
      <w:proofErr w:type="spellStart"/>
      <w:r w:rsidRPr="00783DED">
        <w:rPr>
          <w:rFonts w:ascii="Times New Roman" w:hAnsi="Times New Roman" w:cs="Times New Roman"/>
          <w:szCs w:val="22"/>
        </w:rPr>
        <w:t>jewellery</w:t>
      </w:r>
      <w:proofErr w:type="spellEnd"/>
      <w:r w:rsidRPr="00783DED">
        <w:rPr>
          <w:rFonts w:ascii="Times New Roman" w:hAnsi="Times New Roman" w:cs="Times New Roman"/>
          <w:szCs w:val="22"/>
        </w:rPr>
        <w:t xml:space="preserve"> are not secondary illustrations of theory. They are active ways of producing knowledge. </w:t>
      </w:r>
      <w:r w:rsidR="00115026" w:rsidRPr="00115026">
        <w:rPr>
          <w:rFonts w:ascii="Times New Roman" w:hAnsi="Times New Roman" w:cs="Times New Roman"/>
          <w:szCs w:val="22"/>
        </w:rPr>
        <w:t xml:space="preserve">This is especially important for a project about embodied experience and artistic translation, because it allows knowledge to grow through making, testing, revising, and reflecting. It also focuses on change and development, rather than only on the </w:t>
      </w:r>
      <w:r w:rsidR="0033073F" w:rsidRPr="00115026">
        <w:rPr>
          <w:rFonts w:ascii="Times New Roman" w:hAnsi="Times New Roman" w:cs="Times New Roman"/>
          <w:szCs w:val="22"/>
        </w:rPr>
        <w:t>outcome</w:t>
      </w:r>
      <w:r w:rsidR="00115026" w:rsidRPr="00115026">
        <w:rPr>
          <w:rFonts w:ascii="Times New Roman" w:hAnsi="Times New Roman" w:cs="Times New Roman"/>
          <w:szCs w:val="22"/>
        </w:rPr>
        <w:t>.</w:t>
      </w:r>
    </w:p>
    <w:p w14:paraId="398A7E4D" w14:textId="77777777" w:rsidR="00A822E3" w:rsidRPr="00783DED" w:rsidRDefault="00A822E3" w:rsidP="000C53F6">
      <w:pPr>
        <w:spacing w:line="240" w:lineRule="auto"/>
        <w:ind w:firstLineChars="250" w:firstLine="550"/>
        <w:jc w:val="both"/>
        <w:rPr>
          <w:rFonts w:ascii="Times New Roman" w:hAnsi="Times New Roman" w:cs="Times New Roman"/>
          <w:szCs w:val="22"/>
        </w:rPr>
      </w:pPr>
      <w:r w:rsidRPr="00783DED">
        <w:rPr>
          <w:rFonts w:ascii="Times New Roman" w:hAnsi="Times New Roman" w:cs="Times New Roman"/>
          <w:szCs w:val="22"/>
        </w:rPr>
        <w:t>Second strength lies in the use of autoethnography. Because the project begins from trans-cultural travel, autoethnography provides access to subtle forms of lived experience that might otherwise be difficult to record. It makes it possible to attend to affect, ambiguity, hesitation, memory, and shifting cultural perception. This is particularly valuable for the study of in-betweenness, because the concept is not examined only at the level of theory, but through situated and personal experience. In this way, the research is grounded in lived encounter rather than detached observation.</w:t>
      </w:r>
    </w:p>
    <w:p w14:paraId="111C3474" w14:textId="6B31E98B" w:rsidR="00A822E3" w:rsidRPr="00783DED" w:rsidRDefault="00A822E3" w:rsidP="000C53F6">
      <w:pPr>
        <w:spacing w:line="240" w:lineRule="auto"/>
        <w:ind w:firstLineChars="250" w:firstLine="550"/>
        <w:jc w:val="both"/>
        <w:rPr>
          <w:rFonts w:ascii="Times New Roman" w:hAnsi="Times New Roman" w:cs="Times New Roman"/>
          <w:szCs w:val="22"/>
        </w:rPr>
      </w:pPr>
      <w:r w:rsidRPr="00783DED">
        <w:rPr>
          <w:rFonts w:ascii="Times New Roman" w:hAnsi="Times New Roman" w:cs="Times New Roman"/>
          <w:szCs w:val="22"/>
        </w:rPr>
        <w:t xml:space="preserve">Third strength lies in the use of embodied phenomenology. </w:t>
      </w:r>
      <w:r w:rsidR="00115026" w:rsidRPr="00115026">
        <w:rPr>
          <w:rFonts w:ascii="Times New Roman" w:hAnsi="Times New Roman" w:cs="Times New Roman"/>
          <w:szCs w:val="22"/>
        </w:rPr>
        <w:t xml:space="preserve">This perspective </w:t>
      </w:r>
      <w:proofErr w:type="spellStart"/>
      <w:r w:rsidR="00115026" w:rsidRPr="00115026">
        <w:rPr>
          <w:rFonts w:ascii="Times New Roman" w:hAnsi="Times New Roman" w:cs="Times New Roman"/>
          <w:szCs w:val="22"/>
        </w:rPr>
        <w:t>emphasises</w:t>
      </w:r>
      <w:proofErr w:type="spellEnd"/>
      <w:r w:rsidR="00115026" w:rsidRPr="00115026">
        <w:rPr>
          <w:rFonts w:ascii="Times New Roman" w:hAnsi="Times New Roman" w:cs="Times New Roman"/>
          <w:szCs w:val="22"/>
        </w:rPr>
        <w:t xml:space="preserve"> that</w:t>
      </w:r>
      <w:r w:rsidR="00115026">
        <w:rPr>
          <w:rFonts w:ascii="Times New Roman" w:hAnsi="Times New Roman" w:cs="Times New Roman" w:hint="eastAsia"/>
          <w:szCs w:val="22"/>
        </w:rPr>
        <w:t xml:space="preserve"> m</w:t>
      </w:r>
      <w:r w:rsidR="00115026" w:rsidRPr="00115026">
        <w:rPr>
          <w:rFonts w:ascii="Times New Roman" w:hAnsi="Times New Roman" w:cs="Times New Roman"/>
          <w:szCs w:val="22"/>
        </w:rPr>
        <w:t>eaning is shaped through perception, movement, sensation, and emotion</w:t>
      </w:r>
      <w:r w:rsidRPr="00783DED">
        <w:rPr>
          <w:rFonts w:ascii="Times New Roman" w:hAnsi="Times New Roman" w:cs="Times New Roman"/>
          <w:szCs w:val="22"/>
        </w:rPr>
        <w:t xml:space="preserve">. It resists reducing experience to verbal report alone and supports the view that painting and digital </w:t>
      </w:r>
      <w:proofErr w:type="spellStart"/>
      <w:r w:rsidRPr="00783DED">
        <w:rPr>
          <w:rFonts w:ascii="Times New Roman" w:hAnsi="Times New Roman" w:cs="Times New Roman"/>
          <w:szCs w:val="22"/>
        </w:rPr>
        <w:t>jewellery</w:t>
      </w:r>
      <w:proofErr w:type="spellEnd"/>
      <w:r w:rsidRPr="00783DED">
        <w:rPr>
          <w:rFonts w:ascii="Times New Roman" w:hAnsi="Times New Roman" w:cs="Times New Roman"/>
          <w:szCs w:val="22"/>
        </w:rPr>
        <w:t xml:space="preserve"> are bodily forms of meaning rather than purely visual objects. This is especially important for the present study, because it helps explain how trans-cultural ambiguity is not only thought about, but felt and negotiated through the body.</w:t>
      </w:r>
    </w:p>
    <w:p w14:paraId="02150FE0" w14:textId="2EB3AAA8" w:rsidR="00A822E3" w:rsidRPr="00783DED" w:rsidRDefault="00A822E3" w:rsidP="000C53F6">
      <w:pPr>
        <w:spacing w:line="240" w:lineRule="auto"/>
        <w:ind w:firstLineChars="250" w:firstLine="550"/>
        <w:jc w:val="both"/>
        <w:rPr>
          <w:rFonts w:ascii="Times New Roman" w:hAnsi="Times New Roman" w:cs="Times New Roman"/>
          <w:szCs w:val="22"/>
        </w:rPr>
      </w:pPr>
      <w:r w:rsidRPr="00783DED">
        <w:rPr>
          <w:rFonts w:ascii="Times New Roman" w:hAnsi="Times New Roman" w:cs="Times New Roman"/>
          <w:szCs w:val="22"/>
        </w:rPr>
        <w:t xml:space="preserve">Fourth strength is that interviews, observation, and the follow-up cultural probe extend the research beyond the artist’s own perspective. </w:t>
      </w:r>
      <w:r w:rsidR="00115026" w:rsidRPr="00115026">
        <w:rPr>
          <w:rFonts w:ascii="Times New Roman" w:hAnsi="Times New Roman" w:cs="Times New Roman"/>
          <w:szCs w:val="22"/>
        </w:rPr>
        <w:t xml:space="preserve">These methods help show how viewers understand the work and take part in creating its meaning. They are therefore important for exploring the relational side of the project, especially the interaction between the </w:t>
      </w:r>
      <w:r w:rsidR="007E1AC3">
        <w:rPr>
          <w:rFonts w:ascii="Times New Roman" w:hAnsi="Times New Roman" w:cs="Times New Roman"/>
          <w:szCs w:val="22"/>
        </w:rPr>
        <w:t>creator</w:t>
      </w:r>
      <w:r w:rsidR="00115026" w:rsidRPr="00115026">
        <w:rPr>
          <w:rFonts w:ascii="Times New Roman" w:hAnsi="Times New Roman" w:cs="Times New Roman" w:hint="eastAsia"/>
          <w:szCs w:val="22"/>
        </w:rPr>
        <w:t>,</w:t>
      </w:r>
      <w:r w:rsidR="00115026" w:rsidRPr="00115026">
        <w:rPr>
          <w:rFonts w:ascii="Times New Roman" w:hAnsi="Times New Roman" w:cs="Times New Roman"/>
          <w:szCs w:val="22"/>
        </w:rPr>
        <w:t xml:space="preserve"> the AI, and the viewer.</w:t>
      </w:r>
      <w:r w:rsidR="00115026">
        <w:rPr>
          <w:rFonts w:ascii="Times New Roman" w:hAnsi="Times New Roman" w:cs="Times New Roman" w:hint="eastAsia"/>
          <w:szCs w:val="22"/>
        </w:rPr>
        <w:t xml:space="preserve"> </w:t>
      </w:r>
      <w:r w:rsidRPr="00783DED">
        <w:rPr>
          <w:rFonts w:ascii="Times New Roman" w:hAnsi="Times New Roman" w:cs="Times New Roman"/>
          <w:szCs w:val="22"/>
        </w:rPr>
        <w:t>These methods strengthen the study by linking embodied making with audience response and shared meaning-making.</w:t>
      </w:r>
    </w:p>
    <w:p w14:paraId="77904EB7" w14:textId="77777777" w:rsidR="004E76A5" w:rsidRDefault="004E76A5" w:rsidP="004E76A5">
      <w:pPr>
        <w:spacing w:line="240" w:lineRule="auto"/>
        <w:ind w:firstLineChars="200" w:firstLine="440"/>
        <w:jc w:val="both"/>
        <w:rPr>
          <w:rFonts w:ascii="Times New Roman" w:hAnsi="Times New Roman" w:cs="Times New Roman"/>
          <w:szCs w:val="22"/>
        </w:rPr>
      </w:pPr>
      <w:r w:rsidRPr="004E76A5">
        <w:rPr>
          <w:rFonts w:ascii="Times New Roman" w:hAnsi="Times New Roman" w:cs="Times New Roman"/>
          <w:szCs w:val="22"/>
        </w:rPr>
        <w:t>These qualitative approaches are appropriate for the aims of the project. They allow the study to connect personal experience, artistic transformation, and relational encounter, making it possible to explore in-betweenness through body, image, memory, and interaction.</w:t>
      </w:r>
    </w:p>
    <w:p w14:paraId="37290975" w14:textId="52D2AEFF" w:rsidR="00A822E3" w:rsidRPr="00783DED" w:rsidRDefault="00A822E3" w:rsidP="000C53F6">
      <w:pPr>
        <w:spacing w:line="240" w:lineRule="auto"/>
        <w:jc w:val="both"/>
        <w:rPr>
          <w:rFonts w:ascii="Times New Roman" w:hAnsi="Times New Roman" w:cs="Times New Roman"/>
          <w:szCs w:val="22"/>
        </w:rPr>
      </w:pPr>
      <w:r w:rsidRPr="00783DED">
        <w:rPr>
          <w:rFonts w:ascii="Times New Roman" w:hAnsi="Times New Roman" w:cs="Times New Roman"/>
          <w:szCs w:val="22"/>
        </w:rPr>
        <w:t>5.3 Limitations and methodological challenges</w:t>
      </w:r>
    </w:p>
    <w:p w14:paraId="3C5CAED6" w14:textId="77777777" w:rsidR="00A822E3" w:rsidRPr="00783DED" w:rsidRDefault="00A822E3" w:rsidP="000C53F6">
      <w:pPr>
        <w:spacing w:line="240" w:lineRule="auto"/>
        <w:ind w:firstLineChars="250" w:firstLine="550"/>
        <w:jc w:val="both"/>
        <w:rPr>
          <w:rFonts w:ascii="Times New Roman" w:hAnsi="Times New Roman" w:cs="Times New Roman"/>
          <w:szCs w:val="22"/>
        </w:rPr>
      </w:pPr>
      <w:r w:rsidRPr="00783DED">
        <w:rPr>
          <w:rFonts w:ascii="Times New Roman" w:hAnsi="Times New Roman" w:cs="Times New Roman"/>
          <w:szCs w:val="22"/>
        </w:rPr>
        <w:t xml:space="preserve">The proposed qualitative approach also involves important limitations, which should be acknowledged as part of the methodological position of the study. Although these methods can generate rich, situated, and nuanced insight, they do not produce neutral, universal, or fully </w:t>
      </w:r>
      <w:proofErr w:type="spellStart"/>
      <w:r w:rsidRPr="00783DED">
        <w:rPr>
          <w:rFonts w:ascii="Times New Roman" w:hAnsi="Times New Roman" w:cs="Times New Roman"/>
          <w:szCs w:val="22"/>
        </w:rPr>
        <w:lastRenderedPageBreak/>
        <w:t>generalisable</w:t>
      </w:r>
      <w:proofErr w:type="spellEnd"/>
      <w:r w:rsidRPr="00783DED">
        <w:rPr>
          <w:rFonts w:ascii="Times New Roman" w:hAnsi="Times New Roman" w:cs="Times New Roman"/>
          <w:szCs w:val="22"/>
        </w:rPr>
        <w:t xml:space="preserve"> knowledge. </w:t>
      </w:r>
    </w:p>
    <w:p w14:paraId="4AAC1FB5" w14:textId="5F4AE51F" w:rsidR="00A822E3" w:rsidRPr="00783DED" w:rsidRDefault="00A822E3" w:rsidP="000C53F6">
      <w:pPr>
        <w:spacing w:line="240" w:lineRule="auto"/>
        <w:ind w:firstLineChars="250" w:firstLine="550"/>
        <w:jc w:val="both"/>
        <w:rPr>
          <w:rFonts w:ascii="Times New Roman" w:hAnsi="Times New Roman" w:cs="Times New Roman"/>
          <w:szCs w:val="22"/>
        </w:rPr>
      </w:pPr>
      <w:r w:rsidRPr="00783DED">
        <w:rPr>
          <w:rFonts w:ascii="Times New Roman" w:hAnsi="Times New Roman" w:cs="Times New Roman"/>
          <w:szCs w:val="22"/>
        </w:rPr>
        <w:t xml:space="preserve">Autoethnography is shaped by the researcher’s own position, perception, and cultural experience, which means that the study will </w:t>
      </w:r>
      <w:proofErr w:type="spellStart"/>
      <w:r w:rsidRPr="00783DED">
        <w:rPr>
          <w:rFonts w:ascii="Times New Roman" w:hAnsi="Times New Roman" w:cs="Times New Roman"/>
          <w:szCs w:val="22"/>
        </w:rPr>
        <w:t>prioritise</w:t>
      </w:r>
      <w:proofErr w:type="spellEnd"/>
      <w:r w:rsidRPr="00783DED">
        <w:rPr>
          <w:rFonts w:ascii="Times New Roman" w:hAnsi="Times New Roman" w:cs="Times New Roman"/>
          <w:szCs w:val="22"/>
        </w:rPr>
        <w:t xml:space="preserve"> depth and situated understanding rather than broad representativeness. Practice-</w:t>
      </w:r>
      <w:r w:rsidR="009C48E7">
        <w:rPr>
          <w:rFonts w:ascii="Times New Roman" w:hAnsi="Times New Roman" w:cs="Times New Roman"/>
          <w:szCs w:val="22"/>
        </w:rPr>
        <w:t>bas</w:t>
      </w:r>
      <w:r w:rsidRPr="00783DED">
        <w:rPr>
          <w:rFonts w:ascii="Times New Roman" w:hAnsi="Times New Roman" w:cs="Times New Roman"/>
          <w:szCs w:val="22"/>
        </w:rPr>
        <w:t xml:space="preserve">ed research introduces a further limitation because the knowledge generated through making is interpretive and context-dependent; creative decisions are not easily </w:t>
      </w:r>
      <w:proofErr w:type="spellStart"/>
      <w:r w:rsidRPr="00783DED">
        <w:rPr>
          <w:rFonts w:ascii="Times New Roman" w:hAnsi="Times New Roman" w:cs="Times New Roman"/>
          <w:szCs w:val="22"/>
        </w:rPr>
        <w:t>standardised</w:t>
      </w:r>
      <w:proofErr w:type="spellEnd"/>
      <w:r w:rsidRPr="00783DED">
        <w:rPr>
          <w:rFonts w:ascii="Times New Roman" w:hAnsi="Times New Roman" w:cs="Times New Roman"/>
          <w:szCs w:val="22"/>
        </w:rPr>
        <w:t xml:space="preserve">, and the outcomes are not fully replicable in a scientific sense. In addition, embodied experience cannot always be fully expressed in language. Sensory states, affective responses, and bodily perceptions may remain only partly </w:t>
      </w:r>
      <w:r w:rsidR="009C48E7">
        <w:rPr>
          <w:rFonts w:ascii="Times New Roman" w:hAnsi="Times New Roman" w:cs="Times New Roman"/>
          <w:szCs w:val="22"/>
        </w:rPr>
        <w:t>express</w:t>
      </w:r>
      <w:r w:rsidRPr="00783DED">
        <w:rPr>
          <w:rFonts w:ascii="Times New Roman" w:hAnsi="Times New Roman" w:cs="Times New Roman" w:hint="eastAsia"/>
          <w:szCs w:val="22"/>
        </w:rPr>
        <w:t>e</w:t>
      </w:r>
      <w:r w:rsidRPr="00783DED">
        <w:rPr>
          <w:rFonts w:ascii="Times New Roman" w:hAnsi="Times New Roman" w:cs="Times New Roman"/>
          <w:szCs w:val="22"/>
        </w:rPr>
        <w:t xml:space="preserve">d when translated into reflective writing, interviews, or analysis. Audience interaction in the exhibition context will also remain highly </w:t>
      </w:r>
      <w:proofErr w:type="gramStart"/>
      <w:r w:rsidRPr="00783DED">
        <w:rPr>
          <w:rFonts w:ascii="Times New Roman" w:hAnsi="Times New Roman" w:cs="Times New Roman"/>
          <w:szCs w:val="22"/>
        </w:rPr>
        <w:t>context-specific</w:t>
      </w:r>
      <w:proofErr w:type="gramEnd"/>
      <w:r w:rsidRPr="00783DED">
        <w:rPr>
          <w:rFonts w:ascii="Times New Roman" w:hAnsi="Times New Roman" w:cs="Times New Roman"/>
          <w:szCs w:val="22"/>
        </w:rPr>
        <w:t>. Responses may be shaped by the setting, mood, cultural background, familiarity with technology, and willingness to participate, so they cannot be treated as stable or universal interpretations. The use of AI in the installation adds another layer of uncertainty. AI emotion recognition does not constitute genuine emotional understanding, but only the classification of visible signals, and misreading may occur. However, within this project, such uncertainty is not only a technical weakness but also part of the conceptual framework, because ambiguity, instability, and partial recognition are central to the idea of in-betweenness itself.</w:t>
      </w:r>
    </w:p>
    <w:p w14:paraId="6B77C892" w14:textId="10FBBF90" w:rsidR="00A822E3" w:rsidRPr="00783DED" w:rsidRDefault="00A822E3" w:rsidP="000C53F6">
      <w:pPr>
        <w:spacing w:line="240" w:lineRule="auto"/>
        <w:jc w:val="both"/>
        <w:rPr>
          <w:rFonts w:ascii="Times New Roman" w:hAnsi="Times New Roman" w:cs="Times New Roman"/>
          <w:szCs w:val="22"/>
        </w:rPr>
      </w:pPr>
      <w:r w:rsidRPr="00783DED">
        <w:rPr>
          <w:rFonts w:ascii="Times New Roman" w:hAnsi="Times New Roman" w:cs="Times New Roman"/>
          <w:szCs w:val="22"/>
        </w:rPr>
        <w:t xml:space="preserve"> </w:t>
      </w:r>
      <w:r w:rsidR="00D21027" w:rsidRPr="00783DED">
        <w:rPr>
          <w:rFonts w:ascii="Times New Roman" w:hAnsi="Times New Roman" w:cs="Times New Roman"/>
          <w:szCs w:val="22"/>
        </w:rPr>
        <w:t xml:space="preserve">    </w:t>
      </w:r>
      <w:r w:rsidRPr="00783DED">
        <w:rPr>
          <w:rFonts w:ascii="Times New Roman" w:hAnsi="Times New Roman" w:cs="Times New Roman"/>
          <w:szCs w:val="22"/>
        </w:rPr>
        <w:t xml:space="preserve">Overall, these limitations do not weaken the value of the </w:t>
      </w:r>
      <w:proofErr w:type="gramStart"/>
      <w:r w:rsidRPr="00783DED">
        <w:rPr>
          <w:rFonts w:ascii="Times New Roman" w:hAnsi="Times New Roman" w:cs="Times New Roman"/>
          <w:szCs w:val="22"/>
        </w:rPr>
        <w:t>research, but</w:t>
      </w:r>
      <w:proofErr w:type="gramEnd"/>
      <w:r w:rsidRPr="00783DED">
        <w:rPr>
          <w:rFonts w:ascii="Times New Roman" w:hAnsi="Times New Roman" w:cs="Times New Roman"/>
          <w:szCs w:val="22"/>
        </w:rPr>
        <w:t xml:space="preserve"> define its scope more clearly. Rather than aiming for objective or universal conclusions, the study seeks to generate situated, embodied, and relational forms of knowledge that are appropriate to artistic research and to the complexity of trans-cultural experience in the age of AI.</w:t>
      </w:r>
    </w:p>
    <w:p w14:paraId="64E45765" w14:textId="77777777" w:rsidR="00A822E3" w:rsidRPr="00783DED" w:rsidRDefault="00A822E3" w:rsidP="000C53F6">
      <w:pPr>
        <w:spacing w:line="240" w:lineRule="auto"/>
        <w:jc w:val="both"/>
        <w:rPr>
          <w:rFonts w:ascii="Times New Roman" w:hAnsi="Times New Roman" w:cs="Times New Roman"/>
          <w:szCs w:val="22"/>
        </w:rPr>
      </w:pPr>
      <w:r w:rsidRPr="00783DED">
        <w:rPr>
          <w:rFonts w:ascii="Times New Roman" w:hAnsi="Times New Roman" w:cs="Times New Roman"/>
          <w:szCs w:val="22"/>
        </w:rPr>
        <w:t>6 Ethical dimensions</w:t>
      </w:r>
    </w:p>
    <w:p w14:paraId="6CD1F58C" w14:textId="77777777" w:rsidR="004E76A5" w:rsidRDefault="004E76A5" w:rsidP="000C53F6">
      <w:pPr>
        <w:spacing w:line="240" w:lineRule="auto"/>
        <w:ind w:firstLineChars="200" w:firstLine="440"/>
        <w:jc w:val="both"/>
        <w:rPr>
          <w:rFonts w:ascii="Times New Roman" w:hAnsi="Times New Roman" w:cs="Times New Roman"/>
          <w:szCs w:val="22"/>
        </w:rPr>
      </w:pPr>
      <w:r w:rsidRPr="004E76A5">
        <w:rPr>
          <w:rFonts w:ascii="Times New Roman" w:hAnsi="Times New Roman" w:cs="Times New Roman"/>
          <w:szCs w:val="22"/>
        </w:rPr>
        <w:t>The ethical concerns of this project are not limited to privacy. Because the research includes trans-cultural observation, autoethnographic material, audience interaction, and AI-mediated response, ethics must be addressed as an ongoing part of the study.</w:t>
      </w:r>
    </w:p>
    <w:p w14:paraId="522577D5" w14:textId="1ED858C3"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First ethical issue concerns privacy and consent. In travel painting, people observed in public or semi-public settings may appear in the work, raising questions about </w:t>
      </w:r>
      <w:proofErr w:type="spellStart"/>
      <w:r w:rsidRPr="00783DED">
        <w:rPr>
          <w:rFonts w:ascii="Times New Roman" w:hAnsi="Times New Roman" w:cs="Times New Roman"/>
          <w:szCs w:val="22"/>
        </w:rPr>
        <w:t>recognisability</w:t>
      </w:r>
      <w:proofErr w:type="spellEnd"/>
      <w:r w:rsidRPr="00783DED">
        <w:rPr>
          <w:rFonts w:ascii="Times New Roman" w:hAnsi="Times New Roman" w:cs="Times New Roman"/>
          <w:szCs w:val="22"/>
        </w:rPr>
        <w:t xml:space="preserve"> and exposure. In the exhibition stage, participants may also be observed or </w:t>
      </w:r>
      <w:proofErr w:type="gramStart"/>
      <w:r w:rsidRPr="00783DED">
        <w:rPr>
          <w:rFonts w:ascii="Times New Roman" w:hAnsi="Times New Roman" w:cs="Times New Roman"/>
          <w:szCs w:val="22"/>
        </w:rPr>
        <w:t>video-recorded</w:t>
      </w:r>
      <w:proofErr w:type="gramEnd"/>
      <w:r w:rsidRPr="00783DED">
        <w:rPr>
          <w:rFonts w:ascii="Times New Roman" w:hAnsi="Times New Roman" w:cs="Times New Roman"/>
          <w:szCs w:val="22"/>
        </w:rPr>
        <w:t xml:space="preserve">. For this reason, the project must consider whether faces should be </w:t>
      </w:r>
      <w:proofErr w:type="spellStart"/>
      <w:r w:rsidRPr="00783DED">
        <w:rPr>
          <w:rFonts w:ascii="Times New Roman" w:hAnsi="Times New Roman" w:cs="Times New Roman"/>
          <w:szCs w:val="22"/>
        </w:rPr>
        <w:t>stylised</w:t>
      </w:r>
      <w:proofErr w:type="spellEnd"/>
      <w:r w:rsidRPr="00783DED">
        <w:rPr>
          <w:rFonts w:ascii="Times New Roman" w:hAnsi="Times New Roman" w:cs="Times New Roman"/>
          <w:szCs w:val="22"/>
        </w:rPr>
        <w:t xml:space="preserve">, blurred, or </w:t>
      </w:r>
      <w:proofErr w:type="spellStart"/>
      <w:r w:rsidRPr="00783DED">
        <w:rPr>
          <w:rFonts w:ascii="Times New Roman" w:hAnsi="Times New Roman" w:cs="Times New Roman"/>
          <w:szCs w:val="22"/>
        </w:rPr>
        <w:t>anonymised</w:t>
      </w:r>
      <w:proofErr w:type="spellEnd"/>
      <w:r w:rsidRPr="00783DED">
        <w:rPr>
          <w:rFonts w:ascii="Times New Roman" w:hAnsi="Times New Roman" w:cs="Times New Roman"/>
          <w:szCs w:val="22"/>
        </w:rPr>
        <w:t>, and whether participants are fully informed and willing to have their image or responses included in the research.</w:t>
      </w:r>
    </w:p>
    <w:p w14:paraId="027313DA" w14:textId="77777777"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Second issue concerns representation and cross-cultural sensitivity. Because the project draws on trans-cultural travel, it is important to avoid presenting observed people or places in a simplified, </w:t>
      </w:r>
      <w:proofErr w:type="spellStart"/>
      <w:r w:rsidRPr="00783DED">
        <w:rPr>
          <w:rFonts w:ascii="Times New Roman" w:hAnsi="Times New Roman" w:cs="Times New Roman"/>
          <w:szCs w:val="22"/>
        </w:rPr>
        <w:t>romanticised</w:t>
      </w:r>
      <w:proofErr w:type="spellEnd"/>
      <w:r w:rsidRPr="00783DED">
        <w:rPr>
          <w:rFonts w:ascii="Times New Roman" w:hAnsi="Times New Roman" w:cs="Times New Roman"/>
          <w:szCs w:val="22"/>
        </w:rPr>
        <w:t xml:space="preserve">, or </w:t>
      </w:r>
      <w:proofErr w:type="spellStart"/>
      <w:r w:rsidRPr="00783DED">
        <w:rPr>
          <w:rFonts w:ascii="Times New Roman" w:hAnsi="Times New Roman" w:cs="Times New Roman"/>
          <w:szCs w:val="22"/>
        </w:rPr>
        <w:t>exoticised</w:t>
      </w:r>
      <w:proofErr w:type="spellEnd"/>
      <w:r w:rsidRPr="00783DED">
        <w:rPr>
          <w:rFonts w:ascii="Times New Roman" w:hAnsi="Times New Roman" w:cs="Times New Roman"/>
          <w:szCs w:val="22"/>
        </w:rPr>
        <w:t xml:space="preserve"> way. The research must therefore remain aware that cultural scenes are not neutral </w:t>
      </w:r>
      <w:proofErr w:type="gramStart"/>
      <w:r w:rsidRPr="00783DED">
        <w:rPr>
          <w:rFonts w:ascii="Times New Roman" w:hAnsi="Times New Roman" w:cs="Times New Roman"/>
          <w:szCs w:val="22"/>
        </w:rPr>
        <w:t>facts, but</w:t>
      </w:r>
      <w:proofErr w:type="gramEnd"/>
      <w:r w:rsidRPr="00783DED">
        <w:rPr>
          <w:rFonts w:ascii="Times New Roman" w:hAnsi="Times New Roman" w:cs="Times New Roman"/>
          <w:szCs w:val="22"/>
        </w:rPr>
        <w:t xml:space="preserve"> are interpreted through the researcher’s own perspective.</w:t>
      </w:r>
    </w:p>
    <w:p w14:paraId="13CD5423" w14:textId="77777777"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Third ethical dimension concerns audience wellbeing. The mirror-based installation may create discomfort, self-consciousness, or a feeling of exposure. Participation should therefore be voluntary, and viewers should be able to withdraw from interaction if they wish.</w:t>
      </w:r>
    </w:p>
    <w:p w14:paraId="47217033" w14:textId="094F28DF"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Finally, the use of AI emotion recognition raises ethical questions of interpretation. </w:t>
      </w:r>
      <w:r w:rsidRPr="00783DED">
        <w:rPr>
          <w:rFonts w:ascii="Times New Roman" w:hAnsi="Times New Roman" w:cs="Times New Roman"/>
          <w:szCs w:val="22"/>
        </w:rPr>
        <w:lastRenderedPageBreak/>
        <w:t>UNESCO 2025 report state, “AI… risks reinforcing algorithmic bias, obscuring cultural distinctiveness, widening inequalities and exacerbating injustice”</w:t>
      </w:r>
      <w:r w:rsidR="00015F9F">
        <w:rPr>
          <w:rStyle w:val="af1"/>
          <w:rFonts w:ascii="Times New Roman" w:hAnsi="Times New Roman" w:cs="Times New Roman"/>
          <w:szCs w:val="22"/>
        </w:rPr>
        <w:endnoteReference w:id="31"/>
      </w:r>
      <w:r w:rsidRPr="00783DED">
        <w:rPr>
          <w:rFonts w:ascii="Times New Roman" w:hAnsi="Times New Roman" w:cs="Times New Roman"/>
          <w:szCs w:val="22"/>
        </w:rPr>
        <w:t xml:space="preserve">. </w:t>
      </w:r>
      <w:r w:rsidR="004E76A5" w:rsidRPr="004E76A5">
        <w:rPr>
          <w:rFonts w:ascii="Times New Roman" w:hAnsi="Times New Roman" w:cs="Times New Roman"/>
          <w:szCs w:val="22"/>
        </w:rPr>
        <w:t>AI does not truly understand emotion. It only reads visible signals, so its responses should not be treated as real knowledge of a person’s feelings.</w:t>
      </w:r>
      <w:r w:rsidR="004E76A5">
        <w:rPr>
          <w:rFonts w:ascii="Times New Roman" w:hAnsi="Times New Roman" w:cs="Times New Roman" w:hint="eastAsia"/>
          <w:szCs w:val="22"/>
        </w:rPr>
        <w:t xml:space="preserve"> </w:t>
      </w:r>
      <w:proofErr w:type="gramStart"/>
      <w:r w:rsidRPr="00783DED">
        <w:rPr>
          <w:rFonts w:ascii="Times New Roman" w:hAnsi="Times New Roman" w:cs="Times New Roman"/>
          <w:szCs w:val="22"/>
        </w:rPr>
        <w:t>In</w:t>
      </w:r>
      <w:proofErr w:type="gramEnd"/>
      <w:r w:rsidRPr="00783DED">
        <w:rPr>
          <w:rFonts w:ascii="Times New Roman" w:hAnsi="Times New Roman" w:cs="Times New Roman"/>
          <w:szCs w:val="22"/>
        </w:rPr>
        <w:t xml:space="preserve"> this project, this limitation must be made clear, even while ambiguity and misreading are also treated as part of the artwork’s aesthetic logic.</w:t>
      </w:r>
    </w:p>
    <w:p w14:paraId="68DA28D2" w14:textId="77777777" w:rsidR="00A822E3" w:rsidRPr="00783DED" w:rsidRDefault="00A822E3" w:rsidP="000C53F6">
      <w:pPr>
        <w:spacing w:line="240" w:lineRule="auto"/>
        <w:jc w:val="both"/>
        <w:rPr>
          <w:rFonts w:ascii="Times New Roman" w:hAnsi="Times New Roman" w:cs="Times New Roman"/>
          <w:szCs w:val="22"/>
        </w:rPr>
      </w:pPr>
      <w:r w:rsidRPr="00783DED">
        <w:rPr>
          <w:rFonts w:ascii="Times New Roman" w:hAnsi="Times New Roman" w:cs="Times New Roman"/>
          <w:szCs w:val="22"/>
        </w:rPr>
        <w:t>7 Conclusions &amp; Recommendation</w:t>
      </w:r>
    </w:p>
    <w:p w14:paraId="145CE765" w14:textId="77777777" w:rsidR="00A822E3" w:rsidRPr="00783DED" w:rsidRDefault="00A822E3" w:rsidP="000C53F6">
      <w:pPr>
        <w:spacing w:line="240" w:lineRule="auto"/>
        <w:jc w:val="both"/>
        <w:rPr>
          <w:rFonts w:ascii="Times New Roman" w:hAnsi="Times New Roman" w:cs="Times New Roman"/>
          <w:szCs w:val="22"/>
        </w:rPr>
      </w:pPr>
      <w:r w:rsidRPr="00783DED">
        <w:rPr>
          <w:rFonts w:ascii="Times New Roman" w:hAnsi="Times New Roman" w:cs="Times New Roman"/>
          <w:szCs w:val="22"/>
        </w:rPr>
        <w:t>7.1 Conclusion</w:t>
      </w:r>
    </w:p>
    <w:p w14:paraId="4B25BEC5" w14:textId="14BE9D9D"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This study has argued that in-betweenness should be understood not only as a cultural or spatial condition, but as an embodied and relational process. In response to the main research question, the developing practice suggests that embodied in-betweenness in trans-cultural travel can generate new artistic value when lived experience is translated through painting, transformed through digital processes, and opened to shared meaning-making through human–AI interaction. Rather than locating artistic value only in visual style or technological novelty, the study proposes that value may emerge through bodily perception, memory, ambiguity, and relational encounter.</w:t>
      </w:r>
    </w:p>
    <w:p w14:paraId="0214646F" w14:textId="77777777" w:rsidR="00A822E3" w:rsidRPr="00783DED" w:rsidRDefault="00A822E3" w:rsidP="00FD4175">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The first sub-question is addressed through travel painting, book sculpture, and moving digital image. Together, these stages show how in-betweenness is experienced through the body in moments of trans-cultural travel and then gradually translated into artistic practice through memory, layering, and temporal transformation. The second sub-question is addressed through the final interactive digital </w:t>
      </w:r>
      <w:proofErr w:type="spellStart"/>
      <w:r w:rsidRPr="00783DED">
        <w:rPr>
          <w:rFonts w:ascii="Times New Roman" w:hAnsi="Times New Roman" w:cs="Times New Roman"/>
          <w:szCs w:val="22"/>
        </w:rPr>
        <w:t>jewellery</w:t>
      </w:r>
      <w:proofErr w:type="spellEnd"/>
      <w:r w:rsidRPr="00783DED">
        <w:rPr>
          <w:rFonts w:ascii="Times New Roman" w:hAnsi="Times New Roman" w:cs="Times New Roman"/>
          <w:szCs w:val="22"/>
        </w:rPr>
        <w:t xml:space="preserve"> installation, where meaning is no longer produced by the artist alone, but co-created through the relation between artist, AI, artwork, and viewer. In this way, the practice begins to show how shared meaning-making may emerge through interaction, uncertainty, and response.</w:t>
      </w:r>
    </w:p>
    <w:p w14:paraId="635DBA22" w14:textId="77777777"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The study makes three main contributions. First, it reframes the transformation of travel painting into digital </w:t>
      </w:r>
      <w:proofErr w:type="spellStart"/>
      <w:r w:rsidRPr="00783DED">
        <w:rPr>
          <w:rFonts w:ascii="Times New Roman" w:hAnsi="Times New Roman" w:cs="Times New Roman"/>
          <w:szCs w:val="22"/>
        </w:rPr>
        <w:t>jewellery</w:t>
      </w:r>
      <w:proofErr w:type="spellEnd"/>
      <w:r w:rsidRPr="00783DED">
        <w:rPr>
          <w:rFonts w:ascii="Times New Roman" w:hAnsi="Times New Roman" w:cs="Times New Roman"/>
          <w:szCs w:val="22"/>
        </w:rPr>
        <w:t xml:space="preserve"> as an embodied and poetic medium rather than a purely technical process. Second, it extends the concept of in-betweenness into the field of body–image translation and human–AI interaction. Third, it proposes an in-between space in which body, image, cultural reflection, and technology co-produce meaning, making it possible to rethink artistic subjectivity and human value in the age of AI. Although the project remains in development, it begins to show that art in the AI era can still generate human value through embodied experience and relational practice.</w:t>
      </w:r>
    </w:p>
    <w:p w14:paraId="1DBA92F5" w14:textId="77777777" w:rsidR="00A822E3" w:rsidRPr="00783DED" w:rsidRDefault="00A822E3" w:rsidP="000C53F6">
      <w:pPr>
        <w:spacing w:line="240" w:lineRule="auto"/>
        <w:jc w:val="both"/>
        <w:rPr>
          <w:rFonts w:ascii="Times New Roman" w:hAnsi="Times New Roman" w:cs="Times New Roman"/>
          <w:szCs w:val="22"/>
        </w:rPr>
      </w:pPr>
      <w:r w:rsidRPr="00783DED">
        <w:rPr>
          <w:rFonts w:ascii="Times New Roman" w:hAnsi="Times New Roman" w:cs="Times New Roman"/>
          <w:szCs w:val="22"/>
        </w:rPr>
        <w:t>7.2 Recommendations for Future Research</w:t>
      </w:r>
    </w:p>
    <w:p w14:paraId="19A47B00" w14:textId="77777777"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Based on the proposed study, several recommendations can be made for future research and practice. First, future work should maintain a fuller record of the travel and making process. The sketchbook should be treated not only as a collection of travel paintings, but as part of a wider body of research material that may also include video, sound recordings, reflective notes, and documentation of movement and encounter. The process of transforming painting into digital </w:t>
      </w:r>
      <w:proofErr w:type="spellStart"/>
      <w:r w:rsidRPr="00783DED">
        <w:rPr>
          <w:rFonts w:ascii="Times New Roman" w:hAnsi="Times New Roman" w:cs="Times New Roman"/>
          <w:szCs w:val="22"/>
        </w:rPr>
        <w:t>jewellery</w:t>
      </w:r>
      <w:proofErr w:type="spellEnd"/>
      <w:r w:rsidRPr="00783DED">
        <w:rPr>
          <w:rFonts w:ascii="Times New Roman" w:hAnsi="Times New Roman" w:cs="Times New Roman"/>
          <w:szCs w:val="22"/>
        </w:rPr>
        <w:t xml:space="preserve"> should also be recorded carefully, including experiments, revisions, technical adjustments, and reflective responses. Such material is important because it can show how knowledge develops through practice, rather than simply documenting final outcomes.</w:t>
      </w:r>
    </w:p>
    <w:p w14:paraId="560F791A" w14:textId="07A7A5ED"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lastRenderedPageBreak/>
        <w:t>Second, future audience interaction should be supported by clearer and more systematic research criteria. If exhibition encounters are to function as research data, it will be important to define more precisely what kinds of responses are being observed, such as bodily engagement, hesitation, emotional expression, duration of interaction, and verbal reflection. The interaction mechanism itself will also require further development. Some participants may feel uncomfortable engaging directly with a mirror-</w:t>
      </w:r>
      <w:r w:rsidR="000E7A04">
        <w:rPr>
          <w:rFonts w:ascii="Times New Roman" w:hAnsi="Times New Roman" w:cs="Times New Roman"/>
          <w:szCs w:val="22"/>
        </w:rPr>
        <w:t>screen</w:t>
      </w:r>
      <w:r w:rsidRPr="00783DED">
        <w:rPr>
          <w:rFonts w:ascii="Times New Roman" w:hAnsi="Times New Roman" w:cs="Times New Roman"/>
          <w:szCs w:val="22"/>
        </w:rPr>
        <w:t xml:space="preserve"> installation, so future research should test different forms of access, participation, and response. In this sense, the installation should be considered not only as a display format, but also as a research variable.</w:t>
      </w:r>
    </w:p>
    <w:p w14:paraId="3AEE457E" w14:textId="1D7789D2" w:rsidR="00A822E3" w:rsidRPr="00783DED" w:rsidRDefault="00A822E3" w:rsidP="000C53F6">
      <w:pPr>
        <w:spacing w:line="240" w:lineRule="auto"/>
        <w:ind w:firstLineChars="200" w:firstLine="440"/>
        <w:jc w:val="both"/>
        <w:rPr>
          <w:rFonts w:ascii="Times New Roman" w:hAnsi="Times New Roman" w:cs="Times New Roman"/>
          <w:szCs w:val="22"/>
        </w:rPr>
      </w:pPr>
      <w:r w:rsidRPr="00783DED">
        <w:rPr>
          <w:rFonts w:ascii="Times New Roman" w:hAnsi="Times New Roman" w:cs="Times New Roman"/>
          <w:szCs w:val="22"/>
        </w:rPr>
        <w:t xml:space="preserve">Third, future studies should compare the effects of different artistic forms and modes of presentation, especially static painting, moving digital image, and interactive digital </w:t>
      </w:r>
      <w:proofErr w:type="spellStart"/>
      <w:r w:rsidRPr="00783DED">
        <w:rPr>
          <w:rFonts w:ascii="Times New Roman" w:hAnsi="Times New Roman" w:cs="Times New Roman"/>
          <w:szCs w:val="22"/>
        </w:rPr>
        <w:t>jewellery</w:t>
      </w:r>
      <w:proofErr w:type="spellEnd"/>
      <w:r w:rsidRPr="00783DED">
        <w:rPr>
          <w:rFonts w:ascii="Times New Roman" w:hAnsi="Times New Roman" w:cs="Times New Roman"/>
          <w:szCs w:val="22"/>
        </w:rPr>
        <w:t xml:space="preserve">. Such comparison may help clarify how meaning, embodiment, and audience response change across media. Exhibitions should therefore be treated not only as final presentations, but as sites for producing data, relationships, and new interpretations. At the same time, the role of AI should remain carefully defined. AI should be understood as a participant in transformation and mediation, rather than as the source of artistic value. Embodied experience should remain central, so that technological systems support, rather than replace, human perception, memory, and </w:t>
      </w:r>
      <w:r w:rsidR="00FD4175" w:rsidRPr="00783DED">
        <w:rPr>
          <w:rFonts w:ascii="Times New Roman" w:hAnsi="Times New Roman" w:cs="Times New Roman"/>
          <w:szCs w:val="22"/>
        </w:rPr>
        <w:t>meaning making</w:t>
      </w:r>
      <w:r w:rsidRPr="00783DED">
        <w:rPr>
          <w:rFonts w:ascii="Times New Roman" w:hAnsi="Times New Roman" w:cs="Times New Roman"/>
          <w:szCs w:val="22"/>
        </w:rPr>
        <w:t>.</w:t>
      </w:r>
    </w:p>
    <w:p w14:paraId="197A09D3" w14:textId="77777777" w:rsidR="000C53F6" w:rsidRPr="00783DED" w:rsidRDefault="000C53F6" w:rsidP="000C53F6">
      <w:pPr>
        <w:spacing w:line="240" w:lineRule="auto"/>
        <w:ind w:firstLineChars="200" w:firstLine="440"/>
        <w:jc w:val="both"/>
        <w:rPr>
          <w:rFonts w:ascii="Times New Roman" w:hAnsi="Times New Roman" w:cs="Times New Roman"/>
          <w:szCs w:val="22"/>
        </w:rPr>
      </w:pPr>
    </w:p>
    <w:p w14:paraId="5F351A01" w14:textId="77777777" w:rsidR="000C53F6" w:rsidRPr="00783DED" w:rsidRDefault="000C53F6" w:rsidP="000C53F6">
      <w:pPr>
        <w:spacing w:line="240" w:lineRule="auto"/>
        <w:ind w:firstLineChars="200" w:firstLine="440"/>
        <w:jc w:val="both"/>
        <w:rPr>
          <w:rFonts w:ascii="Times New Roman" w:hAnsi="Times New Roman" w:cs="Times New Roman"/>
          <w:szCs w:val="22"/>
        </w:rPr>
      </w:pPr>
    </w:p>
    <w:p w14:paraId="38633E8C" w14:textId="77777777" w:rsidR="000C53F6" w:rsidRPr="00783DED" w:rsidRDefault="000C53F6" w:rsidP="000C53F6">
      <w:pPr>
        <w:spacing w:line="240" w:lineRule="auto"/>
        <w:ind w:firstLineChars="200" w:firstLine="440"/>
        <w:jc w:val="both"/>
        <w:rPr>
          <w:rFonts w:ascii="Times New Roman" w:hAnsi="Times New Roman" w:cs="Times New Roman"/>
          <w:szCs w:val="22"/>
        </w:rPr>
      </w:pPr>
    </w:p>
    <w:p w14:paraId="44BE8330" w14:textId="77777777" w:rsidR="000C53F6" w:rsidRPr="00783DED" w:rsidRDefault="000C53F6" w:rsidP="000C53F6">
      <w:pPr>
        <w:spacing w:line="240" w:lineRule="auto"/>
        <w:ind w:firstLineChars="200" w:firstLine="440"/>
        <w:jc w:val="both"/>
        <w:rPr>
          <w:rFonts w:ascii="Times New Roman" w:hAnsi="Times New Roman" w:cs="Times New Roman"/>
          <w:szCs w:val="22"/>
        </w:rPr>
      </w:pPr>
    </w:p>
    <w:p w14:paraId="47F71358" w14:textId="77777777" w:rsidR="000C53F6" w:rsidRPr="00783DED" w:rsidRDefault="000C53F6" w:rsidP="000C53F6">
      <w:pPr>
        <w:spacing w:line="240" w:lineRule="auto"/>
        <w:ind w:firstLineChars="200" w:firstLine="440"/>
        <w:jc w:val="both"/>
        <w:rPr>
          <w:rFonts w:ascii="Times New Roman" w:hAnsi="Times New Roman" w:cs="Times New Roman"/>
          <w:szCs w:val="22"/>
        </w:rPr>
      </w:pPr>
    </w:p>
    <w:p w14:paraId="693278E7" w14:textId="77777777" w:rsidR="000C53F6" w:rsidRPr="00783DED" w:rsidRDefault="000C53F6" w:rsidP="000C53F6">
      <w:pPr>
        <w:spacing w:line="240" w:lineRule="auto"/>
        <w:ind w:firstLineChars="200" w:firstLine="440"/>
        <w:jc w:val="both"/>
        <w:rPr>
          <w:rFonts w:ascii="Times New Roman" w:hAnsi="Times New Roman" w:cs="Times New Roman"/>
          <w:szCs w:val="22"/>
        </w:rPr>
      </w:pPr>
    </w:p>
    <w:p w14:paraId="6C837D8A" w14:textId="77777777" w:rsidR="000C53F6" w:rsidRPr="00783DED" w:rsidRDefault="000C53F6" w:rsidP="000C53F6">
      <w:pPr>
        <w:spacing w:line="240" w:lineRule="auto"/>
        <w:ind w:firstLineChars="200" w:firstLine="440"/>
        <w:jc w:val="both"/>
        <w:rPr>
          <w:rFonts w:ascii="Times New Roman" w:hAnsi="Times New Roman" w:cs="Times New Roman"/>
          <w:szCs w:val="22"/>
        </w:rPr>
      </w:pPr>
    </w:p>
    <w:p w14:paraId="7E12229C" w14:textId="77777777" w:rsidR="000C53F6" w:rsidRPr="00783DED" w:rsidRDefault="000C53F6" w:rsidP="000C53F6">
      <w:pPr>
        <w:spacing w:line="240" w:lineRule="auto"/>
        <w:ind w:firstLineChars="200" w:firstLine="440"/>
        <w:jc w:val="both"/>
        <w:rPr>
          <w:rFonts w:ascii="Times New Roman" w:hAnsi="Times New Roman" w:cs="Times New Roman"/>
          <w:szCs w:val="22"/>
        </w:rPr>
      </w:pPr>
    </w:p>
    <w:p w14:paraId="18E82CFA" w14:textId="77777777" w:rsidR="000C53F6" w:rsidRPr="00783DED" w:rsidRDefault="000C53F6" w:rsidP="000C53F6">
      <w:pPr>
        <w:spacing w:line="240" w:lineRule="auto"/>
        <w:ind w:firstLineChars="200" w:firstLine="440"/>
        <w:jc w:val="both"/>
        <w:rPr>
          <w:rFonts w:ascii="Times New Roman" w:hAnsi="Times New Roman" w:cs="Times New Roman"/>
          <w:szCs w:val="22"/>
        </w:rPr>
      </w:pPr>
    </w:p>
    <w:p w14:paraId="3887EC77" w14:textId="77777777" w:rsidR="000C53F6" w:rsidRPr="00783DED" w:rsidRDefault="000C53F6" w:rsidP="000C53F6">
      <w:pPr>
        <w:spacing w:line="240" w:lineRule="auto"/>
        <w:ind w:firstLineChars="200" w:firstLine="440"/>
        <w:jc w:val="both"/>
        <w:rPr>
          <w:rFonts w:ascii="Times New Roman" w:hAnsi="Times New Roman" w:cs="Times New Roman"/>
          <w:szCs w:val="22"/>
        </w:rPr>
      </w:pPr>
    </w:p>
    <w:p w14:paraId="50ED1CB0" w14:textId="77777777" w:rsidR="000C53F6" w:rsidRPr="00783DED" w:rsidRDefault="000C53F6" w:rsidP="000C53F6">
      <w:pPr>
        <w:spacing w:line="240" w:lineRule="auto"/>
        <w:ind w:firstLineChars="200" w:firstLine="440"/>
        <w:jc w:val="both"/>
        <w:rPr>
          <w:rFonts w:ascii="Times New Roman" w:hAnsi="Times New Roman" w:cs="Times New Roman"/>
          <w:szCs w:val="22"/>
        </w:rPr>
      </w:pPr>
    </w:p>
    <w:p w14:paraId="4794AB02" w14:textId="77777777" w:rsidR="000C53F6" w:rsidRPr="00783DED" w:rsidRDefault="000C53F6" w:rsidP="000C53F6">
      <w:pPr>
        <w:spacing w:line="240" w:lineRule="auto"/>
        <w:ind w:firstLineChars="200" w:firstLine="440"/>
        <w:jc w:val="both"/>
        <w:rPr>
          <w:rFonts w:ascii="Times New Roman" w:hAnsi="Times New Roman" w:cs="Times New Roman"/>
          <w:szCs w:val="22"/>
        </w:rPr>
      </w:pPr>
    </w:p>
    <w:p w14:paraId="6BE5D019" w14:textId="77777777" w:rsidR="000C53F6" w:rsidRPr="00783DED" w:rsidRDefault="000C53F6" w:rsidP="000C53F6">
      <w:pPr>
        <w:spacing w:line="240" w:lineRule="auto"/>
        <w:ind w:firstLineChars="200" w:firstLine="440"/>
        <w:jc w:val="both"/>
        <w:rPr>
          <w:rFonts w:ascii="Times New Roman" w:hAnsi="Times New Roman" w:cs="Times New Roman"/>
          <w:szCs w:val="22"/>
        </w:rPr>
      </w:pPr>
    </w:p>
    <w:p w14:paraId="7C067207" w14:textId="77777777" w:rsidR="000C53F6" w:rsidRDefault="000C53F6" w:rsidP="000C53F6">
      <w:pPr>
        <w:spacing w:line="240" w:lineRule="auto"/>
        <w:ind w:firstLineChars="200" w:firstLine="440"/>
        <w:jc w:val="both"/>
        <w:rPr>
          <w:rFonts w:ascii="Times New Roman" w:hAnsi="Times New Roman" w:cs="Times New Roman"/>
          <w:szCs w:val="22"/>
        </w:rPr>
      </w:pPr>
    </w:p>
    <w:p w14:paraId="65D1435A" w14:textId="77777777" w:rsidR="00E83B3E" w:rsidRDefault="00E83B3E" w:rsidP="000C53F6">
      <w:pPr>
        <w:spacing w:line="240" w:lineRule="auto"/>
        <w:ind w:firstLineChars="200" w:firstLine="440"/>
        <w:jc w:val="both"/>
        <w:rPr>
          <w:rFonts w:ascii="Times New Roman" w:hAnsi="Times New Roman" w:cs="Times New Roman"/>
          <w:szCs w:val="22"/>
        </w:rPr>
      </w:pPr>
    </w:p>
    <w:p w14:paraId="4EC172D0" w14:textId="77777777" w:rsidR="00E83B3E" w:rsidRDefault="00E83B3E" w:rsidP="000C53F6">
      <w:pPr>
        <w:spacing w:line="240" w:lineRule="auto"/>
        <w:ind w:firstLineChars="200" w:firstLine="440"/>
        <w:jc w:val="both"/>
        <w:rPr>
          <w:rFonts w:ascii="Times New Roman" w:hAnsi="Times New Roman" w:cs="Times New Roman"/>
          <w:szCs w:val="22"/>
        </w:rPr>
      </w:pPr>
    </w:p>
    <w:p w14:paraId="38ADCB0A" w14:textId="77777777" w:rsidR="00E83B3E" w:rsidRDefault="00E83B3E" w:rsidP="000C53F6">
      <w:pPr>
        <w:spacing w:line="240" w:lineRule="auto"/>
        <w:ind w:firstLineChars="200" w:firstLine="440"/>
        <w:jc w:val="both"/>
        <w:rPr>
          <w:rFonts w:ascii="Times New Roman" w:hAnsi="Times New Roman" w:cs="Times New Roman"/>
          <w:szCs w:val="22"/>
        </w:rPr>
      </w:pPr>
    </w:p>
    <w:p w14:paraId="44D96279" w14:textId="77777777" w:rsidR="00E83B3E" w:rsidRPr="00783DED" w:rsidRDefault="00E83B3E" w:rsidP="000E7A04">
      <w:pPr>
        <w:spacing w:line="240" w:lineRule="auto"/>
        <w:jc w:val="both"/>
        <w:rPr>
          <w:rFonts w:ascii="Times New Roman" w:hAnsi="Times New Roman" w:cs="Times New Roman"/>
          <w:szCs w:val="22"/>
        </w:rPr>
      </w:pPr>
    </w:p>
    <w:p w14:paraId="0651AF74" w14:textId="0CCD2D04" w:rsidR="000C53F6" w:rsidRPr="00E83B3E" w:rsidRDefault="00C17BF1" w:rsidP="00C17BF1">
      <w:pPr>
        <w:spacing w:line="240" w:lineRule="auto"/>
        <w:jc w:val="both"/>
        <w:rPr>
          <w:rFonts w:ascii="Times New Roman" w:hAnsi="Times New Roman" w:cs="Times New Roman"/>
          <w:sz w:val="24"/>
        </w:rPr>
      </w:pPr>
      <w:r w:rsidRPr="00E83B3E">
        <w:rPr>
          <w:rFonts w:ascii="Times New Roman" w:hAnsi="Times New Roman" w:cs="Times New Roman"/>
          <w:sz w:val="24"/>
        </w:rPr>
        <w:lastRenderedPageBreak/>
        <w:t>Reference</w:t>
      </w:r>
    </w:p>
    <w:sectPr w:rsidR="000C53F6" w:rsidRPr="00E83B3E">
      <w:endnotePr>
        <w:numFmt w:val="decimal"/>
      </w:endnotePr>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D40811" w14:textId="77777777" w:rsidR="00076D60" w:rsidRDefault="00076D60" w:rsidP="003D2525">
      <w:pPr>
        <w:spacing w:after="0" w:line="240" w:lineRule="auto"/>
      </w:pPr>
      <w:r>
        <w:separator/>
      </w:r>
    </w:p>
  </w:endnote>
  <w:endnote w:type="continuationSeparator" w:id="0">
    <w:p w14:paraId="4422480A" w14:textId="77777777" w:rsidR="00076D60" w:rsidRDefault="00076D60" w:rsidP="003D2525">
      <w:pPr>
        <w:spacing w:after="0" w:line="240" w:lineRule="auto"/>
      </w:pPr>
      <w:r>
        <w:continuationSeparator/>
      </w:r>
    </w:p>
  </w:endnote>
  <w:endnote w:id="1">
    <w:p w14:paraId="216BBCF4" w14:textId="1437FA61" w:rsidR="003D2525" w:rsidRPr="00FD4175" w:rsidRDefault="003D2525" w:rsidP="000C53F6">
      <w:pPr>
        <w:pStyle w:val="af"/>
        <w:spacing w:line="240" w:lineRule="auto"/>
        <w:rPr>
          <w:rFonts w:ascii="Times New Roman" w:hAnsi="Times New Roman" w:cs="Times New Roman"/>
          <w:sz w:val="18"/>
          <w:szCs w:val="18"/>
        </w:rPr>
      </w:pPr>
      <w:r w:rsidRPr="00FD4175">
        <w:rPr>
          <w:rStyle w:val="af1"/>
          <w:rFonts w:ascii="Times New Roman" w:hAnsi="Times New Roman" w:cs="Times New Roman"/>
          <w:sz w:val="18"/>
          <w:szCs w:val="18"/>
        </w:rPr>
        <w:endnoteRef/>
      </w:r>
      <w:r w:rsidR="000C53F6" w:rsidRPr="00FD4175">
        <w:rPr>
          <w:rFonts w:ascii="Times New Roman" w:hAnsi="Times New Roman" w:cs="Times New Roman"/>
          <w:sz w:val="18"/>
          <w:szCs w:val="18"/>
        </w:rPr>
        <w:t xml:space="preserve"> </w:t>
      </w:r>
      <w:r w:rsidR="000C53F6" w:rsidRPr="00FD4175">
        <w:rPr>
          <w:rFonts w:ascii="Times New Roman" w:hAnsi="Times New Roman" w:cs="Times New Roman"/>
          <w:sz w:val="18"/>
          <w:szCs w:val="18"/>
        </w:rPr>
        <w:t xml:space="preserve">van </w:t>
      </w:r>
      <w:proofErr w:type="spellStart"/>
      <w:r w:rsidR="000C53F6" w:rsidRPr="00FD4175">
        <w:rPr>
          <w:rFonts w:ascii="Times New Roman" w:hAnsi="Times New Roman" w:cs="Times New Roman"/>
          <w:sz w:val="18"/>
          <w:szCs w:val="18"/>
        </w:rPr>
        <w:t>Hees</w:t>
      </w:r>
      <w:proofErr w:type="spellEnd"/>
      <w:r w:rsidR="000C53F6" w:rsidRPr="00FD4175">
        <w:rPr>
          <w:rFonts w:ascii="Times New Roman" w:hAnsi="Times New Roman" w:cs="Times New Roman"/>
          <w:sz w:val="18"/>
          <w:szCs w:val="18"/>
        </w:rPr>
        <w:t xml:space="preserve">, J., </w:t>
      </w:r>
      <w:proofErr w:type="spellStart"/>
      <w:r w:rsidR="000C53F6" w:rsidRPr="00FD4175">
        <w:rPr>
          <w:rFonts w:ascii="Times New Roman" w:hAnsi="Times New Roman" w:cs="Times New Roman"/>
          <w:sz w:val="18"/>
          <w:szCs w:val="18"/>
        </w:rPr>
        <w:t>Grootswagers</w:t>
      </w:r>
      <w:proofErr w:type="spellEnd"/>
      <w:r w:rsidR="000C53F6" w:rsidRPr="00FD4175">
        <w:rPr>
          <w:rFonts w:ascii="Times New Roman" w:hAnsi="Times New Roman" w:cs="Times New Roman"/>
          <w:sz w:val="18"/>
          <w:szCs w:val="18"/>
        </w:rPr>
        <w:t>, T., Quek, G.L. and Varlet, M. (2025)</w:t>
      </w:r>
      <w:r w:rsidR="00C17BF1" w:rsidRPr="00FD4175">
        <w:rPr>
          <w:rFonts w:ascii="Times New Roman" w:hAnsi="Times New Roman" w:cs="Times New Roman"/>
          <w:sz w:val="18"/>
          <w:szCs w:val="18"/>
        </w:rPr>
        <w:t>.</w:t>
      </w:r>
      <w:r w:rsidR="000C53F6" w:rsidRPr="00FD4175">
        <w:rPr>
          <w:rFonts w:ascii="Times New Roman" w:hAnsi="Times New Roman" w:cs="Times New Roman"/>
          <w:sz w:val="18"/>
          <w:szCs w:val="18"/>
        </w:rPr>
        <w:t xml:space="preserve"> </w:t>
      </w:r>
      <w:r w:rsidR="000C53F6" w:rsidRPr="00FD4175">
        <w:rPr>
          <w:rFonts w:ascii="Times New Roman" w:hAnsi="Times New Roman" w:cs="Times New Roman"/>
          <w:i/>
          <w:iCs/>
          <w:sz w:val="18"/>
          <w:szCs w:val="18"/>
        </w:rPr>
        <w:t>Human perception of art in the age of artificial intelligence</w:t>
      </w:r>
      <w:r w:rsidR="000C53F6" w:rsidRPr="00FD4175">
        <w:rPr>
          <w:rFonts w:ascii="Times New Roman" w:hAnsi="Times New Roman" w:cs="Times New Roman"/>
          <w:sz w:val="18"/>
          <w:szCs w:val="18"/>
        </w:rPr>
        <w:t xml:space="preserve">, Frontiers in Psychology, 15, Article 1497469. </w:t>
      </w:r>
      <w:proofErr w:type="spellStart"/>
      <w:r w:rsidR="000C53F6" w:rsidRPr="00FD4175">
        <w:rPr>
          <w:rFonts w:ascii="Times New Roman" w:hAnsi="Times New Roman" w:cs="Times New Roman"/>
          <w:sz w:val="18"/>
          <w:szCs w:val="18"/>
        </w:rPr>
        <w:t>doi</w:t>
      </w:r>
      <w:proofErr w:type="spellEnd"/>
      <w:r w:rsidR="000C53F6" w:rsidRPr="00FD4175">
        <w:rPr>
          <w:rFonts w:ascii="Times New Roman" w:hAnsi="Times New Roman" w:cs="Times New Roman"/>
          <w:sz w:val="18"/>
          <w:szCs w:val="18"/>
        </w:rPr>
        <w:t>: 10.3389/fpsyg.2024.1497469.</w:t>
      </w:r>
    </w:p>
  </w:endnote>
  <w:endnote w:id="2">
    <w:p w14:paraId="1B338DE5" w14:textId="152FDE7D" w:rsidR="000C53F6" w:rsidRPr="00FD4175" w:rsidRDefault="000C53F6" w:rsidP="000C53F6">
      <w:pPr>
        <w:pStyle w:val="af"/>
        <w:spacing w:line="240" w:lineRule="auto"/>
        <w:rPr>
          <w:rFonts w:ascii="Times New Roman" w:hAnsi="Times New Roman" w:cs="Times New Roman"/>
          <w:sz w:val="18"/>
          <w:szCs w:val="18"/>
        </w:rPr>
      </w:pPr>
      <w:r w:rsidRPr="00FD4175">
        <w:rPr>
          <w:rStyle w:val="af1"/>
          <w:rFonts w:ascii="Times New Roman" w:hAnsi="Times New Roman" w:cs="Times New Roman"/>
          <w:sz w:val="18"/>
          <w:szCs w:val="18"/>
        </w:rPr>
        <w:endnoteRef/>
      </w:r>
      <w:r w:rsidRPr="00FD4175">
        <w:rPr>
          <w:rFonts w:ascii="Times New Roman" w:hAnsi="Times New Roman" w:cs="Times New Roman"/>
          <w:sz w:val="18"/>
          <w:szCs w:val="18"/>
        </w:rPr>
        <w:t xml:space="preserve"> </w:t>
      </w:r>
      <w:r w:rsidRPr="00FD4175">
        <w:rPr>
          <w:rFonts w:ascii="Times New Roman" w:hAnsi="Times New Roman" w:cs="Times New Roman"/>
          <w:sz w:val="18"/>
          <w:szCs w:val="18"/>
          <w:lang w:val="en-GB"/>
        </w:rPr>
        <w:t>https://www.fortunebusinessinsights.com/smart-ring-market-111418?utm_source=chatgpt.com</w:t>
      </w:r>
    </w:p>
  </w:endnote>
  <w:endnote w:id="3">
    <w:p w14:paraId="0A2034DE" w14:textId="7646D45F" w:rsidR="000C53F6" w:rsidRPr="00FD4175" w:rsidRDefault="000C53F6" w:rsidP="000C53F6">
      <w:pPr>
        <w:pStyle w:val="af"/>
        <w:spacing w:line="240" w:lineRule="auto"/>
        <w:rPr>
          <w:rFonts w:ascii="Times New Roman" w:hAnsi="Times New Roman" w:cs="Times New Roman"/>
          <w:sz w:val="18"/>
          <w:szCs w:val="18"/>
        </w:rPr>
      </w:pPr>
      <w:r w:rsidRPr="00FD4175">
        <w:rPr>
          <w:rStyle w:val="af1"/>
          <w:rFonts w:ascii="Times New Roman" w:hAnsi="Times New Roman" w:cs="Times New Roman"/>
          <w:sz w:val="18"/>
          <w:szCs w:val="18"/>
        </w:rPr>
        <w:endnoteRef/>
      </w:r>
      <w:r w:rsidRPr="00FD4175">
        <w:rPr>
          <w:rFonts w:ascii="Times New Roman" w:hAnsi="Times New Roman" w:cs="Times New Roman"/>
          <w:sz w:val="18"/>
          <w:szCs w:val="18"/>
        </w:rPr>
        <w:t xml:space="preserve"> </w:t>
      </w:r>
      <w:proofErr w:type="spellStart"/>
      <w:r w:rsidRPr="00FD4175">
        <w:rPr>
          <w:rFonts w:ascii="Times New Roman" w:hAnsi="Times New Roman" w:cs="Times New Roman"/>
          <w:sz w:val="18"/>
          <w:szCs w:val="18"/>
          <w:lang w:val="en-GB"/>
        </w:rPr>
        <w:t>Koulidou</w:t>
      </w:r>
      <w:proofErr w:type="spellEnd"/>
      <w:r w:rsidRPr="00FD4175">
        <w:rPr>
          <w:rFonts w:ascii="Times New Roman" w:hAnsi="Times New Roman" w:cs="Times New Roman"/>
          <w:sz w:val="18"/>
          <w:szCs w:val="18"/>
          <w:lang w:val="en-GB"/>
        </w:rPr>
        <w:t xml:space="preserve">, N. (2018). </w:t>
      </w:r>
      <w:r w:rsidRPr="00FD4175">
        <w:rPr>
          <w:rFonts w:ascii="Times New Roman" w:hAnsi="Times New Roman" w:cs="Times New Roman"/>
          <w:i/>
          <w:iCs/>
          <w:sz w:val="18"/>
          <w:szCs w:val="18"/>
          <w:lang w:val="en-GB"/>
        </w:rPr>
        <w:t xml:space="preserve">WHY SHOULD JEWELLLERS CARE ABOUT THE </w:t>
      </w:r>
      <w:proofErr w:type="gramStart"/>
      <w:r w:rsidRPr="00FD4175">
        <w:rPr>
          <w:rFonts w:ascii="Times New Roman" w:hAnsi="Times New Roman" w:cs="Times New Roman"/>
          <w:i/>
          <w:iCs/>
          <w:sz w:val="18"/>
          <w:szCs w:val="18"/>
          <w:lang w:val="en-GB"/>
        </w:rPr>
        <w:t>DIGITAL?.</w:t>
      </w:r>
      <w:proofErr w:type="gramEnd"/>
      <w:r w:rsidRPr="00FD4175">
        <w:rPr>
          <w:rFonts w:ascii="Times New Roman" w:hAnsi="Times New Roman" w:cs="Times New Roman"/>
          <w:sz w:val="18"/>
          <w:szCs w:val="18"/>
          <w:lang w:val="en-GB"/>
        </w:rPr>
        <w:t xml:space="preserve"> Journal of Jewellery Research.</w:t>
      </w:r>
    </w:p>
  </w:endnote>
  <w:endnote w:id="4">
    <w:p w14:paraId="5EDE7E61" w14:textId="76A186CB" w:rsidR="000C53F6" w:rsidRPr="00FD4175" w:rsidRDefault="000C53F6" w:rsidP="000C53F6">
      <w:pPr>
        <w:pStyle w:val="af"/>
        <w:spacing w:line="240" w:lineRule="auto"/>
        <w:rPr>
          <w:rFonts w:ascii="Times New Roman" w:hAnsi="Times New Roman" w:cs="Times New Roman"/>
          <w:sz w:val="18"/>
          <w:szCs w:val="18"/>
        </w:rPr>
      </w:pPr>
      <w:r w:rsidRPr="00FD4175">
        <w:rPr>
          <w:rStyle w:val="af1"/>
          <w:rFonts w:ascii="Times New Roman" w:hAnsi="Times New Roman" w:cs="Times New Roman"/>
          <w:sz w:val="18"/>
          <w:szCs w:val="18"/>
        </w:rPr>
        <w:endnoteRef/>
      </w:r>
      <w:r w:rsidRPr="00FD4175">
        <w:rPr>
          <w:rFonts w:ascii="Times New Roman" w:hAnsi="Times New Roman" w:cs="Times New Roman"/>
          <w:sz w:val="18"/>
          <w:szCs w:val="18"/>
        </w:rPr>
        <w:t xml:space="preserve"> </w:t>
      </w:r>
      <w:r w:rsidRPr="00FD4175">
        <w:rPr>
          <w:rFonts w:ascii="Times New Roman" w:hAnsi="Times New Roman" w:cs="Times New Roman"/>
          <w:sz w:val="18"/>
          <w:szCs w:val="18"/>
        </w:rPr>
        <w:t xml:space="preserve">Bhabha, H. K. (1994). </w:t>
      </w:r>
      <w:r w:rsidRPr="00FD4175">
        <w:rPr>
          <w:rFonts w:ascii="Times New Roman" w:hAnsi="Times New Roman" w:cs="Times New Roman"/>
          <w:i/>
          <w:iCs/>
          <w:sz w:val="18"/>
          <w:szCs w:val="18"/>
        </w:rPr>
        <w:t>The location of culture</w:t>
      </w:r>
      <w:r w:rsidRPr="00FD4175">
        <w:rPr>
          <w:rFonts w:ascii="Times New Roman" w:hAnsi="Times New Roman" w:cs="Times New Roman"/>
          <w:sz w:val="18"/>
          <w:szCs w:val="18"/>
        </w:rPr>
        <w:t>. London and New York: Routledge.</w:t>
      </w:r>
    </w:p>
  </w:endnote>
  <w:endnote w:id="5">
    <w:p w14:paraId="14FC096E" w14:textId="70C5B6A5" w:rsidR="000C53F6" w:rsidRPr="00FD4175" w:rsidRDefault="000C53F6" w:rsidP="000C53F6">
      <w:pPr>
        <w:pStyle w:val="af"/>
        <w:spacing w:line="240" w:lineRule="auto"/>
        <w:rPr>
          <w:rFonts w:ascii="Times New Roman" w:hAnsi="Times New Roman" w:cs="Times New Roman"/>
          <w:sz w:val="18"/>
          <w:szCs w:val="18"/>
        </w:rPr>
      </w:pPr>
      <w:r w:rsidRPr="00FD4175">
        <w:rPr>
          <w:rStyle w:val="af1"/>
          <w:rFonts w:ascii="Times New Roman" w:hAnsi="Times New Roman" w:cs="Times New Roman"/>
          <w:sz w:val="18"/>
          <w:szCs w:val="18"/>
        </w:rPr>
        <w:endnoteRef/>
      </w:r>
      <w:r w:rsidRPr="00FD4175">
        <w:rPr>
          <w:rFonts w:ascii="Times New Roman" w:hAnsi="Times New Roman" w:cs="Times New Roman"/>
          <w:sz w:val="18"/>
          <w:szCs w:val="18"/>
        </w:rPr>
        <w:t xml:space="preserve"> </w:t>
      </w:r>
      <w:r w:rsidRPr="00FD4175">
        <w:rPr>
          <w:rFonts w:ascii="Times New Roman" w:hAnsi="Times New Roman" w:cs="Times New Roman"/>
          <w:sz w:val="18"/>
          <w:szCs w:val="18"/>
        </w:rPr>
        <w:t>Simmel, G. (1950)</w:t>
      </w:r>
      <w:r w:rsidR="00C17BF1" w:rsidRPr="00FD4175">
        <w:rPr>
          <w:rFonts w:ascii="Times New Roman" w:hAnsi="Times New Roman" w:cs="Times New Roman"/>
          <w:sz w:val="18"/>
          <w:szCs w:val="18"/>
        </w:rPr>
        <w:t>.</w:t>
      </w:r>
      <w:r w:rsidRPr="00FD4175">
        <w:rPr>
          <w:rFonts w:ascii="Times New Roman" w:hAnsi="Times New Roman" w:cs="Times New Roman"/>
          <w:sz w:val="18"/>
          <w:szCs w:val="18"/>
        </w:rPr>
        <w:t xml:space="preserve"> </w:t>
      </w:r>
      <w:r w:rsidRPr="00FD4175">
        <w:rPr>
          <w:rFonts w:ascii="Times New Roman" w:hAnsi="Times New Roman" w:cs="Times New Roman"/>
          <w:i/>
          <w:iCs/>
          <w:sz w:val="18"/>
          <w:szCs w:val="18"/>
        </w:rPr>
        <w:t>The Stranger</w:t>
      </w:r>
      <w:r w:rsidRPr="00FD4175">
        <w:rPr>
          <w:rFonts w:ascii="Times New Roman" w:hAnsi="Times New Roman" w:cs="Times New Roman"/>
          <w:sz w:val="18"/>
          <w:szCs w:val="18"/>
        </w:rPr>
        <w:t xml:space="preserve">, in Wolff, K.H. (trans. and ed.) </w:t>
      </w:r>
      <w:r w:rsidRPr="00FD4175">
        <w:rPr>
          <w:rFonts w:ascii="Times New Roman" w:hAnsi="Times New Roman" w:cs="Times New Roman"/>
          <w:i/>
          <w:iCs/>
          <w:sz w:val="18"/>
          <w:szCs w:val="18"/>
        </w:rPr>
        <w:t>The Sociology of Georg Simmel</w:t>
      </w:r>
      <w:r w:rsidRPr="00FD4175">
        <w:rPr>
          <w:rFonts w:ascii="Times New Roman" w:hAnsi="Times New Roman" w:cs="Times New Roman"/>
          <w:sz w:val="18"/>
          <w:szCs w:val="18"/>
        </w:rPr>
        <w:t>. New York: Free Press, pp. 402–408.</w:t>
      </w:r>
    </w:p>
  </w:endnote>
  <w:endnote w:id="6">
    <w:p w14:paraId="484CCC1A" w14:textId="6BFCCA34" w:rsidR="000C53F6" w:rsidRPr="00FD4175" w:rsidRDefault="000C53F6">
      <w:pPr>
        <w:pStyle w:val="af"/>
        <w:rPr>
          <w:rFonts w:ascii="Times New Roman" w:hAnsi="Times New Roman" w:cs="Times New Roman"/>
          <w:sz w:val="18"/>
          <w:szCs w:val="18"/>
        </w:rPr>
      </w:pPr>
      <w:r w:rsidRPr="00FD4175">
        <w:rPr>
          <w:rStyle w:val="af1"/>
          <w:rFonts w:ascii="Times New Roman" w:hAnsi="Times New Roman" w:cs="Times New Roman"/>
          <w:sz w:val="18"/>
          <w:szCs w:val="18"/>
        </w:rPr>
        <w:endnoteRef/>
      </w:r>
      <w:r w:rsidRPr="00FD4175">
        <w:rPr>
          <w:rFonts w:ascii="Times New Roman" w:hAnsi="Times New Roman" w:cs="Times New Roman"/>
          <w:sz w:val="18"/>
          <w:szCs w:val="18"/>
        </w:rPr>
        <w:t xml:space="preserve"> </w:t>
      </w:r>
      <w:r w:rsidRPr="00FD4175">
        <w:rPr>
          <w:rFonts w:ascii="Times New Roman" w:hAnsi="Times New Roman" w:cs="Times New Roman"/>
          <w:sz w:val="18"/>
          <w:szCs w:val="18"/>
        </w:rPr>
        <w:t>Liu, X. et al. (1975)</w:t>
      </w:r>
      <w:r w:rsidR="00C17BF1" w:rsidRPr="00FD4175">
        <w:rPr>
          <w:rFonts w:ascii="Times New Roman" w:hAnsi="Times New Roman" w:cs="Times New Roman"/>
          <w:sz w:val="18"/>
          <w:szCs w:val="18"/>
        </w:rPr>
        <w:t>.</w:t>
      </w:r>
      <w:r w:rsidRPr="00FD4175">
        <w:rPr>
          <w:rFonts w:ascii="Times New Roman" w:hAnsi="Times New Roman" w:cs="Times New Roman"/>
          <w:sz w:val="18"/>
          <w:szCs w:val="18"/>
        </w:rPr>
        <w:t xml:space="preserve"> </w:t>
      </w:r>
      <w:r w:rsidRPr="00FD4175">
        <w:rPr>
          <w:rFonts w:ascii="Times New Roman" w:hAnsi="Times New Roman" w:cs="Times New Roman"/>
          <w:i/>
          <w:iCs/>
          <w:sz w:val="18"/>
          <w:szCs w:val="18"/>
        </w:rPr>
        <w:t xml:space="preserve">Jiu Tang </w:t>
      </w:r>
      <w:proofErr w:type="spellStart"/>
      <w:r w:rsidRPr="00FD4175">
        <w:rPr>
          <w:rFonts w:ascii="Times New Roman" w:hAnsi="Times New Roman" w:cs="Times New Roman"/>
          <w:i/>
          <w:iCs/>
          <w:sz w:val="18"/>
          <w:szCs w:val="18"/>
        </w:rPr>
        <w:t>shu</w:t>
      </w:r>
      <w:proofErr w:type="spellEnd"/>
      <w:r w:rsidRPr="00FD4175">
        <w:rPr>
          <w:rFonts w:ascii="Times New Roman" w:hAnsi="Times New Roman" w:cs="Times New Roman"/>
          <w:sz w:val="18"/>
          <w:szCs w:val="18"/>
        </w:rPr>
        <w:t xml:space="preserve"> [</w:t>
      </w:r>
      <w:r w:rsidRPr="00FD4175">
        <w:rPr>
          <w:rFonts w:ascii="Times New Roman" w:hAnsi="Times New Roman" w:cs="Times New Roman"/>
          <w:sz w:val="18"/>
          <w:szCs w:val="18"/>
        </w:rPr>
        <w:t>旧唐书</w:t>
      </w:r>
      <w:r w:rsidRPr="00FD4175">
        <w:rPr>
          <w:rFonts w:ascii="Times New Roman" w:hAnsi="Times New Roman" w:cs="Times New Roman"/>
          <w:sz w:val="18"/>
          <w:szCs w:val="18"/>
        </w:rPr>
        <w:t xml:space="preserve">]. Beijing: Zhonghua </w:t>
      </w:r>
      <w:proofErr w:type="spellStart"/>
      <w:r w:rsidRPr="00FD4175">
        <w:rPr>
          <w:rFonts w:ascii="Times New Roman" w:hAnsi="Times New Roman" w:cs="Times New Roman"/>
          <w:sz w:val="18"/>
          <w:szCs w:val="18"/>
        </w:rPr>
        <w:t>Shuju</w:t>
      </w:r>
      <w:proofErr w:type="spellEnd"/>
      <w:r w:rsidRPr="00FD4175">
        <w:rPr>
          <w:rFonts w:ascii="Times New Roman" w:hAnsi="Times New Roman" w:cs="Times New Roman"/>
          <w:sz w:val="18"/>
          <w:szCs w:val="18"/>
        </w:rPr>
        <w:t>.</w:t>
      </w:r>
    </w:p>
  </w:endnote>
  <w:endnote w:id="7">
    <w:p w14:paraId="67A1A0D1" w14:textId="348DE75E" w:rsidR="00783DED" w:rsidRPr="00FD4175" w:rsidRDefault="00783DED">
      <w:pPr>
        <w:pStyle w:val="af"/>
        <w:rPr>
          <w:rFonts w:ascii="Times New Roman" w:hAnsi="Times New Roman" w:cs="Times New Roman"/>
          <w:sz w:val="18"/>
          <w:szCs w:val="18"/>
        </w:rPr>
      </w:pPr>
      <w:r w:rsidRPr="00FD4175">
        <w:rPr>
          <w:rStyle w:val="af1"/>
          <w:rFonts w:ascii="Times New Roman" w:hAnsi="Times New Roman" w:cs="Times New Roman"/>
          <w:sz w:val="18"/>
          <w:szCs w:val="18"/>
        </w:rPr>
        <w:endnoteRef/>
      </w:r>
      <w:r w:rsidRPr="00FD4175">
        <w:rPr>
          <w:rFonts w:ascii="Times New Roman" w:hAnsi="Times New Roman" w:cs="Times New Roman"/>
          <w:sz w:val="18"/>
          <w:szCs w:val="18"/>
        </w:rPr>
        <w:t xml:space="preserve"> </w:t>
      </w:r>
      <w:r w:rsidRPr="00FD4175">
        <w:rPr>
          <w:rFonts w:ascii="Times New Roman" w:hAnsi="Times New Roman" w:cs="Times New Roman"/>
          <w:sz w:val="18"/>
          <w:szCs w:val="18"/>
        </w:rPr>
        <w:t xml:space="preserve">van </w:t>
      </w:r>
      <w:proofErr w:type="spellStart"/>
      <w:r w:rsidRPr="00FD4175">
        <w:rPr>
          <w:rFonts w:ascii="Times New Roman" w:hAnsi="Times New Roman" w:cs="Times New Roman"/>
          <w:sz w:val="18"/>
          <w:szCs w:val="18"/>
        </w:rPr>
        <w:t>Gennep</w:t>
      </w:r>
      <w:proofErr w:type="spellEnd"/>
      <w:r w:rsidRPr="00FD4175">
        <w:rPr>
          <w:rFonts w:ascii="Times New Roman" w:hAnsi="Times New Roman" w:cs="Times New Roman"/>
          <w:sz w:val="18"/>
          <w:szCs w:val="18"/>
        </w:rPr>
        <w:t>, A. (1960</w:t>
      </w:r>
      <w:proofErr w:type="gramStart"/>
      <w:r w:rsidRPr="00FD4175">
        <w:rPr>
          <w:rFonts w:ascii="Times New Roman" w:hAnsi="Times New Roman" w:cs="Times New Roman"/>
          <w:sz w:val="18"/>
          <w:szCs w:val="18"/>
        </w:rPr>
        <w:t xml:space="preserve">) </w:t>
      </w:r>
      <w:r w:rsidR="00C17BF1" w:rsidRPr="00FD4175">
        <w:rPr>
          <w:rFonts w:ascii="Times New Roman" w:hAnsi="Times New Roman" w:cs="Times New Roman"/>
          <w:sz w:val="18"/>
          <w:szCs w:val="18"/>
        </w:rPr>
        <w:t>.</w:t>
      </w:r>
      <w:proofErr w:type="gramEnd"/>
      <w:r w:rsidR="00C17BF1" w:rsidRPr="00FD4175">
        <w:rPr>
          <w:rFonts w:ascii="Times New Roman" w:hAnsi="Times New Roman" w:cs="Times New Roman"/>
          <w:sz w:val="18"/>
          <w:szCs w:val="18"/>
        </w:rPr>
        <w:t xml:space="preserve"> </w:t>
      </w:r>
      <w:r w:rsidRPr="00FD4175">
        <w:rPr>
          <w:rFonts w:ascii="Times New Roman" w:hAnsi="Times New Roman" w:cs="Times New Roman"/>
          <w:i/>
          <w:iCs/>
          <w:sz w:val="18"/>
          <w:szCs w:val="18"/>
        </w:rPr>
        <w:t>The Rites of Passage</w:t>
      </w:r>
      <w:r w:rsidRPr="00FD4175">
        <w:rPr>
          <w:rFonts w:ascii="Times New Roman" w:hAnsi="Times New Roman" w:cs="Times New Roman"/>
          <w:sz w:val="18"/>
          <w:szCs w:val="18"/>
        </w:rPr>
        <w:t xml:space="preserve">. Translated by M.B. </w:t>
      </w:r>
      <w:proofErr w:type="spellStart"/>
      <w:r w:rsidRPr="00FD4175">
        <w:rPr>
          <w:rFonts w:ascii="Times New Roman" w:hAnsi="Times New Roman" w:cs="Times New Roman"/>
          <w:sz w:val="18"/>
          <w:szCs w:val="18"/>
        </w:rPr>
        <w:t>Vizedom</w:t>
      </w:r>
      <w:proofErr w:type="spellEnd"/>
      <w:r w:rsidRPr="00FD4175">
        <w:rPr>
          <w:rFonts w:ascii="Times New Roman" w:hAnsi="Times New Roman" w:cs="Times New Roman"/>
          <w:sz w:val="18"/>
          <w:szCs w:val="18"/>
        </w:rPr>
        <w:t xml:space="preserve"> and G.L. Caffee. Chicago: University of Chicago Press.</w:t>
      </w:r>
    </w:p>
  </w:endnote>
  <w:endnote w:id="8">
    <w:p w14:paraId="5F7558B8" w14:textId="3267F804" w:rsidR="00783DED" w:rsidRPr="00FD4175" w:rsidRDefault="00783DED">
      <w:pPr>
        <w:pStyle w:val="af"/>
        <w:rPr>
          <w:rFonts w:ascii="Times New Roman" w:hAnsi="Times New Roman" w:cs="Times New Roman"/>
          <w:sz w:val="18"/>
          <w:szCs w:val="18"/>
        </w:rPr>
      </w:pPr>
      <w:r w:rsidRPr="00FD4175">
        <w:rPr>
          <w:rStyle w:val="af1"/>
          <w:rFonts w:ascii="Times New Roman" w:hAnsi="Times New Roman" w:cs="Times New Roman"/>
          <w:sz w:val="18"/>
          <w:szCs w:val="18"/>
        </w:rPr>
        <w:endnoteRef/>
      </w:r>
      <w:r w:rsidRPr="00FD4175">
        <w:rPr>
          <w:rFonts w:ascii="Times New Roman" w:hAnsi="Times New Roman" w:cs="Times New Roman"/>
          <w:sz w:val="18"/>
          <w:szCs w:val="18"/>
        </w:rPr>
        <w:t xml:space="preserve"> </w:t>
      </w:r>
      <w:r w:rsidRPr="00FD4175">
        <w:rPr>
          <w:rFonts w:ascii="Times New Roman" w:hAnsi="Times New Roman" w:cs="Times New Roman"/>
          <w:sz w:val="18"/>
          <w:szCs w:val="18"/>
        </w:rPr>
        <w:t>Turner, V. (1967</w:t>
      </w:r>
      <w:proofErr w:type="gramStart"/>
      <w:r w:rsidRPr="00FD4175">
        <w:rPr>
          <w:rFonts w:ascii="Times New Roman" w:hAnsi="Times New Roman" w:cs="Times New Roman"/>
          <w:sz w:val="18"/>
          <w:szCs w:val="18"/>
        </w:rPr>
        <w:t xml:space="preserve">) </w:t>
      </w:r>
      <w:r w:rsidR="00C17BF1" w:rsidRPr="00FD4175">
        <w:rPr>
          <w:rFonts w:ascii="Times New Roman" w:hAnsi="Times New Roman" w:cs="Times New Roman"/>
          <w:sz w:val="18"/>
          <w:szCs w:val="18"/>
        </w:rPr>
        <w:t>.</w:t>
      </w:r>
      <w:proofErr w:type="gramEnd"/>
      <w:r w:rsidR="00C17BF1" w:rsidRPr="00FD4175">
        <w:rPr>
          <w:rFonts w:ascii="Times New Roman" w:hAnsi="Times New Roman" w:cs="Times New Roman"/>
          <w:sz w:val="18"/>
          <w:szCs w:val="18"/>
        </w:rPr>
        <w:t xml:space="preserve"> </w:t>
      </w:r>
      <w:r w:rsidRPr="00FD4175">
        <w:rPr>
          <w:rFonts w:ascii="Times New Roman" w:hAnsi="Times New Roman" w:cs="Times New Roman"/>
          <w:i/>
          <w:iCs/>
          <w:sz w:val="18"/>
          <w:szCs w:val="18"/>
        </w:rPr>
        <w:t>Betwixt and Between: The Liminal Period in Rites de Passage</w:t>
      </w:r>
      <w:r w:rsidRPr="00FD4175">
        <w:rPr>
          <w:rFonts w:ascii="Times New Roman" w:hAnsi="Times New Roman" w:cs="Times New Roman"/>
          <w:sz w:val="18"/>
          <w:szCs w:val="18"/>
        </w:rPr>
        <w:t xml:space="preserve">, in </w:t>
      </w:r>
      <w:r w:rsidRPr="00FD4175">
        <w:rPr>
          <w:rFonts w:ascii="Times New Roman" w:hAnsi="Times New Roman" w:cs="Times New Roman"/>
          <w:i/>
          <w:iCs/>
          <w:sz w:val="18"/>
          <w:szCs w:val="18"/>
        </w:rPr>
        <w:t xml:space="preserve">The Forest of Symbols: Aspects of </w:t>
      </w:r>
      <w:proofErr w:type="spellStart"/>
      <w:r w:rsidRPr="00FD4175">
        <w:rPr>
          <w:rFonts w:ascii="Times New Roman" w:hAnsi="Times New Roman" w:cs="Times New Roman"/>
          <w:i/>
          <w:iCs/>
          <w:sz w:val="18"/>
          <w:szCs w:val="18"/>
        </w:rPr>
        <w:t>Ndembu</w:t>
      </w:r>
      <w:proofErr w:type="spellEnd"/>
      <w:r w:rsidRPr="00FD4175">
        <w:rPr>
          <w:rFonts w:ascii="Times New Roman" w:hAnsi="Times New Roman" w:cs="Times New Roman"/>
          <w:i/>
          <w:iCs/>
          <w:sz w:val="18"/>
          <w:szCs w:val="18"/>
        </w:rPr>
        <w:t xml:space="preserve"> Ritual</w:t>
      </w:r>
      <w:r w:rsidRPr="00FD4175">
        <w:rPr>
          <w:rFonts w:ascii="Times New Roman" w:hAnsi="Times New Roman" w:cs="Times New Roman"/>
          <w:sz w:val="18"/>
          <w:szCs w:val="18"/>
        </w:rPr>
        <w:t>. Ithaca, NY: Cornell University Press, pp. 93–111.</w:t>
      </w:r>
    </w:p>
  </w:endnote>
  <w:endnote w:id="9">
    <w:p w14:paraId="59AA63C2" w14:textId="47D70121" w:rsidR="00783DED" w:rsidRPr="00FD4175" w:rsidRDefault="00783DED">
      <w:pPr>
        <w:pStyle w:val="af"/>
        <w:rPr>
          <w:rFonts w:ascii="Times New Roman" w:hAnsi="Times New Roman" w:cs="Times New Roman"/>
          <w:sz w:val="18"/>
          <w:szCs w:val="18"/>
        </w:rPr>
      </w:pPr>
      <w:r w:rsidRPr="00FD4175">
        <w:rPr>
          <w:rStyle w:val="af1"/>
          <w:rFonts w:ascii="Times New Roman" w:hAnsi="Times New Roman" w:cs="Times New Roman"/>
          <w:sz w:val="18"/>
          <w:szCs w:val="18"/>
        </w:rPr>
        <w:endnoteRef/>
      </w:r>
      <w:r w:rsidRPr="00FD4175">
        <w:rPr>
          <w:rFonts w:ascii="Times New Roman" w:hAnsi="Times New Roman" w:cs="Times New Roman"/>
          <w:sz w:val="18"/>
          <w:szCs w:val="18"/>
        </w:rPr>
        <w:t xml:space="preserve"> </w:t>
      </w:r>
      <w:r w:rsidRPr="00FD4175">
        <w:rPr>
          <w:rFonts w:ascii="Times New Roman" w:hAnsi="Times New Roman" w:cs="Times New Roman"/>
          <w:sz w:val="18"/>
          <w:szCs w:val="18"/>
        </w:rPr>
        <w:t>Hall, S. (1990)</w:t>
      </w:r>
      <w:r w:rsidR="00C17BF1" w:rsidRPr="00FD4175">
        <w:rPr>
          <w:rFonts w:ascii="Times New Roman" w:hAnsi="Times New Roman" w:cs="Times New Roman"/>
          <w:sz w:val="18"/>
          <w:szCs w:val="18"/>
        </w:rPr>
        <w:t xml:space="preserve">. </w:t>
      </w:r>
      <w:r w:rsidRPr="00FD4175">
        <w:rPr>
          <w:rFonts w:ascii="Times New Roman" w:hAnsi="Times New Roman" w:cs="Times New Roman"/>
          <w:i/>
          <w:iCs/>
          <w:sz w:val="18"/>
          <w:szCs w:val="18"/>
        </w:rPr>
        <w:t>Cultural Identity and Diaspora</w:t>
      </w:r>
      <w:r w:rsidRPr="00FD4175">
        <w:rPr>
          <w:rFonts w:ascii="Times New Roman" w:hAnsi="Times New Roman" w:cs="Times New Roman"/>
          <w:sz w:val="18"/>
          <w:szCs w:val="18"/>
        </w:rPr>
        <w:t xml:space="preserve">, in Rutherford, J. (ed.) </w:t>
      </w:r>
      <w:r w:rsidRPr="00FD4175">
        <w:rPr>
          <w:rFonts w:ascii="Times New Roman" w:hAnsi="Times New Roman" w:cs="Times New Roman"/>
          <w:i/>
          <w:iCs/>
          <w:sz w:val="18"/>
          <w:szCs w:val="18"/>
        </w:rPr>
        <w:t>Identity: Community, Culture, Difference</w:t>
      </w:r>
      <w:r w:rsidRPr="00FD4175">
        <w:rPr>
          <w:rFonts w:ascii="Times New Roman" w:hAnsi="Times New Roman" w:cs="Times New Roman"/>
          <w:sz w:val="18"/>
          <w:szCs w:val="18"/>
        </w:rPr>
        <w:t>. London: Lawrence &amp; Wishart, pp. 222–237.</w:t>
      </w:r>
    </w:p>
  </w:endnote>
  <w:endnote w:id="10">
    <w:p w14:paraId="7513459B" w14:textId="5BFE8901" w:rsidR="00783DED" w:rsidRPr="00FD4175" w:rsidRDefault="00783DED">
      <w:pPr>
        <w:pStyle w:val="af"/>
        <w:rPr>
          <w:rFonts w:ascii="Times New Roman" w:hAnsi="Times New Roman" w:cs="Times New Roman"/>
          <w:sz w:val="18"/>
          <w:szCs w:val="18"/>
        </w:rPr>
      </w:pPr>
      <w:r w:rsidRPr="00FD4175">
        <w:rPr>
          <w:rStyle w:val="af1"/>
          <w:rFonts w:ascii="Times New Roman" w:hAnsi="Times New Roman" w:cs="Times New Roman"/>
          <w:sz w:val="18"/>
          <w:szCs w:val="18"/>
        </w:rPr>
        <w:endnoteRef/>
      </w:r>
      <w:r w:rsidRPr="00FD4175">
        <w:rPr>
          <w:rFonts w:ascii="Times New Roman" w:hAnsi="Times New Roman" w:cs="Times New Roman"/>
          <w:sz w:val="18"/>
          <w:szCs w:val="18"/>
        </w:rPr>
        <w:t xml:space="preserve"> </w:t>
      </w:r>
      <w:r w:rsidRPr="00FD4175">
        <w:rPr>
          <w:rFonts w:ascii="Times New Roman" w:hAnsi="Times New Roman" w:cs="Times New Roman"/>
          <w:sz w:val="18"/>
          <w:szCs w:val="18"/>
        </w:rPr>
        <w:t>Anzaldúa, G. (2007)</w:t>
      </w:r>
      <w:r w:rsidR="000F6AD3" w:rsidRPr="00FD4175">
        <w:rPr>
          <w:rFonts w:ascii="Times New Roman" w:hAnsi="Times New Roman" w:cs="Times New Roman"/>
          <w:sz w:val="18"/>
          <w:szCs w:val="18"/>
        </w:rPr>
        <w:t>.</w:t>
      </w:r>
      <w:r w:rsidRPr="00FD4175">
        <w:rPr>
          <w:rFonts w:ascii="Times New Roman" w:hAnsi="Times New Roman" w:cs="Times New Roman"/>
          <w:sz w:val="18"/>
          <w:szCs w:val="18"/>
        </w:rPr>
        <w:t xml:space="preserve"> ‘</w:t>
      </w:r>
      <w:r w:rsidRPr="00FD4175">
        <w:rPr>
          <w:rFonts w:ascii="Times New Roman" w:hAnsi="Times New Roman" w:cs="Times New Roman"/>
          <w:i/>
          <w:iCs/>
          <w:sz w:val="18"/>
          <w:szCs w:val="18"/>
        </w:rPr>
        <w:t xml:space="preserve">The Homeland, Aztlán / El </w:t>
      </w:r>
      <w:proofErr w:type="spellStart"/>
      <w:r w:rsidRPr="00FD4175">
        <w:rPr>
          <w:rFonts w:ascii="Times New Roman" w:hAnsi="Times New Roman" w:cs="Times New Roman"/>
          <w:i/>
          <w:iCs/>
          <w:sz w:val="18"/>
          <w:szCs w:val="18"/>
        </w:rPr>
        <w:t>otro</w:t>
      </w:r>
      <w:proofErr w:type="spellEnd"/>
      <w:r w:rsidRPr="00FD4175">
        <w:rPr>
          <w:rFonts w:ascii="Times New Roman" w:hAnsi="Times New Roman" w:cs="Times New Roman"/>
          <w:i/>
          <w:iCs/>
          <w:sz w:val="18"/>
          <w:szCs w:val="18"/>
        </w:rPr>
        <w:t xml:space="preserve"> México</w:t>
      </w:r>
      <w:r w:rsidRPr="00FD4175">
        <w:rPr>
          <w:rFonts w:ascii="Times New Roman" w:hAnsi="Times New Roman" w:cs="Times New Roman"/>
          <w:sz w:val="18"/>
          <w:szCs w:val="18"/>
        </w:rPr>
        <w:t xml:space="preserve">’, </w:t>
      </w:r>
      <w:r w:rsidR="000F6AD3" w:rsidRPr="00FD4175">
        <w:rPr>
          <w:rFonts w:ascii="Times New Roman" w:hAnsi="Times New Roman" w:cs="Times New Roman"/>
          <w:i/>
          <w:iCs/>
          <w:sz w:val="18"/>
          <w:szCs w:val="18"/>
        </w:rPr>
        <w:t>I</w:t>
      </w:r>
      <w:r w:rsidRPr="00FD4175">
        <w:rPr>
          <w:rFonts w:ascii="Times New Roman" w:hAnsi="Times New Roman" w:cs="Times New Roman"/>
          <w:i/>
          <w:iCs/>
          <w:sz w:val="18"/>
          <w:szCs w:val="18"/>
        </w:rPr>
        <w:t>n</w:t>
      </w:r>
      <w:r w:rsidRPr="00FD4175">
        <w:rPr>
          <w:rFonts w:ascii="Times New Roman" w:hAnsi="Times New Roman" w:cs="Times New Roman"/>
          <w:sz w:val="18"/>
          <w:szCs w:val="18"/>
        </w:rPr>
        <w:t xml:space="preserve"> </w:t>
      </w:r>
      <w:r w:rsidRPr="00FD4175">
        <w:rPr>
          <w:rStyle w:val="af2"/>
          <w:rFonts w:ascii="Times New Roman" w:hAnsi="Times New Roman" w:cs="Times New Roman"/>
          <w:sz w:val="18"/>
          <w:szCs w:val="18"/>
        </w:rPr>
        <w:t>Borderlands/La Frontera: The New Mestiza</w:t>
      </w:r>
      <w:r w:rsidRPr="00FD4175">
        <w:rPr>
          <w:rFonts w:ascii="Times New Roman" w:hAnsi="Times New Roman" w:cs="Times New Roman"/>
          <w:i/>
          <w:iCs/>
          <w:sz w:val="18"/>
          <w:szCs w:val="18"/>
        </w:rPr>
        <w:t>.</w:t>
      </w:r>
      <w:r w:rsidRPr="00FD4175">
        <w:rPr>
          <w:rFonts w:ascii="Times New Roman" w:hAnsi="Times New Roman" w:cs="Times New Roman"/>
          <w:sz w:val="18"/>
          <w:szCs w:val="18"/>
        </w:rPr>
        <w:t xml:space="preserve"> 3rd </w:t>
      </w:r>
      <w:proofErr w:type="spellStart"/>
      <w:r w:rsidRPr="00FD4175">
        <w:rPr>
          <w:rFonts w:ascii="Times New Roman" w:hAnsi="Times New Roman" w:cs="Times New Roman"/>
          <w:sz w:val="18"/>
          <w:szCs w:val="18"/>
        </w:rPr>
        <w:t>edn</w:t>
      </w:r>
      <w:proofErr w:type="spellEnd"/>
      <w:r w:rsidRPr="00FD4175">
        <w:rPr>
          <w:rFonts w:ascii="Times New Roman" w:hAnsi="Times New Roman" w:cs="Times New Roman"/>
          <w:sz w:val="18"/>
          <w:szCs w:val="18"/>
        </w:rPr>
        <w:t>. San Francisco: Aunt Lute Books, pp. 23–35.</w:t>
      </w:r>
    </w:p>
  </w:endnote>
  <w:endnote w:id="11">
    <w:p w14:paraId="0EF3EA66" w14:textId="53C8F0E3" w:rsidR="00783DED" w:rsidRPr="00FD4175" w:rsidRDefault="00783DED">
      <w:pPr>
        <w:pStyle w:val="af"/>
        <w:rPr>
          <w:rFonts w:ascii="Times New Roman" w:hAnsi="Times New Roman" w:cs="Times New Roman"/>
          <w:sz w:val="18"/>
          <w:szCs w:val="18"/>
        </w:rPr>
      </w:pPr>
      <w:r w:rsidRPr="00FD4175">
        <w:rPr>
          <w:rStyle w:val="af1"/>
          <w:rFonts w:ascii="Times New Roman" w:hAnsi="Times New Roman" w:cs="Times New Roman"/>
          <w:sz w:val="18"/>
          <w:szCs w:val="18"/>
        </w:rPr>
        <w:endnoteRef/>
      </w:r>
      <w:r w:rsidRPr="00FD4175">
        <w:rPr>
          <w:rFonts w:ascii="Times New Roman" w:hAnsi="Times New Roman" w:cs="Times New Roman"/>
          <w:sz w:val="18"/>
          <w:szCs w:val="18"/>
        </w:rPr>
        <w:t xml:space="preserve"> </w:t>
      </w:r>
      <w:r w:rsidRPr="00FD4175">
        <w:rPr>
          <w:rFonts w:ascii="Times New Roman" w:hAnsi="Times New Roman" w:cs="Times New Roman"/>
          <w:sz w:val="18"/>
          <w:szCs w:val="18"/>
        </w:rPr>
        <w:t xml:space="preserve">Bhabha, H. K. (1994). </w:t>
      </w:r>
      <w:r w:rsidRPr="00FD4175">
        <w:rPr>
          <w:rFonts w:ascii="Times New Roman" w:hAnsi="Times New Roman" w:cs="Times New Roman"/>
          <w:i/>
          <w:iCs/>
          <w:sz w:val="18"/>
          <w:szCs w:val="18"/>
        </w:rPr>
        <w:t>The location of culture</w:t>
      </w:r>
      <w:r w:rsidRPr="00FD4175">
        <w:rPr>
          <w:rFonts w:ascii="Times New Roman" w:hAnsi="Times New Roman" w:cs="Times New Roman"/>
          <w:sz w:val="18"/>
          <w:szCs w:val="18"/>
        </w:rPr>
        <w:t>. London and New York: Routledge.</w:t>
      </w:r>
    </w:p>
  </w:endnote>
  <w:endnote w:id="12">
    <w:p w14:paraId="3C9950E8" w14:textId="3F6D9A70" w:rsidR="00783DED" w:rsidRPr="00FD4175" w:rsidRDefault="00783DED">
      <w:pPr>
        <w:pStyle w:val="af"/>
        <w:rPr>
          <w:rFonts w:ascii="Times New Roman" w:hAnsi="Times New Roman" w:cs="Times New Roman"/>
          <w:sz w:val="18"/>
          <w:szCs w:val="18"/>
        </w:rPr>
      </w:pPr>
      <w:r w:rsidRPr="00FD4175">
        <w:rPr>
          <w:rStyle w:val="af1"/>
          <w:rFonts w:ascii="Times New Roman" w:hAnsi="Times New Roman" w:cs="Times New Roman"/>
          <w:sz w:val="18"/>
          <w:szCs w:val="18"/>
        </w:rPr>
        <w:endnoteRef/>
      </w:r>
      <w:r w:rsidRPr="00FD4175">
        <w:rPr>
          <w:rFonts w:ascii="Times New Roman" w:hAnsi="Times New Roman" w:cs="Times New Roman"/>
          <w:sz w:val="18"/>
          <w:szCs w:val="18"/>
        </w:rPr>
        <w:t xml:space="preserve"> </w:t>
      </w:r>
      <w:r w:rsidRPr="00FD4175">
        <w:rPr>
          <w:rFonts w:ascii="Times New Roman" w:hAnsi="Times New Roman" w:cs="Times New Roman"/>
          <w:sz w:val="18"/>
          <w:szCs w:val="18"/>
        </w:rPr>
        <w:t>Foucault, M</w:t>
      </w:r>
      <w:r w:rsidR="000F6AD3" w:rsidRPr="00FD4175">
        <w:rPr>
          <w:rFonts w:ascii="Times New Roman" w:hAnsi="Times New Roman" w:cs="Times New Roman"/>
          <w:sz w:val="18"/>
          <w:szCs w:val="18"/>
        </w:rPr>
        <w:t xml:space="preserve">. </w:t>
      </w:r>
      <w:r w:rsidR="000F6AD3" w:rsidRPr="00FD4175">
        <w:rPr>
          <w:rFonts w:ascii="Times New Roman" w:hAnsi="Times New Roman" w:cs="Times New Roman"/>
          <w:sz w:val="18"/>
          <w:szCs w:val="18"/>
        </w:rPr>
        <w:t>(1984)</w:t>
      </w:r>
      <w:r w:rsidR="000F6AD3" w:rsidRPr="00FD4175">
        <w:rPr>
          <w:rFonts w:ascii="Times New Roman" w:hAnsi="Times New Roman" w:cs="Times New Roman"/>
          <w:sz w:val="18"/>
          <w:szCs w:val="18"/>
        </w:rPr>
        <w:t>.</w:t>
      </w:r>
      <w:r w:rsidRPr="00FD4175">
        <w:rPr>
          <w:rFonts w:ascii="Times New Roman" w:hAnsi="Times New Roman" w:cs="Times New Roman"/>
          <w:sz w:val="18"/>
          <w:szCs w:val="18"/>
        </w:rPr>
        <w:t xml:space="preserve"> </w:t>
      </w:r>
      <w:r w:rsidRPr="00FD4175">
        <w:rPr>
          <w:rFonts w:ascii="Times New Roman" w:hAnsi="Times New Roman" w:cs="Times New Roman"/>
          <w:i/>
          <w:iCs/>
          <w:sz w:val="18"/>
          <w:szCs w:val="18"/>
        </w:rPr>
        <w:t>Of Other Spaces, Heterotopias</w:t>
      </w:r>
      <w:r w:rsidRPr="00FD4175">
        <w:rPr>
          <w:rFonts w:ascii="Times New Roman" w:hAnsi="Times New Roman" w:cs="Times New Roman"/>
          <w:sz w:val="18"/>
          <w:szCs w:val="18"/>
        </w:rPr>
        <w:t>.</w:t>
      </w:r>
      <w:r w:rsidR="000F6AD3" w:rsidRPr="00FD4175">
        <w:rPr>
          <w:rFonts w:ascii="Times New Roman" w:hAnsi="Times New Roman" w:cs="Times New Roman"/>
          <w:sz w:val="18"/>
          <w:szCs w:val="18"/>
        </w:rPr>
        <w:t xml:space="preserve"> </w:t>
      </w:r>
      <w:r w:rsidRPr="00FD4175">
        <w:rPr>
          <w:rFonts w:ascii="Times New Roman" w:hAnsi="Times New Roman" w:cs="Times New Roman"/>
          <w:sz w:val="18"/>
          <w:szCs w:val="18"/>
        </w:rPr>
        <w:t xml:space="preserve">Translated from Architecture, </w:t>
      </w:r>
      <w:proofErr w:type="spellStart"/>
      <w:r w:rsidRPr="00FD4175">
        <w:rPr>
          <w:rFonts w:ascii="Times New Roman" w:hAnsi="Times New Roman" w:cs="Times New Roman"/>
          <w:sz w:val="18"/>
          <w:szCs w:val="18"/>
        </w:rPr>
        <w:t>Mouvement</w:t>
      </w:r>
      <w:proofErr w:type="spellEnd"/>
      <w:r w:rsidRPr="00FD4175">
        <w:rPr>
          <w:rFonts w:ascii="Times New Roman" w:hAnsi="Times New Roman" w:cs="Times New Roman"/>
          <w:sz w:val="18"/>
          <w:szCs w:val="18"/>
        </w:rPr>
        <w:t xml:space="preserve">, </w:t>
      </w:r>
      <w:proofErr w:type="spellStart"/>
      <w:r w:rsidRPr="00FD4175">
        <w:rPr>
          <w:rFonts w:ascii="Times New Roman" w:hAnsi="Times New Roman" w:cs="Times New Roman"/>
          <w:sz w:val="18"/>
          <w:szCs w:val="18"/>
        </w:rPr>
        <w:t>Continuité</w:t>
      </w:r>
      <w:proofErr w:type="spellEnd"/>
      <w:r w:rsidRPr="00FD4175">
        <w:rPr>
          <w:rFonts w:ascii="Times New Roman" w:hAnsi="Times New Roman" w:cs="Times New Roman"/>
          <w:sz w:val="18"/>
          <w:szCs w:val="18"/>
        </w:rPr>
        <w:t xml:space="preserve"> no. 5: 46-49.</w:t>
      </w:r>
    </w:p>
  </w:endnote>
  <w:endnote w:id="13">
    <w:p w14:paraId="49CDD66C" w14:textId="33A0D74A" w:rsidR="00783DED" w:rsidRPr="00FD4175" w:rsidRDefault="00783DED">
      <w:pPr>
        <w:pStyle w:val="af"/>
        <w:rPr>
          <w:rFonts w:ascii="Times New Roman" w:hAnsi="Times New Roman" w:cs="Times New Roman"/>
          <w:sz w:val="18"/>
          <w:szCs w:val="18"/>
        </w:rPr>
      </w:pPr>
      <w:r w:rsidRPr="00FD4175">
        <w:rPr>
          <w:rStyle w:val="af1"/>
          <w:rFonts w:ascii="Times New Roman" w:hAnsi="Times New Roman" w:cs="Times New Roman"/>
          <w:sz w:val="18"/>
          <w:szCs w:val="18"/>
        </w:rPr>
        <w:endnoteRef/>
      </w:r>
      <w:r w:rsidRPr="00FD4175">
        <w:rPr>
          <w:rFonts w:ascii="Times New Roman" w:hAnsi="Times New Roman" w:cs="Times New Roman"/>
          <w:sz w:val="18"/>
          <w:szCs w:val="18"/>
        </w:rPr>
        <w:t xml:space="preserve"> </w:t>
      </w:r>
      <w:r w:rsidRPr="00FD4175">
        <w:rPr>
          <w:rFonts w:ascii="Times New Roman" w:hAnsi="Times New Roman" w:cs="Times New Roman"/>
          <w:sz w:val="18"/>
          <w:szCs w:val="18"/>
        </w:rPr>
        <w:t>Soja, E.W. (1996</w:t>
      </w:r>
      <w:proofErr w:type="gramStart"/>
      <w:r w:rsidRPr="00FD4175">
        <w:rPr>
          <w:rFonts w:ascii="Times New Roman" w:hAnsi="Times New Roman" w:cs="Times New Roman"/>
          <w:sz w:val="18"/>
          <w:szCs w:val="18"/>
        </w:rPr>
        <w:t xml:space="preserve">) </w:t>
      </w:r>
      <w:r w:rsidR="000F6AD3" w:rsidRPr="00FD4175">
        <w:rPr>
          <w:rFonts w:ascii="Times New Roman" w:hAnsi="Times New Roman" w:cs="Times New Roman"/>
          <w:sz w:val="18"/>
          <w:szCs w:val="18"/>
        </w:rPr>
        <w:t>.</w:t>
      </w:r>
      <w:proofErr w:type="gramEnd"/>
      <w:r w:rsidR="000F6AD3" w:rsidRPr="00FD4175">
        <w:rPr>
          <w:rFonts w:ascii="Times New Roman" w:hAnsi="Times New Roman" w:cs="Times New Roman"/>
          <w:sz w:val="18"/>
          <w:szCs w:val="18"/>
        </w:rPr>
        <w:t xml:space="preserve"> </w:t>
      </w:r>
      <w:r w:rsidRPr="00FD4175">
        <w:rPr>
          <w:rFonts w:ascii="Times New Roman" w:hAnsi="Times New Roman" w:cs="Times New Roman"/>
          <w:i/>
          <w:iCs/>
          <w:sz w:val="18"/>
          <w:szCs w:val="18"/>
        </w:rPr>
        <w:t xml:space="preserve">Introduction/Itinerary/Overture, </w:t>
      </w:r>
      <w:r w:rsidRPr="00FD4175">
        <w:rPr>
          <w:rFonts w:ascii="Times New Roman" w:hAnsi="Times New Roman" w:cs="Times New Roman"/>
          <w:sz w:val="18"/>
          <w:szCs w:val="18"/>
        </w:rPr>
        <w:t xml:space="preserve">in </w:t>
      </w:r>
      <w:proofErr w:type="spellStart"/>
      <w:r w:rsidRPr="00FD4175">
        <w:rPr>
          <w:rStyle w:val="af2"/>
          <w:rFonts w:ascii="Times New Roman" w:hAnsi="Times New Roman" w:cs="Times New Roman"/>
          <w:sz w:val="18"/>
          <w:szCs w:val="18"/>
        </w:rPr>
        <w:t>Thirdspace</w:t>
      </w:r>
      <w:proofErr w:type="spellEnd"/>
      <w:r w:rsidRPr="00FD4175">
        <w:rPr>
          <w:rStyle w:val="af2"/>
          <w:rFonts w:ascii="Times New Roman" w:hAnsi="Times New Roman" w:cs="Times New Roman"/>
          <w:sz w:val="18"/>
          <w:szCs w:val="18"/>
        </w:rPr>
        <w:t>: Journeys to Los Angeles and Other Real-and-Imagined Places</w:t>
      </w:r>
      <w:r w:rsidRPr="00FD4175">
        <w:rPr>
          <w:rFonts w:ascii="Times New Roman" w:hAnsi="Times New Roman" w:cs="Times New Roman"/>
          <w:sz w:val="18"/>
          <w:szCs w:val="18"/>
        </w:rPr>
        <w:t>. Cambridge, MA: Blackwell, pp. 1–23.</w:t>
      </w:r>
    </w:p>
  </w:endnote>
  <w:endnote w:id="14">
    <w:p w14:paraId="6282ED5C" w14:textId="0E126EB4" w:rsidR="00ED66B6" w:rsidRPr="00FD4175" w:rsidRDefault="00ED66B6">
      <w:pPr>
        <w:pStyle w:val="af"/>
        <w:rPr>
          <w:rFonts w:ascii="Times New Roman" w:hAnsi="Times New Roman" w:cs="Times New Roman"/>
          <w:sz w:val="18"/>
          <w:szCs w:val="18"/>
        </w:rPr>
      </w:pPr>
      <w:r w:rsidRPr="00FD4175">
        <w:rPr>
          <w:rStyle w:val="af1"/>
          <w:rFonts w:ascii="Times New Roman" w:hAnsi="Times New Roman" w:cs="Times New Roman"/>
          <w:sz w:val="18"/>
          <w:szCs w:val="18"/>
        </w:rPr>
        <w:endnoteRef/>
      </w:r>
      <w:r w:rsidRPr="00FD4175">
        <w:rPr>
          <w:rFonts w:ascii="Times New Roman" w:hAnsi="Times New Roman" w:cs="Times New Roman"/>
          <w:sz w:val="18"/>
          <w:szCs w:val="18"/>
        </w:rPr>
        <w:t xml:space="preserve"> </w:t>
      </w:r>
      <w:r w:rsidRPr="00FD4175">
        <w:rPr>
          <w:rFonts w:ascii="Times New Roman" w:hAnsi="Times New Roman" w:cs="Times New Roman"/>
          <w:sz w:val="18"/>
          <w:szCs w:val="18"/>
        </w:rPr>
        <w:t>Hou, H. (n.d.)</w:t>
      </w:r>
      <w:r w:rsidR="000F6AD3" w:rsidRPr="00FD4175">
        <w:rPr>
          <w:rFonts w:ascii="Times New Roman" w:hAnsi="Times New Roman" w:cs="Times New Roman"/>
          <w:sz w:val="18"/>
          <w:szCs w:val="18"/>
        </w:rPr>
        <w:t xml:space="preserve">. </w:t>
      </w:r>
      <w:proofErr w:type="spellStart"/>
      <w:r w:rsidRPr="00FD4175">
        <w:rPr>
          <w:rFonts w:ascii="Times New Roman" w:hAnsi="Times New Roman" w:cs="Times New Roman"/>
          <w:i/>
          <w:iCs/>
          <w:sz w:val="18"/>
          <w:szCs w:val="18"/>
        </w:rPr>
        <w:t>Chuyu</w:t>
      </w:r>
      <w:proofErr w:type="spellEnd"/>
      <w:r w:rsidRPr="00FD4175">
        <w:rPr>
          <w:rFonts w:ascii="Times New Roman" w:hAnsi="Times New Roman" w:cs="Times New Roman"/>
          <w:i/>
          <w:iCs/>
          <w:sz w:val="18"/>
          <w:szCs w:val="18"/>
        </w:rPr>
        <w:t xml:space="preserve"> </w:t>
      </w:r>
      <w:proofErr w:type="spellStart"/>
      <w:r w:rsidRPr="00FD4175">
        <w:rPr>
          <w:rFonts w:ascii="Times New Roman" w:hAnsi="Times New Roman" w:cs="Times New Roman"/>
          <w:i/>
          <w:iCs/>
          <w:sz w:val="18"/>
          <w:szCs w:val="18"/>
        </w:rPr>
        <w:t>zhongjian</w:t>
      </w:r>
      <w:proofErr w:type="spellEnd"/>
      <w:r w:rsidRPr="00FD4175">
        <w:rPr>
          <w:rFonts w:ascii="Times New Roman" w:hAnsi="Times New Roman" w:cs="Times New Roman"/>
          <w:i/>
          <w:iCs/>
          <w:sz w:val="18"/>
          <w:szCs w:val="18"/>
        </w:rPr>
        <w:t xml:space="preserve"> </w:t>
      </w:r>
      <w:proofErr w:type="spellStart"/>
      <w:r w:rsidRPr="00FD4175">
        <w:rPr>
          <w:rFonts w:ascii="Times New Roman" w:hAnsi="Times New Roman" w:cs="Times New Roman"/>
          <w:i/>
          <w:iCs/>
          <w:sz w:val="18"/>
          <w:szCs w:val="18"/>
        </w:rPr>
        <w:t>didai</w:t>
      </w:r>
      <w:proofErr w:type="spellEnd"/>
      <w:r w:rsidRPr="00FD4175">
        <w:rPr>
          <w:rFonts w:ascii="Times New Roman" w:hAnsi="Times New Roman" w:cs="Times New Roman"/>
          <w:i/>
          <w:iCs/>
          <w:sz w:val="18"/>
          <w:szCs w:val="18"/>
        </w:rPr>
        <w:t xml:space="preserve">: </w:t>
      </w:r>
      <w:proofErr w:type="spellStart"/>
      <w:r w:rsidRPr="00FD4175">
        <w:rPr>
          <w:rFonts w:ascii="Times New Roman" w:hAnsi="Times New Roman" w:cs="Times New Roman"/>
          <w:i/>
          <w:iCs/>
          <w:sz w:val="18"/>
          <w:szCs w:val="18"/>
        </w:rPr>
        <w:t>Faguo</w:t>
      </w:r>
      <w:proofErr w:type="spellEnd"/>
      <w:r w:rsidRPr="00FD4175">
        <w:rPr>
          <w:rFonts w:ascii="Times New Roman" w:hAnsi="Times New Roman" w:cs="Times New Roman"/>
          <w:i/>
          <w:iCs/>
          <w:sz w:val="18"/>
          <w:szCs w:val="18"/>
        </w:rPr>
        <w:t xml:space="preserve"> de </w:t>
      </w:r>
      <w:proofErr w:type="spellStart"/>
      <w:r w:rsidRPr="00FD4175">
        <w:rPr>
          <w:rFonts w:ascii="Times New Roman" w:hAnsi="Times New Roman" w:cs="Times New Roman"/>
          <w:i/>
          <w:iCs/>
          <w:sz w:val="18"/>
          <w:szCs w:val="18"/>
        </w:rPr>
        <w:t>Zhongguo</w:t>
      </w:r>
      <w:proofErr w:type="spellEnd"/>
      <w:r w:rsidRPr="00FD4175">
        <w:rPr>
          <w:rFonts w:ascii="Times New Roman" w:hAnsi="Times New Roman" w:cs="Times New Roman"/>
          <w:i/>
          <w:iCs/>
          <w:sz w:val="18"/>
          <w:szCs w:val="18"/>
        </w:rPr>
        <w:t xml:space="preserve"> </w:t>
      </w:r>
      <w:proofErr w:type="spellStart"/>
      <w:r w:rsidRPr="00FD4175">
        <w:rPr>
          <w:rFonts w:ascii="Times New Roman" w:hAnsi="Times New Roman" w:cs="Times New Roman"/>
          <w:i/>
          <w:iCs/>
          <w:sz w:val="18"/>
          <w:szCs w:val="18"/>
        </w:rPr>
        <w:t>yishujia</w:t>
      </w:r>
      <w:proofErr w:type="spellEnd"/>
      <w:r w:rsidRPr="00FD4175">
        <w:rPr>
          <w:rFonts w:ascii="Times New Roman" w:hAnsi="Times New Roman" w:cs="Times New Roman"/>
          <w:i/>
          <w:iCs/>
          <w:sz w:val="18"/>
          <w:szCs w:val="18"/>
        </w:rPr>
        <w:t xml:space="preserve"> he </w:t>
      </w:r>
      <w:proofErr w:type="spellStart"/>
      <w:r w:rsidRPr="00FD4175">
        <w:rPr>
          <w:rFonts w:ascii="Times New Roman" w:hAnsi="Times New Roman" w:cs="Times New Roman"/>
          <w:i/>
          <w:iCs/>
          <w:sz w:val="18"/>
          <w:szCs w:val="18"/>
        </w:rPr>
        <w:t>quanqiu</w:t>
      </w:r>
      <w:proofErr w:type="spellEnd"/>
      <w:r w:rsidRPr="00FD4175">
        <w:rPr>
          <w:rFonts w:ascii="Times New Roman" w:hAnsi="Times New Roman" w:cs="Times New Roman"/>
          <w:i/>
          <w:iCs/>
          <w:sz w:val="18"/>
          <w:szCs w:val="18"/>
        </w:rPr>
        <w:t xml:space="preserve"> </w:t>
      </w:r>
      <w:proofErr w:type="spellStart"/>
      <w:r w:rsidRPr="00FD4175">
        <w:rPr>
          <w:rFonts w:ascii="Times New Roman" w:hAnsi="Times New Roman" w:cs="Times New Roman"/>
          <w:i/>
          <w:iCs/>
          <w:sz w:val="18"/>
          <w:szCs w:val="18"/>
        </w:rPr>
        <w:t>yishu</w:t>
      </w:r>
      <w:proofErr w:type="spellEnd"/>
      <w:r w:rsidRPr="00FD4175">
        <w:rPr>
          <w:rFonts w:ascii="Times New Roman" w:hAnsi="Times New Roman" w:cs="Times New Roman"/>
          <w:sz w:val="18"/>
          <w:szCs w:val="18"/>
        </w:rPr>
        <w:t xml:space="preserve"> </w:t>
      </w:r>
      <w:r w:rsidRPr="00FD4175">
        <w:rPr>
          <w:rFonts w:ascii="Times New Roman" w:hAnsi="Times New Roman" w:cs="Times New Roman"/>
          <w:i/>
          <w:iCs/>
          <w:sz w:val="18"/>
          <w:szCs w:val="18"/>
        </w:rPr>
        <w:t>[Being in the middle ground: Chinese artists in France and global art]</w:t>
      </w:r>
      <w:r w:rsidRPr="00FD4175">
        <w:rPr>
          <w:rFonts w:ascii="Times New Roman" w:hAnsi="Times New Roman" w:cs="Times New Roman"/>
          <w:sz w:val="18"/>
          <w:szCs w:val="18"/>
        </w:rPr>
        <w:t>, pp. 39–41.</w:t>
      </w:r>
    </w:p>
  </w:endnote>
  <w:endnote w:id="15">
    <w:p w14:paraId="3D9F8291" w14:textId="174C3F1F" w:rsidR="00ED66B6" w:rsidRPr="00FD4175" w:rsidRDefault="00ED66B6">
      <w:pPr>
        <w:pStyle w:val="af"/>
        <w:rPr>
          <w:rFonts w:ascii="Times New Roman" w:hAnsi="Times New Roman" w:cs="Times New Roman"/>
          <w:sz w:val="18"/>
          <w:szCs w:val="18"/>
        </w:rPr>
      </w:pPr>
      <w:r w:rsidRPr="00FD4175">
        <w:rPr>
          <w:rStyle w:val="af1"/>
          <w:rFonts w:ascii="Times New Roman" w:hAnsi="Times New Roman" w:cs="Times New Roman"/>
          <w:sz w:val="18"/>
          <w:szCs w:val="18"/>
        </w:rPr>
        <w:endnoteRef/>
      </w:r>
      <w:r w:rsidRPr="00FD4175">
        <w:rPr>
          <w:rFonts w:ascii="Times New Roman" w:hAnsi="Times New Roman" w:cs="Times New Roman"/>
          <w:sz w:val="18"/>
          <w:szCs w:val="18"/>
        </w:rPr>
        <w:t xml:space="preserve"> </w:t>
      </w:r>
      <w:r w:rsidRPr="00FD4175">
        <w:rPr>
          <w:rFonts w:ascii="Times New Roman" w:hAnsi="Times New Roman" w:cs="Times New Roman"/>
          <w:sz w:val="18"/>
          <w:szCs w:val="18"/>
        </w:rPr>
        <w:t>Appadurai, A. (1990)</w:t>
      </w:r>
      <w:r w:rsidR="000F6AD3" w:rsidRPr="00FD4175">
        <w:rPr>
          <w:rFonts w:ascii="Times New Roman" w:hAnsi="Times New Roman" w:cs="Times New Roman"/>
          <w:sz w:val="18"/>
          <w:szCs w:val="18"/>
        </w:rPr>
        <w:t xml:space="preserve">. </w:t>
      </w:r>
      <w:r w:rsidRPr="00FD4175">
        <w:rPr>
          <w:rFonts w:ascii="Times New Roman" w:hAnsi="Times New Roman" w:cs="Times New Roman"/>
          <w:i/>
          <w:iCs/>
          <w:sz w:val="18"/>
          <w:szCs w:val="18"/>
        </w:rPr>
        <w:t xml:space="preserve">Disjuncture and Difference in the Global Cultural Economy, </w:t>
      </w:r>
      <w:r w:rsidRPr="00FD4175">
        <w:rPr>
          <w:rStyle w:val="af2"/>
          <w:rFonts w:ascii="Times New Roman" w:hAnsi="Times New Roman" w:cs="Times New Roman"/>
          <w:i w:val="0"/>
          <w:iCs w:val="0"/>
          <w:sz w:val="18"/>
          <w:szCs w:val="18"/>
        </w:rPr>
        <w:t>Theory, Culture &amp; Society</w:t>
      </w:r>
      <w:r w:rsidRPr="00FD4175">
        <w:rPr>
          <w:rFonts w:ascii="Times New Roman" w:hAnsi="Times New Roman" w:cs="Times New Roman"/>
          <w:i/>
          <w:iCs/>
          <w:sz w:val="18"/>
          <w:szCs w:val="18"/>
        </w:rPr>
        <w:t xml:space="preserve">, </w:t>
      </w:r>
      <w:r w:rsidRPr="00FD4175">
        <w:rPr>
          <w:rFonts w:ascii="Times New Roman" w:hAnsi="Times New Roman" w:cs="Times New Roman"/>
          <w:sz w:val="18"/>
          <w:szCs w:val="18"/>
        </w:rPr>
        <w:t xml:space="preserve">7(2–3), pp. 295–310. </w:t>
      </w:r>
      <w:r w:rsidR="000F6AD3" w:rsidRPr="00FD4175">
        <w:rPr>
          <w:rFonts w:ascii="Times New Roman" w:hAnsi="Times New Roman" w:cs="Times New Roman"/>
          <w:sz w:val="18"/>
          <w:szCs w:val="18"/>
        </w:rPr>
        <w:t>Doi</w:t>
      </w:r>
      <w:r w:rsidRPr="00FD4175">
        <w:rPr>
          <w:rFonts w:ascii="Times New Roman" w:hAnsi="Times New Roman" w:cs="Times New Roman"/>
          <w:sz w:val="18"/>
          <w:szCs w:val="18"/>
        </w:rPr>
        <w:t>: 10.1177/026327690007002017.</w:t>
      </w:r>
    </w:p>
  </w:endnote>
  <w:endnote w:id="16">
    <w:p w14:paraId="16C9367A" w14:textId="206155CC" w:rsidR="00ED66B6" w:rsidRPr="00FD4175" w:rsidRDefault="00ED66B6">
      <w:pPr>
        <w:pStyle w:val="af"/>
        <w:rPr>
          <w:rFonts w:ascii="Times New Roman" w:hAnsi="Times New Roman" w:cs="Times New Roman"/>
          <w:sz w:val="18"/>
          <w:szCs w:val="18"/>
        </w:rPr>
      </w:pPr>
      <w:r w:rsidRPr="00FD4175">
        <w:rPr>
          <w:rStyle w:val="af1"/>
          <w:rFonts w:ascii="Times New Roman" w:hAnsi="Times New Roman" w:cs="Times New Roman"/>
          <w:sz w:val="18"/>
          <w:szCs w:val="18"/>
        </w:rPr>
        <w:endnoteRef/>
      </w:r>
      <w:r w:rsidRPr="00FD4175">
        <w:rPr>
          <w:rFonts w:ascii="Times New Roman" w:hAnsi="Times New Roman" w:cs="Times New Roman"/>
          <w:sz w:val="18"/>
          <w:szCs w:val="18"/>
        </w:rPr>
        <w:t xml:space="preserve"> </w:t>
      </w:r>
      <w:proofErr w:type="spellStart"/>
      <w:r w:rsidRPr="00FD4175">
        <w:rPr>
          <w:rFonts w:ascii="Times New Roman" w:hAnsi="Times New Roman" w:cs="Times New Roman"/>
          <w:sz w:val="18"/>
          <w:szCs w:val="18"/>
        </w:rPr>
        <w:t>Bourriaud</w:t>
      </w:r>
      <w:proofErr w:type="spellEnd"/>
      <w:r w:rsidRPr="00FD4175">
        <w:rPr>
          <w:rFonts w:ascii="Times New Roman" w:hAnsi="Times New Roman" w:cs="Times New Roman"/>
          <w:sz w:val="18"/>
          <w:szCs w:val="18"/>
        </w:rPr>
        <w:t>, N. (2002)</w:t>
      </w:r>
      <w:r w:rsidR="000F6AD3" w:rsidRPr="00FD4175">
        <w:rPr>
          <w:rFonts w:ascii="Times New Roman" w:hAnsi="Times New Roman" w:cs="Times New Roman"/>
          <w:sz w:val="18"/>
          <w:szCs w:val="18"/>
        </w:rPr>
        <w:t>.</w:t>
      </w:r>
      <w:r w:rsidRPr="00FD4175">
        <w:rPr>
          <w:rFonts w:ascii="Times New Roman" w:hAnsi="Times New Roman" w:cs="Times New Roman"/>
          <w:sz w:val="18"/>
          <w:szCs w:val="18"/>
        </w:rPr>
        <w:t xml:space="preserve"> </w:t>
      </w:r>
      <w:r w:rsidRPr="00FD4175">
        <w:rPr>
          <w:rFonts w:ascii="Times New Roman" w:hAnsi="Times New Roman" w:cs="Times New Roman"/>
          <w:i/>
          <w:iCs/>
          <w:sz w:val="18"/>
          <w:szCs w:val="18"/>
        </w:rPr>
        <w:t>Relational Aesthetics</w:t>
      </w:r>
      <w:r w:rsidRPr="00FD4175">
        <w:rPr>
          <w:rFonts w:ascii="Times New Roman" w:hAnsi="Times New Roman" w:cs="Times New Roman"/>
          <w:sz w:val="18"/>
          <w:szCs w:val="18"/>
        </w:rPr>
        <w:t xml:space="preserve">. Translated by S. Pleasance and F. Woods, with the participation of M. Copeland. Dijon: Les presses du </w:t>
      </w:r>
      <w:proofErr w:type="spellStart"/>
      <w:r w:rsidRPr="00FD4175">
        <w:rPr>
          <w:rFonts w:ascii="Times New Roman" w:hAnsi="Times New Roman" w:cs="Times New Roman"/>
          <w:sz w:val="18"/>
          <w:szCs w:val="18"/>
        </w:rPr>
        <w:t>réel</w:t>
      </w:r>
      <w:proofErr w:type="spellEnd"/>
      <w:r w:rsidRPr="00FD4175">
        <w:rPr>
          <w:rFonts w:ascii="Times New Roman" w:hAnsi="Times New Roman" w:cs="Times New Roman"/>
          <w:sz w:val="18"/>
          <w:szCs w:val="18"/>
        </w:rPr>
        <w:t>.</w:t>
      </w:r>
    </w:p>
  </w:endnote>
  <w:endnote w:id="17">
    <w:p w14:paraId="1C9492E3" w14:textId="2D26B49F" w:rsidR="00ED66B6" w:rsidRPr="00FD4175" w:rsidRDefault="00ED66B6">
      <w:pPr>
        <w:pStyle w:val="af"/>
        <w:rPr>
          <w:rFonts w:ascii="Times New Roman" w:hAnsi="Times New Roman" w:cs="Times New Roman"/>
          <w:sz w:val="18"/>
          <w:szCs w:val="18"/>
        </w:rPr>
      </w:pPr>
      <w:r w:rsidRPr="00FD4175">
        <w:rPr>
          <w:rStyle w:val="af1"/>
          <w:rFonts w:ascii="Times New Roman" w:hAnsi="Times New Roman" w:cs="Times New Roman"/>
          <w:sz w:val="18"/>
          <w:szCs w:val="18"/>
        </w:rPr>
        <w:endnoteRef/>
      </w:r>
      <w:r w:rsidRPr="00FD4175">
        <w:rPr>
          <w:rFonts w:ascii="Times New Roman" w:hAnsi="Times New Roman" w:cs="Times New Roman"/>
          <w:sz w:val="18"/>
          <w:szCs w:val="18"/>
        </w:rPr>
        <w:t xml:space="preserve"> </w:t>
      </w:r>
      <w:r w:rsidRPr="00FD4175">
        <w:rPr>
          <w:rFonts w:ascii="Times New Roman" w:hAnsi="Times New Roman" w:cs="Times New Roman"/>
          <w:sz w:val="18"/>
          <w:szCs w:val="18"/>
        </w:rPr>
        <w:t xml:space="preserve">Van Sorge, L. (2025). </w:t>
      </w:r>
      <w:r w:rsidRPr="00FD4175">
        <w:rPr>
          <w:rFonts w:ascii="Times New Roman" w:hAnsi="Times New Roman" w:cs="Times New Roman"/>
          <w:i/>
          <w:iCs/>
          <w:sz w:val="18"/>
          <w:szCs w:val="18"/>
        </w:rPr>
        <w:t>Painting as an embodied act of framing: Toward a phenomenological aesthetics with Merleau</w:t>
      </w:r>
      <w:r w:rsidRPr="00FD4175">
        <w:rPr>
          <w:rFonts w:ascii="Times New Roman" w:hAnsi="Times New Roman" w:cs="Times New Roman"/>
          <w:i/>
          <w:iCs/>
          <w:sz w:val="18"/>
          <w:szCs w:val="18"/>
        </w:rPr>
        <w:noBreakHyphen/>
        <w:t xml:space="preserve">Ponty and Derrida. </w:t>
      </w:r>
      <w:r w:rsidRPr="00FD4175">
        <w:rPr>
          <w:rFonts w:ascii="Times New Roman" w:hAnsi="Times New Roman" w:cs="Times New Roman"/>
          <w:sz w:val="18"/>
          <w:szCs w:val="18"/>
        </w:rPr>
        <w:t>Continental Philosophy Review</w:t>
      </w:r>
      <w:r w:rsidRPr="00FD4175">
        <w:rPr>
          <w:rFonts w:ascii="Times New Roman" w:hAnsi="Times New Roman" w:cs="Times New Roman"/>
          <w:i/>
          <w:iCs/>
          <w:sz w:val="18"/>
          <w:szCs w:val="18"/>
        </w:rPr>
        <w:t>,</w:t>
      </w:r>
      <w:r w:rsidRPr="00FD4175">
        <w:rPr>
          <w:rFonts w:ascii="Times New Roman" w:hAnsi="Times New Roman" w:cs="Times New Roman"/>
          <w:sz w:val="18"/>
          <w:szCs w:val="18"/>
        </w:rPr>
        <w:t xml:space="preserve"> </w:t>
      </w:r>
      <w:r w:rsidRPr="00FD4175">
        <w:rPr>
          <w:rFonts w:ascii="Times New Roman" w:hAnsi="Times New Roman" w:cs="Times New Roman"/>
          <w:i/>
          <w:iCs/>
          <w:sz w:val="18"/>
          <w:szCs w:val="18"/>
        </w:rPr>
        <w:t>58</w:t>
      </w:r>
      <w:r w:rsidRPr="00FD4175">
        <w:rPr>
          <w:rFonts w:ascii="Times New Roman" w:hAnsi="Times New Roman" w:cs="Times New Roman"/>
          <w:sz w:val="18"/>
          <w:szCs w:val="18"/>
        </w:rPr>
        <w:t>, 469–489. https://doi.org/10.1007/s11007-025-09694-2</w:t>
      </w:r>
    </w:p>
  </w:endnote>
  <w:endnote w:id="18">
    <w:p w14:paraId="6A50E6CF" w14:textId="4CDB2475" w:rsidR="00ED66B6" w:rsidRPr="00FD4175" w:rsidRDefault="00ED66B6">
      <w:pPr>
        <w:pStyle w:val="af"/>
        <w:rPr>
          <w:rFonts w:ascii="Times New Roman" w:hAnsi="Times New Roman" w:cs="Times New Roman"/>
          <w:sz w:val="18"/>
          <w:szCs w:val="18"/>
        </w:rPr>
      </w:pPr>
      <w:r w:rsidRPr="00FD4175">
        <w:rPr>
          <w:rStyle w:val="af1"/>
          <w:rFonts w:ascii="Times New Roman" w:hAnsi="Times New Roman" w:cs="Times New Roman"/>
          <w:sz w:val="18"/>
          <w:szCs w:val="18"/>
        </w:rPr>
        <w:endnoteRef/>
      </w:r>
      <w:r w:rsidRPr="00FD4175">
        <w:rPr>
          <w:rFonts w:ascii="Times New Roman" w:hAnsi="Times New Roman" w:cs="Times New Roman"/>
          <w:sz w:val="18"/>
          <w:szCs w:val="18"/>
        </w:rPr>
        <w:t xml:space="preserve"> </w:t>
      </w:r>
      <w:r w:rsidRPr="00FD4175">
        <w:rPr>
          <w:rFonts w:ascii="Times New Roman" w:hAnsi="Times New Roman" w:cs="Times New Roman"/>
          <w:sz w:val="18"/>
          <w:szCs w:val="18"/>
        </w:rPr>
        <w:t>Candy, L. and Edmonds, E. (2018)</w:t>
      </w:r>
      <w:r w:rsidR="000F6AD3" w:rsidRPr="00FD4175">
        <w:rPr>
          <w:rFonts w:ascii="Times New Roman" w:hAnsi="Times New Roman" w:cs="Times New Roman"/>
          <w:sz w:val="18"/>
          <w:szCs w:val="18"/>
        </w:rPr>
        <w:t xml:space="preserve">. </w:t>
      </w:r>
      <w:r w:rsidRPr="00FD4175">
        <w:rPr>
          <w:rFonts w:ascii="Times New Roman" w:hAnsi="Times New Roman" w:cs="Times New Roman"/>
          <w:i/>
          <w:iCs/>
          <w:sz w:val="18"/>
          <w:szCs w:val="18"/>
        </w:rPr>
        <w:t>Practice-Based Research in the Creative Arts: Foundations and Futures from the Front Line</w:t>
      </w:r>
      <w:r w:rsidRPr="00FD4175">
        <w:rPr>
          <w:rFonts w:ascii="Times New Roman" w:hAnsi="Times New Roman" w:cs="Times New Roman"/>
          <w:sz w:val="18"/>
          <w:szCs w:val="18"/>
        </w:rPr>
        <w:t xml:space="preserve">’, </w:t>
      </w:r>
      <w:r w:rsidRPr="00FD4175">
        <w:rPr>
          <w:rStyle w:val="af2"/>
          <w:rFonts w:ascii="Times New Roman" w:hAnsi="Times New Roman" w:cs="Times New Roman"/>
          <w:i w:val="0"/>
          <w:iCs w:val="0"/>
          <w:sz w:val="18"/>
          <w:szCs w:val="18"/>
        </w:rPr>
        <w:t>Leonardo</w:t>
      </w:r>
      <w:r w:rsidRPr="00FD4175">
        <w:rPr>
          <w:rFonts w:ascii="Times New Roman" w:hAnsi="Times New Roman" w:cs="Times New Roman"/>
          <w:sz w:val="18"/>
          <w:szCs w:val="18"/>
        </w:rPr>
        <w:t>, 51(1), pp. 63–69.</w:t>
      </w:r>
    </w:p>
  </w:endnote>
  <w:endnote w:id="19">
    <w:p w14:paraId="5AD2F9A8" w14:textId="3B7C254C" w:rsidR="00ED66B6" w:rsidRPr="00FD4175" w:rsidRDefault="00ED66B6">
      <w:pPr>
        <w:pStyle w:val="af"/>
        <w:rPr>
          <w:rFonts w:ascii="Times New Roman" w:hAnsi="Times New Roman" w:cs="Times New Roman"/>
          <w:sz w:val="18"/>
          <w:szCs w:val="18"/>
        </w:rPr>
      </w:pPr>
      <w:r w:rsidRPr="00FD4175">
        <w:rPr>
          <w:rStyle w:val="af1"/>
          <w:rFonts w:ascii="Times New Roman" w:hAnsi="Times New Roman" w:cs="Times New Roman"/>
          <w:sz w:val="18"/>
          <w:szCs w:val="18"/>
        </w:rPr>
        <w:endnoteRef/>
      </w:r>
      <w:r w:rsidRPr="00FD4175">
        <w:rPr>
          <w:rFonts w:ascii="Times New Roman" w:hAnsi="Times New Roman" w:cs="Times New Roman"/>
          <w:sz w:val="18"/>
          <w:szCs w:val="18"/>
        </w:rPr>
        <w:t xml:space="preserve"> </w:t>
      </w:r>
      <w:r w:rsidR="000F6AD3" w:rsidRPr="00FD4175">
        <w:rPr>
          <w:rFonts w:ascii="Times New Roman" w:hAnsi="Times New Roman" w:cs="Times New Roman"/>
          <w:sz w:val="18"/>
          <w:szCs w:val="18"/>
        </w:rPr>
        <w:t>Holman Jones, S., Adams, T.E. and Ellis, C. (eds.) (2016)</w:t>
      </w:r>
      <w:r w:rsidR="000F6AD3" w:rsidRPr="00FD4175">
        <w:rPr>
          <w:rFonts w:ascii="Times New Roman" w:hAnsi="Times New Roman" w:cs="Times New Roman"/>
          <w:sz w:val="18"/>
          <w:szCs w:val="18"/>
        </w:rPr>
        <w:t>.</w:t>
      </w:r>
      <w:r w:rsidR="000F6AD3" w:rsidRPr="00FD4175">
        <w:rPr>
          <w:rFonts w:ascii="Times New Roman" w:hAnsi="Times New Roman" w:cs="Times New Roman"/>
          <w:sz w:val="18"/>
          <w:szCs w:val="18"/>
        </w:rPr>
        <w:t xml:space="preserve"> </w:t>
      </w:r>
      <w:r w:rsidR="000F6AD3" w:rsidRPr="00FD4175">
        <w:rPr>
          <w:rFonts w:ascii="Times New Roman" w:hAnsi="Times New Roman" w:cs="Times New Roman"/>
          <w:i/>
          <w:iCs/>
          <w:sz w:val="18"/>
          <w:szCs w:val="18"/>
        </w:rPr>
        <w:t>Handbook of autoethnography</w:t>
      </w:r>
      <w:r w:rsidR="000F6AD3" w:rsidRPr="00FD4175">
        <w:rPr>
          <w:rFonts w:ascii="Times New Roman" w:hAnsi="Times New Roman" w:cs="Times New Roman"/>
          <w:sz w:val="18"/>
          <w:szCs w:val="18"/>
        </w:rPr>
        <w:t>. Abingdon, Oxon: Routledge.</w:t>
      </w:r>
    </w:p>
  </w:endnote>
  <w:endnote w:id="20">
    <w:p w14:paraId="5E031C5E" w14:textId="64CE34A5" w:rsidR="00ED66B6" w:rsidRPr="00FD4175" w:rsidRDefault="00ED66B6">
      <w:pPr>
        <w:pStyle w:val="af"/>
        <w:rPr>
          <w:rFonts w:ascii="Times New Roman" w:hAnsi="Times New Roman" w:cs="Times New Roman"/>
          <w:sz w:val="18"/>
          <w:szCs w:val="18"/>
        </w:rPr>
      </w:pPr>
      <w:r w:rsidRPr="00FD4175">
        <w:rPr>
          <w:rStyle w:val="af1"/>
          <w:rFonts w:ascii="Times New Roman" w:hAnsi="Times New Roman" w:cs="Times New Roman"/>
          <w:sz w:val="18"/>
          <w:szCs w:val="18"/>
        </w:rPr>
        <w:endnoteRef/>
      </w:r>
      <w:r w:rsidRPr="00FD4175">
        <w:rPr>
          <w:rFonts w:ascii="Times New Roman" w:hAnsi="Times New Roman" w:cs="Times New Roman"/>
          <w:sz w:val="18"/>
          <w:szCs w:val="18"/>
        </w:rPr>
        <w:t xml:space="preserve"> </w:t>
      </w:r>
      <w:r w:rsidRPr="00FD4175">
        <w:rPr>
          <w:rFonts w:ascii="Times New Roman" w:hAnsi="Times New Roman" w:cs="Times New Roman"/>
          <w:sz w:val="18"/>
          <w:szCs w:val="18"/>
        </w:rPr>
        <w:t xml:space="preserve">Merleau-Ponty, M. (2002). </w:t>
      </w:r>
      <w:r w:rsidRPr="00FD4175">
        <w:rPr>
          <w:rFonts w:ascii="Times New Roman" w:hAnsi="Times New Roman" w:cs="Times New Roman"/>
          <w:i/>
          <w:iCs/>
          <w:sz w:val="18"/>
          <w:szCs w:val="18"/>
        </w:rPr>
        <w:t>Phenomenology of Perception</w:t>
      </w:r>
      <w:r w:rsidRPr="00FD4175">
        <w:rPr>
          <w:rFonts w:ascii="Times New Roman" w:hAnsi="Times New Roman" w:cs="Times New Roman"/>
          <w:sz w:val="18"/>
          <w:szCs w:val="18"/>
        </w:rPr>
        <w:t>. Translated by Colin Smith. London and New York: Routledge.</w:t>
      </w:r>
    </w:p>
  </w:endnote>
  <w:endnote w:id="21">
    <w:p w14:paraId="3B9A0F4D" w14:textId="30CDF582" w:rsidR="00ED66B6" w:rsidRPr="00FD4175" w:rsidRDefault="00ED66B6">
      <w:pPr>
        <w:pStyle w:val="af"/>
        <w:rPr>
          <w:rFonts w:ascii="Times New Roman" w:hAnsi="Times New Roman" w:cs="Times New Roman"/>
          <w:sz w:val="18"/>
          <w:szCs w:val="18"/>
        </w:rPr>
      </w:pPr>
      <w:r w:rsidRPr="00FD4175">
        <w:rPr>
          <w:rStyle w:val="af1"/>
          <w:rFonts w:ascii="Times New Roman" w:hAnsi="Times New Roman" w:cs="Times New Roman"/>
          <w:sz w:val="18"/>
          <w:szCs w:val="18"/>
        </w:rPr>
        <w:endnoteRef/>
      </w:r>
      <w:r w:rsidRPr="00FD4175">
        <w:rPr>
          <w:rFonts w:ascii="Times New Roman" w:hAnsi="Times New Roman" w:cs="Times New Roman"/>
          <w:sz w:val="18"/>
          <w:szCs w:val="18"/>
        </w:rPr>
        <w:t xml:space="preserve"> </w:t>
      </w:r>
      <w:r w:rsidRPr="00FD4175">
        <w:rPr>
          <w:rFonts w:ascii="Times New Roman" w:hAnsi="Times New Roman" w:cs="Times New Roman"/>
          <w:sz w:val="18"/>
          <w:szCs w:val="18"/>
        </w:rPr>
        <w:t>Chong Kwan, S. (2018)</w:t>
      </w:r>
      <w:r w:rsidR="000F6AD3" w:rsidRPr="00FD4175">
        <w:rPr>
          <w:rFonts w:ascii="Times New Roman" w:hAnsi="Times New Roman" w:cs="Times New Roman"/>
          <w:sz w:val="18"/>
          <w:szCs w:val="18"/>
        </w:rPr>
        <w:t>.</w:t>
      </w:r>
      <w:r w:rsidRPr="00FD4175">
        <w:rPr>
          <w:rFonts w:ascii="Times New Roman" w:hAnsi="Times New Roman" w:cs="Times New Roman"/>
          <w:sz w:val="18"/>
          <w:szCs w:val="18"/>
        </w:rPr>
        <w:t xml:space="preserve"> </w:t>
      </w:r>
      <w:r w:rsidRPr="00FD4175">
        <w:rPr>
          <w:rFonts w:ascii="Times New Roman" w:hAnsi="Times New Roman" w:cs="Times New Roman"/>
          <w:i/>
          <w:iCs/>
          <w:sz w:val="18"/>
          <w:szCs w:val="18"/>
        </w:rPr>
        <w:t xml:space="preserve">Embodied methods in qualitative research, in </w:t>
      </w:r>
      <w:r w:rsidRPr="00FD4175">
        <w:rPr>
          <w:rStyle w:val="af2"/>
          <w:rFonts w:ascii="Times New Roman" w:hAnsi="Times New Roman" w:cs="Times New Roman"/>
          <w:sz w:val="18"/>
          <w:szCs w:val="18"/>
        </w:rPr>
        <w:t>The SAGE Encyclopedia of Research Methods</w:t>
      </w:r>
      <w:r w:rsidRPr="00FD4175">
        <w:rPr>
          <w:rFonts w:ascii="Times New Roman" w:hAnsi="Times New Roman" w:cs="Times New Roman"/>
          <w:sz w:val="18"/>
          <w:szCs w:val="18"/>
        </w:rPr>
        <w:t>. London: SAGE Publications.</w:t>
      </w:r>
    </w:p>
  </w:endnote>
  <w:endnote w:id="22">
    <w:p w14:paraId="7154F1BA" w14:textId="1E444312" w:rsidR="00015F9F" w:rsidRPr="00FD4175" w:rsidRDefault="00015F9F">
      <w:pPr>
        <w:pStyle w:val="af"/>
        <w:rPr>
          <w:rFonts w:ascii="Times New Roman" w:hAnsi="Times New Roman" w:cs="Times New Roman"/>
          <w:sz w:val="18"/>
          <w:szCs w:val="18"/>
        </w:rPr>
      </w:pPr>
      <w:r w:rsidRPr="00FD4175">
        <w:rPr>
          <w:rStyle w:val="af1"/>
          <w:rFonts w:ascii="Times New Roman" w:hAnsi="Times New Roman" w:cs="Times New Roman"/>
          <w:sz w:val="18"/>
          <w:szCs w:val="18"/>
        </w:rPr>
        <w:endnoteRef/>
      </w:r>
      <w:r w:rsidRPr="00FD4175">
        <w:rPr>
          <w:rFonts w:ascii="Times New Roman" w:hAnsi="Times New Roman" w:cs="Times New Roman"/>
          <w:sz w:val="18"/>
          <w:szCs w:val="18"/>
        </w:rPr>
        <w:t xml:space="preserve"> </w:t>
      </w:r>
      <w:r w:rsidRPr="00FD4175">
        <w:rPr>
          <w:rFonts w:ascii="Times New Roman" w:hAnsi="Times New Roman" w:cs="Times New Roman"/>
          <w:sz w:val="18"/>
          <w:szCs w:val="18"/>
        </w:rPr>
        <w:t>Candy, L. (2006)</w:t>
      </w:r>
      <w:r w:rsidR="000F6AD3" w:rsidRPr="00FD4175">
        <w:rPr>
          <w:rFonts w:ascii="Times New Roman" w:hAnsi="Times New Roman" w:cs="Times New Roman"/>
          <w:sz w:val="18"/>
          <w:szCs w:val="18"/>
        </w:rPr>
        <w:t>.</w:t>
      </w:r>
      <w:r w:rsidRPr="00FD4175">
        <w:rPr>
          <w:rFonts w:ascii="Times New Roman" w:hAnsi="Times New Roman" w:cs="Times New Roman"/>
          <w:sz w:val="18"/>
          <w:szCs w:val="18"/>
        </w:rPr>
        <w:t xml:space="preserve"> </w:t>
      </w:r>
      <w:r w:rsidRPr="00FD4175">
        <w:rPr>
          <w:rStyle w:val="af2"/>
          <w:rFonts w:ascii="Times New Roman" w:hAnsi="Times New Roman" w:cs="Times New Roman"/>
          <w:sz w:val="18"/>
          <w:szCs w:val="18"/>
        </w:rPr>
        <w:t>Practice Based Research: A Guide</w:t>
      </w:r>
      <w:r w:rsidRPr="00FD4175">
        <w:rPr>
          <w:rFonts w:ascii="Times New Roman" w:hAnsi="Times New Roman" w:cs="Times New Roman"/>
          <w:sz w:val="18"/>
          <w:szCs w:val="18"/>
        </w:rPr>
        <w:t>. Sydney: Creativity &amp; Cognition Studios, University of Technology, Sydney.</w:t>
      </w:r>
    </w:p>
  </w:endnote>
  <w:endnote w:id="23">
    <w:p w14:paraId="6DF843A0" w14:textId="7C868B2E" w:rsidR="00015F9F" w:rsidRPr="00FD4175" w:rsidRDefault="00015F9F">
      <w:pPr>
        <w:pStyle w:val="af"/>
        <w:rPr>
          <w:rFonts w:ascii="Times New Roman" w:hAnsi="Times New Roman" w:cs="Times New Roman"/>
          <w:sz w:val="18"/>
          <w:szCs w:val="18"/>
        </w:rPr>
      </w:pPr>
      <w:r w:rsidRPr="00FD4175">
        <w:rPr>
          <w:rStyle w:val="af1"/>
          <w:rFonts w:ascii="Times New Roman" w:hAnsi="Times New Roman" w:cs="Times New Roman"/>
          <w:sz w:val="18"/>
          <w:szCs w:val="18"/>
        </w:rPr>
        <w:endnoteRef/>
      </w:r>
      <w:r w:rsidRPr="00FD4175">
        <w:rPr>
          <w:rFonts w:ascii="Times New Roman" w:hAnsi="Times New Roman" w:cs="Times New Roman"/>
          <w:sz w:val="18"/>
          <w:szCs w:val="18"/>
        </w:rPr>
        <w:t xml:space="preserve"> </w:t>
      </w:r>
      <w:r w:rsidRPr="00FD4175">
        <w:rPr>
          <w:rFonts w:ascii="Times New Roman" w:hAnsi="Times New Roman" w:cs="Times New Roman"/>
          <w:sz w:val="18"/>
          <w:szCs w:val="18"/>
        </w:rPr>
        <w:t xml:space="preserve">Gaver, B., Dunne, T. and </w:t>
      </w:r>
      <w:proofErr w:type="spellStart"/>
      <w:r w:rsidRPr="00FD4175">
        <w:rPr>
          <w:rFonts w:ascii="Times New Roman" w:hAnsi="Times New Roman" w:cs="Times New Roman"/>
          <w:sz w:val="18"/>
          <w:szCs w:val="18"/>
        </w:rPr>
        <w:t>Pacenti</w:t>
      </w:r>
      <w:proofErr w:type="spellEnd"/>
      <w:r w:rsidRPr="00FD4175">
        <w:rPr>
          <w:rFonts w:ascii="Times New Roman" w:hAnsi="Times New Roman" w:cs="Times New Roman"/>
          <w:sz w:val="18"/>
          <w:szCs w:val="18"/>
        </w:rPr>
        <w:t>, E. (1999)</w:t>
      </w:r>
      <w:r w:rsidR="000F6AD3" w:rsidRPr="00FD4175">
        <w:rPr>
          <w:rFonts w:ascii="Times New Roman" w:hAnsi="Times New Roman" w:cs="Times New Roman"/>
          <w:sz w:val="18"/>
          <w:szCs w:val="18"/>
        </w:rPr>
        <w:t xml:space="preserve">. </w:t>
      </w:r>
      <w:r w:rsidRPr="00FD4175">
        <w:rPr>
          <w:rFonts w:ascii="Times New Roman" w:hAnsi="Times New Roman" w:cs="Times New Roman"/>
          <w:i/>
          <w:iCs/>
          <w:sz w:val="18"/>
          <w:szCs w:val="18"/>
          <w:lang w:val="fr-FR"/>
        </w:rPr>
        <w:t xml:space="preserve">Cultural Probes, </w:t>
      </w:r>
      <w:r w:rsidR="000F6AD3" w:rsidRPr="00FD4175">
        <w:rPr>
          <w:rFonts w:ascii="Times New Roman" w:hAnsi="Times New Roman" w:cs="Times New Roman"/>
          <w:sz w:val="18"/>
          <w:szCs w:val="18"/>
          <w:lang w:val="fr-FR"/>
        </w:rPr>
        <w:t>I</w:t>
      </w:r>
      <w:r w:rsidRPr="00FD4175">
        <w:rPr>
          <w:rFonts w:ascii="Times New Roman" w:hAnsi="Times New Roman" w:cs="Times New Roman"/>
          <w:sz w:val="18"/>
          <w:szCs w:val="18"/>
          <w:lang w:val="fr-FR"/>
        </w:rPr>
        <w:t>nteractions</w:t>
      </w:r>
      <w:r w:rsidRPr="00FD4175">
        <w:rPr>
          <w:rFonts w:ascii="Times New Roman" w:hAnsi="Times New Roman" w:cs="Times New Roman"/>
          <w:i/>
          <w:iCs/>
          <w:sz w:val="18"/>
          <w:szCs w:val="18"/>
          <w:lang w:val="fr-FR"/>
        </w:rPr>
        <w:t>,</w:t>
      </w:r>
      <w:r w:rsidRPr="00FD4175">
        <w:rPr>
          <w:rFonts w:ascii="Times New Roman" w:hAnsi="Times New Roman" w:cs="Times New Roman"/>
          <w:sz w:val="18"/>
          <w:szCs w:val="18"/>
          <w:lang w:val="fr-FR"/>
        </w:rPr>
        <w:t xml:space="preserve"> 6(1), pp. 21–29. </w:t>
      </w:r>
      <w:proofErr w:type="gramStart"/>
      <w:r w:rsidR="000F6AD3" w:rsidRPr="00FD4175">
        <w:rPr>
          <w:rFonts w:ascii="Times New Roman" w:hAnsi="Times New Roman" w:cs="Times New Roman"/>
          <w:sz w:val="18"/>
          <w:szCs w:val="18"/>
        </w:rPr>
        <w:t>Doi :</w:t>
      </w:r>
      <w:proofErr w:type="gramEnd"/>
      <w:r w:rsidRPr="00FD4175">
        <w:rPr>
          <w:rFonts w:ascii="Times New Roman" w:hAnsi="Times New Roman" w:cs="Times New Roman"/>
          <w:sz w:val="18"/>
          <w:szCs w:val="18"/>
        </w:rPr>
        <w:t xml:space="preserve"> 10.1145/291224.291235.</w:t>
      </w:r>
    </w:p>
  </w:endnote>
  <w:endnote w:id="24">
    <w:p w14:paraId="174FA802" w14:textId="1A01C6C5" w:rsidR="00015F9F" w:rsidRPr="00FD4175" w:rsidRDefault="00015F9F">
      <w:pPr>
        <w:pStyle w:val="af"/>
        <w:rPr>
          <w:rFonts w:ascii="Times New Roman" w:hAnsi="Times New Roman" w:cs="Times New Roman"/>
          <w:sz w:val="18"/>
          <w:szCs w:val="18"/>
        </w:rPr>
      </w:pPr>
      <w:r w:rsidRPr="00FD4175">
        <w:rPr>
          <w:rStyle w:val="af1"/>
          <w:rFonts w:ascii="Times New Roman" w:hAnsi="Times New Roman" w:cs="Times New Roman"/>
          <w:sz w:val="18"/>
          <w:szCs w:val="18"/>
        </w:rPr>
        <w:endnoteRef/>
      </w:r>
      <w:r w:rsidRPr="00FD4175">
        <w:rPr>
          <w:rFonts w:ascii="Times New Roman" w:hAnsi="Times New Roman" w:cs="Times New Roman"/>
          <w:sz w:val="18"/>
          <w:szCs w:val="18"/>
        </w:rPr>
        <w:t xml:space="preserve"> </w:t>
      </w:r>
      <w:r w:rsidRPr="00FD4175">
        <w:rPr>
          <w:rFonts w:ascii="Times New Roman" w:hAnsi="Times New Roman" w:cs="Times New Roman"/>
          <w:sz w:val="18"/>
          <w:szCs w:val="18"/>
        </w:rPr>
        <w:t>Braun, V. and Clarke, V. (2006</w:t>
      </w:r>
      <w:r w:rsidR="000F6AD3" w:rsidRPr="00FD4175">
        <w:rPr>
          <w:rFonts w:ascii="Times New Roman" w:hAnsi="Times New Roman" w:cs="Times New Roman"/>
          <w:sz w:val="18"/>
          <w:szCs w:val="18"/>
        </w:rPr>
        <w:t xml:space="preserve">). </w:t>
      </w:r>
      <w:r w:rsidRPr="00FD4175">
        <w:rPr>
          <w:rFonts w:ascii="Times New Roman" w:hAnsi="Times New Roman" w:cs="Times New Roman"/>
          <w:i/>
          <w:iCs/>
          <w:sz w:val="18"/>
          <w:szCs w:val="18"/>
        </w:rPr>
        <w:t xml:space="preserve">Using thematic analysis in psychology, </w:t>
      </w:r>
      <w:r w:rsidRPr="00FD4175">
        <w:rPr>
          <w:rStyle w:val="af2"/>
          <w:rFonts w:ascii="Times New Roman" w:hAnsi="Times New Roman" w:cs="Times New Roman"/>
          <w:i w:val="0"/>
          <w:iCs w:val="0"/>
          <w:sz w:val="18"/>
          <w:szCs w:val="18"/>
        </w:rPr>
        <w:t>Qualitative Research in Psychology</w:t>
      </w:r>
      <w:r w:rsidRPr="00FD4175">
        <w:rPr>
          <w:rFonts w:ascii="Times New Roman" w:hAnsi="Times New Roman" w:cs="Times New Roman"/>
          <w:i/>
          <w:iCs/>
          <w:sz w:val="18"/>
          <w:szCs w:val="18"/>
        </w:rPr>
        <w:t>,</w:t>
      </w:r>
      <w:r w:rsidRPr="00FD4175">
        <w:rPr>
          <w:rFonts w:ascii="Times New Roman" w:hAnsi="Times New Roman" w:cs="Times New Roman"/>
          <w:sz w:val="18"/>
          <w:szCs w:val="18"/>
        </w:rPr>
        <w:t xml:space="preserve"> 3(2), pp. 77–101.</w:t>
      </w:r>
    </w:p>
  </w:endnote>
  <w:endnote w:id="25">
    <w:p w14:paraId="21A74D10" w14:textId="513335A7" w:rsidR="00015F9F" w:rsidRPr="00FD4175" w:rsidRDefault="00015F9F">
      <w:pPr>
        <w:pStyle w:val="af"/>
        <w:rPr>
          <w:rFonts w:ascii="Times New Roman" w:hAnsi="Times New Roman" w:cs="Times New Roman"/>
          <w:sz w:val="18"/>
          <w:szCs w:val="18"/>
        </w:rPr>
      </w:pPr>
      <w:r w:rsidRPr="00FD4175">
        <w:rPr>
          <w:rStyle w:val="af1"/>
          <w:rFonts w:ascii="Times New Roman" w:hAnsi="Times New Roman" w:cs="Times New Roman"/>
          <w:sz w:val="18"/>
          <w:szCs w:val="18"/>
        </w:rPr>
        <w:endnoteRef/>
      </w:r>
      <w:r w:rsidRPr="00FD4175">
        <w:rPr>
          <w:rFonts w:ascii="Times New Roman" w:hAnsi="Times New Roman" w:cs="Times New Roman"/>
          <w:sz w:val="18"/>
          <w:szCs w:val="18"/>
        </w:rPr>
        <w:t xml:space="preserve"> </w:t>
      </w:r>
      <w:r w:rsidRPr="00FD4175">
        <w:rPr>
          <w:rFonts w:ascii="Times New Roman" w:hAnsi="Times New Roman" w:cs="Times New Roman"/>
          <w:sz w:val="18"/>
          <w:szCs w:val="18"/>
        </w:rPr>
        <w:t>McNiff, J. (2017)</w:t>
      </w:r>
      <w:r w:rsidR="000F6AD3" w:rsidRPr="00FD4175">
        <w:rPr>
          <w:rFonts w:ascii="Times New Roman" w:hAnsi="Times New Roman" w:cs="Times New Roman"/>
          <w:sz w:val="18"/>
          <w:szCs w:val="18"/>
        </w:rPr>
        <w:t>.</w:t>
      </w:r>
      <w:r w:rsidRPr="00FD4175">
        <w:rPr>
          <w:rFonts w:ascii="Times New Roman" w:hAnsi="Times New Roman" w:cs="Times New Roman"/>
          <w:sz w:val="18"/>
          <w:szCs w:val="18"/>
        </w:rPr>
        <w:t xml:space="preserve"> </w:t>
      </w:r>
      <w:r w:rsidRPr="00FD4175">
        <w:rPr>
          <w:rFonts w:ascii="Times New Roman" w:hAnsi="Times New Roman" w:cs="Times New Roman"/>
          <w:i/>
          <w:iCs/>
          <w:sz w:val="18"/>
          <w:szCs w:val="18"/>
        </w:rPr>
        <w:t>Action Research: All You Need to Know</w:t>
      </w:r>
      <w:r w:rsidRPr="00FD4175">
        <w:rPr>
          <w:rFonts w:ascii="Times New Roman" w:hAnsi="Times New Roman" w:cs="Times New Roman"/>
          <w:sz w:val="18"/>
          <w:szCs w:val="18"/>
        </w:rPr>
        <w:t xml:space="preserve">. 1st </w:t>
      </w:r>
      <w:proofErr w:type="spellStart"/>
      <w:r w:rsidRPr="00FD4175">
        <w:rPr>
          <w:rFonts w:ascii="Times New Roman" w:hAnsi="Times New Roman" w:cs="Times New Roman"/>
          <w:sz w:val="18"/>
          <w:szCs w:val="18"/>
        </w:rPr>
        <w:t>edn</w:t>
      </w:r>
      <w:proofErr w:type="spellEnd"/>
      <w:r w:rsidRPr="00FD4175">
        <w:rPr>
          <w:rFonts w:ascii="Times New Roman" w:hAnsi="Times New Roman" w:cs="Times New Roman"/>
          <w:sz w:val="18"/>
          <w:szCs w:val="18"/>
        </w:rPr>
        <w:t>. London: SAGE Publications Ltd.</w:t>
      </w:r>
    </w:p>
  </w:endnote>
  <w:endnote w:id="26">
    <w:p w14:paraId="385DABFA" w14:textId="595BA023" w:rsidR="00015F9F" w:rsidRPr="00FD4175" w:rsidRDefault="00015F9F">
      <w:pPr>
        <w:pStyle w:val="af"/>
        <w:rPr>
          <w:rFonts w:ascii="Times New Roman" w:hAnsi="Times New Roman" w:cs="Times New Roman"/>
          <w:sz w:val="18"/>
          <w:szCs w:val="18"/>
        </w:rPr>
      </w:pPr>
      <w:r w:rsidRPr="00FD4175">
        <w:rPr>
          <w:rStyle w:val="af1"/>
          <w:rFonts w:ascii="Times New Roman" w:hAnsi="Times New Roman" w:cs="Times New Roman"/>
          <w:sz w:val="18"/>
          <w:szCs w:val="18"/>
        </w:rPr>
        <w:endnoteRef/>
      </w:r>
      <w:r w:rsidRPr="00FD4175">
        <w:rPr>
          <w:rFonts w:ascii="Times New Roman" w:hAnsi="Times New Roman" w:cs="Times New Roman"/>
          <w:sz w:val="18"/>
          <w:szCs w:val="18"/>
        </w:rPr>
        <w:t xml:space="preserve"> </w:t>
      </w:r>
      <w:r w:rsidRPr="00FD4175">
        <w:rPr>
          <w:rFonts w:ascii="Times New Roman" w:hAnsi="Times New Roman" w:cs="Times New Roman"/>
          <w:sz w:val="18"/>
          <w:szCs w:val="18"/>
        </w:rPr>
        <w:t xml:space="preserve">Fox, A., Macpherson, H., Oli, N., Ranjit, A., Thapa, S., </w:t>
      </w:r>
      <w:proofErr w:type="spellStart"/>
      <w:r w:rsidRPr="00FD4175">
        <w:rPr>
          <w:rFonts w:ascii="Times New Roman" w:hAnsi="Times New Roman" w:cs="Times New Roman"/>
          <w:sz w:val="18"/>
          <w:szCs w:val="18"/>
        </w:rPr>
        <w:t>Aggett</w:t>
      </w:r>
      <w:proofErr w:type="spellEnd"/>
      <w:r w:rsidRPr="00FD4175">
        <w:rPr>
          <w:rFonts w:ascii="Times New Roman" w:hAnsi="Times New Roman" w:cs="Times New Roman"/>
          <w:sz w:val="18"/>
          <w:szCs w:val="18"/>
        </w:rPr>
        <w:t>, S. and Church, A. (2022)</w:t>
      </w:r>
      <w:r w:rsidR="000F6AD3" w:rsidRPr="00FD4175">
        <w:rPr>
          <w:rFonts w:ascii="Times New Roman" w:hAnsi="Times New Roman" w:cs="Times New Roman"/>
          <w:sz w:val="18"/>
          <w:szCs w:val="18"/>
        </w:rPr>
        <w:t xml:space="preserve">. </w:t>
      </w:r>
      <w:r w:rsidRPr="00FD4175">
        <w:rPr>
          <w:rFonts w:ascii="Times New Roman" w:hAnsi="Times New Roman" w:cs="Times New Roman"/>
          <w:i/>
          <w:iCs/>
          <w:sz w:val="18"/>
          <w:szCs w:val="18"/>
        </w:rPr>
        <w:t>Mobile drawing methods in landscape research: collaborative drawing in Kathmandu Valley, Nepal</w:t>
      </w:r>
      <w:r w:rsidRPr="00FD4175">
        <w:rPr>
          <w:rFonts w:ascii="Times New Roman" w:hAnsi="Times New Roman" w:cs="Times New Roman"/>
          <w:sz w:val="18"/>
          <w:szCs w:val="18"/>
        </w:rPr>
        <w:t xml:space="preserve">, </w:t>
      </w:r>
      <w:r w:rsidRPr="00FD4175">
        <w:rPr>
          <w:rStyle w:val="af2"/>
          <w:rFonts w:ascii="Times New Roman" w:hAnsi="Times New Roman" w:cs="Times New Roman"/>
          <w:i w:val="0"/>
          <w:iCs w:val="0"/>
          <w:sz w:val="18"/>
          <w:szCs w:val="18"/>
        </w:rPr>
        <w:t>Landscape Research</w:t>
      </w:r>
      <w:r w:rsidRPr="00FD4175">
        <w:rPr>
          <w:rFonts w:ascii="Times New Roman" w:hAnsi="Times New Roman" w:cs="Times New Roman"/>
          <w:sz w:val="18"/>
          <w:szCs w:val="18"/>
        </w:rPr>
        <w:t xml:space="preserve">, 47(8), pp. 1009–1023. </w:t>
      </w:r>
      <w:r w:rsidR="00FD4175" w:rsidRPr="00FD4175">
        <w:rPr>
          <w:rFonts w:ascii="Times New Roman" w:hAnsi="Times New Roman" w:cs="Times New Roman"/>
          <w:sz w:val="18"/>
          <w:szCs w:val="18"/>
        </w:rPr>
        <w:t>Doi</w:t>
      </w:r>
      <w:r w:rsidRPr="00FD4175">
        <w:rPr>
          <w:rFonts w:ascii="Times New Roman" w:hAnsi="Times New Roman" w:cs="Times New Roman"/>
          <w:sz w:val="18"/>
          <w:szCs w:val="18"/>
        </w:rPr>
        <w:t>: 10.1080/01426397.2022.2090531.</w:t>
      </w:r>
    </w:p>
  </w:endnote>
  <w:endnote w:id="27">
    <w:p w14:paraId="2A31D025" w14:textId="2B1B3602" w:rsidR="00015F9F" w:rsidRPr="00FD4175" w:rsidRDefault="00015F9F">
      <w:pPr>
        <w:pStyle w:val="af"/>
        <w:rPr>
          <w:rFonts w:ascii="Times New Roman" w:hAnsi="Times New Roman" w:cs="Times New Roman"/>
          <w:sz w:val="18"/>
          <w:szCs w:val="18"/>
        </w:rPr>
      </w:pPr>
      <w:r w:rsidRPr="00FD4175">
        <w:rPr>
          <w:rStyle w:val="af1"/>
          <w:rFonts w:ascii="Times New Roman" w:hAnsi="Times New Roman" w:cs="Times New Roman"/>
          <w:sz w:val="18"/>
          <w:szCs w:val="18"/>
        </w:rPr>
        <w:endnoteRef/>
      </w:r>
      <w:r w:rsidRPr="00FD4175">
        <w:rPr>
          <w:rFonts w:ascii="Times New Roman" w:hAnsi="Times New Roman" w:cs="Times New Roman"/>
          <w:sz w:val="18"/>
          <w:szCs w:val="18"/>
        </w:rPr>
        <w:t xml:space="preserve"> </w:t>
      </w:r>
      <w:r w:rsidRPr="00FD4175">
        <w:rPr>
          <w:rFonts w:ascii="Times New Roman" w:hAnsi="Times New Roman" w:cs="Times New Roman"/>
          <w:sz w:val="18"/>
          <w:szCs w:val="18"/>
        </w:rPr>
        <w:t xml:space="preserve">Bergmann, C., Fackler, J., Heiland, N., </w:t>
      </w:r>
      <w:proofErr w:type="spellStart"/>
      <w:r w:rsidRPr="00FD4175">
        <w:rPr>
          <w:rFonts w:ascii="Times New Roman" w:hAnsi="Times New Roman" w:cs="Times New Roman"/>
          <w:sz w:val="18"/>
          <w:szCs w:val="18"/>
        </w:rPr>
        <w:t>Huebschen</w:t>
      </w:r>
      <w:proofErr w:type="spellEnd"/>
      <w:r w:rsidRPr="00FD4175">
        <w:rPr>
          <w:rFonts w:ascii="Times New Roman" w:hAnsi="Times New Roman" w:cs="Times New Roman"/>
          <w:sz w:val="18"/>
          <w:szCs w:val="18"/>
        </w:rPr>
        <w:t xml:space="preserve">, S.L., Ji, C., </w:t>
      </w:r>
      <w:proofErr w:type="spellStart"/>
      <w:r w:rsidRPr="00FD4175">
        <w:rPr>
          <w:rFonts w:ascii="Times New Roman" w:hAnsi="Times New Roman" w:cs="Times New Roman"/>
          <w:sz w:val="18"/>
          <w:szCs w:val="18"/>
        </w:rPr>
        <w:t>Jurchak</w:t>
      </w:r>
      <w:proofErr w:type="spellEnd"/>
      <w:r w:rsidRPr="00FD4175">
        <w:rPr>
          <w:rFonts w:ascii="Times New Roman" w:hAnsi="Times New Roman" w:cs="Times New Roman"/>
          <w:sz w:val="18"/>
          <w:szCs w:val="18"/>
        </w:rPr>
        <w:t>, G., Kramer, L., Linden, M., Neff, J., Rathbun, W., Rodriguez, D., Van Etten, A.L., Weismantle, D.E., Witham, A. and Sun, Y. (2025)</w:t>
      </w:r>
      <w:r w:rsidR="00FD4175" w:rsidRPr="00FD4175">
        <w:rPr>
          <w:rFonts w:ascii="Times New Roman" w:hAnsi="Times New Roman" w:cs="Times New Roman"/>
          <w:sz w:val="18"/>
          <w:szCs w:val="18"/>
        </w:rPr>
        <w:t>.</w:t>
      </w:r>
      <w:r w:rsidRPr="00FD4175">
        <w:rPr>
          <w:rFonts w:ascii="Times New Roman" w:hAnsi="Times New Roman" w:cs="Times New Roman"/>
          <w:sz w:val="18"/>
          <w:szCs w:val="18"/>
        </w:rPr>
        <w:t xml:space="preserve"> </w:t>
      </w:r>
      <w:r w:rsidRPr="00FD4175">
        <w:rPr>
          <w:rStyle w:val="af2"/>
          <w:rFonts w:ascii="Times New Roman" w:hAnsi="Times New Roman" w:cs="Times New Roman"/>
          <w:sz w:val="18"/>
          <w:szCs w:val="18"/>
        </w:rPr>
        <w:t>The Art of Travel</w:t>
      </w:r>
      <w:r w:rsidRPr="00FD4175">
        <w:rPr>
          <w:rFonts w:ascii="Times New Roman" w:hAnsi="Times New Roman" w:cs="Times New Roman"/>
          <w:sz w:val="18"/>
          <w:szCs w:val="18"/>
        </w:rPr>
        <w:t>. Schmucker Art Catalogs, 47. Gettysburg, PA: Schmucker Art Gallery, Gettysburg College.</w:t>
      </w:r>
    </w:p>
  </w:endnote>
  <w:endnote w:id="28">
    <w:p w14:paraId="2560AACD" w14:textId="46CB9F7B" w:rsidR="00015F9F" w:rsidRPr="00FD4175" w:rsidRDefault="00015F9F">
      <w:pPr>
        <w:pStyle w:val="af"/>
        <w:rPr>
          <w:rFonts w:ascii="Times New Roman" w:hAnsi="Times New Roman" w:cs="Times New Roman"/>
          <w:sz w:val="18"/>
          <w:szCs w:val="18"/>
        </w:rPr>
      </w:pPr>
      <w:r w:rsidRPr="00FD4175">
        <w:rPr>
          <w:rStyle w:val="af1"/>
          <w:rFonts w:ascii="Times New Roman" w:hAnsi="Times New Roman" w:cs="Times New Roman"/>
          <w:sz w:val="18"/>
          <w:szCs w:val="18"/>
        </w:rPr>
        <w:endnoteRef/>
      </w:r>
      <w:r w:rsidRPr="00FD4175">
        <w:rPr>
          <w:rFonts w:ascii="Times New Roman" w:hAnsi="Times New Roman" w:cs="Times New Roman"/>
          <w:sz w:val="18"/>
          <w:szCs w:val="18"/>
        </w:rPr>
        <w:t xml:space="preserve"> </w:t>
      </w:r>
      <w:proofErr w:type="spellStart"/>
      <w:r w:rsidRPr="00FD4175">
        <w:rPr>
          <w:rFonts w:ascii="Times New Roman" w:hAnsi="Times New Roman" w:cs="Times New Roman"/>
          <w:sz w:val="18"/>
          <w:szCs w:val="18"/>
        </w:rPr>
        <w:t>Guindani</w:t>
      </w:r>
      <w:proofErr w:type="spellEnd"/>
      <w:r w:rsidRPr="00FD4175">
        <w:rPr>
          <w:rFonts w:ascii="Times New Roman" w:hAnsi="Times New Roman" w:cs="Times New Roman"/>
          <w:sz w:val="18"/>
          <w:szCs w:val="18"/>
        </w:rPr>
        <w:t>, S. (2022)</w:t>
      </w:r>
      <w:r w:rsidR="00FD4175" w:rsidRPr="00FD4175">
        <w:rPr>
          <w:rFonts w:ascii="Times New Roman" w:hAnsi="Times New Roman" w:cs="Times New Roman"/>
          <w:sz w:val="18"/>
          <w:szCs w:val="18"/>
        </w:rPr>
        <w:t>.</w:t>
      </w:r>
      <w:r w:rsidRPr="00FD4175">
        <w:rPr>
          <w:rFonts w:ascii="Times New Roman" w:hAnsi="Times New Roman" w:cs="Times New Roman"/>
          <w:sz w:val="18"/>
          <w:szCs w:val="18"/>
        </w:rPr>
        <w:t xml:space="preserve"> </w:t>
      </w:r>
      <w:r w:rsidRPr="00FD4175">
        <w:rPr>
          <w:rFonts w:ascii="Times New Roman" w:hAnsi="Times New Roman" w:cs="Times New Roman"/>
          <w:i/>
          <w:iCs/>
          <w:sz w:val="18"/>
          <w:szCs w:val="18"/>
        </w:rPr>
        <w:t>The layered image: transparency, time and memory in Prous</w:t>
      </w:r>
      <w:r w:rsidRPr="00FD4175">
        <w:rPr>
          <w:rFonts w:ascii="Times New Roman" w:hAnsi="Times New Roman" w:cs="Times New Roman"/>
          <w:sz w:val="18"/>
          <w:szCs w:val="18"/>
        </w:rPr>
        <w:t xml:space="preserve">t, </w:t>
      </w:r>
      <w:r w:rsidRPr="00FD4175">
        <w:rPr>
          <w:rFonts w:ascii="Times New Roman" w:hAnsi="Times New Roman" w:cs="Times New Roman"/>
          <w:i/>
          <w:iCs/>
          <w:sz w:val="18"/>
          <w:szCs w:val="18"/>
        </w:rPr>
        <w:t>in Alloa, E. (ed.) This Obscure Thing Called Transparency: Politics and Aesthetics of a Contemporary Metaphor</w:t>
      </w:r>
      <w:r w:rsidRPr="00FD4175">
        <w:rPr>
          <w:rFonts w:ascii="Times New Roman" w:hAnsi="Times New Roman" w:cs="Times New Roman"/>
          <w:sz w:val="18"/>
          <w:szCs w:val="18"/>
        </w:rPr>
        <w:t>. Leuven: Leuven University Press</w:t>
      </w:r>
    </w:p>
  </w:endnote>
  <w:endnote w:id="29">
    <w:p w14:paraId="08721D67" w14:textId="0CB20216" w:rsidR="00015F9F" w:rsidRPr="00FD4175" w:rsidRDefault="00015F9F">
      <w:pPr>
        <w:pStyle w:val="af"/>
        <w:rPr>
          <w:rFonts w:ascii="Times New Roman" w:hAnsi="Times New Roman" w:cs="Times New Roman"/>
          <w:sz w:val="18"/>
          <w:szCs w:val="18"/>
        </w:rPr>
      </w:pPr>
      <w:r w:rsidRPr="00FD4175">
        <w:rPr>
          <w:rStyle w:val="af1"/>
          <w:rFonts w:ascii="Times New Roman" w:hAnsi="Times New Roman" w:cs="Times New Roman"/>
          <w:sz w:val="18"/>
          <w:szCs w:val="18"/>
        </w:rPr>
        <w:endnoteRef/>
      </w:r>
      <w:r w:rsidRPr="00FD4175">
        <w:rPr>
          <w:rFonts w:ascii="Times New Roman" w:hAnsi="Times New Roman" w:cs="Times New Roman"/>
          <w:sz w:val="18"/>
          <w:szCs w:val="18"/>
        </w:rPr>
        <w:t xml:space="preserve"> </w:t>
      </w:r>
      <w:r w:rsidRPr="00FD4175">
        <w:rPr>
          <w:rStyle w:val="af3"/>
          <w:rFonts w:ascii="Times New Roman" w:hAnsi="Times New Roman" w:cs="Times New Roman"/>
          <w:b w:val="0"/>
          <w:bCs w:val="0"/>
          <w:sz w:val="18"/>
          <w:szCs w:val="18"/>
        </w:rPr>
        <w:t>Art Monthly</w:t>
      </w:r>
      <w:r w:rsidRPr="00FD4175">
        <w:rPr>
          <w:rFonts w:ascii="Times New Roman" w:hAnsi="Times New Roman" w:cs="Times New Roman"/>
          <w:sz w:val="18"/>
          <w:szCs w:val="18"/>
        </w:rPr>
        <w:t xml:space="preserve"> (2023)</w:t>
      </w:r>
      <w:r w:rsidR="00FD4175" w:rsidRPr="00FD4175">
        <w:rPr>
          <w:rFonts w:ascii="Times New Roman" w:hAnsi="Times New Roman" w:cs="Times New Roman"/>
          <w:sz w:val="18"/>
          <w:szCs w:val="18"/>
        </w:rPr>
        <w:t>.</w:t>
      </w:r>
      <w:r w:rsidRPr="00FD4175">
        <w:rPr>
          <w:rFonts w:ascii="Times New Roman" w:hAnsi="Times New Roman" w:cs="Times New Roman"/>
          <w:sz w:val="18"/>
          <w:szCs w:val="18"/>
        </w:rPr>
        <w:t xml:space="preserve"> </w:t>
      </w:r>
      <w:r w:rsidRPr="00FD4175">
        <w:rPr>
          <w:rStyle w:val="af2"/>
          <w:rFonts w:ascii="Times New Roman" w:hAnsi="Times New Roman" w:cs="Times New Roman"/>
          <w:sz w:val="18"/>
          <w:szCs w:val="18"/>
        </w:rPr>
        <w:t>Mirror, Mirror — Feature Article in Art Monthly 470</w:t>
      </w:r>
      <w:r w:rsidRPr="00FD4175">
        <w:rPr>
          <w:rFonts w:ascii="Times New Roman" w:hAnsi="Times New Roman" w:cs="Times New Roman"/>
          <w:sz w:val="18"/>
          <w:szCs w:val="18"/>
        </w:rPr>
        <w:t>, October 2023. pp.7</w:t>
      </w:r>
    </w:p>
  </w:endnote>
  <w:endnote w:id="30">
    <w:p w14:paraId="59C59C24" w14:textId="2406B5A6" w:rsidR="00015F9F" w:rsidRPr="00FD4175" w:rsidRDefault="00015F9F">
      <w:pPr>
        <w:pStyle w:val="af"/>
        <w:rPr>
          <w:rFonts w:ascii="Times New Roman" w:hAnsi="Times New Roman" w:cs="Times New Roman"/>
          <w:sz w:val="18"/>
          <w:szCs w:val="18"/>
        </w:rPr>
      </w:pPr>
      <w:r w:rsidRPr="00FD4175">
        <w:rPr>
          <w:rStyle w:val="af1"/>
          <w:rFonts w:ascii="Times New Roman" w:hAnsi="Times New Roman" w:cs="Times New Roman"/>
          <w:sz w:val="18"/>
          <w:szCs w:val="18"/>
        </w:rPr>
        <w:endnoteRef/>
      </w:r>
      <w:r w:rsidRPr="00FD4175">
        <w:rPr>
          <w:rFonts w:ascii="Times New Roman" w:hAnsi="Times New Roman" w:cs="Times New Roman"/>
          <w:sz w:val="18"/>
          <w:szCs w:val="18"/>
        </w:rPr>
        <w:t xml:space="preserve"> </w:t>
      </w:r>
      <w:proofErr w:type="spellStart"/>
      <w:r w:rsidRPr="00FD4175">
        <w:rPr>
          <w:rStyle w:val="af3"/>
          <w:rFonts w:ascii="Times New Roman" w:hAnsi="Times New Roman" w:cs="Times New Roman"/>
          <w:b w:val="0"/>
          <w:bCs w:val="0"/>
          <w:sz w:val="18"/>
          <w:szCs w:val="18"/>
        </w:rPr>
        <w:t>Bourriaud</w:t>
      </w:r>
      <w:proofErr w:type="spellEnd"/>
      <w:r w:rsidRPr="00FD4175">
        <w:rPr>
          <w:rStyle w:val="af3"/>
          <w:rFonts w:ascii="Times New Roman" w:hAnsi="Times New Roman" w:cs="Times New Roman"/>
          <w:b w:val="0"/>
          <w:bCs w:val="0"/>
          <w:sz w:val="18"/>
          <w:szCs w:val="18"/>
        </w:rPr>
        <w:t>, N. (2002)</w:t>
      </w:r>
      <w:r w:rsidR="00FD4175" w:rsidRPr="00FD4175">
        <w:rPr>
          <w:rStyle w:val="af3"/>
          <w:rFonts w:ascii="Times New Roman" w:hAnsi="Times New Roman" w:cs="Times New Roman"/>
          <w:b w:val="0"/>
          <w:bCs w:val="0"/>
          <w:sz w:val="18"/>
          <w:szCs w:val="18"/>
        </w:rPr>
        <w:t>.</w:t>
      </w:r>
      <w:r w:rsidRPr="00FD4175">
        <w:rPr>
          <w:rStyle w:val="af3"/>
          <w:rFonts w:ascii="Times New Roman" w:hAnsi="Times New Roman" w:cs="Times New Roman"/>
          <w:b w:val="0"/>
          <w:bCs w:val="0"/>
          <w:sz w:val="18"/>
          <w:szCs w:val="18"/>
        </w:rPr>
        <w:t xml:space="preserve"> </w:t>
      </w:r>
      <w:r w:rsidRPr="00FD4175">
        <w:rPr>
          <w:rStyle w:val="af2"/>
          <w:rFonts w:ascii="Times New Roman" w:hAnsi="Times New Roman" w:cs="Times New Roman"/>
          <w:sz w:val="18"/>
          <w:szCs w:val="18"/>
        </w:rPr>
        <w:t>Relational aesthetics</w:t>
      </w:r>
      <w:r w:rsidRPr="00FD4175">
        <w:rPr>
          <w:rStyle w:val="af3"/>
          <w:rFonts w:ascii="Times New Roman" w:hAnsi="Times New Roman" w:cs="Times New Roman"/>
          <w:b w:val="0"/>
          <w:bCs w:val="0"/>
          <w:sz w:val="18"/>
          <w:szCs w:val="18"/>
        </w:rPr>
        <w:t>. Translated by S. Pleasance and F. Woods, with the participation of M. Copeland. Dijon: Les presses du réel.P.18</w:t>
      </w:r>
    </w:p>
  </w:endnote>
  <w:endnote w:id="31">
    <w:p w14:paraId="3D1560EE" w14:textId="43EC8269" w:rsidR="00015F9F" w:rsidRDefault="00015F9F">
      <w:pPr>
        <w:pStyle w:val="af"/>
      </w:pPr>
      <w:r w:rsidRPr="00FD4175">
        <w:rPr>
          <w:rStyle w:val="af1"/>
          <w:rFonts w:ascii="Times New Roman" w:hAnsi="Times New Roman" w:cs="Times New Roman"/>
          <w:sz w:val="18"/>
          <w:szCs w:val="18"/>
        </w:rPr>
        <w:endnoteRef/>
      </w:r>
      <w:r w:rsidRPr="00FD4175">
        <w:rPr>
          <w:rFonts w:ascii="Times New Roman" w:hAnsi="Times New Roman" w:cs="Times New Roman"/>
          <w:sz w:val="18"/>
          <w:szCs w:val="18"/>
        </w:rPr>
        <w:t xml:space="preserve"> </w:t>
      </w:r>
      <w:r w:rsidRPr="00FD4175">
        <w:rPr>
          <w:rFonts w:ascii="Times New Roman" w:hAnsi="Times New Roman" w:cs="Times New Roman"/>
          <w:sz w:val="18"/>
          <w:szCs w:val="18"/>
          <w:lang w:val="en-GB"/>
        </w:rPr>
        <w:t>UNESCO. (2025). </w:t>
      </w:r>
      <w:r w:rsidRPr="00FD4175">
        <w:rPr>
          <w:rFonts w:ascii="Times New Roman" w:hAnsi="Times New Roman" w:cs="Times New Roman"/>
          <w:i/>
          <w:iCs/>
          <w:sz w:val="18"/>
          <w:szCs w:val="18"/>
          <w:lang w:val="en-GB"/>
        </w:rPr>
        <w:t>CULTAI: Report of the Independent Expert Group on Artificial Intelligence and Culture</w:t>
      </w:r>
      <w:r w:rsidRPr="00FD4175">
        <w:rPr>
          <w:rFonts w:ascii="Times New Roman" w:hAnsi="Times New Roman" w:cs="Times New Roman"/>
          <w:sz w:val="18"/>
          <w:szCs w:val="18"/>
          <w:lang w:val="en-GB"/>
        </w:rPr>
        <w:t>. Paris: UNESCO.</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F0C8EB" w14:textId="77777777" w:rsidR="00076D60" w:rsidRDefault="00076D60" w:rsidP="003D2525">
      <w:pPr>
        <w:spacing w:after="0" w:line="240" w:lineRule="auto"/>
      </w:pPr>
      <w:r>
        <w:separator/>
      </w:r>
    </w:p>
  </w:footnote>
  <w:footnote w:type="continuationSeparator" w:id="0">
    <w:p w14:paraId="50754AE4" w14:textId="77777777" w:rsidR="00076D60" w:rsidRDefault="00076D60" w:rsidP="003D25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6"/>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numFmt w:val="decimal"/>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2E3"/>
    <w:rsid w:val="00015F9F"/>
    <w:rsid w:val="00076D60"/>
    <w:rsid w:val="000C53F6"/>
    <w:rsid w:val="000E7A04"/>
    <w:rsid w:val="000F4D71"/>
    <w:rsid w:val="000F6AD3"/>
    <w:rsid w:val="00115026"/>
    <w:rsid w:val="00165CFC"/>
    <w:rsid w:val="001E6BDE"/>
    <w:rsid w:val="002404A6"/>
    <w:rsid w:val="0033073F"/>
    <w:rsid w:val="00345F69"/>
    <w:rsid w:val="003D2525"/>
    <w:rsid w:val="004E76A5"/>
    <w:rsid w:val="005300CA"/>
    <w:rsid w:val="005C6C5F"/>
    <w:rsid w:val="00683C3B"/>
    <w:rsid w:val="006A60FA"/>
    <w:rsid w:val="00722397"/>
    <w:rsid w:val="00783DED"/>
    <w:rsid w:val="007E1AC3"/>
    <w:rsid w:val="00875AA4"/>
    <w:rsid w:val="008972D5"/>
    <w:rsid w:val="009301C9"/>
    <w:rsid w:val="00987AC4"/>
    <w:rsid w:val="009C48E7"/>
    <w:rsid w:val="00A822E3"/>
    <w:rsid w:val="00BA642B"/>
    <w:rsid w:val="00BF5485"/>
    <w:rsid w:val="00C17BF1"/>
    <w:rsid w:val="00D05A15"/>
    <w:rsid w:val="00D21027"/>
    <w:rsid w:val="00E83B3E"/>
    <w:rsid w:val="00E933F0"/>
    <w:rsid w:val="00EB0CCA"/>
    <w:rsid w:val="00ED66B6"/>
    <w:rsid w:val="00EF457B"/>
    <w:rsid w:val="00FD417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08D7B5E9"/>
  <w15:chartTrackingRefBased/>
  <w15:docId w15:val="{B68C5A96-9C55-A54A-A3C7-BA3D43DFE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A822E3"/>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A822E3"/>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A822E3"/>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A822E3"/>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A822E3"/>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A822E3"/>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A822E3"/>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A822E3"/>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A822E3"/>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A822E3"/>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A822E3"/>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A822E3"/>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A822E3"/>
    <w:rPr>
      <w:rFonts w:cstheme="majorBidi"/>
      <w:color w:val="0F4761" w:themeColor="accent1" w:themeShade="BF"/>
      <w:sz w:val="28"/>
      <w:szCs w:val="28"/>
    </w:rPr>
  </w:style>
  <w:style w:type="character" w:customStyle="1" w:styleId="50">
    <w:name w:val="标题 5 字符"/>
    <w:basedOn w:val="a0"/>
    <w:link w:val="5"/>
    <w:uiPriority w:val="9"/>
    <w:semiHidden/>
    <w:rsid w:val="00A822E3"/>
    <w:rPr>
      <w:rFonts w:cstheme="majorBidi"/>
      <w:color w:val="0F4761" w:themeColor="accent1" w:themeShade="BF"/>
      <w:sz w:val="24"/>
    </w:rPr>
  </w:style>
  <w:style w:type="character" w:customStyle="1" w:styleId="60">
    <w:name w:val="标题 6 字符"/>
    <w:basedOn w:val="a0"/>
    <w:link w:val="6"/>
    <w:uiPriority w:val="9"/>
    <w:semiHidden/>
    <w:rsid w:val="00A822E3"/>
    <w:rPr>
      <w:rFonts w:cstheme="majorBidi"/>
      <w:b/>
      <w:bCs/>
      <w:color w:val="0F4761" w:themeColor="accent1" w:themeShade="BF"/>
    </w:rPr>
  </w:style>
  <w:style w:type="character" w:customStyle="1" w:styleId="70">
    <w:name w:val="标题 7 字符"/>
    <w:basedOn w:val="a0"/>
    <w:link w:val="7"/>
    <w:uiPriority w:val="9"/>
    <w:semiHidden/>
    <w:rsid w:val="00A822E3"/>
    <w:rPr>
      <w:rFonts w:cstheme="majorBidi"/>
      <w:b/>
      <w:bCs/>
      <w:color w:val="595959" w:themeColor="text1" w:themeTint="A6"/>
    </w:rPr>
  </w:style>
  <w:style w:type="character" w:customStyle="1" w:styleId="80">
    <w:name w:val="标题 8 字符"/>
    <w:basedOn w:val="a0"/>
    <w:link w:val="8"/>
    <w:uiPriority w:val="9"/>
    <w:semiHidden/>
    <w:rsid w:val="00A822E3"/>
    <w:rPr>
      <w:rFonts w:cstheme="majorBidi"/>
      <w:color w:val="595959" w:themeColor="text1" w:themeTint="A6"/>
    </w:rPr>
  </w:style>
  <w:style w:type="character" w:customStyle="1" w:styleId="90">
    <w:name w:val="标题 9 字符"/>
    <w:basedOn w:val="a0"/>
    <w:link w:val="9"/>
    <w:uiPriority w:val="9"/>
    <w:semiHidden/>
    <w:rsid w:val="00A822E3"/>
    <w:rPr>
      <w:rFonts w:eastAsiaTheme="majorEastAsia" w:cstheme="majorBidi"/>
      <w:color w:val="595959" w:themeColor="text1" w:themeTint="A6"/>
    </w:rPr>
  </w:style>
  <w:style w:type="paragraph" w:styleId="a3">
    <w:name w:val="Title"/>
    <w:basedOn w:val="a"/>
    <w:next w:val="a"/>
    <w:link w:val="a4"/>
    <w:uiPriority w:val="10"/>
    <w:qFormat/>
    <w:rsid w:val="00A822E3"/>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A822E3"/>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A822E3"/>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A822E3"/>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A822E3"/>
    <w:pPr>
      <w:spacing w:before="160"/>
      <w:jc w:val="center"/>
    </w:pPr>
    <w:rPr>
      <w:i/>
      <w:iCs/>
      <w:color w:val="404040" w:themeColor="text1" w:themeTint="BF"/>
    </w:rPr>
  </w:style>
  <w:style w:type="character" w:customStyle="1" w:styleId="a8">
    <w:name w:val="引用 字符"/>
    <w:basedOn w:val="a0"/>
    <w:link w:val="a7"/>
    <w:uiPriority w:val="29"/>
    <w:rsid w:val="00A822E3"/>
    <w:rPr>
      <w:i/>
      <w:iCs/>
      <w:color w:val="404040" w:themeColor="text1" w:themeTint="BF"/>
    </w:rPr>
  </w:style>
  <w:style w:type="paragraph" w:styleId="a9">
    <w:name w:val="List Paragraph"/>
    <w:basedOn w:val="a"/>
    <w:uiPriority w:val="34"/>
    <w:qFormat/>
    <w:rsid w:val="00A822E3"/>
    <w:pPr>
      <w:ind w:left="720"/>
      <w:contextualSpacing/>
    </w:pPr>
  </w:style>
  <w:style w:type="character" w:styleId="aa">
    <w:name w:val="Intense Emphasis"/>
    <w:basedOn w:val="a0"/>
    <w:uiPriority w:val="21"/>
    <w:qFormat/>
    <w:rsid w:val="00A822E3"/>
    <w:rPr>
      <w:i/>
      <w:iCs/>
      <w:color w:val="0F4761" w:themeColor="accent1" w:themeShade="BF"/>
    </w:rPr>
  </w:style>
  <w:style w:type="paragraph" w:styleId="ab">
    <w:name w:val="Intense Quote"/>
    <w:basedOn w:val="a"/>
    <w:next w:val="a"/>
    <w:link w:val="ac"/>
    <w:uiPriority w:val="30"/>
    <w:qFormat/>
    <w:rsid w:val="00A822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A822E3"/>
    <w:rPr>
      <w:i/>
      <w:iCs/>
      <w:color w:val="0F4761" w:themeColor="accent1" w:themeShade="BF"/>
    </w:rPr>
  </w:style>
  <w:style w:type="character" w:styleId="ad">
    <w:name w:val="Intense Reference"/>
    <w:basedOn w:val="a0"/>
    <w:uiPriority w:val="32"/>
    <w:qFormat/>
    <w:rsid w:val="00A822E3"/>
    <w:rPr>
      <w:b/>
      <w:bCs/>
      <w:smallCaps/>
      <w:color w:val="0F4761" w:themeColor="accent1" w:themeShade="BF"/>
      <w:spacing w:val="5"/>
    </w:rPr>
  </w:style>
  <w:style w:type="table" w:styleId="ae">
    <w:name w:val="Table Grid"/>
    <w:basedOn w:val="a1"/>
    <w:uiPriority w:val="39"/>
    <w:rsid w:val="00A822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
    <w:name w:val="endnote text"/>
    <w:basedOn w:val="a"/>
    <w:link w:val="af0"/>
    <w:uiPriority w:val="99"/>
    <w:semiHidden/>
    <w:unhideWhenUsed/>
    <w:rsid w:val="003D2525"/>
    <w:pPr>
      <w:snapToGrid w:val="0"/>
    </w:pPr>
  </w:style>
  <w:style w:type="character" w:customStyle="1" w:styleId="af0">
    <w:name w:val="尾注文本 字符"/>
    <w:basedOn w:val="a0"/>
    <w:link w:val="af"/>
    <w:uiPriority w:val="99"/>
    <w:semiHidden/>
    <w:rsid w:val="003D2525"/>
  </w:style>
  <w:style w:type="character" w:styleId="af1">
    <w:name w:val="endnote reference"/>
    <w:basedOn w:val="a0"/>
    <w:uiPriority w:val="99"/>
    <w:semiHidden/>
    <w:unhideWhenUsed/>
    <w:rsid w:val="003D2525"/>
    <w:rPr>
      <w:vertAlign w:val="superscript"/>
    </w:rPr>
  </w:style>
  <w:style w:type="character" w:styleId="af2">
    <w:name w:val="Emphasis"/>
    <w:basedOn w:val="a0"/>
    <w:uiPriority w:val="20"/>
    <w:qFormat/>
    <w:rsid w:val="00783DED"/>
    <w:rPr>
      <w:i/>
      <w:iCs/>
    </w:rPr>
  </w:style>
  <w:style w:type="character" w:styleId="af3">
    <w:name w:val="Strong"/>
    <w:basedOn w:val="a0"/>
    <w:uiPriority w:val="22"/>
    <w:qFormat/>
    <w:rsid w:val="00015F9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156</TotalTime>
  <Pages>18</Pages>
  <Words>21176</Words>
  <Characters>28588</Characters>
  <Application>Microsoft Office Word</Application>
  <DocSecurity>0</DocSecurity>
  <Lines>3573</Lines>
  <Paragraphs>2927</Paragraphs>
  <ScaleCrop>false</ScaleCrop>
  <Company/>
  <LinksUpToDate>false</LinksUpToDate>
  <CharactersWithSpaces>46837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Ying Cheng (2503564)</dc:creator>
  <cp:keywords/>
  <dc:description/>
  <cp:lastModifiedBy>Ying Cheng (2503564)</cp:lastModifiedBy>
  <cp:revision>11</cp:revision>
  <dcterms:created xsi:type="dcterms:W3CDTF">2026-05-05T14:56:00Z</dcterms:created>
  <dcterms:modified xsi:type="dcterms:W3CDTF">2026-05-05T19:33:00Z</dcterms:modified>
</cp:coreProperties>
</file>