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3740D" w:rsidRDefault="00B3740D" w:rsidP="00B3740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noProof/>
        </w:rPr>
        <w:drawing>
          <wp:inline distT="0" distB="0" distL="0" distR="0" wp14:anchorId="19FC2FC7" wp14:editId="74897BA2">
            <wp:extent cx="2286000" cy="1252855"/>
            <wp:effectExtent l="0" t="0" r="0" b="4445"/>
            <wp:docPr id="2" name="Picture 1" descr="3dd1f2bc-daca-4786-bc89-5c3761d81176.png"/>
            <wp:cNvGraphicFramePr/>
            <a:graphic xmlns:a="http://schemas.openxmlformats.org/drawingml/2006/main">
              <a:graphicData uri="http://schemas.openxmlformats.org/drawingml/2006/picture">
                <pic:pic xmlns:pic="http://schemas.openxmlformats.org/drawingml/2006/picture">
                  <pic:nvPicPr>
                    <pic:cNvPr id="2" name="Picture 1" descr="3dd1f2bc-daca-4786-bc89-5c3761d81176.png"/>
                    <pic:cNvPicPr/>
                  </pic:nvPicPr>
                  <pic:blipFill>
                    <a:blip r:embed="rId5"/>
                    <a:stretch>
                      <a:fillRect/>
                    </a:stretch>
                  </pic:blipFill>
                  <pic:spPr>
                    <a:xfrm>
                      <a:off x="0" y="0"/>
                      <a:ext cx="2286000" cy="1252855"/>
                    </a:xfrm>
                    <a:prstGeom prst="rect">
                      <a:avLst/>
                    </a:prstGeom>
                  </pic:spPr>
                </pic:pic>
              </a:graphicData>
            </a:graphic>
          </wp:inline>
        </w:drawing>
      </w:r>
    </w:p>
    <w:p w:rsidR="00B3740D" w:rsidRDefault="00B3740D" w:rsidP="00B3740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B3740D" w:rsidRDefault="00B3740D" w:rsidP="00B3740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B3740D" w:rsidRDefault="00B3740D" w:rsidP="00B3740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B3740D" w:rsidRDefault="00B3740D" w:rsidP="00B3740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B3740D" w:rsidRPr="00E27EE4" w:rsidRDefault="00B3740D" w:rsidP="00B3740D">
      <w:pPr>
        <w:pStyle w:val="Heading1"/>
        <w:spacing w:before="0" w:beforeAutospacing="0"/>
        <w:rPr>
          <w:rFonts w:ascii="Arial" w:hAnsi="Arial" w:cs="Arial"/>
          <w:color w:val="FF66CC"/>
          <w:sz w:val="40"/>
          <w:szCs w:val="40"/>
        </w:rPr>
      </w:pPr>
      <w:r w:rsidRPr="00E27EE4">
        <w:rPr>
          <w:rFonts w:ascii="Arial" w:hAnsi="Arial" w:cs="Arial"/>
          <w:bCs w:val="0"/>
          <w:color w:val="FF66CC"/>
          <w:sz w:val="40"/>
          <w:szCs w:val="40"/>
        </w:rPr>
        <w:t>Module Title</w:t>
      </w:r>
      <w:r w:rsidRPr="00E27EE4">
        <w:rPr>
          <w:rFonts w:ascii="Arial" w:hAnsi="Arial" w:cs="Arial"/>
          <w:b w:val="0"/>
          <w:bCs w:val="0"/>
          <w:color w:val="FF66CC"/>
          <w:sz w:val="40"/>
          <w:szCs w:val="40"/>
        </w:rPr>
        <w:t>:</w:t>
      </w:r>
      <w:r w:rsidRPr="00E27EE4">
        <w:rPr>
          <w:rFonts w:ascii="Arial" w:hAnsi="Arial" w:cs="Arial"/>
          <w:b w:val="0"/>
          <w:bCs w:val="0"/>
          <w:color w:val="FF66CC"/>
          <w:sz w:val="40"/>
          <w:szCs w:val="40"/>
        </w:rPr>
        <w:t xml:space="preserve"> </w:t>
      </w:r>
      <w:r w:rsidRPr="00E27EE4">
        <w:rPr>
          <w:rFonts w:ascii="Arial" w:hAnsi="Arial" w:cs="Arial"/>
          <w:color w:val="FF66CC"/>
          <w:sz w:val="40"/>
          <w:szCs w:val="40"/>
        </w:rPr>
        <w:t>Psychology in Health and Social</w:t>
      </w:r>
      <w:r w:rsidRPr="00E27EE4">
        <w:rPr>
          <w:rFonts w:ascii="Arial" w:hAnsi="Arial" w:cs="Arial"/>
          <w:color w:val="FF66CC"/>
          <w:sz w:val="40"/>
          <w:szCs w:val="40"/>
        </w:rPr>
        <w:t xml:space="preserve"> </w:t>
      </w:r>
      <w:r w:rsidRPr="00E27EE4">
        <w:rPr>
          <w:rFonts w:ascii="Arial" w:hAnsi="Arial" w:cs="Arial"/>
          <w:color w:val="FF66CC"/>
          <w:sz w:val="40"/>
          <w:szCs w:val="40"/>
        </w:rPr>
        <w:t>Car</w:t>
      </w:r>
      <w:r w:rsidRPr="00E27EE4">
        <w:rPr>
          <w:rFonts w:ascii="Arial" w:hAnsi="Arial" w:cs="Arial"/>
          <w:color w:val="FF66CC"/>
          <w:sz w:val="40"/>
          <w:szCs w:val="40"/>
        </w:rPr>
        <w:t>e</w:t>
      </w:r>
    </w:p>
    <w:p w:rsidR="00B3740D" w:rsidRPr="00E27EE4" w:rsidRDefault="00B3740D" w:rsidP="00B3740D">
      <w:pPr>
        <w:pStyle w:val="Heading1"/>
        <w:spacing w:before="0" w:beforeAutospacing="0"/>
        <w:rPr>
          <w:rFonts w:ascii="Arial" w:hAnsi="Arial" w:cs="Arial"/>
          <w:color w:val="FF66CC"/>
          <w:sz w:val="40"/>
          <w:szCs w:val="40"/>
        </w:rPr>
      </w:pPr>
      <w:r w:rsidRPr="00E27EE4">
        <w:rPr>
          <w:rFonts w:ascii="Arial" w:hAnsi="Arial" w:cs="Arial"/>
          <w:bCs w:val="0"/>
          <w:color w:val="FF66CC"/>
          <w:sz w:val="40"/>
          <w:szCs w:val="40"/>
        </w:rPr>
        <w:t>Module Number</w:t>
      </w:r>
      <w:r w:rsidRPr="00E27EE4">
        <w:rPr>
          <w:rFonts w:ascii="Arial" w:hAnsi="Arial" w:cs="Arial"/>
          <w:b w:val="0"/>
          <w:bCs w:val="0"/>
          <w:color w:val="FF66CC"/>
          <w:sz w:val="40"/>
          <w:szCs w:val="40"/>
        </w:rPr>
        <w:t xml:space="preserve">: </w:t>
      </w:r>
      <w:r w:rsidRPr="00E27EE4">
        <w:rPr>
          <w:rFonts w:ascii="Segoe UI" w:hAnsi="Segoe UI" w:cs="Segoe UI"/>
          <w:color w:val="FF66CC"/>
        </w:rPr>
        <w:t>(</w:t>
      </w:r>
      <w:r w:rsidRPr="00E27EE4">
        <w:rPr>
          <w:rFonts w:ascii="Arial" w:hAnsi="Arial" w:cs="Arial"/>
          <w:color w:val="FF66CC"/>
          <w:sz w:val="40"/>
          <w:szCs w:val="40"/>
        </w:rPr>
        <w:t>LCHS4010_LON)</w:t>
      </w:r>
    </w:p>
    <w:p w:rsidR="00B3740D" w:rsidRPr="00E27EE4" w:rsidRDefault="00B3740D" w:rsidP="00B3740D">
      <w:pPr>
        <w:spacing w:before="100" w:beforeAutospacing="1" w:after="100" w:afterAutospacing="1" w:line="240" w:lineRule="auto"/>
        <w:outlineLvl w:val="0"/>
        <w:rPr>
          <w:rFonts w:ascii="Arial" w:eastAsia="Times New Roman" w:hAnsi="Arial" w:cs="Arial"/>
          <w:b/>
          <w:bCs/>
          <w:color w:val="FF66CC"/>
          <w:kern w:val="36"/>
          <w:sz w:val="40"/>
          <w:szCs w:val="40"/>
          <w:lang w:eastAsia="en-GB"/>
        </w:rPr>
      </w:pPr>
      <w:r w:rsidRPr="00E27EE4">
        <w:rPr>
          <w:rFonts w:ascii="Arial" w:eastAsia="Times New Roman" w:hAnsi="Arial" w:cs="Arial"/>
          <w:b/>
          <w:bCs/>
          <w:color w:val="FF66CC"/>
          <w:kern w:val="36"/>
          <w:sz w:val="40"/>
          <w:szCs w:val="40"/>
          <w:lang w:eastAsia="en-GB"/>
        </w:rPr>
        <w:t xml:space="preserve">Assignment No: ASSIGNMENT </w:t>
      </w:r>
      <w:r w:rsidRPr="00E27EE4">
        <w:rPr>
          <w:rFonts w:ascii="Arial" w:eastAsia="Times New Roman" w:hAnsi="Arial" w:cs="Arial"/>
          <w:b/>
          <w:bCs/>
          <w:color w:val="FF66CC"/>
          <w:kern w:val="36"/>
          <w:sz w:val="40"/>
          <w:szCs w:val="40"/>
          <w:lang w:eastAsia="en-GB"/>
        </w:rPr>
        <w:t>2</w:t>
      </w:r>
    </w:p>
    <w:p w:rsidR="00B3740D" w:rsidRPr="00E27EE4" w:rsidRDefault="00B3740D" w:rsidP="00B3740D">
      <w:pPr>
        <w:spacing w:before="100" w:beforeAutospacing="1" w:after="100" w:afterAutospacing="1" w:line="240" w:lineRule="auto"/>
        <w:outlineLvl w:val="0"/>
        <w:rPr>
          <w:rFonts w:ascii="Arial" w:eastAsia="Times New Roman" w:hAnsi="Arial" w:cs="Arial"/>
          <w:b/>
          <w:bCs/>
          <w:color w:val="FF66CC"/>
          <w:kern w:val="36"/>
          <w:sz w:val="40"/>
          <w:szCs w:val="40"/>
          <w:lang w:eastAsia="en-GB"/>
        </w:rPr>
      </w:pPr>
      <w:r w:rsidRPr="00E27EE4">
        <w:rPr>
          <w:rFonts w:ascii="Arial" w:eastAsia="Times New Roman" w:hAnsi="Arial" w:cs="Arial"/>
          <w:b/>
          <w:bCs/>
          <w:color w:val="FF66CC"/>
          <w:kern w:val="36"/>
          <w:sz w:val="40"/>
          <w:szCs w:val="40"/>
          <w:lang w:eastAsia="en-GB"/>
        </w:rPr>
        <w:t>Student Name: Khatera Omari</w:t>
      </w:r>
    </w:p>
    <w:p w:rsidR="00B3740D" w:rsidRPr="00E27EE4" w:rsidRDefault="00B3740D" w:rsidP="00B3740D">
      <w:pPr>
        <w:spacing w:before="100" w:beforeAutospacing="1" w:after="100" w:afterAutospacing="1" w:line="240" w:lineRule="auto"/>
        <w:outlineLvl w:val="0"/>
        <w:rPr>
          <w:rFonts w:ascii="Arial" w:eastAsia="Times New Roman" w:hAnsi="Arial" w:cs="Arial"/>
          <w:b/>
          <w:bCs/>
          <w:color w:val="FF66CC"/>
          <w:kern w:val="36"/>
          <w:sz w:val="40"/>
          <w:szCs w:val="40"/>
          <w:lang w:eastAsia="en-GB"/>
        </w:rPr>
      </w:pPr>
      <w:r w:rsidRPr="00E27EE4">
        <w:rPr>
          <w:rFonts w:ascii="Arial" w:eastAsia="Times New Roman" w:hAnsi="Arial" w:cs="Arial"/>
          <w:b/>
          <w:bCs/>
          <w:color w:val="FF66CC"/>
          <w:kern w:val="36"/>
          <w:sz w:val="40"/>
          <w:szCs w:val="40"/>
          <w:lang w:eastAsia="en-GB"/>
        </w:rPr>
        <w:t>Student ID: 2428550</w:t>
      </w:r>
    </w:p>
    <w:p w:rsidR="00B3740D" w:rsidRPr="00E27EE4" w:rsidRDefault="00B3740D" w:rsidP="00B3740D">
      <w:pPr>
        <w:spacing w:before="100" w:beforeAutospacing="1" w:after="100" w:afterAutospacing="1"/>
        <w:outlineLvl w:val="0"/>
        <w:rPr>
          <w:rFonts w:ascii="Arial" w:hAnsi="Arial" w:cs="Arial"/>
          <w:b/>
          <w:bCs/>
          <w:color w:val="FF66CC"/>
          <w:kern w:val="36"/>
          <w:sz w:val="40"/>
          <w:szCs w:val="40"/>
        </w:rPr>
      </w:pPr>
      <w:r w:rsidRPr="00E27EE4">
        <w:rPr>
          <w:rFonts w:ascii="Arial" w:eastAsia="Times New Roman" w:hAnsi="Arial" w:cs="Arial"/>
          <w:b/>
          <w:bCs/>
          <w:color w:val="FF66CC"/>
          <w:kern w:val="36"/>
          <w:sz w:val="40"/>
          <w:szCs w:val="40"/>
          <w:lang w:eastAsia="en-GB"/>
        </w:rPr>
        <w:t xml:space="preserve">Lecturer’s Name: </w:t>
      </w:r>
      <w:r w:rsidRPr="00E27EE4">
        <w:rPr>
          <w:rFonts w:ascii="Arial" w:eastAsia="Times New Roman" w:hAnsi="Arial" w:cs="Arial"/>
          <w:b/>
          <w:bCs/>
          <w:color w:val="FF66CC"/>
          <w:kern w:val="36"/>
          <w:sz w:val="40"/>
          <w:szCs w:val="40"/>
        </w:rPr>
        <w:t xml:space="preserve">Peace </w:t>
      </w:r>
      <w:proofErr w:type="spellStart"/>
      <w:r w:rsidRPr="00E27EE4">
        <w:rPr>
          <w:rFonts w:ascii="Arial" w:eastAsia="Times New Roman" w:hAnsi="Arial" w:cs="Arial"/>
          <w:b/>
          <w:bCs/>
          <w:color w:val="FF66CC"/>
          <w:kern w:val="36"/>
          <w:sz w:val="40"/>
          <w:szCs w:val="40"/>
        </w:rPr>
        <w:t>Ukachukwu</w:t>
      </w:r>
      <w:proofErr w:type="spellEnd"/>
    </w:p>
    <w:p w:rsidR="00B3740D" w:rsidRPr="00E27EE4" w:rsidRDefault="00B3740D" w:rsidP="00B3740D">
      <w:pPr>
        <w:spacing w:before="100" w:beforeAutospacing="1" w:after="100" w:afterAutospacing="1" w:line="240" w:lineRule="auto"/>
        <w:outlineLvl w:val="0"/>
        <w:rPr>
          <w:rFonts w:ascii="Arial" w:eastAsia="Times New Roman" w:hAnsi="Arial" w:cs="Arial"/>
          <w:b/>
          <w:bCs/>
          <w:color w:val="FF66CC"/>
          <w:kern w:val="36"/>
          <w:sz w:val="40"/>
          <w:szCs w:val="40"/>
          <w:lang w:eastAsia="en-GB"/>
        </w:rPr>
      </w:pPr>
      <w:r w:rsidRPr="00E27EE4">
        <w:rPr>
          <w:rFonts w:ascii="Arial" w:eastAsia="Times New Roman" w:hAnsi="Arial" w:cs="Arial"/>
          <w:b/>
          <w:bCs/>
          <w:color w:val="FF66CC"/>
          <w:kern w:val="36"/>
          <w:sz w:val="40"/>
          <w:szCs w:val="40"/>
          <w:lang w:eastAsia="en-GB"/>
        </w:rPr>
        <w:t>University: University of Wales Trinity Saint David (UWTSD)</w:t>
      </w:r>
    </w:p>
    <w:p w:rsidR="00B3740D" w:rsidRDefault="00B3740D" w:rsidP="00B3740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B3740D" w:rsidRDefault="00B3740D" w:rsidP="00B3740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B3740D" w:rsidRPr="00B3740D" w:rsidRDefault="00B3740D" w:rsidP="00B3740D">
      <w:pPr>
        <w:spacing w:before="100" w:beforeAutospacing="1" w:after="100" w:afterAutospacing="1" w:line="240" w:lineRule="auto"/>
        <w:outlineLvl w:val="0"/>
        <w:rPr>
          <w:rFonts w:ascii="Times New Roman" w:eastAsia="Times New Roman" w:hAnsi="Times New Roman" w:cs="Times New Roman"/>
          <w:b/>
          <w:bCs/>
          <w:color w:val="FF66CC"/>
          <w:kern w:val="36"/>
          <w:sz w:val="48"/>
          <w:szCs w:val="48"/>
          <w:lang w:eastAsia="en-GB"/>
        </w:rPr>
      </w:pPr>
      <w:r w:rsidRPr="00B3740D">
        <w:rPr>
          <w:rFonts w:ascii="Times New Roman" w:eastAsia="Times New Roman" w:hAnsi="Times New Roman" w:cs="Times New Roman"/>
          <w:b/>
          <w:bCs/>
          <w:color w:val="FF66CC"/>
          <w:kern w:val="36"/>
          <w:sz w:val="48"/>
          <w:szCs w:val="48"/>
          <w:lang w:eastAsia="en-GB"/>
        </w:rPr>
        <w:lastRenderedPageBreak/>
        <w:t>Using Psychological Theories and Research to Support Older Adults (65+) with Psychological Health Conditions in Dementia Care Homes</w:t>
      </w:r>
    </w:p>
    <w:p w:rsidR="00B3740D" w:rsidRPr="00B3740D" w:rsidRDefault="00B3740D" w:rsidP="00B3740D">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3740D">
        <w:rPr>
          <w:rFonts w:ascii="Times New Roman" w:eastAsia="Times New Roman" w:hAnsi="Times New Roman" w:cs="Times New Roman"/>
          <w:b/>
          <w:bCs/>
          <w:sz w:val="36"/>
          <w:szCs w:val="36"/>
          <w:lang w:eastAsia="en-GB"/>
        </w:rPr>
        <w:t xml:space="preserve"> Introduction and Context</w:t>
      </w:r>
    </w:p>
    <w:p w:rsidR="00D12134" w:rsidRDefault="00D12134"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D12134">
        <w:rPr>
          <w:rFonts w:ascii="Times New Roman" w:eastAsia="Times New Roman" w:hAnsi="Times New Roman" w:cs="Times New Roman"/>
          <w:sz w:val="24"/>
          <w:szCs w:val="24"/>
          <w:lang w:eastAsia="en-GB"/>
        </w:rPr>
        <w:t>The quantity of older individuals with psychological health issues growing due to the world's ageing population, particularly among elderly dementia therapy settings. Because of mental impairment, loss of independence, death, and social seclusion, adults over 65 are more likely to experience anxiety, depressive disorder, behavioural and psychological symptoms of dementia (BPSD), and less psychological health (World Health Organisation, 2023). So, in order to safeguard residents' mental health and quality of living, medical and social service workers working in elderly eldercare facilities have to utilise evidence-based, psychologically informed methods.</w:t>
      </w:r>
    </w:p>
    <w:p w:rsidR="00D12134" w:rsidRDefault="00D12134"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D12134">
        <w:rPr>
          <w:rFonts w:ascii="Times New Roman" w:eastAsia="Times New Roman" w:hAnsi="Times New Roman" w:cs="Times New Roman"/>
          <w:sz w:val="24"/>
          <w:szCs w:val="24"/>
          <w:lang w:eastAsia="en-GB"/>
        </w:rPr>
        <w:t xml:space="preserve">A valuable structure for comprehending emotional, behavioural, and cognitive changes in later life can be obtained by psychological theories. They support person-centred care planning, enhance therapeutic communication, and train staff in explaining residents' experiences. This study discusses how principles of psychology can be </w:t>
      </w:r>
      <w:proofErr w:type="spellStart"/>
      <w:r w:rsidRPr="00D12134">
        <w:rPr>
          <w:rFonts w:ascii="Times New Roman" w:eastAsia="Times New Roman" w:hAnsi="Times New Roman" w:cs="Times New Roman"/>
          <w:sz w:val="24"/>
          <w:szCs w:val="24"/>
          <w:lang w:eastAsia="en-GB"/>
        </w:rPr>
        <w:t>use</w:t>
      </w:r>
      <w:proofErr w:type="spellEnd"/>
      <w:r w:rsidRPr="00D12134">
        <w:rPr>
          <w:rFonts w:ascii="Times New Roman" w:eastAsia="Times New Roman" w:hAnsi="Times New Roman" w:cs="Times New Roman"/>
          <w:sz w:val="24"/>
          <w:szCs w:val="24"/>
          <w:lang w:eastAsia="en-GB"/>
        </w:rPr>
        <w:t xml:space="preserve"> to support people suffering from psychological health conditions, with a particular focus on older adults residing in memory-related eldercare facilities.</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Two theories relevant to adult development and psychological health are examined:</w:t>
      </w:r>
    </w:p>
    <w:p w:rsidR="00B3740D" w:rsidRPr="00B3740D" w:rsidRDefault="00B3740D" w:rsidP="00B3740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b/>
          <w:bCs/>
          <w:sz w:val="24"/>
          <w:szCs w:val="24"/>
          <w:lang w:eastAsia="en-GB"/>
        </w:rPr>
        <w:t>Erikson’s Psychosocial Theory of Development</w:t>
      </w:r>
    </w:p>
    <w:p w:rsidR="00B3740D" w:rsidRPr="00B3740D" w:rsidRDefault="00B3740D" w:rsidP="00B3740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b/>
          <w:bCs/>
          <w:sz w:val="24"/>
          <w:szCs w:val="24"/>
          <w:lang w:eastAsia="en-GB"/>
        </w:rPr>
        <w:t>Cognitive Behavioural Theory (CBT)</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The report provides a detailed overview of each theory, critically evaluates their application within dementia care settings, and discusses challenges and strategies for effective implementation.</w:t>
      </w:r>
    </w:p>
    <w:p w:rsidR="00B3740D" w:rsidRPr="00B3740D" w:rsidRDefault="00B3740D" w:rsidP="00B3740D">
      <w:pPr>
        <w:spacing w:after="0"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pict>
          <v:rect id="_x0000_i1025" style="width:0;height:1.5pt" o:hralign="center" o:hrstd="t" o:hr="t" fillcolor="#a0a0a0" stroked="f"/>
        </w:pict>
      </w:r>
    </w:p>
    <w:p w:rsidR="00B3740D" w:rsidRPr="00B3740D" w:rsidRDefault="00B3740D" w:rsidP="00B3740D">
      <w:pPr>
        <w:spacing w:before="100" w:beforeAutospacing="1" w:after="100" w:afterAutospacing="1" w:line="240" w:lineRule="auto"/>
        <w:outlineLvl w:val="1"/>
        <w:rPr>
          <w:rFonts w:ascii="Times New Roman" w:eastAsia="Times New Roman" w:hAnsi="Times New Roman" w:cs="Times New Roman"/>
          <w:b/>
          <w:bCs/>
          <w:color w:val="FF66CC"/>
          <w:sz w:val="36"/>
          <w:szCs w:val="36"/>
          <w:lang w:eastAsia="en-GB"/>
        </w:rPr>
      </w:pPr>
      <w:r w:rsidRPr="00B3740D">
        <w:rPr>
          <w:rFonts w:ascii="Times New Roman" w:eastAsia="Times New Roman" w:hAnsi="Times New Roman" w:cs="Times New Roman"/>
          <w:b/>
          <w:bCs/>
          <w:color w:val="FF66CC"/>
          <w:sz w:val="36"/>
          <w:szCs w:val="36"/>
          <w:lang w:eastAsia="en-GB"/>
        </w:rPr>
        <w:t>Overview of Psychological Health in Dementia Care Homes</w:t>
      </w:r>
    </w:p>
    <w:p w:rsidR="00B3740D" w:rsidRPr="00B3740D" w:rsidRDefault="00D12134"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D12134">
        <w:rPr>
          <w:rFonts w:ascii="Times New Roman" w:eastAsia="Times New Roman" w:hAnsi="Times New Roman" w:cs="Times New Roman"/>
          <w:sz w:val="24"/>
          <w:szCs w:val="24"/>
          <w:lang w:eastAsia="en-GB"/>
        </w:rPr>
        <w:t>psychological issues which involves depression, anxiety, agitation, aggression, and withdrawal, frequently coexists with dementia. In aside from neurological changes, psychological and social factors like identity loss, diminished choice, and changes in social roles also have a consequence on these symptoms (</w:t>
      </w:r>
      <w:proofErr w:type="spellStart"/>
      <w:r w:rsidRPr="00D12134">
        <w:rPr>
          <w:rFonts w:ascii="Times New Roman" w:eastAsia="Times New Roman" w:hAnsi="Times New Roman" w:cs="Times New Roman"/>
          <w:sz w:val="24"/>
          <w:szCs w:val="24"/>
          <w:lang w:eastAsia="en-GB"/>
        </w:rPr>
        <w:t>Kitwood</w:t>
      </w:r>
      <w:proofErr w:type="spellEnd"/>
      <w:r w:rsidRPr="00D12134">
        <w:rPr>
          <w:rFonts w:ascii="Times New Roman" w:eastAsia="Times New Roman" w:hAnsi="Times New Roman" w:cs="Times New Roman"/>
          <w:sz w:val="24"/>
          <w:szCs w:val="24"/>
          <w:lang w:eastAsia="en-GB"/>
        </w:rPr>
        <w:t xml:space="preserve">, 1997). A mental health supported approach emphasises dignity, emotional well-being, and meaningful engagement while understanding the individual underneath the </w:t>
      </w:r>
      <w:proofErr w:type="spellStart"/>
      <w:proofErr w:type="gramStart"/>
      <w:r w:rsidRPr="00D12134">
        <w:rPr>
          <w:rFonts w:ascii="Times New Roman" w:eastAsia="Times New Roman" w:hAnsi="Times New Roman" w:cs="Times New Roman"/>
          <w:sz w:val="24"/>
          <w:szCs w:val="24"/>
          <w:lang w:eastAsia="en-GB"/>
        </w:rPr>
        <w:t>diagnosis.</w:t>
      </w:r>
      <w:r w:rsidR="00B3740D" w:rsidRPr="00B3740D">
        <w:rPr>
          <w:rFonts w:ascii="Times New Roman" w:eastAsia="Times New Roman" w:hAnsi="Times New Roman" w:cs="Times New Roman"/>
          <w:sz w:val="24"/>
          <w:szCs w:val="24"/>
          <w:lang w:eastAsia="en-GB"/>
        </w:rPr>
        <w:t>Psychological</w:t>
      </w:r>
      <w:proofErr w:type="spellEnd"/>
      <w:proofErr w:type="gramEnd"/>
      <w:r w:rsidR="00B3740D" w:rsidRPr="00B3740D">
        <w:rPr>
          <w:rFonts w:ascii="Times New Roman" w:eastAsia="Times New Roman" w:hAnsi="Times New Roman" w:cs="Times New Roman"/>
          <w:sz w:val="24"/>
          <w:szCs w:val="24"/>
          <w:lang w:eastAsia="en-GB"/>
        </w:rPr>
        <w:t xml:space="preserve"> theories are particularly useful in dementia care as they help professionals understand residents’ </w:t>
      </w:r>
      <w:r w:rsidR="00B3740D" w:rsidRPr="00B3740D">
        <w:rPr>
          <w:rFonts w:ascii="Times New Roman" w:eastAsia="Times New Roman" w:hAnsi="Times New Roman" w:cs="Times New Roman"/>
          <w:sz w:val="24"/>
          <w:szCs w:val="24"/>
          <w:lang w:eastAsia="en-GB"/>
        </w:rPr>
        <w:lastRenderedPageBreak/>
        <w:t>emotional needs, coping mechanisms and behaviour, even when cognitive functioning is impaired.</w:t>
      </w:r>
    </w:p>
    <w:p w:rsidR="00B3740D" w:rsidRDefault="00B3740D" w:rsidP="00B3740D">
      <w:pPr>
        <w:spacing w:after="0"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pict>
          <v:rect id="_x0000_i1026" style="width:0;height:1.5pt" o:hralign="center" o:hrstd="t" o:hr="t" fillcolor="#a0a0a0" stroked="f"/>
        </w:pict>
      </w:r>
    </w:p>
    <w:p w:rsidR="00B3740D" w:rsidRDefault="00B3740D" w:rsidP="00B3740D">
      <w:pPr>
        <w:spacing w:after="0" w:line="240" w:lineRule="auto"/>
        <w:rPr>
          <w:rFonts w:ascii="Times New Roman" w:eastAsia="Times New Roman" w:hAnsi="Times New Roman" w:cs="Times New Roman"/>
          <w:b/>
          <w:bCs/>
          <w:sz w:val="36"/>
          <w:szCs w:val="36"/>
          <w:lang w:eastAsia="en-GB"/>
        </w:rPr>
      </w:pPr>
    </w:p>
    <w:p w:rsidR="00B3740D" w:rsidRPr="00B3740D" w:rsidRDefault="00B3740D" w:rsidP="00B3740D">
      <w:pPr>
        <w:spacing w:after="0" w:line="240" w:lineRule="auto"/>
        <w:rPr>
          <w:rFonts w:ascii="Times New Roman" w:eastAsia="Times New Roman" w:hAnsi="Times New Roman" w:cs="Times New Roman"/>
          <w:color w:val="FF66CC"/>
          <w:sz w:val="24"/>
          <w:szCs w:val="24"/>
          <w:lang w:eastAsia="en-GB"/>
        </w:rPr>
      </w:pPr>
      <w:r w:rsidRPr="00B3740D">
        <w:rPr>
          <w:rFonts w:ascii="Times New Roman" w:eastAsia="Times New Roman" w:hAnsi="Times New Roman" w:cs="Times New Roman"/>
          <w:b/>
          <w:bCs/>
          <w:color w:val="FF66CC"/>
          <w:sz w:val="36"/>
          <w:szCs w:val="36"/>
          <w:lang w:eastAsia="en-GB"/>
        </w:rPr>
        <w:t xml:space="preserve"> Theory One: Erikson’s Psychosocial Theory of Development</w:t>
      </w:r>
    </w:p>
    <w:p w:rsidR="00B3740D" w:rsidRPr="00B3740D" w:rsidRDefault="00B3740D" w:rsidP="00B3740D">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B3740D">
        <w:rPr>
          <w:rFonts w:ascii="Times New Roman" w:eastAsia="Times New Roman" w:hAnsi="Times New Roman" w:cs="Times New Roman"/>
          <w:b/>
          <w:bCs/>
          <w:sz w:val="27"/>
          <w:szCs w:val="27"/>
          <w:lang w:eastAsia="en-GB"/>
        </w:rPr>
        <w:t xml:space="preserve"> Overview of the Theory</w:t>
      </w:r>
    </w:p>
    <w:p w:rsidR="00D12134" w:rsidRPr="00D12134" w:rsidRDefault="00D12134" w:rsidP="00D12134">
      <w:pPr>
        <w:spacing w:before="100" w:beforeAutospacing="1" w:after="100" w:afterAutospacing="1" w:line="240" w:lineRule="auto"/>
        <w:outlineLvl w:val="2"/>
        <w:rPr>
          <w:rFonts w:ascii="Times New Roman" w:eastAsia="Times New Roman" w:hAnsi="Times New Roman" w:cs="Times New Roman"/>
          <w:sz w:val="24"/>
          <w:szCs w:val="24"/>
          <w:lang w:eastAsia="en-GB"/>
        </w:rPr>
      </w:pPr>
      <w:r w:rsidRPr="00D12134">
        <w:rPr>
          <w:rFonts w:ascii="Times New Roman" w:eastAsia="Times New Roman" w:hAnsi="Times New Roman" w:cs="Times New Roman"/>
          <w:sz w:val="24"/>
          <w:szCs w:val="24"/>
          <w:lang w:eastAsia="en-GB"/>
        </w:rPr>
        <w:t>According to Erikson's psychosocial theory, a central interpersonal conflict characterises each of the eight stages of development that span the lifespan (Erikson, 1982). In later adulthood (65+), the last stage, ego integrity versus dejection, will take place. At this point, humans consider their life instances and assess whether they feel shame and discontentment (despair) or fulfilment (ego integrity).</w:t>
      </w:r>
    </w:p>
    <w:p w:rsidR="00D12134" w:rsidRDefault="00D12134" w:rsidP="00D12134">
      <w:pPr>
        <w:spacing w:before="100" w:beforeAutospacing="1" w:after="100" w:afterAutospacing="1" w:line="240" w:lineRule="auto"/>
        <w:outlineLvl w:val="2"/>
        <w:rPr>
          <w:rFonts w:ascii="Times New Roman" w:eastAsia="Times New Roman" w:hAnsi="Times New Roman" w:cs="Times New Roman"/>
          <w:sz w:val="24"/>
          <w:szCs w:val="24"/>
          <w:lang w:eastAsia="en-GB"/>
        </w:rPr>
      </w:pPr>
      <w:r w:rsidRPr="00D12134">
        <w:rPr>
          <w:rFonts w:ascii="Times New Roman" w:eastAsia="Times New Roman" w:hAnsi="Times New Roman" w:cs="Times New Roman"/>
          <w:sz w:val="24"/>
          <w:szCs w:val="24"/>
          <w:lang w:eastAsia="en-GB"/>
        </w:rPr>
        <w:t>While despair is connected to depression, anxiety, worries about dying, and feelings of worthlessness, integrity of ego remains linked to acknowledging one's life, feeling of importance, and psychological wellbeing. Emotional reactions and the need for meaning and identity frequently continue becoming important even though dementia impairs cognition and recall (Clare et al., 2014).</w:t>
      </w:r>
    </w:p>
    <w:p w:rsidR="00B3740D" w:rsidRPr="00B3740D" w:rsidRDefault="00B3740D" w:rsidP="00D12134">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B3740D">
        <w:rPr>
          <w:rFonts w:ascii="Times New Roman" w:eastAsia="Times New Roman" w:hAnsi="Times New Roman" w:cs="Times New Roman"/>
          <w:b/>
          <w:bCs/>
          <w:sz w:val="27"/>
          <w:szCs w:val="27"/>
          <w:lang w:eastAsia="en-GB"/>
        </w:rPr>
        <w:t xml:space="preserve"> Relevance to Adults Aged 65 and Over</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Older adults living in dementia care homes may struggle to achieve ego integrity due to:</w:t>
      </w:r>
    </w:p>
    <w:p w:rsidR="00B3740D" w:rsidRPr="00B3740D" w:rsidRDefault="00B3740D" w:rsidP="00B3740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Loss of independence and identity</w:t>
      </w:r>
    </w:p>
    <w:p w:rsidR="00B3740D" w:rsidRPr="00B3740D" w:rsidRDefault="00B3740D" w:rsidP="00B3740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Reduced ability to engage in valued roles</w:t>
      </w:r>
    </w:p>
    <w:p w:rsidR="00B3740D" w:rsidRPr="00B3740D" w:rsidRDefault="00B3740D" w:rsidP="00B3740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Fragmented autobiographical memory</w:t>
      </w:r>
    </w:p>
    <w:p w:rsidR="00B3740D" w:rsidRPr="00B3740D" w:rsidRDefault="00B3740D" w:rsidP="00B3740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Increased dependency on others</w:t>
      </w:r>
    </w:p>
    <w:p w:rsidR="00D12134" w:rsidRDefault="00D12134" w:rsidP="00B3740D">
      <w:pPr>
        <w:spacing w:after="0" w:line="240" w:lineRule="auto"/>
        <w:rPr>
          <w:rFonts w:ascii="Times New Roman" w:eastAsia="Times New Roman" w:hAnsi="Times New Roman" w:cs="Times New Roman"/>
          <w:sz w:val="24"/>
          <w:szCs w:val="24"/>
          <w:lang w:eastAsia="en-GB"/>
        </w:rPr>
      </w:pPr>
      <w:r w:rsidRPr="00D12134">
        <w:rPr>
          <w:rFonts w:ascii="Times New Roman" w:eastAsia="Times New Roman" w:hAnsi="Times New Roman" w:cs="Times New Roman"/>
          <w:sz w:val="24"/>
          <w:szCs w:val="24"/>
          <w:lang w:eastAsia="en-GB"/>
        </w:rPr>
        <w:t>These variables may be a contributing factor to behavioural distress, depression, and hopelessness. Erikson's concept illustrates how crucial it is to assist senior citizens in conserving their sense of self, worth, and purpose in life in spite of their intellectual decline.</w:t>
      </w:r>
    </w:p>
    <w:p w:rsidR="00B3740D" w:rsidRPr="00B3740D" w:rsidRDefault="00B3740D" w:rsidP="00B3740D">
      <w:pPr>
        <w:spacing w:after="0"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pict>
          <v:rect id="_x0000_i1027" style="width:0;height:1.5pt" o:hralign="center" o:hrstd="t" o:hr="t" fillcolor="#a0a0a0" stroked="f"/>
        </w:pict>
      </w:r>
    </w:p>
    <w:p w:rsidR="00B3740D" w:rsidRPr="00B3740D" w:rsidRDefault="00B3740D" w:rsidP="00B3740D">
      <w:pPr>
        <w:spacing w:before="100" w:beforeAutospacing="1" w:after="100" w:afterAutospacing="1" w:line="240" w:lineRule="auto"/>
        <w:outlineLvl w:val="1"/>
        <w:rPr>
          <w:rFonts w:ascii="Times New Roman" w:eastAsia="Times New Roman" w:hAnsi="Times New Roman" w:cs="Times New Roman"/>
          <w:b/>
          <w:bCs/>
          <w:color w:val="FF66CC"/>
          <w:sz w:val="36"/>
          <w:szCs w:val="36"/>
          <w:lang w:eastAsia="en-GB"/>
        </w:rPr>
      </w:pPr>
      <w:r w:rsidRPr="00B3740D">
        <w:rPr>
          <w:rFonts w:ascii="Times New Roman" w:eastAsia="Times New Roman" w:hAnsi="Times New Roman" w:cs="Times New Roman"/>
          <w:b/>
          <w:bCs/>
          <w:color w:val="FF66CC"/>
          <w:sz w:val="36"/>
          <w:szCs w:val="36"/>
          <w:lang w:eastAsia="en-GB"/>
        </w:rPr>
        <w:t xml:space="preserve"> Application of Erikson’s Theory in Dementia Care Homes</w:t>
      </w:r>
    </w:p>
    <w:p w:rsidR="00B3740D" w:rsidRPr="00B3740D" w:rsidRDefault="00B3740D" w:rsidP="00B3740D">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B3740D">
        <w:rPr>
          <w:rFonts w:ascii="Times New Roman" w:eastAsia="Times New Roman" w:hAnsi="Times New Roman" w:cs="Times New Roman"/>
          <w:b/>
          <w:bCs/>
          <w:sz w:val="27"/>
          <w:szCs w:val="27"/>
          <w:lang w:eastAsia="en-GB"/>
        </w:rPr>
        <w:t xml:space="preserve"> Practical Applications</w:t>
      </w:r>
    </w:p>
    <w:p w:rsid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 xml:space="preserve">Health and social care professionals can apply Erikson’s theory through </w:t>
      </w:r>
      <w:r w:rsidRPr="00B3740D">
        <w:rPr>
          <w:rFonts w:ascii="Times New Roman" w:eastAsia="Times New Roman" w:hAnsi="Times New Roman" w:cs="Times New Roman"/>
          <w:b/>
          <w:bCs/>
          <w:sz w:val="24"/>
          <w:szCs w:val="24"/>
          <w:lang w:eastAsia="en-GB"/>
        </w:rPr>
        <w:t>life review and reminiscence-based approaches</w:t>
      </w:r>
      <w:r w:rsidRPr="00B3740D">
        <w:rPr>
          <w:rFonts w:ascii="Times New Roman" w:eastAsia="Times New Roman" w:hAnsi="Times New Roman" w:cs="Times New Roman"/>
          <w:sz w:val="24"/>
          <w:szCs w:val="24"/>
          <w:lang w:eastAsia="en-GB"/>
        </w:rPr>
        <w:t>. Encouraging residents to reflect on positive life experiences, achievements and relationships can foster ego integrity and emotional wellbeing.</w:t>
      </w:r>
    </w:p>
    <w:p w:rsidR="00B3740D" w:rsidRDefault="00B3740D" w:rsidP="00B3740D">
      <w:pPr>
        <w:spacing w:before="100" w:beforeAutospacing="1" w:after="100" w:afterAutospacing="1" w:line="240" w:lineRule="auto"/>
        <w:rPr>
          <w:rFonts w:ascii="Times New Roman" w:eastAsia="Times New Roman" w:hAnsi="Times New Roman" w:cs="Times New Roman"/>
          <w:b/>
          <w:bCs/>
          <w:sz w:val="24"/>
          <w:szCs w:val="24"/>
          <w:lang w:eastAsia="en-GB"/>
        </w:rPr>
      </w:pPr>
    </w:p>
    <w:p w:rsidR="00D12134" w:rsidRDefault="00D12134" w:rsidP="00B3740D">
      <w:pPr>
        <w:spacing w:before="100" w:beforeAutospacing="1" w:after="100" w:afterAutospacing="1" w:line="240" w:lineRule="auto"/>
        <w:rPr>
          <w:rFonts w:ascii="Times New Roman" w:eastAsia="Times New Roman" w:hAnsi="Times New Roman" w:cs="Times New Roman"/>
          <w:b/>
          <w:bCs/>
          <w:sz w:val="24"/>
          <w:szCs w:val="24"/>
          <w:lang w:eastAsia="en-GB"/>
        </w:rPr>
      </w:pP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b/>
          <w:bCs/>
          <w:sz w:val="24"/>
          <w:szCs w:val="24"/>
          <w:lang w:eastAsia="en-GB"/>
        </w:rPr>
        <w:lastRenderedPageBreak/>
        <w:t>Examples include:</w:t>
      </w:r>
    </w:p>
    <w:p w:rsidR="00B3740D" w:rsidRPr="00B3740D" w:rsidRDefault="00B3740D" w:rsidP="00B3740D">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Reminiscence therapy using photographs, music or personal objects</w:t>
      </w:r>
    </w:p>
    <w:p w:rsidR="00B3740D" w:rsidRPr="00B3740D" w:rsidRDefault="00B3740D" w:rsidP="00B3740D">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Life story work incorporated into care plans</w:t>
      </w:r>
    </w:p>
    <w:p w:rsidR="00D12134" w:rsidRPr="00D12134" w:rsidRDefault="00D12134" w:rsidP="00D12134">
      <w:pPr>
        <w:spacing w:before="100" w:beforeAutospacing="1" w:after="100" w:afterAutospacing="1" w:line="240" w:lineRule="auto"/>
        <w:outlineLvl w:val="2"/>
        <w:rPr>
          <w:rFonts w:ascii="Times New Roman" w:eastAsia="Times New Roman" w:hAnsi="Times New Roman" w:cs="Times New Roman"/>
          <w:sz w:val="24"/>
          <w:szCs w:val="24"/>
          <w:lang w:eastAsia="en-GB"/>
        </w:rPr>
      </w:pPr>
      <w:r w:rsidRPr="00D12134">
        <w:rPr>
          <w:rFonts w:ascii="Times New Roman" w:eastAsia="Times New Roman" w:hAnsi="Times New Roman" w:cs="Times New Roman"/>
          <w:sz w:val="24"/>
          <w:szCs w:val="24"/>
          <w:lang w:eastAsia="en-GB"/>
        </w:rPr>
        <w:t>• Individual disagreements that affirm previous roles (e.g., parent, consultant, community member)</w:t>
      </w:r>
    </w:p>
    <w:p w:rsidR="00D12134" w:rsidRPr="00D12134" w:rsidRDefault="00D12134" w:rsidP="00D12134">
      <w:pPr>
        <w:spacing w:before="100" w:beforeAutospacing="1" w:after="100" w:afterAutospacing="1" w:line="240" w:lineRule="auto"/>
        <w:outlineLvl w:val="2"/>
        <w:rPr>
          <w:rFonts w:ascii="Times New Roman" w:eastAsia="Times New Roman" w:hAnsi="Times New Roman" w:cs="Times New Roman"/>
          <w:sz w:val="24"/>
          <w:szCs w:val="24"/>
          <w:lang w:eastAsia="en-GB"/>
        </w:rPr>
      </w:pPr>
      <w:r w:rsidRPr="00D12134">
        <w:rPr>
          <w:rFonts w:ascii="Times New Roman" w:eastAsia="Times New Roman" w:hAnsi="Times New Roman" w:cs="Times New Roman"/>
          <w:sz w:val="24"/>
          <w:szCs w:val="24"/>
          <w:lang w:eastAsia="en-GB"/>
        </w:rPr>
        <w:t>• Memory cafés or group storytelling</w:t>
      </w:r>
    </w:p>
    <w:p w:rsidR="00D12134" w:rsidRDefault="00D12134" w:rsidP="00D12134">
      <w:pPr>
        <w:spacing w:before="100" w:beforeAutospacing="1" w:after="100" w:afterAutospacing="1" w:line="240" w:lineRule="auto"/>
        <w:outlineLvl w:val="2"/>
        <w:rPr>
          <w:rFonts w:ascii="Times New Roman" w:eastAsia="Times New Roman" w:hAnsi="Times New Roman" w:cs="Times New Roman"/>
          <w:sz w:val="24"/>
          <w:szCs w:val="24"/>
          <w:lang w:eastAsia="en-GB"/>
        </w:rPr>
      </w:pPr>
      <w:r w:rsidRPr="00D12134">
        <w:rPr>
          <w:rFonts w:ascii="Times New Roman" w:eastAsia="Times New Roman" w:hAnsi="Times New Roman" w:cs="Times New Roman"/>
          <w:sz w:val="24"/>
          <w:szCs w:val="24"/>
          <w:lang w:eastAsia="en-GB"/>
        </w:rPr>
        <w:t>Memory activities have been experimentally shown to elevate overall well-being among those experiencing dementia while lessen depressive symptoms (Woods et al., 2018).</w:t>
      </w:r>
    </w:p>
    <w:p w:rsidR="00B3740D" w:rsidRPr="00B3740D" w:rsidRDefault="00B3740D" w:rsidP="00D12134">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B3740D">
        <w:rPr>
          <w:rFonts w:ascii="Times New Roman" w:eastAsia="Times New Roman" w:hAnsi="Times New Roman" w:cs="Times New Roman"/>
          <w:b/>
          <w:bCs/>
          <w:sz w:val="27"/>
          <w:szCs w:val="27"/>
          <w:lang w:eastAsia="en-GB"/>
        </w:rPr>
        <w:t xml:space="preserve"> </w:t>
      </w:r>
      <w:r w:rsidRPr="00B3740D">
        <w:rPr>
          <w:rFonts w:ascii="Times New Roman" w:eastAsia="Times New Roman" w:hAnsi="Times New Roman" w:cs="Times New Roman"/>
          <w:b/>
          <w:bCs/>
          <w:color w:val="FF66CC"/>
          <w:sz w:val="27"/>
          <w:szCs w:val="27"/>
          <w:lang w:eastAsia="en-GB"/>
        </w:rPr>
        <w:t>Addressing Psychological and Behavioural Challenges</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Understanding Erikson’s theory helps staff interpret behaviours such as withdrawal or agitation as expressions of unresolved despair rather than “challenging behaviour.” This encourages empathy and person-centred responses rather than task-focused care.</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For example, a resident who becomes distressed when assisted with personal care may be experiencing loss of dignity and identity. Acknowledging their past independence and offering choices can help restore a sense of control and integrity.</w:t>
      </w:r>
    </w:p>
    <w:p w:rsidR="00B3740D" w:rsidRPr="00B3740D" w:rsidRDefault="00B3740D" w:rsidP="00B3740D">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B3740D">
        <w:rPr>
          <w:rFonts w:ascii="Times New Roman" w:eastAsia="Times New Roman" w:hAnsi="Times New Roman" w:cs="Times New Roman"/>
          <w:b/>
          <w:bCs/>
          <w:sz w:val="27"/>
          <w:szCs w:val="27"/>
          <w:lang w:eastAsia="en-GB"/>
        </w:rPr>
        <w:t xml:space="preserve"> Challenges and Strategies</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b/>
          <w:bCs/>
          <w:sz w:val="24"/>
          <w:szCs w:val="24"/>
          <w:lang w:eastAsia="en-GB"/>
        </w:rPr>
        <w:t>Challenges:</w:t>
      </w:r>
    </w:p>
    <w:p w:rsidR="00B3740D" w:rsidRPr="00B3740D" w:rsidRDefault="00B3740D" w:rsidP="00B3740D">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Cognitive impairment limiting verbal communication</w:t>
      </w:r>
    </w:p>
    <w:p w:rsidR="00B3740D" w:rsidRPr="00B3740D" w:rsidRDefault="00B3740D" w:rsidP="00B3740D">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Time constraints and staffing pressures</w:t>
      </w:r>
    </w:p>
    <w:p w:rsidR="00B3740D" w:rsidRPr="00B3740D" w:rsidRDefault="00B3740D" w:rsidP="00B3740D">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Limited staff training in psychological approaches</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b/>
          <w:bCs/>
          <w:sz w:val="24"/>
          <w:szCs w:val="24"/>
          <w:lang w:eastAsia="en-GB"/>
        </w:rPr>
        <w:t>Strategies:</w:t>
      </w:r>
    </w:p>
    <w:p w:rsidR="00B3740D" w:rsidRPr="00B3740D" w:rsidRDefault="00B3740D" w:rsidP="00B3740D">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Using non-verbal reminiscence tools (music, sensory items)</w:t>
      </w:r>
    </w:p>
    <w:p w:rsidR="00B3740D" w:rsidRPr="00B3740D" w:rsidRDefault="00B3740D" w:rsidP="00B3740D">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Embedding life story work into routine care</w:t>
      </w:r>
    </w:p>
    <w:p w:rsidR="00B3740D" w:rsidRPr="00B3740D" w:rsidRDefault="00B3740D" w:rsidP="00B3740D">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Training staff in person-centred dementia care principles</w:t>
      </w:r>
    </w:p>
    <w:p w:rsidR="00B3740D" w:rsidRPr="00B3740D" w:rsidRDefault="00B3740D" w:rsidP="00B3740D">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Multidisciplinary collaboration involving families and psychologists</w:t>
      </w:r>
    </w:p>
    <w:p w:rsidR="00B3740D" w:rsidRPr="00B3740D" w:rsidRDefault="00B3740D" w:rsidP="00B3740D">
      <w:pPr>
        <w:spacing w:after="0"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pict>
          <v:rect id="_x0000_i1028" style="width:0;height:1.5pt" o:hralign="center" o:hrstd="t" o:hr="t" fillcolor="#a0a0a0" stroked="f"/>
        </w:pict>
      </w:r>
    </w:p>
    <w:p w:rsidR="00B3740D" w:rsidRPr="00B3740D" w:rsidRDefault="00B3740D" w:rsidP="00B3740D">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3740D">
        <w:rPr>
          <w:rFonts w:ascii="Times New Roman" w:eastAsia="Times New Roman" w:hAnsi="Times New Roman" w:cs="Times New Roman"/>
          <w:b/>
          <w:bCs/>
          <w:sz w:val="36"/>
          <w:szCs w:val="36"/>
          <w:lang w:eastAsia="en-GB"/>
        </w:rPr>
        <w:t xml:space="preserve"> </w:t>
      </w:r>
      <w:r w:rsidRPr="00B3740D">
        <w:rPr>
          <w:rFonts w:ascii="Times New Roman" w:eastAsia="Times New Roman" w:hAnsi="Times New Roman" w:cs="Times New Roman"/>
          <w:b/>
          <w:bCs/>
          <w:color w:val="FF66CC"/>
          <w:sz w:val="36"/>
          <w:szCs w:val="36"/>
          <w:lang w:eastAsia="en-GB"/>
        </w:rPr>
        <w:t>Theory Two: Cognitive Behavioural Theory (CBT)</w:t>
      </w:r>
    </w:p>
    <w:p w:rsidR="00B3740D" w:rsidRPr="00B3740D" w:rsidRDefault="00B3740D" w:rsidP="00B3740D">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B3740D">
        <w:rPr>
          <w:rFonts w:ascii="Times New Roman" w:eastAsia="Times New Roman" w:hAnsi="Times New Roman" w:cs="Times New Roman"/>
          <w:b/>
          <w:bCs/>
          <w:sz w:val="27"/>
          <w:szCs w:val="27"/>
          <w:lang w:eastAsia="en-GB"/>
        </w:rPr>
        <w:t xml:space="preserve"> Overview of the Theory</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Cognitive Behavioural Theory suggests that thoughts, emotions and behaviours are interconnected, and that psychological distress is maintained by maladaptive thought patterns (Beck, 1976). CBT aims to identify and modify unhelpful beliefs and behaviours to improve emotional wellbeing.</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lastRenderedPageBreak/>
        <w:t>Although traditional CBT relies on verbal reasoning and insight, adaptations have been developed for older adults and people with mild to moderate dementia, focusing more on behavioural activation, emotional validation and simplified cognitive techniques (Spector et al., 2015).</w:t>
      </w:r>
    </w:p>
    <w:p w:rsidR="00B3740D" w:rsidRPr="00B3740D" w:rsidRDefault="00B3740D" w:rsidP="00B3740D">
      <w:pPr>
        <w:spacing w:before="100" w:beforeAutospacing="1" w:after="100" w:afterAutospacing="1" w:line="240" w:lineRule="auto"/>
        <w:outlineLvl w:val="2"/>
        <w:rPr>
          <w:rFonts w:ascii="Times New Roman" w:eastAsia="Times New Roman" w:hAnsi="Times New Roman" w:cs="Times New Roman"/>
          <w:b/>
          <w:bCs/>
          <w:color w:val="FF66CC"/>
          <w:sz w:val="27"/>
          <w:szCs w:val="27"/>
          <w:lang w:eastAsia="en-GB"/>
        </w:rPr>
      </w:pPr>
      <w:r w:rsidRPr="00B3740D">
        <w:rPr>
          <w:rFonts w:ascii="Times New Roman" w:eastAsia="Times New Roman" w:hAnsi="Times New Roman" w:cs="Times New Roman"/>
          <w:b/>
          <w:bCs/>
          <w:color w:val="FF66CC"/>
          <w:sz w:val="27"/>
          <w:szCs w:val="27"/>
          <w:lang w:eastAsia="en-GB"/>
        </w:rPr>
        <w:t xml:space="preserve"> Relevance to Older Adults with Dementia</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Older adults in care homes may experience:</w:t>
      </w:r>
    </w:p>
    <w:p w:rsidR="00B3740D" w:rsidRPr="00B3740D" w:rsidRDefault="00B3740D" w:rsidP="00B3740D">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Negative beliefs about ageing (“I am useless now”)</w:t>
      </w:r>
    </w:p>
    <w:p w:rsidR="00B3740D" w:rsidRPr="00B3740D" w:rsidRDefault="00B3740D" w:rsidP="00B3740D">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Anxiety related to confusion or fear of decline</w:t>
      </w:r>
    </w:p>
    <w:p w:rsidR="00B3740D" w:rsidRPr="00B3740D" w:rsidRDefault="00B3740D" w:rsidP="00B3740D">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Depression linked to loss and reduced activity</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CBT provides a framework for understanding how these beliefs influence emotional distress and behaviour, even when cognitive capacity is reduced.</w:t>
      </w:r>
    </w:p>
    <w:p w:rsidR="00B3740D" w:rsidRPr="00B3740D" w:rsidRDefault="00B3740D" w:rsidP="00B3740D">
      <w:pPr>
        <w:spacing w:after="0"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pict>
          <v:rect id="_x0000_i1029" style="width:0;height:1.5pt" o:hralign="center" o:hrstd="t" o:hr="t" fillcolor="#a0a0a0" stroked="f"/>
        </w:pict>
      </w:r>
    </w:p>
    <w:p w:rsidR="00B3740D" w:rsidRPr="00B3740D" w:rsidRDefault="00B3740D" w:rsidP="00B3740D">
      <w:pPr>
        <w:spacing w:before="100" w:beforeAutospacing="1" w:after="100" w:afterAutospacing="1" w:line="240" w:lineRule="auto"/>
        <w:outlineLvl w:val="1"/>
        <w:rPr>
          <w:rFonts w:ascii="Times New Roman" w:eastAsia="Times New Roman" w:hAnsi="Times New Roman" w:cs="Times New Roman"/>
          <w:b/>
          <w:bCs/>
          <w:color w:val="FF66CC"/>
          <w:sz w:val="36"/>
          <w:szCs w:val="36"/>
          <w:lang w:eastAsia="en-GB"/>
        </w:rPr>
      </w:pPr>
      <w:r w:rsidRPr="00B3740D">
        <w:rPr>
          <w:rFonts w:ascii="Times New Roman" w:eastAsia="Times New Roman" w:hAnsi="Times New Roman" w:cs="Times New Roman"/>
          <w:b/>
          <w:bCs/>
          <w:color w:val="FF66CC"/>
          <w:sz w:val="36"/>
          <w:szCs w:val="36"/>
          <w:lang w:eastAsia="en-GB"/>
        </w:rPr>
        <w:t>Application of CBT in Dementia Care Homes</w:t>
      </w:r>
    </w:p>
    <w:p w:rsidR="00B3740D" w:rsidRPr="00B3740D" w:rsidRDefault="00B3740D" w:rsidP="00B3740D">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B3740D">
        <w:rPr>
          <w:rFonts w:ascii="Times New Roman" w:eastAsia="Times New Roman" w:hAnsi="Times New Roman" w:cs="Times New Roman"/>
          <w:b/>
          <w:bCs/>
          <w:sz w:val="27"/>
          <w:szCs w:val="27"/>
          <w:lang w:eastAsia="en-GB"/>
        </w:rPr>
        <w:t xml:space="preserve"> Practical Applications</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In dementia care homes, CBT principles are often applied informally by trained professionals rather than as formal therapy.</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b/>
          <w:bCs/>
          <w:sz w:val="24"/>
          <w:szCs w:val="24"/>
          <w:lang w:eastAsia="en-GB"/>
        </w:rPr>
        <w:t>Examples include:</w:t>
      </w:r>
    </w:p>
    <w:p w:rsidR="00B3740D" w:rsidRPr="00B3740D" w:rsidRDefault="00B3740D" w:rsidP="00B3740D">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Behavioural activation: encouraging participation in enjoyable activities to improve mood</w:t>
      </w:r>
    </w:p>
    <w:p w:rsidR="00B3740D" w:rsidRPr="00B3740D" w:rsidRDefault="00B3740D" w:rsidP="00B3740D">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Validation of emotional experiences rather than challenging factual inaccuracies</w:t>
      </w:r>
    </w:p>
    <w:p w:rsidR="00B3740D" w:rsidRPr="00B3740D" w:rsidRDefault="00B3740D" w:rsidP="00B3740D">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Reassurance and grounding techniques during anxiety or agitation</w:t>
      </w:r>
    </w:p>
    <w:p w:rsidR="00B3740D" w:rsidRPr="00B3740D" w:rsidRDefault="00B3740D" w:rsidP="00B3740D">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Identifying triggers for distressed behaviour and modifying the environment accordingly</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For instance, a resident who becomes anxious in noisy environments may benefit from quieter spaces and predictable routines, reducing negative emotional responses.</w:t>
      </w:r>
    </w:p>
    <w:p w:rsidR="00B3740D" w:rsidRPr="00B3740D" w:rsidRDefault="00B3740D" w:rsidP="00B3740D">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B3740D">
        <w:rPr>
          <w:rFonts w:ascii="Times New Roman" w:eastAsia="Times New Roman" w:hAnsi="Times New Roman" w:cs="Times New Roman"/>
          <w:b/>
          <w:bCs/>
          <w:sz w:val="27"/>
          <w:szCs w:val="27"/>
          <w:lang w:eastAsia="en-GB"/>
        </w:rPr>
        <w:t xml:space="preserve"> Supporting Psychological and Behavioural Needs</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CBT-informed care helps staff understand that behaviours such as aggression or refusal of care may be responses to fear, confusion or negative interpretations of situations. This reduces the likelihood of restrictive practices and promotes compassionate, therapeutic responses.</w:t>
      </w:r>
    </w:p>
    <w:p w:rsid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Studies indicate that CBT-based interventions can reduce depression and anxiety in older adults and improve coping skills when appropriately adapted (Laidlaw et al., 2008).</w:t>
      </w:r>
    </w:p>
    <w:p w:rsidR="00E27EE4" w:rsidRDefault="00E27EE4" w:rsidP="00B3740D">
      <w:pPr>
        <w:spacing w:before="100" w:beforeAutospacing="1" w:after="100" w:afterAutospacing="1" w:line="240" w:lineRule="auto"/>
        <w:rPr>
          <w:rFonts w:ascii="Times New Roman" w:eastAsia="Times New Roman" w:hAnsi="Times New Roman" w:cs="Times New Roman"/>
          <w:b/>
          <w:bCs/>
          <w:sz w:val="27"/>
          <w:szCs w:val="27"/>
          <w:lang w:eastAsia="en-GB"/>
        </w:rPr>
      </w:pPr>
    </w:p>
    <w:p w:rsidR="00E27EE4" w:rsidRDefault="00E27EE4" w:rsidP="00B3740D">
      <w:pPr>
        <w:spacing w:before="100" w:beforeAutospacing="1" w:after="100" w:afterAutospacing="1" w:line="240" w:lineRule="auto"/>
        <w:rPr>
          <w:rFonts w:ascii="Times New Roman" w:eastAsia="Times New Roman" w:hAnsi="Times New Roman" w:cs="Times New Roman"/>
          <w:b/>
          <w:bCs/>
          <w:sz w:val="27"/>
          <w:szCs w:val="27"/>
          <w:lang w:eastAsia="en-GB"/>
        </w:rPr>
      </w:pPr>
    </w:p>
    <w:p w:rsidR="00B3740D" w:rsidRPr="00B3740D" w:rsidRDefault="00B3740D" w:rsidP="00B3740D">
      <w:pPr>
        <w:spacing w:before="100" w:beforeAutospacing="1" w:after="100" w:afterAutospacing="1" w:line="240" w:lineRule="auto"/>
        <w:rPr>
          <w:rFonts w:ascii="Times New Roman" w:eastAsia="Times New Roman" w:hAnsi="Times New Roman" w:cs="Times New Roman"/>
          <w:color w:val="FF66CC"/>
          <w:sz w:val="24"/>
          <w:szCs w:val="24"/>
          <w:lang w:eastAsia="en-GB"/>
        </w:rPr>
      </w:pPr>
      <w:r w:rsidRPr="00B3740D">
        <w:rPr>
          <w:rFonts w:ascii="Times New Roman" w:eastAsia="Times New Roman" w:hAnsi="Times New Roman" w:cs="Times New Roman"/>
          <w:b/>
          <w:bCs/>
          <w:color w:val="FF66CC"/>
          <w:sz w:val="27"/>
          <w:szCs w:val="27"/>
          <w:lang w:eastAsia="en-GB"/>
        </w:rPr>
        <w:t xml:space="preserve"> Challenges and Strategies</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b/>
          <w:bCs/>
          <w:sz w:val="24"/>
          <w:szCs w:val="24"/>
          <w:lang w:eastAsia="en-GB"/>
        </w:rPr>
        <w:t>Challenges:</w:t>
      </w:r>
    </w:p>
    <w:p w:rsidR="00B3740D" w:rsidRPr="00B3740D" w:rsidRDefault="00B3740D" w:rsidP="00B3740D">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Cognitive limitations affecting abstract thinking</w:t>
      </w:r>
    </w:p>
    <w:p w:rsidR="00B3740D" w:rsidRPr="00B3740D" w:rsidRDefault="00B3740D" w:rsidP="00B3740D">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Communication difficulties</w:t>
      </w:r>
    </w:p>
    <w:p w:rsidR="00B3740D" w:rsidRPr="00B3740D" w:rsidRDefault="00B3740D" w:rsidP="00B3740D">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Limited access to psychological specialists</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b/>
          <w:bCs/>
          <w:sz w:val="24"/>
          <w:szCs w:val="24"/>
          <w:lang w:eastAsia="en-GB"/>
        </w:rPr>
        <w:t>Strategies:</w:t>
      </w:r>
    </w:p>
    <w:p w:rsidR="00B3740D" w:rsidRPr="00B3740D" w:rsidRDefault="00B3740D" w:rsidP="00B3740D">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Simplifying language and focusing on the “here and now”</w:t>
      </w:r>
    </w:p>
    <w:p w:rsidR="00B3740D" w:rsidRPr="00B3740D" w:rsidRDefault="00B3740D" w:rsidP="00B3740D">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Using repetition and visual cues</w:t>
      </w:r>
    </w:p>
    <w:p w:rsidR="00B3740D" w:rsidRPr="00B3740D" w:rsidRDefault="00B3740D" w:rsidP="00B3740D">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Emphasising behavioural strategies over cognitive restructuring</w:t>
      </w:r>
    </w:p>
    <w:p w:rsidR="00B3740D" w:rsidRPr="00B3740D" w:rsidRDefault="00B3740D" w:rsidP="00B3740D">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Training care staff in basic CBT-informed approaches</w:t>
      </w:r>
    </w:p>
    <w:p w:rsidR="00B3740D" w:rsidRPr="00B3740D" w:rsidRDefault="00B3740D" w:rsidP="00B3740D">
      <w:pPr>
        <w:spacing w:after="0"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pict>
          <v:rect id="_x0000_i1030" style="width:0;height:1.5pt" o:hralign="center" o:hrstd="t" o:hr="t" fillcolor="#a0a0a0" stroked="f"/>
        </w:pict>
      </w:r>
    </w:p>
    <w:p w:rsidR="00B3740D" w:rsidRPr="00B3740D" w:rsidRDefault="00B3740D" w:rsidP="00B3740D">
      <w:pPr>
        <w:spacing w:before="100" w:beforeAutospacing="1" w:after="100" w:afterAutospacing="1" w:line="240" w:lineRule="auto"/>
        <w:outlineLvl w:val="1"/>
        <w:rPr>
          <w:rFonts w:ascii="Times New Roman" w:eastAsia="Times New Roman" w:hAnsi="Times New Roman" w:cs="Times New Roman"/>
          <w:b/>
          <w:bCs/>
          <w:color w:val="FF66CC"/>
          <w:sz w:val="36"/>
          <w:szCs w:val="36"/>
          <w:lang w:eastAsia="en-GB"/>
        </w:rPr>
      </w:pPr>
      <w:r w:rsidRPr="00B3740D">
        <w:rPr>
          <w:rFonts w:ascii="Times New Roman" w:eastAsia="Times New Roman" w:hAnsi="Times New Roman" w:cs="Times New Roman"/>
          <w:b/>
          <w:bCs/>
          <w:color w:val="FF66CC"/>
          <w:sz w:val="36"/>
          <w:szCs w:val="36"/>
          <w:lang w:eastAsia="en-GB"/>
        </w:rPr>
        <w:t xml:space="preserve"> Integrating Psychological Theory into Professional Practice</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Both Erikson’s psychosocial theory and CBT emphasise the importance of understanding the emotional experiences of older adults rather than focusing solely on symptoms. When combined with person-centred care, these theories enhance:</w:t>
      </w:r>
    </w:p>
    <w:p w:rsidR="00B3740D" w:rsidRPr="00B3740D" w:rsidRDefault="00B3740D" w:rsidP="00B3740D">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Emotional wellbeing</w:t>
      </w:r>
    </w:p>
    <w:p w:rsidR="00B3740D" w:rsidRPr="00B3740D" w:rsidRDefault="00B3740D" w:rsidP="00B3740D">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Reduction in behavioural distress</w:t>
      </w:r>
    </w:p>
    <w:p w:rsidR="00B3740D" w:rsidRPr="00B3740D" w:rsidRDefault="00B3740D" w:rsidP="00B3740D">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Improved staff-resident relationships</w:t>
      </w:r>
    </w:p>
    <w:p w:rsidR="00B3740D" w:rsidRPr="00B3740D" w:rsidRDefault="00B3740D" w:rsidP="00B3740D">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More ethical and compassionate care</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Professionals should use these theories flexibly, adapting them to individual needs, cultural backgrounds and stages of cognitive decline.</w:t>
      </w:r>
    </w:p>
    <w:p w:rsidR="00B3740D" w:rsidRPr="00B3740D" w:rsidRDefault="00B3740D" w:rsidP="00B3740D">
      <w:pPr>
        <w:spacing w:after="0"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pict>
          <v:rect id="_x0000_i1031" style="width:0;height:1.5pt" o:hralign="center" o:hrstd="t" o:hr="t" fillcolor="#a0a0a0" stroked="f"/>
        </w:pict>
      </w:r>
    </w:p>
    <w:p w:rsidR="00B3740D" w:rsidRPr="00B3740D" w:rsidRDefault="00B3740D" w:rsidP="00B3740D">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3740D">
        <w:rPr>
          <w:rFonts w:ascii="Times New Roman" w:eastAsia="Times New Roman" w:hAnsi="Times New Roman" w:cs="Times New Roman"/>
          <w:b/>
          <w:bCs/>
          <w:sz w:val="36"/>
          <w:szCs w:val="36"/>
          <w:lang w:eastAsia="en-GB"/>
        </w:rPr>
        <w:t xml:space="preserve"> </w:t>
      </w:r>
      <w:r w:rsidRPr="00B3740D">
        <w:rPr>
          <w:rFonts w:ascii="Times New Roman" w:eastAsia="Times New Roman" w:hAnsi="Times New Roman" w:cs="Times New Roman"/>
          <w:b/>
          <w:bCs/>
          <w:color w:val="FF66CC"/>
          <w:sz w:val="36"/>
          <w:szCs w:val="36"/>
          <w:lang w:eastAsia="en-GB"/>
        </w:rPr>
        <w:t>Conclusion</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Psychological theories provide valuable frameworks for supporting adults aged 65 and over living in dementia care homes. Erikson’s psychosocial theory highlights the importance of meaning, identity and life reflection, while Cognitive Behavioural Theory offers practical strategies for understanding and responding to emotional distress and behaviour.</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Applying these theories enables health and social care professionals to move beyond symptom management towards holistic, person-centred care. Although challenges exist, particularly relating to cognitive impairment and resource limitations, appropriate training, adaptation and reflective practice can enhance the psychological wellbeing and quality of life of older adults with dementia.</w:t>
      </w:r>
    </w:p>
    <w:p w:rsidR="00B3740D" w:rsidRPr="00B3740D" w:rsidRDefault="00B3740D" w:rsidP="00B3740D">
      <w:pPr>
        <w:spacing w:after="0"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lastRenderedPageBreak/>
        <w:pict>
          <v:rect id="_x0000_i1032" style="width:0;height:1.5pt" o:hralign="center" o:hrstd="t" o:hr="t" fillcolor="#a0a0a0" stroked="f"/>
        </w:pict>
      </w:r>
    </w:p>
    <w:p w:rsidR="00B3740D" w:rsidRDefault="00B3740D" w:rsidP="00B3740D">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0" w:name="_GoBack"/>
      <w:bookmarkEnd w:id="0"/>
    </w:p>
    <w:p w:rsidR="00B3740D" w:rsidRDefault="00B3740D" w:rsidP="00B3740D">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B3740D" w:rsidRDefault="00B3740D" w:rsidP="00B3740D">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B3740D" w:rsidRPr="00B3740D" w:rsidRDefault="00B3740D" w:rsidP="00B3740D">
      <w:pPr>
        <w:spacing w:before="100" w:beforeAutospacing="1" w:after="100" w:afterAutospacing="1" w:line="240" w:lineRule="auto"/>
        <w:outlineLvl w:val="1"/>
        <w:rPr>
          <w:rFonts w:ascii="Times New Roman" w:eastAsia="Times New Roman" w:hAnsi="Times New Roman" w:cs="Times New Roman"/>
          <w:b/>
          <w:bCs/>
          <w:color w:val="FF66CC"/>
          <w:sz w:val="36"/>
          <w:szCs w:val="36"/>
          <w:lang w:eastAsia="en-GB"/>
        </w:rPr>
      </w:pPr>
      <w:r w:rsidRPr="00B3740D">
        <w:rPr>
          <w:rFonts w:ascii="Times New Roman" w:eastAsia="Times New Roman" w:hAnsi="Times New Roman" w:cs="Times New Roman"/>
          <w:b/>
          <w:bCs/>
          <w:color w:val="FF66CC"/>
          <w:sz w:val="36"/>
          <w:szCs w:val="36"/>
          <w:lang w:eastAsia="en-GB"/>
        </w:rPr>
        <w:t xml:space="preserve"> References</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 xml:space="preserve">Beck, A.T. (1976) </w:t>
      </w:r>
      <w:r w:rsidRPr="00B3740D">
        <w:rPr>
          <w:rFonts w:ascii="Times New Roman" w:eastAsia="Times New Roman" w:hAnsi="Times New Roman" w:cs="Times New Roman"/>
          <w:i/>
          <w:iCs/>
          <w:sz w:val="24"/>
          <w:szCs w:val="24"/>
          <w:lang w:eastAsia="en-GB"/>
        </w:rPr>
        <w:t>Cognitive Therapy and the Emotional Disorders</w:t>
      </w:r>
      <w:r w:rsidRPr="00B3740D">
        <w:rPr>
          <w:rFonts w:ascii="Times New Roman" w:eastAsia="Times New Roman" w:hAnsi="Times New Roman" w:cs="Times New Roman"/>
          <w:sz w:val="24"/>
          <w:szCs w:val="24"/>
          <w:lang w:eastAsia="en-GB"/>
        </w:rPr>
        <w:t>. New York: International Universities Press.</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 xml:space="preserve">Clare, L., Woods, R.T., Moniz Cook, E.D., </w:t>
      </w:r>
      <w:proofErr w:type="spellStart"/>
      <w:r w:rsidRPr="00B3740D">
        <w:rPr>
          <w:rFonts w:ascii="Times New Roman" w:eastAsia="Times New Roman" w:hAnsi="Times New Roman" w:cs="Times New Roman"/>
          <w:sz w:val="24"/>
          <w:szCs w:val="24"/>
          <w:lang w:eastAsia="en-GB"/>
        </w:rPr>
        <w:t>Orrell</w:t>
      </w:r>
      <w:proofErr w:type="spellEnd"/>
      <w:r w:rsidRPr="00B3740D">
        <w:rPr>
          <w:rFonts w:ascii="Times New Roman" w:eastAsia="Times New Roman" w:hAnsi="Times New Roman" w:cs="Times New Roman"/>
          <w:sz w:val="24"/>
          <w:szCs w:val="24"/>
          <w:lang w:eastAsia="en-GB"/>
        </w:rPr>
        <w:t xml:space="preserve">, M. and Spector, A. (2014) ‘Cognitive rehabilitation and cognitive training for early-stage Alzheimer’s disease and vascular dementia’, </w:t>
      </w:r>
      <w:r w:rsidRPr="00B3740D">
        <w:rPr>
          <w:rFonts w:ascii="Times New Roman" w:eastAsia="Times New Roman" w:hAnsi="Times New Roman" w:cs="Times New Roman"/>
          <w:i/>
          <w:iCs/>
          <w:sz w:val="24"/>
          <w:szCs w:val="24"/>
          <w:lang w:eastAsia="en-GB"/>
        </w:rPr>
        <w:t>Cochrane Database of Systematic Reviews</w:t>
      </w:r>
      <w:r w:rsidRPr="00B3740D">
        <w:rPr>
          <w:rFonts w:ascii="Times New Roman" w:eastAsia="Times New Roman" w:hAnsi="Times New Roman" w:cs="Times New Roman"/>
          <w:sz w:val="24"/>
          <w:szCs w:val="24"/>
          <w:lang w:eastAsia="en-GB"/>
        </w:rPr>
        <w:t>, 4, CD003260.</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 xml:space="preserve">Erikson, E.H. (1982) </w:t>
      </w:r>
      <w:r w:rsidRPr="00B3740D">
        <w:rPr>
          <w:rFonts w:ascii="Times New Roman" w:eastAsia="Times New Roman" w:hAnsi="Times New Roman" w:cs="Times New Roman"/>
          <w:i/>
          <w:iCs/>
          <w:sz w:val="24"/>
          <w:szCs w:val="24"/>
          <w:lang w:eastAsia="en-GB"/>
        </w:rPr>
        <w:t>The Life Cycle Completed</w:t>
      </w:r>
      <w:r w:rsidRPr="00B3740D">
        <w:rPr>
          <w:rFonts w:ascii="Times New Roman" w:eastAsia="Times New Roman" w:hAnsi="Times New Roman" w:cs="Times New Roman"/>
          <w:sz w:val="24"/>
          <w:szCs w:val="24"/>
          <w:lang w:eastAsia="en-GB"/>
        </w:rPr>
        <w:t>. New York: Norton.</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B3740D">
        <w:rPr>
          <w:rFonts w:ascii="Times New Roman" w:eastAsia="Times New Roman" w:hAnsi="Times New Roman" w:cs="Times New Roman"/>
          <w:sz w:val="24"/>
          <w:szCs w:val="24"/>
          <w:lang w:eastAsia="en-GB"/>
        </w:rPr>
        <w:t>Kitwood</w:t>
      </w:r>
      <w:proofErr w:type="spellEnd"/>
      <w:r w:rsidRPr="00B3740D">
        <w:rPr>
          <w:rFonts w:ascii="Times New Roman" w:eastAsia="Times New Roman" w:hAnsi="Times New Roman" w:cs="Times New Roman"/>
          <w:sz w:val="24"/>
          <w:szCs w:val="24"/>
          <w:lang w:eastAsia="en-GB"/>
        </w:rPr>
        <w:t xml:space="preserve">, T. (1997) </w:t>
      </w:r>
      <w:r w:rsidRPr="00B3740D">
        <w:rPr>
          <w:rFonts w:ascii="Times New Roman" w:eastAsia="Times New Roman" w:hAnsi="Times New Roman" w:cs="Times New Roman"/>
          <w:i/>
          <w:iCs/>
          <w:sz w:val="24"/>
          <w:szCs w:val="24"/>
          <w:lang w:eastAsia="en-GB"/>
        </w:rPr>
        <w:t>Dementia Reconsidered: The Person Comes First</w:t>
      </w:r>
      <w:r w:rsidRPr="00B3740D">
        <w:rPr>
          <w:rFonts w:ascii="Times New Roman" w:eastAsia="Times New Roman" w:hAnsi="Times New Roman" w:cs="Times New Roman"/>
          <w:sz w:val="24"/>
          <w:szCs w:val="24"/>
          <w:lang w:eastAsia="en-GB"/>
        </w:rPr>
        <w:t>. Buckingham: Open University Press.</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 xml:space="preserve">Laidlaw, K., Thompson, L.W., Dick-Siskin, L. and Gallagher-Thompson, D. (2008) </w:t>
      </w:r>
      <w:r w:rsidRPr="00B3740D">
        <w:rPr>
          <w:rFonts w:ascii="Times New Roman" w:eastAsia="Times New Roman" w:hAnsi="Times New Roman" w:cs="Times New Roman"/>
          <w:i/>
          <w:iCs/>
          <w:sz w:val="24"/>
          <w:szCs w:val="24"/>
          <w:lang w:eastAsia="en-GB"/>
        </w:rPr>
        <w:t>Cognitive Behaviour Therapy with Older People</w:t>
      </w:r>
      <w:r w:rsidRPr="00B3740D">
        <w:rPr>
          <w:rFonts w:ascii="Times New Roman" w:eastAsia="Times New Roman" w:hAnsi="Times New Roman" w:cs="Times New Roman"/>
          <w:sz w:val="24"/>
          <w:szCs w:val="24"/>
          <w:lang w:eastAsia="en-GB"/>
        </w:rPr>
        <w:t>. Chichester: Wiley.</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 xml:space="preserve">Spector, A., Charlesworth, G., King, M., </w:t>
      </w:r>
      <w:proofErr w:type="spellStart"/>
      <w:r w:rsidRPr="00B3740D">
        <w:rPr>
          <w:rFonts w:ascii="Times New Roman" w:eastAsia="Times New Roman" w:hAnsi="Times New Roman" w:cs="Times New Roman"/>
          <w:sz w:val="24"/>
          <w:szCs w:val="24"/>
          <w:lang w:eastAsia="en-GB"/>
        </w:rPr>
        <w:t>Lattimer</w:t>
      </w:r>
      <w:proofErr w:type="spellEnd"/>
      <w:r w:rsidRPr="00B3740D">
        <w:rPr>
          <w:rFonts w:ascii="Times New Roman" w:eastAsia="Times New Roman" w:hAnsi="Times New Roman" w:cs="Times New Roman"/>
          <w:sz w:val="24"/>
          <w:szCs w:val="24"/>
          <w:lang w:eastAsia="en-GB"/>
        </w:rPr>
        <w:t xml:space="preserve">, M., </w:t>
      </w:r>
      <w:proofErr w:type="spellStart"/>
      <w:r w:rsidRPr="00B3740D">
        <w:rPr>
          <w:rFonts w:ascii="Times New Roman" w:eastAsia="Times New Roman" w:hAnsi="Times New Roman" w:cs="Times New Roman"/>
          <w:sz w:val="24"/>
          <w:szCs w:val="24"/>
          <w:lang w:eastAsia="en-GB"/>
        </w:rPr>
        <w:t>Sadek</w:t>
      </w:r>
      <w:proofErr w:type="spellEnd"/>
      <w:r w:rsidRPr="00B3740D">
        <w:rPr>
          <w:rFonts w:ascii="Times New Roman" w:eastAsia="Times New Roman" w:hAnsi="Times New Roman" w:cs="Times New Roman"/>
          <w:sz w:val="24"/>
          <w:szCs w:val="24"/>
          <w:lang w:eastAsia="en-GB"/>
        </w:rPr>
        <w:t xml:space="preserve">, S., Marston, L. and Hoe, J. (2015) ‘CBT for anxiety in people with dementia’, </w:t>
      </w:r>
      <w:r w:rsidRPr="00B3740D">
        <w:rPr>
          <w:rFonts w:ascii="Times New Roman" w:eastAsia="Times New Roman" w:hAnsi="Times New Roman" w:cs="Times New Roman"/>
          <w:i/>
          <w:iCs/>
          <w:sz w:val="24"/>
          <w:szCs w:val="24"/>
          <w:lang w:eastAsia="en-GB"/>
        </w:rPr>
        <w:t xml:space="preserve">International </w:t>
      </w:r>
      <w:proofErr w:type="spellStart"/>
      <w:r w:rsidRPr="00B3740D">
        <w:rPr>
          <w:rFonts w:ascii="Times New Roman" w:eastAsia="Times New Roman" w:hAnsi="Times New Roman" w:cs="Times New Roman"/>
          <w:i/>
          <w:iCs/>
          <w:sz w:val="24"/>
          <w:szCs w:val="24"/>
          <w:lang w:eastAsia="en-GB"/>
        </w:rPr>
        <w:t>Psychogeriatrics</w:t>
      </w:r>
      <w:proofErr w:type="spellEnd"/>
      <w:r w:rsidRPr="00B3740D">
        <w:rPr>
          <w:rFonts w:ascii="Times New Roman" w:eastAsia="Times New Roman" w:hAnsi="Times New Roman" w:cs="Times New Roman"/>
          <w:sz w:val="24"/>
          <w:szCs w:val="24"/>
          <w:lang w:eastAsia="en-GB"/>
        </w:rPr>
        <w:t>, 27(6), pp. 917–930.</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 xml:space="preserve">Woods, B., </w:t>
      </w:r>
      <w:proofErr w:type="spellStart"/>
      <w:r w:rsidRPr="00B3740D">
        <w:rPr>
          <w:rFonts w:ascii="Times New Roman" w:eastAsia="Times New Roman" w:hAnsi="Times New Roman" w:cs="Times New Roman"/>
          <w:sz w:val="24"/>
          <w:szCs w:val="24"/>
          <w:lang w:eastAsia="en-GB"/>
        </w:rPr>
        <w:t>O’Philbin</w:t>
      </w:r>
      <w:proofErr w:type="spellEnd"/>
      <w:r w:rsidRPr="00B3740D">
        <w:rPr>
          <w:rFonts w:ascii="Times New Roman" w:eastAsia="Times New Roman" w:hAnsi="Times New Roman" w:cs="Times New Roman"/>
          <w:sz w:val="24"/>
          <w:szCs w:val="24"/>
          <w:lang w:eastAsia="en-GB"/>
        </w:rPr>
        <w:t xml:space="preserve">, L., Farrell, E.M., Spector, A.E. and </w:t>
      </w:r>
      <w:proofErr w:type="spellStart"/>
      <w:r w:rsidRPr="00B3740D">
        <w:rPr>
          <w:rFonts w:ascii="Times New Roman" w:eastAsia="Times New Roman" w:hAnsi="Times New Roman" w:cs="Times New Roman"/>
          <w:sz w:val="24"/>
          <w:szCs w:val="24"/>
          <w:lang w:eastAsia="en-GB"/>
        </w:rPr>
        <w:t>Orrell</w:t>
      </w:r>
      <w:proofErr w:type="spellEnd"/>
      <w:r w:rsidRPr="00B3740D">
        <w:rPr>
          <w:rFonts w:ascii="Times New Roman" w:eastAsia="Times New Roman" w:hAnsi="Times New Roman" w:cs="Times New Roman"/>
          <w:sz w:val="24"/>
          <w:szCs w:val="24"/>
          <w:lang w:eastAsia="en-GB"/>
        </w:rPr>
        <w:t xml:space="preserve">, M. (2018) ‘Reminiscence therapy for dementia’, </w:t>
      </w:r>
      <w:r w:rsidRPr="00B3740D">
        <w:rPr>
          <w:rFonts w:ascii="Times New Roman" w:eastAsia="Times New Roman" w:hAnsi="Times New Roman" w:cs="Times New Roman"/>
          <w:i/>
          <w:iCs/>
          <w:sz w:val="24"/>
          <w:szCs w:val="24"/>
          <w:lang w:eastAsia="en-GB"/>
        </w:rPr>
        <w:t>Cochrane Database of Systematic Reviews</w:t>
      </w:r>
      <w:r w:rsidRPr="00B3740D">
        <w:rPr>
          <w:rFonts w:ascii="Times New Roman" w:eastAsia="Times New Roman" w:hAnsi="Times New Roman" w:cs="Times New Roman"/>
          <w:sz w:val="24"/>
          <w:szCs w:val="24"/>
          <w:lang w:eastAsia="en-GB"/>
        </w:rPr>
        <w:t>, 3, CD001120.</w:t>
      </w:r>
    </w:p>
    <w:p w:rsidR="00B3740D" w:rsidRPr="00B3740D" w:rsidRDefault="00B3740D" w:rsidP="00B3740D">
      <w:pPr>
        <w:spacing w:before="100" w:beforeAutospacing="1" w:after="100" w:afterAutospacing="1" w:line="240" w:lineRule="auto"/>
        <w:rPr>
          <w:rFonts w:ascii="Times New Roman" w:eastAsia="Times New Roman" w:hAnsi="Times New Roman" w:cs="Times New Roman"/>
          <w:sz w:val="24"/>
          <w:szCs w:val="24"/>
          <w:lang w:eastAsia="en-GB"/>
        </w:rPr>
      </w:pPr>
      <w:r w:rsidRPr="00B3740D">
        <w:rPr>
          <w:rFonts w:ascii="Times New Roman" w:eastAsia="Times New Roman" w:hAnsi="Times New Roman" w:cs="Times New Roman"/>
          <w:sz w:val="24"/>
          <w:szCs w:val="24"/>
          <w:lang w:eastAsia="en-GB"/>
        </w:rPr>
        <w:t xml:space="preserve">World Health Organization (2023) </w:t>
      </w:r>
      <w:r w:rsidRPr="00B3740D">
        <w:rPr>
          <w:rFonts w:ascii="Times New Roman" w:eastAsia="Times New Roman" w:hAnsi="Times New Roman" w:cs="Times New Roman"/>
          <w:i/>
          <w:iCs/>
          <w:sz w:val="24"/>
          <w:szCs w:val="24"/>
          <w:lang w:eastAsia="en-GB"/>
        </w:rPr>
        <w:t>Mental health of older adults</w:t>
      </w:r>
      <w:r w:rsidRPr="00B3740D">
        <w:rPr>
          <w:rFonts w:ascii="Times New Roman" w:eastAsia="Times New Roman" w:hAnsi="Times New Roman" w:cs="Times New Roman"/>
          <w:sz w:val="24"/>
          <w:szCs w:val="24"/>
          <w:lang w:eastAsia="en-GB"/>
        </w:rPr>
        <w:t xml:space="preserve">. Available at: </w:t>
      </w:r>
      <w:hyperlink r:id="rId6" w:tgtFrame="_new" w:history="1">
        <w:r w:rsidRPr="00B3740D">
          <w:rPr>
            <w:rFonts w:ascii="Times New Roman" w:eastAsia="Times New Roman" w:hAnsi="Times New Roman" w:cs="Times New Roman"/>
            <w:color w:val="0000FF"/>
            <w:sz w:val="24"/>
            <w:szCs w:val="24"/>
            <w:u w:val="single"/>
            <w:lang w:eastAsia="en-GB"/>
          </w:rPr>
          <w:t>https://www.who.int</w:t>
        </w:r>
      </w:hyperlink>
      <w:r w:rsidRPr="00B3740D">
        <w:rPr>
          <w:rFonts w:ascii="Times New Roman" w:eastAsia="Times New Roman" w:hAnsi="Times New Roman" w:cs="Times New Roman"/>
          <w:sz w:val="24"/>
          <w:szCs w:val="24"/>
          <w:lang w:eastAsia="en-GB"/>
        </w:rPr>
        <w:t xml:space="preserve"> (Accessed: 10 December 2025).</w:t>
      </w:r>
    </w:p>
    <w:p w:rsidR="009E5A37" w:rsidRDefault="009E5A37"/>
    <w:sectPr w:rsidR="009E5A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83A9D"/>
    <w:multiLevelType w:val="multilevel"/>
    <w:tmpl w:val="8C4CA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936A32"/>
    <w:multiLevelType w:val="multilevel"/>
    <w:tmpl w:val="A0E60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A21A29"/>
    <w:multiLevelType w:val="multilevel"/>
    <w:tmpl w:val="AF805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6A7758"/>
    <w:multiLevelType w:val="multilevel"/>
    <w:tmpl w:val="75CC6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622285"/>
    <w:multiLevelType w:val="multilevel"/>
    <w:tmpl w:val="DBD07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A7335D"/>
    <w:multiLevelType w:val="multilevel"/>
    <w:tmpl w:val="522CF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C20F2D"/>
    <w:multiLevelType w:val="multilevel"/>
    <w:tmpl w:val="B9E04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DB67A2"/>
    <w:multiLevelType w:val="multilevel"/>
    <w:tmpl w:val="21E0F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A75B63"/>
    <w:multiLevelType w:val="multilevel"/>
    <w:tmpl w:val="7AE04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E22C71"/>
    <w:multiLevelType w:val="multilevel"/>
    <w:tmpl w:val="328CA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9"/>
  </w:num>
  <w:num w:numId="3">
    <w:abstractNumId w:val="4"/>
  </w:num>
  <w:num w:numId="4">
    <w:abstractNumId w:val="2"/>
  </w:num>
  <w:num w:numId="5">
    <w:abstractNumId w:val="8"/>
  </w:num>
  <w:num w:numId="6">
    <w:abstractNumId w:val="3"/>
  </w:num>
  <w:num w:numId="7">
    <w:abstractNumId w:val="0"/>
  </w:num>
  <w:num w:numId="8">
    <w:abstractNumId w:val="6"/>
  </w:num>
  <w:num w:numId="9">
    <w:abstractNumId w:val="1"/>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40D"/>
    <w:rsid w:val="009E5A37"/>
    <w:rsid w:val="00B3740D"/>
    <w:rsid w:val="00D12134"/>
    <w:rsid w:val="00E27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66556"/>
  <w15:chartTrackingRefBased/>
  <w15:docId w15:val="{31EFBE2B-FD0C-4616-8718-DDA05F808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B3740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B3740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B3740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40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B3740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B3740D"/>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B374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3740D"/>
    <w:rPr>
      <w:b/>
      <w:bCs/>
    </w:rPr>
  </w:style>
  <w:style w:type="character" w:styleId="Emphasis">
    <w:name w:val="Emphasis"/>
    <w:basedOn w:val="DefaultParagraphFont"/>
    <w:uiPriority w:val="20"/>
    <w:qFormat/>
    <w:rsid w:val="00B3740D"/>
    <w:rPr>
      <w:i/>
      <w:iCs/>
    </w:rPr>
  </w:style>
  <w:style w:type="character" w:styleId="Hyperlink">
    <w:name w:val="Hyperlink"/>
    <w:basedOn w:val="DefaultParagraphFont"/>
    <w:uiPriority w:val="99"/>
    <w:semiHidden/>
    <w:unhideWhenUsed/>
    <w:rsid w:val="00B3740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15432">
      <w:bodyDiv w:val="1"/>
      <w:marLeft w:val="0"/>
      <w:marRight w:val="0"/>
      <w:marTop w:val="0"/>
      <w:marBottom w:val="0"/>
      <w:divBdr>
        <w:top w:val="none" w:sz="0" w:space="0" w:color="auto"/>
        <w:left w:val="none" w:sz="0" w:space="0" w:color="auto"/>
        <w:bottom w:val="none" w:sz="0" w:space="0" w:color="auto"/>
        <w:right w:val="none" w:sz="0" w:space="0" w:color="auto"/>
      </w:divBdr>
    </w:div>
    <w:div w:id="54621999">
      <w:bodyDiv w:val="1"/>
      <w:marLeft w:val="0"/>
      <w:marRight w:val="0"/>
      <w:marTop w:val="0"/>
      <w:marBottom w:val="0"/>
      <w:divBdr>
        <w:top w:val="none" w:sz="0" w:space="0" w:color="auto"/>
        <w:left w:val="none" w:sz="0" w:space="0" w:color="auto"/>
        <w:bottom w:val="none" w:sz="0" w:space="0" w:color="auto"/>
        <w:right w:val="none" w:sz="0" w:space="0" w:color="auto"/>
      </w:divBdr>
    </w:div>
    <w:div w:id="541215178">
      <w:bodyDiv w:val="1"/>
      <w:marLeft w:val="0"/>
      <w:marRight w:val="0"/>
      <w:marTop w:val="0"/>
      <w:marBottom w:val="0"/>
      <w:divBdr>
        <w:top w:val="none" w:sz="0" w:space="0" w:color="auto"/>
        <w:left w:val="none" w:sz="0" w:space="0" w:color="auto"/>
        <w:bottom w:val="none" w:sz="0" w:space="0" w:color="auto"/>
        <w:right w:val="none" w:sz="0" w:space="0" w:color="auto"/>
      </w:divBdr>
    </w:div>
    <w:div w:id="814220408">
      <w:bodyDiv w:val="1"/>
      <w:marLeft w:val="0"/>
      <w:marRight w:val="0"/>
      <w:marTop w:val="0"/>
      <w:marBottom w:val="0"/>
      <w:divBdr>
        <w:top w:val="none" w:sz="0" w:space="0" w:color="auto"/>
        <w:left w:val="none" w:sz="0" w:space="0" w:color="auto"/>
        <w:bottom w:val="none" w:sz="0" w:space="0" w:color="auto"/>
        <w:right w:val="none" w:sz="0" w:space="0" w:color="auto"/>
      </w:divBdr>
    </w:div>
    <w:div w:id="1034619986">
      <w:bodyDiv w:val="1"/>
      <w:marLeft w:val="0"/>
      <w:marRight w:val="0"/>
      <w:marTop w:val="0"/>
      <w:marBottom w:val="0"/>
      <w:divBdr>
        <w:top w:val="none" w:sz="0" w:space="0" w:color="auto"/>
        <w:left w:val="none" w:sz="0" w:space="0" w:color="auto"/>
        <w:bottom w:val="none" w:sz="0" w:space="0" w:color="auto"/>
        <w:right w:val="none" w:sz="0" w:space="0" w:color="auto"/>
      </w:divBdr>
    </w:div>
    <w:div w:id="1928417954">
      <w:bodyDiv w:val="1"/>
      <w:marLeft w:val="0"/>
      <w:marRight w:val="0"/>
      <w:marTop w:val="0"/>
      <w:marBottom w:val="0"/>
      <w:divBdr>
        <w:top w:val="none" w:sz="0" w:space="0" w:color="auto"/>
        <w:left w:val="none" w:sz="0" w:space="0" w:color="auto"/>
        <w:bottom w:val="none" w:sz="0" w:space="0" w:color="auto"/>
        <w:right w:val="none" w:sz="0" w:space="0" w:color="auto"/>
      </w:divBdr>
    </w:div>
    <w:div w:id="2043356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ho.int"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7</Pages>
  <Words>1638</Words>
  <Characters>9337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EKHUFT</Company>
  <LinksUpToDate>false</LinksUpToDate>
  <CharactersWithSpaces>10954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Khatera Omari</dc:creator>
  <cp:keywords/>
  <dc:description/>
  <cp:lastModifiedBy>Khatera Omari</cp:lastModifiedBy>
  <cp:revision>1</cp:revision>
  <dcterms:created xsi:type="dcterms:W3CDTF">2025-12-16T10:10:00Z</dcterms:created>
  <dcterms:modified xsi:type="dcterms:W3CDTF">2025-12-16T10:50:00Z</dcterms:modified>
</cp:coreProperties>
</file>