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E9232B" w14:textId="3F3E7E45" w:rsidR="00D570E2" w:rsidRDefault="00D570E2" w:rsidP="00D570E2">
      <w:pPr>
        <w:jc w:val="center"/>
        <w:rPr>
          <w:rFonts w:ascii="Arial" w:hAnsi="Arial" w:cs="Arial"/>
        </w:rPr>
      </w:pPr>
      <w:r>
        <w:rPr>
          <w:rFonts w:ascii="Arial" w:hAnsi="Arial" w:cs="Arial"/>
          <w:noProof/>
        </w:rPr>
        <w:drawing>
          <wp:inline distT="0" distB="0" distL="0" distR="0" wp14:anchorId="094324D8" wp14:editId="003653EE">
            <wp:extent cx="3383280" cy="1350645"/>
            <wp:effectExtent l="0" t="0" r="762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0645"/>
                    </a:xfrm>
                    <a:prstGeom prst="rect">
                      <a:avLst/>
                    </a:prstGeom>
                    <a:noFill/>
                    <a:ln>
                      <a:noFill/>
                    </a:ln>
                  </pic:spPr>
                </pic:pic>
              </a:graphicData>
            </a:graphic>
          </wp:inline>
        </w:drawing>
      </w:r>
    </w:p>
    <w:p w14:paraId="5DF72B5F" w14:textId="77777777" w:rsidR="00D570E2" w:rsidRDefault="00D570E2" w:rsidP="00D570E2">
      <w:pPr>
        <w:rPr>
          <w:rFonts w:ascii="Arial" w:hAnsi="Arial" w:cs="Arial"/>
        </w:rPr>
      </w:pPr>
      <w:r>
        <w:rPr>
          <w:rFonts w:ascii="Arial" w:hAnsi="Arial" w:cs="Arial"/>
        </w:rPr>
        <w:t xml:space="preserve"> </w:t>
      </w:r>
    </w:p>
    <w:p w14:paraId="2C37F082" w14:textId="032D5187" w:rsidR="00D570E2" w:rsidRDefault="00D570E2" w:rsidP="002460C9">
      <w:pPr>
        <w:jc w:val="center"/>
        <w:rPr>
          <w:rFonts w:ascii="Arial" w:hAnsi="Arial" w:cs="Arial"/>
          <w:b/>
          <w:bCs/>
          <w:sz w:val="28"/>
          <w:szCs w:val="28"/>
        </w:rPr>
      </w:pPr>
      <w:r>
        <w:rPr>
          <w:rFonts w:ascii="Arial" w:hAnsi="Arial" w:cs="Arial"/>
          <w:b/>
          <w:bCs/>
          <w:kern w:val="36"/>
          <w:sz w:val="28"/>
          <w:szCs w:val="28"/>
        </w:rPr>
        <w:t xml:space="preserve">Report Title: </w:t>
      </w:r>
      <w:r w:rsidR="002460C9" w:rsidRPr="002460C9">
        <w:rPr>
          <w:rFonts w:ascii="Arial" w:hAnsi="Arial" w:cs="Arial"/>
          <w:b/>
          <w:bCs/>
          <w:sz w:val="28"/>
          <w:szCs w:val="28"/>
        </w:rPr>
        <w:t>Strategic Market Entry into Bangladesh: A Critical Evaluation of Tesla's International Expansion Strategy</w:t>
      </w:r>
    </w:p>
    <w:p w14:paraId="7C9D63FB" w14:textId="77777777" w:rsidR="002460C9" w:rsidRDefault="002460C9" w:rsidP="002460C9">
      <w:pPr>
        <w:jc w:val="center"/>
        <w:rPr>
          <w:rFonts w:ascii="Arial" w:hAnsi="Arial" w:cs="Arial"/>
        </w:rPr>
      </w:pPr>
    </w:p>
    <w:p w14:paraId="02B17A42" w14:textId="77777777" w:rsidR="002460C9" w:rsidRDefault="002460C9" w:rsidP="002460C9">
      <w:pPr>
        <w:jc w:val="center"/>
        <w:rPr>
          <w:rFonts w:ascii="Arial" w:hAnsi="Arial" w:cs="Arial"/>
          <w:b/>
          <w:bCs/>
          <w:sz w:val="28"/>
          <w:szCs w:val="28"/>
        </w:rPr>
      </w:pPr>
      <w:r>
        <w:rPr>
          <w:rFonts w:ascii="Arial" w:hAnsi="Arial" w:cs="Arial"/>
          <w:b/>
          <w:bCs/>
          <w:sz w:val="28"/>
          <w:szCs w:val="28"/>
        </w:rPr>
        <w:t>Student Name: Tahmina Aktar</w:t>
      </w:r>
    </w:p>
    <w:p w14:paraId="6DABDD3D" w14:textId="77777777" w:rsidR="002460C9" w:rsidRDefault="002460C9" w:rsidP="002460C9">
      <w:pPr>
        <w:jc w:val="center"/>
        <w:rPr>
          <w:rFonts w:ascii="Arial" w:hAnsi="Arial" w:cs="Arial"/>
          <w:b/>
          <w:bCs/>
          <w:sz w:val="28"/>
          <w:szCs w:val="28"/>
        </w:rPr>
      </w:pPr>
      <w:r>
        <w:rPr>
          <w:rFonts w:ascii="Arial" w:hAnsi="Arial" w:cs="Arial"/>
          <w:b/>
          <w:bCs/>
          <w:sz w:val="28"/>
          <w:szCs w:val="28"/>
        </w:rPr>
        <w:t>Student ID: 2508483</w:t>
      </w:r>
    </w:p>
    <w:p w14:paraId="24E83D16" w14:textId="77777777" w:rsidR="00D570E2" w:rsidRDefault="00D570E2" w:rsidP="00D570E2">
      <w:pPr>
        <w:jc w:val="center"/>
        <w:rPr>
          <w:rFonts w:ascii="Arial" w:hAnsi="Arial" w:cs="Arial"/>
          <w:b/>
          <w:bCs/>
          <w:sz w:val="28"/>
          <w:szCs w:val="28"/>
        </w:rPr>
      </w:pPr>
    </w:p>
    <w:p w14:paraId="7C7C3B1F" w14:textId="77777777" w:rsidR="00D570E2" w:rsidRPr="002460C9" w:rsidRDefault="00D570E2" w:rsidP="00D570E2">
      <w:pPr>
        <w:jc w:val="center"/>
        <w:rPr>
          <w:rFonts w:ascii="Arial" w:hAnsi="Arial" w:cs="Arial"/>
          <w:b/>
          <w:sz w:val="28"/>
          <w:szCs w:val="28"/>
        </w:rPr>
      </w:pPr>
      <w:r w:rsidRPr="002460C9">
        <w:rPr>
          <w:rFonts w:ascii="Arial" w:hAnsi="Arial" w:cs="Arial"/>
          <w:b/>
          <w:sz w:val="28"/>
          <w:szCs w:val="28"/>
        </w:rPr>
        <w:t>Programme: Master of Business Administration</w:t>
      </w:r>
    </w:p>
    <w:p w14:paraId="44F51510" w14:textId="4CF49CD6" w:rsidR="00D570E2" w:rsidRPr="002460C9" w:rsidRDefault="00D570E2" w:rsidP="00D570E2">
      <w:pPr>
        <w:jc w:val="center"/>
        <w:rPr>
          <w:rFonts w:ascii="Arial" w:hAnsi="Arial" w:cs="Arial"/>
          <w:b/>
          <w:sz w:val="28"/>
          <w:szCs w:val="28"/>
        </w:rPr>
      </w:pPr>
      <w:r w:rsidRPr="002460C9">
        <w:rPr>
          <w:rFonts w:ascii="Arial" w:hAnsi="Arial" w:cs="Arial"/>
          <w:b/>
          <w:sz w:val="28"/>
          <w:szCs w:val="28"/>
        </w:rPr>
        <w:t>Module Name: International Business Concepts</w:t>
      </w:r>
    </w:p>
    <w:p w14:paraId="0935E9F2" w14:textId="761EB33C" w:rsidR="00D570E2" w:rsidRDefault="00D570E2" w:rsidP="00D570E2">
      <w:pPr>
        <w:jc w:val="center"/>
        <w:rPr>
          <w:rFonts w:ascii="Arial" w:hAnsi="Arial" w:cs="Arial"/>
          <w:b/>
          <w:sz w:val="28"/>
          <w:szCs w:val="28"/>
        </w:rPr>
      </w:pPr>
      <w:r w:rsidRPr="002460C9">
        <w:rPr>
          <w:rFonts w:ascii="Arial" w:hAnsi="Arial" w:cs="Arial"/>
          <w:b/>
          <w:sz w:val="28"/>
          <w:szCs w:val="28"/>
        </w:rPr>
        <w:t>Module Code: LCMB7034</w:t>
      </w:r>
    </w:p>
    <w:p w14:paraId="12CEED06" w14:textId="77777777" w:rsidR="00CD6434" w:rsidRPr="002460C9" w:rsidRDefault="00CD6434" w:rsidP="00D570E2">
      <w:pPr>
        <w:jc w:val="center"/>
        <w:rPr>
          <w:rFonts w:ascii="Arial" w:hAnsi="Arial" w:cs="Arial"/>
          <w:b/>
          <w:sz w:val="28"/>
          <w:szCs w:val="28"/>
        </w:rPr>
      </w:pPr>
    </w:p>
    <w:p w14:paraId="456C8928" w14:textId="77777777" w:rsidR="002460C9" w:rsidRPr="002460C9" w:rsidRDefault="00D570E2" w:rsidP="002460C9">
      <w:pPr>
        <w:jc w:val="center"/>
        <w:rPr>
          <w:rFonts w:ascii="Arial" w:hAnsi="Arial" w:cs="Arial"/>
          <w:b/>
          <w:sz w:val="28"/>
          <w:szCs w:val="28"/>
        </w:rPr>
      </w:pPr>
      <w:r w:rsidRPr="002460C9">
        <w:rPr>
          <w:rFonts w:ascii="Arial" w:hAnsi="Arial" w:cs="Arial"/>
          <w:b/>
          <w:sz w:val="28"/>
          <w:szCs w:val="28"/>
        </w:rPr>
        <w:t xml:space="preserve">Lecturer’s Name: </w:t>
      </w:r>
      <w:r w:rsidR="002460C9" w:rsidRPr="002460C9">
        <w:rPr>
          <w:rFonts w:ascii="Arial" w:hAnsi="Arial" w:cs="Arial"/>
          <w:b/>
          <w:sz w:val="28"/>
          <w:szCs w:val="28"/>
        </w:rPr>
        <w:t xml:space="preserve">Akshay Narayanan </w:t>
      </w:r>
    </w:p>
    <w:p w14:paraId="0029ED02" w14:textId="3D11A061" w:rsidR="002460C9" w:rsidRDefault="002460C9" w:rsidP="002460C9">
      <w:pPr>
        <w:ind w:left="1440" w:firstLine="720"/>
        <w:jc w:val="center"/>
        <w:rPr>
          <w:rFonts w:ascii="Arial" w:hAnsi="Arial" w:cs="Arial"/>
          <w:b/>
          <w:sz w:val="28"/>
          <w:szCs w:val="28"/>
        </w:rPr>
      </w:pPr>
      <w:r w:rsidRPr="002460C9">
        <w:rPr>
          <w:rFonts w:ascii="Arial" w:hAnsi="Arial" w:cs="Arial"/>
          <w:b/>
          <w:sz w:val="28"/>
          <w:szCs w:val="28"/>
        </w:rPr>
        <w:t xml:space="preserve">Mansoob Murshed </w:t>
      </w:r>
    </w:p>
    <w:p w14:paraId="68426DF2" w14:textId="0D00500A" w:rsidR="002460C9" w:rsidRDefault="002460C9" w:rsidP="002460C9">
      <w:pPr>
        <w:ind w:left="1440" w:firstLine="720"/>
        <w:jc w:val="center"/>
        <w:rPr>
          <w:rFonts w:ascii="Arial" w:hAnsi="Arial" w:cs="Arial"/>
          <w:b/>
          <w:sz w:val="28"/>
          <w:szCs w:val="28"/>
        </w:rPr>
      </w:pPr>
    </w:p>
    <w:p w14:paraId="1C658531" w14:textId="77777777" w:rsidR="00CD6434" w:rsidRPr="002460C9" w:rsidRDefault="00CD6434" w:rsidP="002460C9">
      <w:pPr>
        <w:ind w:left="1440" w:firstLine="720"/>
        <w:jc w:val="center"/>
        <w:rPr>
          <w:rFonts w:ascii="Arial" w:hAnsi="Arial" w:cs="Arial"/>
          <w:b/>
          <w:sz w:val="28"/>
          <w:szCs w:val="28"/>
        </w:rPr>
      </w:pPr>
    </w:p>
    <w:p w14:paraId="0D8865E7" w14:textId="5BF20BCA" w:rsidR="00D570E2" w:rsidRPr="002460C9" w:rsidRDefault="00D570E2" w:rsidP="00CD6434">
      <w:pPr>
        <w:jc w:val="center"/>
        <w:rPr>
          <w:rFonts w:ascii="Arial" w:hAnsi="Arial" w:cs="Arial"/>
          <w:b/>
          <w:sz w:val="28"/>
          <w:szCs w:val="28"/>
        </w:rPr>
      </w:pPr>
      <w:r w:rsidRPr="002460C9">
        <w:rPr>
          <w:rFonts w:ascii="Arial" w:hAnsi="Arial" w:cs="Arial"/>
          <w:b/>
          <w:sz w:val="28"/>
          <w:szCs w:val="28"/>
        </w:rPr>
        <w:t xml:space="preserve">Work Count: </w:t>
      </w:r>
      <w:r w:rsidR="002460C9" w:rsidRPr="002460C9">
        <w:rPr>
          <w:rFonts w:ascii="Arial" w:hAnsi="Arial" w:cs="Arial"/>
          <w:b/>
          <w:sz w:val="28"/>
          <w:szCs w:val="28"/>
        </w:rPr>
        <w:t>4</w:t>
      </w:r>
      <w:r w:rsidR="004850AD">
        <w:rPr>
          <w:rFonts w:ascii="Arial" w:hAnsi="Arial" w:cs="Arial"/>
          <w:b/>
          <w:sz w:val="28"/>
          <w:szCs w:val="28"/>
        </w:rPr>
        <w:t>0</w:t>
      </w:r>
      <w:r w:rsidR="002460C9" w:rsidRPr="002460C9">
        <w:rPr>
          <w:rFonts w:ascii="Arial" w:hAnsi="Arial" w:cs="Arial"/>
          <w:b/>
          <w:sz w:val="28"/>
          <w:szCs w:val="28"/>
        </w:rPr>
        <w:t>55 + 9</w:t>
      </w:r>
      <w:r w:rsidR="00D151FA">
        <w:rPr>
          <w:rFonts w:ascii="Arial" w:hAnsi="Arial" w:cs="Arial"/>
          <w:b/>
          <w:sz w:val="28"/>
          <w:szCs w:val="28"/>
        </w:rPr>
        <w:t>8</w:t>
      </w:r>
      <w:r w:rsidR="002460C9" w:rsidRPr="002460C9">
        <w:rPr>
          <w:rFonts w:ascii="Arial" w:hAnsi="Arial" w:cs="Arial"/>
          <w:b/>
          <w:sz w:val="28"/>
          <w:szCs w:val="28"/>
        </w:rPr>
        <w:t>0 = 5</w:t>
      </w:r>
      <w:r w:rsidR="00D151FA">
        <w:rPr>
          <w:rFonts w:ascii="Arial" w:hAnsi="Arial" w:cs="Arial"/>
          <w:b/>
          <w:sz w:val="28"/>
          <w:szCs w:val="28"/>
        </w:rPr>
        <w:t>035</w:t>
      </w:r>
    </w:p>
    <w:p w14:paraId="44BA0BE9" w14:textId="77777777" w:rsidR="00D570E2" w:rsidRPr="002460C9" w:rsidRDefault="00D570E2" w:rsidP="00D570E2">
      <w:pPr>
        <w:rPr>
          <w:rFonts w:ascii="Arial" w:hAnsi="Arial" w:cs="Arial"/>
          <w:b/>
          <w:sz w:val="28"/>
          <w:szCs w:val="28"/>
        </w:rPr>
      </w:pPr>
    </w:p>
    <w:p w14:paraId="3067BDF1" w14:textId="6EA1C2ED" w:rsidR="00D570E2" w:rsidRDefault="00D570E2" w:rsidP="00D570E2">
      <w:pPr>
        <w:jc w:val="center"/>
        <w:rPr>
          <w:rFonts w:cs="Arial"/>
          <w:b/>
          <w:bCs/>
          <w:sz w:val="28"/>
          <w:szCs w:val="28"/>
        </w:rPr>
      </w:pPr>
      <w:r w:rsidRPr="002460C9">
        <w:rPr>
          <w:rFonts w:ascii="Arial" w:hAnsi="Arial" w:cs="Arial"/>
          <w:b/>
          <w:sz w:val="28"/>
          <w:szCs w:val="28"/>
        </w:rPr>
        <w:t>Submission Date: 1</w:t>
      </w:r>
      <w:r w:rsidR="002460C9" w:rsidRPr="002460C9">
        <w:rPr>
          <w:rFonts w:ascii="Arial" w:hAnsi="Arial" w:cs="Arial"/>
          <w:b/>
          <w:sz w:val="28"/>
          <w:szCs w:val="28"/>
        </w:rPr>
        <w:t>4</w:t>
      </w:r>
      <w:r w:rsidRPr="002460C9">
        <w:rPr>
          <w:rFonts w:ascii="Arial" w:hAnsi="Arial" w:cs="Arial"/>
          <w:b/>
          <w:sz w:val="28"/>
          <w:szCs w:val="28"/>
        </w:rPr>
        <w:t xml:space="preserve"> August, 2026</w:t>
      </w:r>
    </w:p>
    <w:sdt>
      <w:sdtPr>
        <w:rPr>
          <w:rFonts w:ascii="Arial" w:eastAsiaTheme="minorHAnsi" w:hAnsi="Arial" w:cs="Arial"/>
          <w:color w:val="auto"/>
          <w:sz w:val="24"/>
          <w:szCs w:val="24"/>
        </w:rPr>
        <w:id w:val="-959031829"/>
        <w:docPartObj>
          <w:docPartGallery w:val="Table of Contents"/>
          <w:docPartUnique/>
        </w:docPartObj>
      </w:sdtPr>
      <w:sdtEndPr>
        <w:rPr>
          <w:b/>
          <w:bCs/>
          <w:noProof/>
        </w:rPr>
      </w:sdtEndPr>
      <w:sdtContent>
        <w:p w14:paraId="5A6E60E8" w14:textId="29FA7403" w:rsidR="003729D6" w:rsidRPr="00C84701" w:rsidRDefault="003729D6">
          <w:pPr>
            <w:pStyle w:val="TOCHeading"/>
            <w:rPr>
              <w:rFonts w:ascii="Arial" w:hAnsi="Arial" w:cs="Arial"/>
              <w:sz w:val="24"/>
              <w:szCs w:val="24"/>
            </w:rPr>
          </w:pPr>
          <w:r w:rsidRPr="00C84701">
            <w:rPr>
              <w:rFonts w:ascii="Arial" w:hAnsi="Arial" w:cs="Arial"/>
              <w:sz w:val="24"/>
              <w:szCs w:val="24"/>
            </w:rPr>
            <w:t>Table of Contents</w:t>
          </w:r>
        </w:p>
        <w:p w14:paraId="51614F13" w14:textId="6C418980" w:rsidR="00C84701" w:rsidRPr="00C84701" w:rsidRDefault="003729D6">
          <w:pPr>
            <w:pStyle w:val="TOC2"/>
            <w:tabs>
              <w:tab w:val="left" w:pos="660"/>
              <w:tab w:val="right" w:leader="dot" w:pos="9016"/>
            </w:tabs>
            <w:rPr>
              <w:rFonts w:ascii="Arial" w:eastAsiaTheme="minorEastAsia" w:hAnsi="Arial" w:cs="Arial"/>
              <w:noProof/>
              <w:sz w:val="22"/>
            </w:rPr>
          </w:pPr>
          <w:r w:rsidRPr="00C84701">
            <w:rPr>
              <w:rFonts w:ascii="Arial" w:hAnsi="Arial" w:cs="Arial"/>
              <w:szCs w:val="24"/>
            </w:rPr>
            <w:fldChar w:fldCharType="begin"/>
          </w:r>
          <w:r w:rsidRPr="00C84701">
            <w:rPr>
              <w:rFonts w:ascii="Arial" w:hAnsi="Arial" w:cs="Arial"/>
              <w:szCs w:val="24"/>
            </w:rPr>
            <w:instrText xml:space="preserve"> TOC \o "1-3" \h \z \u </w:instrText>
          </w:r>
          <w:r w:rsidRPr="00C84701">
            <w:rPr>
              <w:rFonts w:ascii="Arial" w:hAnsi="Arial" w:cs="Arial"/>
              <w:szCs w:val="24"/>
            </w:rPr>
            <w:fldChar w:fldCharType="separate"/>
          </w:r>
          <w:hyperlink w:anchor="_Toc237083834" w:history="1">
            <w:r w:rsidR="00C84701" w:rsidRPr="00C84701">
              <w:rPr>
                <w:rStyle w:val="Hyperlink"/>
                <w:rFonts w:ascii="Arial" w:hAnsi="Arial" w:cs="Arial"/>
                <w:noProof/>
              </w:rPr>
              <w:t>1.</w:t>
            </w:r>
            <w:r w:rsidR="00C84701" w:rsidRPr="00C84701">
              <w:rPr>
                <w:rFonts w:ascii="Arial" w:eastAsiaTheme="minorEastAsia" w:hAnsi="Arial" w:cs="Arial"/>
                <w:noProof/>
                <w:sz w:val="22"/>
              </w:rPr>
              <w:tab/>
            </w:r>
            <w:r w:rsidR="00C84701" w:rsidRPr="00C84701">
              <w:rPr>
                <w:rStyle w:val="Hyperlink"/>
                <w:rFonts w:ascii="Arial" w:hAnsi="Arial" w:cs="Arial"/>
                <w:noProof/>
              </w:rPr>
              <w:t>Introduction</w:t>
            </w:r>
            <w:r w:rsidR="00C84701" w:rsidRPr="00C84701">
              <w:rPr>
                <w:rFonts w:ascii="Arial" w:hAnsi="Arial" w:cs="Arial"/>
                <w:noProof/>
                <w:webHidden/>
              </w:rPr>
              <w:tab/>
            </w:r>
            <w:r w:rsidR="00C84701" w:rsidRPr="00C84701">
              <w:rPr>
                <w:rFonts w:ascii="Arial" w:hAnsi="Arial" w:cs="Arial"/>
                <w:noProof/>
                <w:webHidden/>
              </w:rPr>
              <w:fldChar w:fldCharType="begin"/>
            </w:r>
            <w:r w:rsidR="00C84701" w:rsidRPr="00C84701">
              <w:rPr>
                <w:rFonts w:ascii="Arial" w:hAnsi="Arial" w:cs="Arial"/>
                <w:noProof/>
                <w:webHidden/>
              </w:rPr>
              <w:instrText xml:space="preserve"> PAGEREF _Toc237083834 \h </w:instrText>
            </w:r>
            <w:r w:rsidR="00C84701" w:rsidRPr="00C84701">
              <w:rPr>
                <w:rFonts w:ascii="Arial" w:hAnsi="Arial" w:cs="Arial"/>
                <w:noProof/>
                <w:webHidden/>
              </w:rPr>
            </w:r>
            <w:r w:rsidR="00C84701" w:rsidRPr="00C84701">
              <w:rPr>
                <w:rFonts w:ascii="Arial" w:hAnsi="Arial" w:cs="Arial"/>
                <w:noProof/>
                <w:webHidden/>
              </w:rPr>
              <w:fldChar w:fldCharType="separate"/>
            </w:r>
            <w:r w:rsidR="00C84701" w:rsidRPr="00C84701">
              <w:rPr>
                <w:rFonts w:ascii="Arial" w:hAnsi="Arial" w:cs="Arial"/>
                <w:noProof/>
                <w:webHidden/>
              </w:rPr>
              <w:t>4</w:t>
            </w:r>
            <w:r w:rsidR="00C84701" w:rsidRPr="00C84701">
              <w:rPr>
                <w:rFonts w:ascii="Arial" w:hAnsi="Arial" w:cs="Arial"/>
                <w:noProof/>
                <w:webHidden/>
              </w:rPr>
              <w:fldChar w:fldCharType="end"/>
            </w:r>
          </w:hyperlink>
        </w:p>
        <w:p w14:paraId="1D235D47" w14:textId="50F36401" w:rsidR="00C84701" w:rsidRPr="00C84701" w:rsidRDefault="00C84701">
          <w:pPr>
            <w:pStyle w:val="TOC2"/>
            <w:tabs>
              <w:tab w:val="right" w:leader="dot" w:pos="9016"/>
            </w:tabs>
            <w:rPr>
              <w:rFonts w:ascii="Arial" w:eastAsiaTheme="minorEastAsia" w:hAnsi="Arial" w:cs="Arial"/>
              <w:noProof/>
              <w:sz w:val="22"/>
            </w:rPr>
          </w:pPr>
          <w:hyperlink w:anchor="_Toc237083835" w:history="1">
            <w:r w:rsidRPr="00C84701">
              <w:rPr>
                <w:rStyle w:val="Hyperlink"/>
                <w:rFonts w:ascii="Arial" w:hAnsi="Arial" w:cs="Arial"/>
                <w:noProof/>
              </w:rPr>
              <w:t>1.1 Strategic Categorisation</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_Toc237083835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5</w:t>
            </w:r>
            <w:r w:rsidRPr="00C84701">
              <w:rPr>
                <w:rFonts w:ascii="Arial" w:hAnsi="Arial" w:cs="Arial"/>
                <w:noProof/>
                <w:webHidden/>
              </w:rPr>
              <w:fldChar w:fldCharType="end"/>
            </w:r>
          </w:hyperlink>
        </w:p>
        <w:p w14:paraId="70BE2A4E" w14:textId="370ED3D5" w:rsidR="00C84701" w:rsidRPr="00C84701" w:rsidRDefault="00C84701">
          <w:pPr>
            <w:pStyle w:val="TOC2"/>
            <w:tabs>
              <w:tab w:val="right" w:leader="dot" w:pos="9016"/>
            </w:tabs>
            <w:rPr>
              <w:rFonts w:ascii="Arial" w:eastAsiaTheme="minorEastAsia" w:hAnsi="Arial" w:cs="Arial"/>
              <w:noProof/>
              <w:sz w:val="22"/>
            </w:rPr>
          </w:pPr>
          <w:hyperlink w:anchor="_Toc237083836" w:history="1">
            <w:r w:rsidRPr="00C84701">
              <w:rPr>
                <w:rStyle w:val="Hyperlink"/>
                <w:rFonts w:ascii="Arial" w:hAnsi="Arial" w:cs="Arial"/>
                <w:noProof/>
              </w:rPr>
              <w:t>1.2 Global Configuration</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_Toc237083836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6</w:t>
            </w:r>
            <w:r w:rsidRPr="00C84701">
              <w:rPr>
                <w:rFonts w:ascii="Arial" w:hAnsi="Arial" w:cs="Arial"/>
                <w:noProof/>
                <w:webHidden/>
              </w:rPr>
              <w:fldChar w:fldCharType="end"/>
            </w:r>
          </w:hyperlink>
        </w:p>
        <w:p w14:paraId="4A69F769" w14:textId="38F8D268" w:rsidR="00C84701" w:rsidRPr="00C84701" w:rsidRDefault="00C84701">
          <w:pPr>
            <w:pStyle w:val="TOC2"/>
            <w:tabs>
              <w:tab w:val="right" w:leader="dot" w:pos="9016"/>
            </w:tabs>
            <w:rPr>
              <w:rFonts w:ascii="Arial" w:eastAsiaTheme="minorEastAsia" w:hAnsi="Arial" w:cs="Arial"/>
              <w:noProof/>
              <w:sz w:val="22"/>
            </w:rPr>
          </w:pPr>
          <w:hyperlink w:anchor="_Toc237083837" w:history="1">
            <w:r w:rsidRPr="00C84701">
              <w:rPr>
                <w:rStyle w:val="Hyperlink"/>
                <w:rFonts w:ascii="Arial" w:eastAsia="Times New Roman" w:hAnsi="Arial" w:cs="Arial"/>
                <w:noProof/>
              </w:rPr>
              <w:t>2. Macro-Environmental Appraisal &amp; Market Attractiveness</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_Toc237083837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7</w:t>
            </w:r>
            <w:r w:rsidRPr="00C84701">
              <w:rPr>
                <w:rFonts w:ascii="Arial" w:hAnsi="Arial" w:cs="Arial"/>
                <w:noProof/>
                <w:webHidden/>
              </w:rPr>
              <w:fldChar w:fldCharType="end"/>
            </w:r>
          </w:hyperlink>
        </w:p>
        <w:p w14:paraId="5E454166" w14:textId="45632816" w:rsidR="00C84701" w:rsidRPr="00C84701" w:rsidRDefault="00C84701">
          <w:pPr>
            <w:pStyle w:val="TOC2"/>
            <w:tabs>
              <w:tab w:val="right" w:leader="dot" w:pos="9016"/>
            </w:tabs>
            <w:rPr>
              <w:rFonts w:ascii="Arial" w:eastAsiaTheme="minorEastAsia" w:hAnsi="Arial" w:cs="Arial"/>
              <w:noProof/>
              <w:sz w:val="22"/>
            </w:rPr>
          </w:pPr>
          <w:hyperlink w:anchor="_Toc237083838" w:history="1">
            <w:r w:rsidRPr="00C84701">
              <w:rPr>
                <w:rStyle w:val="Hyperlink"/>
                <w:rFonts w:ascii="Arial" w:hAnsi="Arial" w:cs="Arial"/>
                <w:noProof/>
              </w:rPr>
              <w:t>2.1 Political and Institutional Environment</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_Toc237083838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7</w:t>
            </w:r>
            <w:r w:rsidRPr="00C84701">
              <w:rPr>
                <w:rFonts w:ascii="Arial" w:hAnsi="Arial" w:cs="Arial"/>
                <w:noProof/>
                <w:webHidden/>
              </w:rPr>
              <w:fldChar w:fldCharType="end"/>
            </w:r>
          </w:hyperlink>
        </w:p>
        <w:p w14:paraId="21EAC01F" w14:textId="5C637C21" w:rsidR="00C84701" w:rsidRPr="00C84701" w:rsidRDefault="00C84701">
          <w:pPr>
            <w:pStyle w:val="TOC2"/>
            <w:tabs>
              <w:tab w:val="right" w:leader="dot" w:pos="9016"/>
            </w:tabs>
            <w:rPr>
              <w:rFonts w:ascii="Arial" w:eastAsiaTheme="minorEastAsia" w:hAnsi="Arial" w:cs="Arial"/>
              <w:noProof/>
              <w:sz w:val="22"/>
            </w:rPr>
          </w:pPr>
          <w:hyperlink w:anchor="_Toc237083839" w:history="1">
            <w:r w:rsidRPr="00C84701">
              <w:rPr>
                <w:rStyle w:val="Hyperlink"/>
                <w:rFonts w:ascii="Arial" w:hAnsi="Arial" w:cs="Arial"/>
                <w:noProof/>
              </w:rPr>
              <w:t>2.2 Economic Environment</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_Toc237083839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9</w:t>
            </w:r>
            <w:r w:rsidRPr="00C84701">
              <w:rPr>
                <w:rFonts w:ascii="Arial" w:hAnsi="Arial" w:cs="Arial"/>
                <w:noProof/>
                <w:webHidden/>
              </w:rPr>
              <w:fldChar w:fldCharType="end"/>
            </w:r>
          </w:hyperlink>
        </w:p>
        <w:p w14:paraId="45D9257A" w14:textId="15A44F3C" w:rsidR="00C84701" w:rsidRPr="00C84701" w:rsidRDefault="00C84701">
          <w:pPr>
            <w:pStyle w:val="TOC2"/>
            <w:tabs>
              <w:tab w:val="right" w:leader="dot" w:pos="9016"/>
            </w:tabs>
            <w:rPr>
              <w:rFonts w:ascii="Arial" w:eastAsiaTheme="minorEastAsia" w:hAnsi="Arial" w:cs="Arial"/>
              <w:noProof/>
              <w:sz w:val="22"/>
            </w:rPr>
          </w:pPr>
          <w:hyperlink w:anchor="_Toc237083840" w:history="1">
            <w:r w:rsidRPr="00C84701">
              <w:rPr>
                <w:rStyle w:val="Hyperlink"/>
                <w:rFonts w:ascii="Arial" w:hAnsi="Arial" w:cs="Arial"/>
                <w:noProof/>
              </w:rPr>
              <w:t>2.3 Legal Environment</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_Toc237083840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10</w:t>
            </w:r>
            <w:r w:rsidRPr="00C84701">
              <w:rPr>
                <w:rFonts w:ascii="Arial" w:hAnsi="Arial" w:cs="Arial"/>
                <w:noProof/>
                <w:webHidden/>
              </w:rPr>
              <w:fldChar w:fldCharType="end"/>
            </w:r>
          </w:hyperlink>
        </w:p>
        <w:p w14:paraId="367F8659" w14:textId="6748E676" w:rsidR="00C84701" w:rsidRPr="00C84701" w:rsidRDefault="00C84701">
          <w:pPr>
            <w:pStyle w:val="TOC2"/>
            <w:tabs>
              <w:tab w:val="right" w:leader="dot" w:pos="9016"/>
            </w:tabs>
            <w:rPr>
              <w:rFonts w:ascii="Arial" w:eastAsiaTheme="minorEastAsia" w:hAnsi="Arial" w:cs="Arial"/>
              <w:noProof/>
              <w:sz w:val="22"/>
            </w:rPr>
          </w:pPr>
          <w:hyperlink w:anchor="_Toc237083841" w:history="1">
            <w:r w:rsidRPr="00C84701">
              <w:rPr>
                <w:rStyle w:val="Hyperlink"/>
                <w:rFonts w:ascii="Arial" w:hAnsi="Arial" w:cs="Arial"/>
                <w:noProof/>
              </w:rPr>
              <w:t>2.4 Cultural Environment</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_Toc237083841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12</w:t>
            </w:r>
            <w:r w:rsidRPr="00C84701">
              <w:rPr>
                <w:rFonts w:ascii="Arial" w:hAnsi="Arial" w:cs="Arial"/>
                <w:noProof/>
                <w:webHidden/>
              </w:rPr>
              <w:fldChar w:fldCharType="end"/>
            </w:r>
          </w:hyperlink>
        </w:p>
        <w:p w14:paraId="5551D3AE" w14:textId="05F7BBB3" w:rsidR="00C84701" w:rsidRPr="00C84701" w:rsidRDefault="00C84701">
          <w:pPr>
            <w:pStyle w:val="TOC2"/>
            <w:tabs>
              <w:tab w:val="right" w:leader="dot" w:pos="9016"/>
            </w:tabs>
            <w:rPr>
              <w:rFonts w:ascii="Arial" w:eastAsiaTheme="minorEastAsia" w:hAnsi="Arial" w:cs="Arial"/>
              <w:noProof/>
              <w:sz w:val="22"/>
            </w:rPr>
          </w:pPr>
          <w:hyperlink w:anchor="_Toc237083842" w:history="1">
            <w:r w:rsidRPr="00C84701">
              <w:rPr>
                <w:rStyle w:val="Hyperlink"/>
                <w:rFonts w:ascii="Arial" w:hAnsi="Arial" w:cs="Arial"/>
                <w:noProof/>
              </w:rPr>
              <w:t>2.5 Market Attractiveness</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_Toc237083842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14</w:t>
            </w:r>
            <w:r w:rsidRPr="00C84701">
              <w:rPr>
                <w:rFonts w:ascii="Arial" w:hAnsi="Arial" w:cs="Arial"/>
                <w:noProof/>
                <w:webHidden/>
              </w:rPr>
              <w:fldChar w:fldCharType="end"/>
            </w:r>
          </w:hyperlink>
        </w:p>
        <w:p w14:paraId="3F32A1C3" w14:textId="701325FB" w:rsidR="00C84701" w:rsidRPr="00C84701" w:rsidRDefault="00C84701">
          <w:pPr>
            <w:pStyle w:val="TOC2"/>
            <w:tabs>
              <w:tab w:val="right" w:leader="dot" w:pos="9016"/>
            </w:tabs>
            <w:rPr>
              <w:rFonts w:ascii="Arial" w:eastAsiaTheme="minorEastAsia" w:hAnsi="Arial" w:cs="Arial"/>
              <w:noProof/>
              <w:sz w:val="22"/>
            </w:rPr>
          </w:pPr>
          <w:hyperlink w:anchor="_Toc237083843" w:history="1">
            <w:r w:rsidRPr="00C84701">
              <w:rPr>
                <w:rStyle w:val="Hyperlink"/>
                <w:rFonts w:ascii="Arial" w:hAnsi="Arial" w:cs="Arial"/>
                <w:noProof/>
              </w:rPr>
              <w:t>2.6 Market Entry: An Analysis Using Dunning's OLI Paradigm</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_Toc237083843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15</w:t>
            </w:r>
            <w:r w:rsidRPr="00C84701">
              <w:rPr>
                <w:rFonts w:ascii="Arial" w:hAnsi="Arial" w:cs="Arial"/>
                <w:noProof/>
                <w:webHidden/>
              </w:rPr>
              <w:fldChar w:fldCharType="end"/>
            </w:r>
          </w:hyperlink>
        </w:p>
        <w:p w14:paraId="147490BB" w14:textId="3A6B11A1" w:rsidR="00C84701" w:rsidRPr="00C84701" w:rsidRDefault="00C84701">
          <w:pPr>
            <w:pStyle w:val="TOC2"/>
            <w:tabs>
              <w:tab w:val="right" w:leader="dot" w:pos="9016"/>
            </w:tabs>
            <w:rPr>
              <w:rFonts w:ascii="Arial" w:eastAsiaTheme="minorEastAsia" w:hAnsi="Arial" w:cs="Arial"/>
              <w:noProof/>
              <w:sz w:val="22"/>
            </w:rPr>
          </w:pPr>
          <w:hyperlink w:anchor="_Toc237083844" w:history="1">
            <w:r w:rsidRPr="00C84701">
              <w:rPr>
                <w:rStyle w:val="Hyperlink"/>
                <w:rFonts w:ascii="Arial" w:eastAsia="Times New Roman" w:hAnsi="Arial" w:cs="Arial"/>
                <w:noProof/>
              </w:rPr>
              <w:t>3. Entry Mode Strategy &amp; Strategic Synthesis</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_Toc237083844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17</w:t>
            </w:r>
            <w:r w:rsidRPr="00C84701">
              <w:rPr>
                <w:rFonts w:ascii="Arial" w:hAnsi="Arial" w:cs="Arial"/>
                <w:noProof/>
                <w:webHidden/>
              </w:rPr>
              <w:fldChar w:fldCharType="end"/>
            </w:r>
          </w:hyperlink>
        </w:p>
        <w:p w14:paraId="56E11612" w14:textId="0B9B0634" w:rsidR="00C84701" w:rsidRPr="00C84701" w:rsidRDefault="00C84701">
          <w:pPr>
            <w:pStyle w:val="TOC2"/>
            <w:tabs>
              <w:tab w:val="right" w:leader="dot" w:pos="9016"/>
            </w:tabs>
            <w:rPr>
              <w:rFonts w:ascii="Arial" w:eastAsiaTheme="minorEastAsia" w:hAnsi="Arial" w:cs="Arial"/>
              <w:noProof/>
              <w:sz w:val="22"/>
            </w:rPr>
          </w:pPr>
          <w:hyperlink w:anchor="_Toc237083845" w:history="1">
            <w:r w:rsidRPr="00C84701">
              <w:rPr>
                <w:rStyle w:val="Hyperlink"/>
                <w:rFonts w:ascii="Arial" w:eastAsia="Times New Roman" w:hAnsi="Arial" w:cs="Arial"/>
                <w:noProof/>
              </w:rPr>
              <w:t>3.1 Historical Entry Modes</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_Toc237083845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17</w:t>
            </w:r>
            <w:r w:rsidRPr="00C84701">
              <w:rPr>
                <w:rFonts w:ascii="Arial" w:hAnsi="Arial" w:cs="Arial"/>
                <w:noProof/>
                <w:webHidden/>
              </w:rPr>
              <w:fldChar w:fldCharType="end"/>
            </w:r>
          </w:hyperlink>
        </w:p>
        <w:p w14:paraId="14189CF7" w14:textId="05219270" w:rsidR="00C84701" w:rsidRPr="00C84701" w:rsidRDefault="00C84701">
          <w:pPr>
            <w:pStyle w:val="TOC2"/>
            <w:tabs>
              <w:tab w:val="right" w:leader="dot" w:pos="9016"/>
            </w:tabs>
            <w:rPr>
              <w:rFonts w:ascii="Arial" w:eastAsiaTheme="minorEastAsia" w:hAnsi="Arial" w:cs="Arial"/>
              <w:noProof/>
              <w:sz w:val="22"/>
            </w:rPr>
          </w:pPr>
          <w:hyperlink w:anchor="_Toc237083846" w:history="1">
            <w:r w:rsidRPr="00C84701">
              <w:rPr>
                <w:rStyle w:val="Hyperlink"/>
                <w:rFonts w:ascii="Arial" w:hAnsi="Arial" w:cs="Arial"/>
                <w:noProof/>
              </w:rPr>
              <w:t>3.2 Strategic Fit and Justification</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_Toc237083846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18</w:t>
            </w:r>
            <w:r w:rsidRPr="00C84701">
              <w:rPr>
                <w:rFonts w:ascii="Arial" w:hAnsi="Arial" w:cs="Arial"/>
                <w:noProof/>
                <w:webHidden/>
              </w:rPr>
              <w:fldChar w:fldCharType="end"/>
            </w:r>
          </w:hyperlink>
        </w:p>
        <w:p w14:paraId="0F4A5CD7" w14:textId="1411A287" w:rsidR="00C84701" w:rsidRPr="00C84701" w:rsidRDefault="00C84701">
          <w:pPr>
            <w:pStyle w:val="TOC2"/>
            <w:tabs>
              <w:tab w:val="right" w:leader="dot" w:pos="9016"/>
            </w:tabs>
            <w:rPr>
              <w:rFonts w:ascii="Arial" w:eastAsiaTheme="minorEastAsia" w:hAnsi="Arial" w:cs="Arial"/>
              <w:noProof/>
              <w:sz w:val="22"/>
            </w:rPr>
          </w:pPr>
          <w:hyperlink w:anchor="_Toc237083847" w:history="1">
            <w:r w:rsidRPr="00C84701">
              <w:rPr>
                <w:rStyle w:val="Hyperlink"/>
                <w:rFonts w:ascii="Arial" w:hAnsi="Arial" w:cs="Arial"/>
                <w:noProof/>
              </w:rPr>
              <w:t>3.3 Conclusion and Recommendations</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_Toc237083847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20</w:t>
            </w:r>
            <w:r w:rsidRPr="00C84701">
              <w:rPr>
                <w:rFonts w:ascii="Arial" w:hAnsi="Arial" w:cs="Arial"/>
                <w:noProof/>
                <w:webHidden/>
              </w:rPr>
              <w:fldChar w:fldCharType="end"/>
            </w:r>
          </w:hyperlink>
        </w:p>
        <w:p w14:paraId="32D864EB" w14:textId="7DE8E778" w:rsidR="00C84701" w:rsidRPr="00C84701" w:rsidRDefault="00C84701">
          <w:pPr>
            <w:pStyle w:val="TOC2"/>
            <w:tabs>
              <w:tab w:val="right" w:leader="dot" w:pos="9016"/>
            </w:tabs>
            <w:rPr>
              <w:rFonts w:ascii="Arial" w:eastAsiaTheme="minorEastAsia" w:hAnsi="Arial" w:cs="Arial"/>
              <w:noProof/>
              <w:sz w:val="22"/>
            </w:rPr>
          </w:pPr>
          <w:hyperlink w:anchor="_Toc237083848" w:history="1">
            <w:r w:rsidRPr="00C84701">
              <w:rPr>
                <w:rStyle w:val="Hyperlink"/>
                <w:rFonts w:ascii="Arial" w:hAnsi="Arial" w:cs="Arial"/>
                <w:noProof/>
              </w:rPr>
              <w:t>Section 2: Reflective Account</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_Toc237083848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22</w:t>
            </w:r>
            <w:r w:rsidRPr="00C84701">
              <w:rPr>
                <w:rFonts w:ascii="Arial" w:hAnsi="Arial" w:cs="Arial"/>
                <w:noProof/>
                <w:webHidden/>
              </w:rPr>
              <w:fldChar w:fldCharType="end"/>
            </w:r>
          </w:hyperlink>
        </w:p>
        <w:p w14:paraId="32A469C8" w14:textId="338D4F16" w:rsidR="00C84701" w:rsidRPr="00C84701" w:rsidRDefault="00C84701">
          <w:pPr>
            <w:pStyle w:val="TOC2"/>
            <w:tabs>
              <w:tab w:val="right" w:leader="dot" w:pos="9016"/>
            </w:tabs>
            <w:rPr>
              <w:rFonts w:ascii="Arial" w:eastAsiaTheme="minorEastAsia" w:hAnsi="Arial" w:cs="Arial"/>
              <w:noProof/>
              <w:sz w:val="22"/>
            </w:rPr>
          </w:pPr>
          <w:hyperlink w:anchor="_Toc237083849" w:history="1">
            <w:r w:rsidRPr="00C84701">
              <w:rPr>
                <w:rStyle w:val="Hyperlink"/>
                <w:rFonts w:ascii="Arial" w:hAnsi="Arial" w:cs="Arial"/>
                <w:noProof/>
              </w:rPr>
              <w:t>Reflective Learning Abstract</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_Toc237083849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22</w:t>
            </w:r>
            <w:r w:rsidRPr="00C84701">
              <w:rPr>
                <w:rFonts w:ascii="Arial" w:hAnsi="Arial" w:cs="Arial"/>
                <w:noProof/>
                <w:webHidden/>
              </w:rPr>
              <w:fldChar w:fldCharType="end"/>
            </w:r>
          </w:hyperlink>
        </w:p>
        <w:p w14:paraId="687AF266" w14:textId="10A39986" w:rsidR="00C84701" w:rsidRPr="00C84701" w:rsidRDefault="00C84701">
          <w:pPr>
            <w:pStyle w:val="TOC2"/>
            <w:tabs>
              <w:tab w:val="right" w:leader="dot" w:pos="9016"/>
            </w:tabs>
            <w:rPr>
              <w:rFonts w:ascii="Arial" w:eastAsiaTheme="minorEastAsia" w:hAnsi="Arial" w:cs="Arial"/>
              <w:noProof/>
              <w:sz w:val="22"/>
            </w:rPr>
          </w:pPr>
          <w:hyperlink w:anchor="_Toc237083850" w:history="1">
            <w:r w:rsidRPr="00C84701">
              <w:rPr>
                <w:rStyle w:val="Hyperlink"/>
                <w:rFonts w:ascii="Arial" w:eastAsia="Times New Roman" w:hAnsi="Arial" w:cs="Arial"/>
                <w:noProof/>
              </w:rPr>
              <w:t>Reflection Using Gibbs' Reflective Cycle</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_Toc237083850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23</w:t>
            </w:r>
            <w:r w:rsidRPr="00C84701">
              <w:rPr>
                <w:rFonts w:ascii="Arial" w:hAnsi="Arial" w:cs="Arial"/>
                <w:noProof/>
                <w:webHidden/>
              </w:rPr>
              <w:fldChar w:fldCharType="end"/>
            </w:r>
          </w:hyperlink>
        </w:p>
        <w:p w14:paraId="4FB21D9A" w14:textId="54B18694" w:rsidR="00C84701" w:rsidRPr="00C84701" w:rsidRDefault="00C84701">
          <w:pPr>
            <w:pStyle w:val="TOC2"/>
            <w:tabs>
              <w:tab w:val="right" w:leader="dot" w:pos="9016"/>
            </w:tabs>
            <w:rPr>
              <w:rFonts w:ascii="Arial" w:eastAsiaTheme="minorEastAsia" w:hAnsi="Arial" w:cs="Arial"/>
              <w:noProof/>
              <w:sz w:val="22"/>
            </w:rPr>
          </w:pPr>
          <w:hyperlink w:anchor="_Toc237083851" w:history="1">
            <w:r w:rsidRPr="00C84701">
              <w:rPr>
                <w:rStyle w:val="Hyperlink"/>
                <w:rFonts w:ascii="Arial" w:eastAsia="Times New Roman" w:hAnsi="Arial" w:cs="Arial"/>
                <w:noProof/>
              </w:rPr>
              <w:t>Description</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_Toc237083851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23</w:t>
            </w:r>
            <w:r w:rsidRPr="00C84701">
              <w:rPr>
                <w:rFonts w:ascii="Arial" w:hAnsi="Arial" w:cs="Arial"/>
                <w:noProof/>
                <w:webHidden/>
              </w:rPr>
              <w:fldChar w:fldCharType="end"/>
            </w:r>
          </w:hyperlink>
        </w:p>
        <w:p w14:paraId="7F268205" w14:textId="363A2A52" w:rsidR="00C84701" w:rsidRPr="00C84701" w:rsidRDefault="00C84701">
          <w:pPr>
            <w:pStyle w:val="TOC2"/>
            <w:tabs>
              <w:tab w:val="right" w:leader="dot" w:pos="9016"/>
            </w:tabs>
            <w:rPr>
              <w:rFonts w:ascii="Arial" w:eastAsiaTheme="minorEastAsia" w:hAnsi="Arial" w:cs="Arial"/>
              <w:noProof/>
              <w:sz w:val="22"/>
            </w:rPr>
          </w:pPr>
          <w:hyperlink w:anchor="_Toc237083852" w:history="1">
            <w:r w:rsidRPr="00C84701">
              <w:rPr>
                <w:rStyle w:val="Hyperlink"/>
                <w:rFonts w:ascii="Arial" w:hAnsi="Arial" w:cs="Arial"/>
                <w:noProof/>
              </w:rPr>
              <w:t>Feelings</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_Toc237083852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23</w:t>
            </w:r>
            <w:r w:rsidRPr="00C84701">
              <w:rPr>
                <w:rFonts w:ascii="Arial" w:hAnsi="Arial" w:cs="Arial"/>
                <w:noProof/>
                <w:webHidden/>
              </w:rPr>
              <w:fldChar w:fldCharType="end"/>
            </w:r>
          </w:hyperlink>
        </w:p>
        <w:p w14:paraId="0356FB4C" w14:textId="0A4AD5F9" w:rsidR="00C84701" w:rsidRPr="00C84701" w:rsidRDefault="00C84701">
          <w:pPr>
            <w:pStyle w:val="TOC2"/>
            <w:tabs>
              <w:tab w:val="right" w:leader="dot" w:pos="9016"/>
            </w:tabs>
            <w:rPr>
              <w:rFonts w:ascii="Arial" w:eastAsiaTheme="minorEastAsia" w:hAnsi="Arial" w:cs="Arial"/>
              <w:noProof/>
              <w:sz w:val="22"/>
            </w:rPr>
          </w:pPr>
          <w:hyperlink w:anchor="_Toc237083853" w:history="1">
            <w:r w:rsidRPr="00C84701">
              <w:rPr>
                <w:rStyle w:val="Hyperlink"/>
                <w:rFonts w:ascii="Arial" w:hAnsi="Arial" w:cs="Arial"/>
                <w:noProof/>
              </w:rPr>
              <w:t>Evaluation</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_Toc237083853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23</w:t>
            </w:r>
            <w:r w:rsidRPr="00C84701">
              <w:rPr>
                <w:rFonts w:ascii="Arial" w:hAnsi="Arial" w:cs="Arial"/>
                <w:noProof/>
                <w:webHidden/>
              </w:rPr>
              <w:fldChar w:fldCharType="end"/>
            </w:r>
          </w:hyperlink>
        </w:p>
        <w:p w14:paraId="3AF3414A" w14:textId="27FDF46E" w:rsidR="00C84701" w:rsidRPr="00C84701" w:rsidRDefault="00C84701">
          <w:pPr>
            <w:pStyle w:val="TOC2"/>
            <w:tabs>
              <w:tab w:val="right" w:leader="dot" w:pos="9016"/>
            </w:tabs>
            <w:rPr>
              <w:rFonts w:ascii="Arial" w:eastAsiaTheme="minorEastAsia" w:hAnsi="Arial" w:cs="Arial"/>
              <w:noProof/>
              <w:sz w:val="22"/>
            </w:rPr>
          </w:pPr>
          <w:hyperlink w:anchor="_Toc237083854" w:history="1">
            <w:r w:rsidRPr="00C84701">
              <w:rPr>
                <w:rStyle w:val="Hyperlink"/>
                <w:rFonts w:ascii="Arial" w:hAnsi="Arial" w:cs="Arial"/>
                <w:noProof/>
              </w:rPr>
              <w:t>Analysis</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_Toc237083854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24</w:t>
            </w:r>
            <w:r w:rsidRPr="00C84701">
              <w:rPr>
                <w:rFonts w:ascii="Arial" w:hAnsi="Arial" w:cs="Arial"/>
                <w:noProof/>
                <w:webHidden/>
              </w:rPr>
              <w:fldChar w:fldCharType="end"/>
            </w:r>
          </w:hyperlink>
        </w:p>
        <w:p w14:paraId="211C93F1" w14:textId="3ACCAF41" w:rsidR="00C84701" w:rsidRPr="00C84701" w:rsidRDefault="00C84701">
          <w:pPr>
            <w:pStyle w:val="TOC2"/>
            <w:tabs>
              <w:tab w:val="right" w:leader="dot" w:pos="9016"/>
            </w:tabs>
            <w:rPr>
              <w:rFonts w:ascii="Arial" w:eastAsiaTheme="minorEastAsia" w:hAnsi="Arial" w:cs="Arial"/>
              <w:noProof/>
              <w:sz w:val="22"/>
            </w:rPr>
          </w:pPr>
          <w:hyperlink w:anchor="_Toc237083855" w:history="1">
            <w:r w:rsidRPr="00C84701">
              <w:rPr>
                <w:rStyle w:val="Hyperlink"/>
                <w:rFonts w:ascii="Arial" w:hAnsi="Arial" w:cs="Arial"/>
                <w:noProof/>
              </w:rPr>
              <w:t>Conclusion</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_Toc237083855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24</w:t>
            </w:r>
            <w:r w:rsidRPr="00C84701">
              <w:rPr>
                <w:rFonts w:ascii="Arial" w:hAnsi="Arial" w:cs="Arial"/>
                <w:noProof/>
                <w:webHidden/>
              </w:rPr>
              <w:fldChar w:fldCharType="end"/>
            </w:r>
          </w:hyperlink>
        </w:p>
        <w:p w14:paraId="60645925" w14:textId="255AB92D" w:rsidR="00C84701" w:rsidRPr="00C84701" w:rsidRDefault="00C84701">
          <w:pPr>
            <w:pStyle w:val="TOC2"/>
            <w:tabs>
              <w:tab w:val="right" w:leader="dot" w:pos="9016"/>
            </w:tabs>
            <w:rPr>
              <w:rFonts w:ascii="Arial" w:eastAsiaTheme="minorEastAsia" w:hAnsi="Arial" w:cs="Arial"/>
              <w:noProof/>
              <w:sz w:val="22"/>
            </w:rPr>
          </w:pPr>
          <w:hyperlink w:anchor="_Toc237083856" w:history="1">
            <w:r w:rsidRPr="00C84701">
              <w:rPr>
                <w:rStyle w:val="Hyperlink"/>
                <w:rFonts w:ascii="Arial" w:hAnsi="Arial" w:cs="Arial"/>
                <w:noProof/>
              </w:rPr>
              <w:t>Action Plan</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_Toc237083856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25</w:t>
            </w:r>
            <w:r w:rsidRPr="00C84701">
              <w:rPr>
                <w:rFonts w:ascii="Arial" w:hAnsi="Arial" w:cs="Arial"/>
                <w:noProof/>
                <w:webHidden/>
              </w:rPr>
              <w:fldChar w:fldCharType="end"/>
            </w:r>
          </w:hyperlink>
        </w:p>
        <w:p w14:paraId="04BCBD0F" w14:textId="2E508A98" w:rsidR="00C84701" w:rsidRPr="00C84701" w:rsidRDefault="00C84701">
          <w:pPr>
            <w:pStyle w:val="TOC2"/>
            <w:tabs>
              <w:tab w:val="right" w:leader="dot" w:pos="9016"/>
            </w:tabs>
            <w:rPr>
              <w:rFonts w:ascii="Arial" w:eastAsiaTheme="minorEastAsia" w:hAnsi="Arial" w:cs="Arial"/>
              <w:noProof/>
              <w:sz w:val="22"/>
            </w:rPr>
          </w:pPr>
          <w:hyperlink w:anchor="_Toc237083857" w:history="1">
            <w:r w:rsidRPr="00C84701">
              <w:rPr>
                <w:rStyle w:val="Hyperlink"/>
                <w:rFonts w:ascii="Arial" w:eastAsia="Times New Roman" w:hAnsi="Arial" w:cs="Arial"/>
                <w:noProof/>
              </w:rPr>
              <w:t>References</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_Toc237083857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26</w:t>
            </w:r>
            <w:r w:rsidRPr="00C84701">
              <w:rPr>
                <w:rFonts w:ascii="Arial" w:hAnsi="Arial" w:cs="Arial"/>
                <w:noProof/>
                <w:webHidden/>
              </w:rPr>
              <w:fldChar w:fldCharType="end"/>
            </w:r>
          </w:hyperlink>
        </w:p>
        <w:p w14:paraId="5788846A" w14:textId="57AD890B" w:rsidR="003729D6" w:rsidRPr="00C84701" w:rsidRDefault="003729D6">
          <w:pPr>
            <w:rPr>
              <w:rFonts w:ascii="Arial" w:hAnsi="Arial" w:cs="Arial"/>
              <w:szCs w:val="24"/>
            </w:rPr>
          </w:pPr>
          <w:r w:rsidRPr="00C84701">
            <w:rPr>
              <w:rFonts w:ascii="Arial" w:hAnsi="Arial" w:cs="Arial"/>
              <w:b/>
              <w:bCs/>
              <w:noProof/>
              <w:szCs w:val="24"/>
            </w:rPr>
            <w:fldChar w:fldCharType="end"/>
          </w:r>
        </w:p>
      </w:sdtContent>
    </w:sdt>
    <w:p w14:paraId="76C2724C" w14:textId="77777777" w:rsidR="003729D6" w:rsidRPr="00C84701" w:rsidRDefault="003729D6">
      <w:pPr>
        <w:rPr>
          <w:rFonts w:ascii="Arial" w:hAnsi="Arial" w:cs="Arial"/>
          <w:szCs w:val="24"/>
        </w:rPr>
      </w:pPr>
    </w:p>
    <w:p w14:paraId="6B33749E" w14:textId="3F1C8A6B" w:rsidR="00893576" w:rsidRPr="00C84701" w:rsidRDefault="003729D6">
      <w:pPr>
        <w:pStyle w:val="TableofFigures"/>
        <w:tabs>
          <w:tab w:val="right" w:leader="dot" w:pos="9016"/>
        </w:tabs>
        <w:rPr>
          <w:rFonts w:ascii="Arial" w:eastAsiaTheme="minorEastAsia" w:hAnsi="Arial" w:cs="Arial"/>
          <w:noProof/>
          <w:sz w:val="22"/>
        </w:rPr>
      </w:pPr>
      <w:r w:rsidRPr="00C84701">
        <w:rPr>
          <w:rFonts w:ascii="Arial" w:hAnsi="Arial" w:cs="Arial"/>
          <w:szCs w:val="24"/>
        </w:rPr>
        <w:lastRenderedPageBreak/>
        <w:fldChar w:fldCharType="begin"/>
      </w:r>
      <w:r w:rsidRPr="00C84701">
        <w:rPr>
          <w:rFonts w:ascii="Arial" w:hAnsi="Arial" w:cs="Arial"/>
          <w:szCs w:val="24"/>
        </w:rPr>
        <w:instrText xml:space="preserve"> TOC \h \z \c "Table" </w:instrText>
      </w:r>
      <w:r w:rsidRPr="00C84701">
        <w:rPr>
          <w:rFonts w:ascii="Arial" w:hAnsi="Arial" w:cs="Arial"/>
          <w:szCs w:val="24"/>
        </w:rPr>
        <w:fldChar w:fldCharType="separate"/>
      </w:r>
      <w:hyperlink w:anchor="_Toc237081735" w:history="1">
        <w:r w:rsidR="00893576" w:rsidRPr="00C84701">
          <w:rPr>
            <w:rStyle w:val="Hyperlink"/>
            <w:rFonts w:ascii="Arial" w:hAnsi="Arial" w:cs="Arial"/>
            <w:b/>
            <w:bCs/>
            <w:noProof/>
          </w:rPr>
          <w:t>Table 1: Political environment assessment of Bangladesh for Tesla's proposed market entry</w:t>
        </w:r>
        <w:r w:rsidR="00893576" w:rsidRPr="00C84701">
          <w:rPr>
            <w:rFonts w:ascii="Arial" w:hAnsi="Arial" w:cs="Arial"/>
            <w:noProof/>
            <w:webHidden/>
          </w:rPr>
          <w:tab/>
        </w:r>
        <w:r w:rsidR="00893576" w:rsidRPr="00C84701">
          <w:rPr>
            <w:rFonts w:ascii="Arial" w:hAnsi="Arial" w:cs="Arial"/>
            <w:noProof/>
            <w:webHidden/>
          </w:rPr>
          <w:fldChar w:fldCharType="begin"/>
        </w:r>
        <w:r w:rsidR="00893576" w:rsidRPr="00C84701">
          <w:rPr>
            <w:rFonts w:ascii="Arial" w:hAnsi="Arial" w:cs="Arial"/>
            <w:noProof/>
            <w:webHidden/>
          </w:rPr>
          <w:instrText xml:space="preserve"> PAGEREF _Toc237081735 \h </w:instrText>
        </w:r>
        <w:r w:rsidR="00893576" w:rsidRPr="00C84701">
          <w:rPr>
            <w:rFonts w:ascii="Arial" w:hAnsi="Arial" w:cs="Arial"/>
            <w:noProof/>
            <w:webHidden/>
          </w:rPr>
        </w:r>
        <w:r w:rsidR="00893576" w:rsidRPr="00C84701">
          <w:rPr>
            <w:rFonts w:ascii="Arial" w:hAnsi="Arial" w:cs="Arial"/>
            <w:noProof/>
            <w:webHidden/>
          </w:rPr>
          <w:fldChar w:fldCharType="separate"/>
        </w:r>
        <w:r w:rsidR="00C84701">
          <w:rPr>
            <w:rFonts w:ascii="Arial" w:hAnsi="Arial" w:cs="Arial"/>
            <w:noProof/>
            <w:webHidden/>
          </w:rPr>
          <w:t>8</w:t>
        </w:r>
        <w:r w:rsidR="00893576" w:rsidRPr="00C84701">
          <w:rPr>
            <w:rFonts w:ascii="Arial" w:hAnsi="Arial" w:cs="Arial"/>
            <w:noProof/>
            <w:webHidden/>
          </w:rPr>
          <w:fldChar w:fldCharType="end"/>
        </w:r>
      </w:hyperlink>
    </w:p>
    <w:p w14:paraId="300DB581" w14:textId="7064D153" w:rsidR="00893576" w:rsidRPr="00C84701" w:rsidRDefault="005708B9">
      <w:pPr>
        <w:pStyle w:val="TableofFigures"/>
        <w:tabs>
          <w:tab w:val="right" w:leader="dot" w:pos="9016"/>
        </w:tabs>
        <w:rPr>
          <w:rFonts w:ascii="Arial" w:eastAsiaTheme="minorEastAsia" w:hAnsi="Arial" w:cs="Arial"/>
          <w:noProof/>
          <w:sz w:val="22"/>
        </w:rPr>
      </w:pPr>
      <w:hyperlink w:anchor="_Toc237081736" w:history="1">
        <w:r w:rsidR="00893576" w:rsidRPr="00C84701">
          <w:rPr>
            <w:rStyle w:val="Hyperlink"/>
            <w:rFonts w:ascii="Arial" w:hAnsi="Arial" w:cs="Arial"/>
            <w:b/>
            <w:bCs/>
            <w:noProof/>
          </w:rPr>
          <w:t>Table 2: Economic Indicators Relevant to Tesla</w:t>
        </w:r>
        <w:r w:rsidR="00893576" w:rsidRPr="00C84701">
          <w:rPr>
            <w:rFonts w:ascii="Arial" w:hAnsi="Arial" w:cs="Arial"/>
            <w:noProof/>
            <w:webHidden/>
          </w:rPr>
          <w:tab/>
        </w:r>
        <w:r w:rsidR="00893576" w:rsidRPr="00C84701">
          <w:rPr>
            <w:rFonts w:ascii="Arial" w:hAnsi="Arial" w:cs="Arial"/>
            <w:noProof/>
            <w:webHidden/>
          </w:rPr>
          <w:fldChar w:fldCharType="begin"/>
        </w:r>
        <w:r w:rsidR="00893576" w:rsidRPr="00C84701">
          <w:rPr>
            <w:rFonts w:ascii="Arial" w:hAnsi="Arial" w:cs="Arial"/>
            <w:noProof/>
            <w:webHidden/>
          </w:rPr>
          <w:instrText xml:space="preserve"> PAGEREF _Toc237081736 \h </w:instrText>
        </w:r>
        <w:r w:rsidR="00893576" w:rsidRPr="00C84701">
          <w:rPr>
            <w:rFonts w:ascii="Arial" w:hAnsi="Arial" w:cs="Arial"/>
            <w:noProof/>
            <w:webHidden/>
          </w:rPr>
        </w:r>
        <w:r w:rsidR="00893576" w:rsidRPr="00C84701">
          <w:rPr>
            <w:rFonts w:ascii="Arial" w:hAnsi="Arial" w:cs="Arial"/>
            <w:noProof/>
            <w:webHidden/>
          </w:rPr>
          <w:fldChar w:fldCharType="separate"/>
        </w:r>
        <w:r w:rsidR="00C84701">
          <w:rPr>
            <w:rFonts w:ascii="Arial" w:hAnsi="Arial" w:cs="Arial"/>
            <w:noProof/>
            <w:webHidden/>
          </w:rPr>
          <w:t>10</w:t>
        </w:r>
        <w:r w:rsidR="00893576" w:rsidRPr="00C84701">
          <w:rPr>
            <w:rFonts w:ascii="Arial" w:hAnsi="Arial" w:cs="Arial"/>
            <w:noProof/>
            <w:webHidden/>
          </w:rPr>
          <w:fldChar w:fldCharType="end"/>
        </w:r>
      </w:hyperlink>
    </w:p>
    <w:p w14:paraId="18F8E31E" w14:textId="3E3C05CA" w:rsidR="00893576" w:rsidRPr="00C84701" w:rsidRDefault="005708B9">
      <w:pPr>
        <w:pStyle w:val="TableofFigures"/>
        <w:tabs>
          <w:tab w:val="right" w:leader="dot" w:pos="9016"/>
        </w:tabs>
        <w:rPr>
          <w:rFonts w:ascii="Arial" w:eastAsiaTheme="minorEastAsia" w:hAnsi="Arial" w:cs="Arial"/>
          <w:noProof/>
          <w:sz w:val="22"/>
        </w:rPr>
      </w:pPr>
      <w:hyperlink w:anchor="_Toc237081737" w:history="1">
        <w:r w:rsidR="00893576" w:rsidRPr="00C84701">
          <w:rPr>
            <w:rStyle w:val="Hyperlink"/>
            <w:rFonts w:ascii="Arial" w:hAnsi="Arial" w:cs="Arial"/>
            <w:b/>
            <w:bCs/>
            <w:noProof/>
          </w:rPr>
          <w:t>Table 3: Legal environment assessment of Bangladesh for Tesla's proposed market entry</w:t>
        </w:r>
        <w:r w:rsidR="00893576" w:rsidRPr="00C84701">
          <w:rPr>
            <w:rFonts w:ascii="Arial" w:hAnsi="Arial" w:cs="Arial"/>
            <w:noProof/>
            <w:webHidden/>
          </w:rPr>
          <w:tab/>
        </w:r>
        <w:r w:rsidR="00893576" w:rsidRPr="00C84701">
          <w:rPr>
            <w:rFonts w:ascii="Arial" w:hAnsi="Arial" w:cs="Arial"/>
            <w:noProof/>
            <w:webHidden/>
          </w:rPr>
          <w:fldChar w:fldCharType="begin"/>
        </w:r>
        <w:r w:rsidR="00893576" w:rsidRPr="00C84701">
          <w:rPr>
            <w:rFonts w:ascii="Arial" w:hAnsi="Arial" w:cs="Arial"/>
            <w:noProof/>
            <w:webHidden/>
          </w:rPr>
          <w:instrText xml:space="preserve"> PAGEREF _Toc237081737 \h </w:instrText>
        </w:r>
        <w:r w:rsidR="00893576" w:rsidRPr="00C84701">
          <w:rPr>
            <w:rFonts w:ascii="Arial" w:hAnsi="Arial" w:cs="Arial"/>
            <w:noProof/>
            <w:webHidden/>
          </w:rPr>
        </w:r>
        <w:r w:rsidR="00893576" w:rsidRPr="00C84701">
          <w:rPr>
            <w:rFonts w:ascii="Arial" w:hAnsi="Arial" w:cs="Arial"/>
            <w:noProof/>
            <w:webHidden/>
          </w:rPr>
          <w:fldChar w:fldCharType="separate"/>
        </w:r>
        <w:r w:rsidR="00C84701">
          <w:rPr>
            <w:rFonts w:ascii="Arial" w:hAnsi="Arial" w:cs="Arial"/>
            <w:noProof/>
            <w:webHidden/>
          </w:rPr>
          <w:t>12</w:t>
        </w:r>
        <w:r w:rsidR="00893576" w:rsidRPr="00C84701">
          <w:rPr>
            <w:rFonts w:ascii="Arial" w:hAnsi="Arial" w:cs="Arial"/>
            <w:noProof/>
            <w:webHidden/>
          </w:rPr>
          <w:fldChar w:fldCharType="end"/>
        </w:r>
      </w:hyperlink>
    </w:p>
    <w:p w14:paraId="1F2DB3CB" w14:textId="42812E4B" w:rsidR="00893576" w:rsidRPr="00C84701" w:rsidRDefault="005708B9">
      <w:pPr>
        <w:pStyle w:val="TableofFigures"/>
        <w:tabs>
          <w:tab w:val="right" w:leader="dot" w:pos="9016"/>
        </w:tabs>
        <w:rPr>
          <w:rFonts w:ascii="Arial" w:eastAsiaTheme="minorEastAsia" w:hAnsi="Arial" w:cs="Arial"/>
          <w:noProof/>
          <w:sz w:val="22"/>
        </w:rPr>
      </w:pPr>
      <w:hyperlink w:anchor="_Toc237081738" w:history="1">
        <w:r w:rsidR="00893576" w:rsidRPr="00C84701">
          <w:rPr>
            <w:rStyle w:val="Hyperlink"/>
            <w:rFonts w:ascii="Arial" w:hAnsi="Arial" w:cs="Arial"/>
            <w:b/>
            <w:bCs/>
            <w:noProof/>
          </w:rPr>
          <w:t>Table 4: Overall market attractiveness assessment of Bangladesh for Tesla's proposed market entry</w:t>
        </w:r>
        <w:r w:rsidR="00893576" w:rsidRPr="00C84701">
          <w:rPr>
            <w:rFonts w:ascii="Arial" w:hAnsi="Arial" w:cs="Arial"/>
            <w:noProof/>
            <w:webHidden/>
          </w:rPr>
          <w:tab/>
        </w:r>
        <w:r w:rsidR="00893576" w:rsidRPr="00C84701">
          <w:rPr>
            <w:rFonts w:ascii="Arial" w:hAnsi="Arial" w:cs="Arial"/>
            <w:noProof/>
            <w:webHidden/>
          </w:rPr>
          <w:fldChar w:fldCharType="begin"/>
        </w:r>
        <w:r w:rsidR="00893576" w:rsidRPr="00C84701">
          <w:rPr>
            <w:rFonts w:ascii="Arial" w:hAnsi="Arial" w:cs="Arial"/>
            <w:noProof/>
            <w:webHidden/>
          </w:rPr>
          <w:instrText xml:space="preserve"> PAGEREF _Toc237081738 \h </w:instrText>
        </w:r>
        <w:r w:rsidR="00893576" w:rsidRPr="00C84701">
          <w:rPr>
            <w:rFonts w:ascii="Arial" w:hAnsi="Arial" w:cs="Arial"/>
            <w:noProof/>
            <w:webHidden/>
          </w:rPr>
        </w:r>
        <w:r w:rsidR="00893576" w:rsidRPr="00C84701">
          <w:rPr>
            <w:rFonts w:ascii="Arial" w:hAnsi="Arial" w:cs="Arial"/>
            <w:noProof/>
            <w:webHidden/>
          </w:rPr>
          <w:fldChar w:fldCharType="separate"/>
        </w:r>
        <w:r w:rsidR="00C84701">
          <w:rPr>
            <w:rFonts w:ascii="Arial" w:hAnsi="Arial" w:cs="Arial"/>
            <w:noProof/>
            <w:webHidden/>
          </w:rPr>
          <w:t>15</w:t>
        </w:r>
        <w:r w:rsidR="00893576" w:rsidRPr="00C84701">
          <w:rPr>
            <w:rFonts w:ascii="Arial" w:hAnsi="Arial" w:cs="Arial"/>
            <w:noProof/>
            <w:webHidden/>
          </w:rPr>
          <w:fldChar w:fldCharType="end"/>
        </w:r>
      </w:hyperlink>
    </w:p>
    <w:p w14:paraId="37572792" w14:textId="6C2CD272" w:rsidR="00893576" w:rsidRPr="00C84701" w:rsidRDefault="005708B9">
      <w:pPr>
        <w:pStyle w:val="TableofFigures"/>
        <w:tabs>
          <w:tab w:val="right" w:leader="dot" w:pos="9016"/>
        </w:tabs>
        <w:rPr>
          <w:rFonts w:ascii="Arial" w:eastAsiaTheme="minorEastAsia" w:hAnsi="Arial" w:cs="Arial"/>
          <w:noProof/>
          <w:sz w:val="22"/>
        </w:rPr>
      </w:pPr>
      <w:hyperlink w:anchor="_Toc237081739" w:history="1">
        <w:r w:rsidR="00893576" w:rsidRPr="00C84701">
          <w:rPr>
            <w:rStyle w:val="Hyperlink"/>
            <w:rFonts w:ascii="Arial" w:hAnsi="Arial" w:cs="Arial"/>
            <w:b/>
            <w:bCs/>
            <w:noProof/>
          </w:rPr>
          <w:t>Table 5: Comparative evaluation of alternative market entry modes for Tesla's proposed expansion into Bangladesh</w:t>
        </w:r>
        <w:r w:rsidR="00893576" w:rsidRPr="00C84701">
          <w:rPr>
            <w:rFonts w:ascii="Arial" w:hAnsi="Arial" w:cs="Arial"/>
            <w:noProof/>
            <w:webHidden/>
          </w:rPr>
          <w:tab/>
        </w:r>
        <w:r w:rsidR="00893576" w:rsidRPr="00C84701">
          <w:rPr>
            <w:rFonts w:ascii="Arial" w:hAnsi="Arial" w:cs="Arial"/>
            <w:noProof/>
            <w:webHidden/>
          </w:rPr>
          <w:fldChar w:fldCharType="begin"/>
        </w:r>
        <w:r w:rsidR="00893576" w:rsidRPr="00C84701">
          <w:rPr>
            <w:rFonts w:ascii="Arial" w:hAnsi="Arial" w:cs="Arial"/>
            <w:noProof/>
            <w:webHidden/>
          </w:rPr>
          <w:instrText xml:space="preserve"> PAGEREF _Toc237081739 \h </w:instrText>
        </w:r>
        <w:r w:rsidR="00893576" w:rsidRPr="00C84701">
          <w:rPr>
            <w:rFonts w:ascii="Arial" w:hAnsi="Arial" w:cs="Arial"/>
            <w:noProof/>
            <w:webHidden/>
          </w:rPr>
        </w:r>
        <w:r w:rsidR="00893576" w:rsidRPr="00C84701">
          <w:rPr>
            <w:rFonts w:ascii="Arial" w:hAnsi="Arial" w:cs="Arial"/>
            <w:noProof/>
            <w:webHidden/>
          </w:rPr>
          <w:fldChar w:fldCharType="separate"/>
        </w:r>
        <w:r w:rsidR="00C84701">
          <w:rPr>
            <w:rFonts w:ascii="Arial" w:hAnsi="Arial" w:cs="Arial"/>
            <w:noProof/>
            <w:webHidden/>
          </w:rPr>
          <w:t>20</w:t>
        </w:r>
        <w:r w:rsidR="00893576" w:rsidRPr="00C84701">
          <w:rPr>
            <w:rFonts w:ascii="Arial" w:hAnsi="Arial" w:cs="Arial"/>
            <w:noProof/>
            <w:webHidden/>
          </w:rPr>
          <w:fldChar w:fldCharType="end"/>
        </w:r>
      </w:hyperlink>
    </w:p>
    <w:p w14:paraId="62D0C6B0" w14:textId="77777777" w:rsidR="00C84701" w:rsidRPr="00C84701" w:rsidRDefault="003729D6">
      <w:pPr>
        <w:rPr>
          <w:rFonts w:ascii="Arial" w:hAnsi="Arial" w:cs="Arial"/>
          <w:noProof/>
        </w:rPr>
      </w:pPr>
      <w:r w:rsidRPr="00C84701">
        <w:rPr>
          <w:rFonts w:ascii="Arial" w:hAnsi="Arial" w:cs="Arial"/>
          <w:szCs w:val="24"/>
        </w:rPr>
        <w:fldChar w:fldCharType="end"/>
      </w:r>
      <w:r w:rsidRPr="00C84701">
        <w:rPr>
          <w:rFonts w:ascii="Arial" w:hAnsi="Arial" w:cs="Arial"/>
          <w:szCs w:val="24"/>
        </w:rPr>
        <w:fldChar w:fldCharType="begin"/>
      </w:r>
      <w:r w:rsidRPr="00C84701">
        <w:rPr>
          <w:rFonts w:ascii="Arial" w:hAnsi="Arial" w:cs="Arial"/>
          <w:szCs w:val="24"/>
        </w:rPr>
        <w:instrText xml:space="preserve"> TOC \h \z \c "Figure" </w:instrText>
      </w:r>
      <w:r w:rsidRPr="00C84701">
        <w:rPr>
          <w:rFonts w:ascii="Arial" w:hAnsi="Arial" w:cs="Arial"/>
          <w:szCs w:val="24"/>
        </w:rPr>
        <w:fldChar w:fldCharType="separate"/>
      </w:r>
    </w:p>
    <w:p w14:paraId="1D931E24" w14:textId="3DE19023" w:rsidR="00C84701" w:rsidRPr="00C84701" w:rsidRDefault="00C84701">
      <w:pPr>
        <w:pStyle w:val="TableofFigures"/>
        <w:tabs>
          <w:tab w:val="right" w:leader="dot" w:pos="9016"/>
        </w:tabs>
        <w:rPr>
          <w:rFonts w:ascii="Arial" w:eastAsiaTheme="minorEastAsia" w:hAnsi="Arial" w:cs="Arial"/>
          <w:noProof/>
          <w:sz w:val="22"/>
        </w:rPr>
      </w:pPr>
      <w:hyperlink w:anchor="_Toc237083886" w:history="1">
        <w:r w:rsidRPr="00C84701">
          <w:rPr>
            <w:rStyle w:val="Hyperlink"/>
            <w:rFonts w:ascii="Arial" w:hAnsi="Arial" w:cs="Arial"/>
            <w:noProof/>
          </w:rPr>
          <w:t>Figure 1: Tesla's Global Operational Footprint and Proposed Entry into Bangladesh</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_Toc237083886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4</w:t>
        </w:r>
        <w:r w:rsidRPr="00C84701">
          <w:rPr>
            <w:rFonts w:ascii="Arial" w:hAnsi="Arial" w:cs="Arial"/>
            <w:noProof/>
            <w:webHidden/>
          </w:rPr>
          <w:fldChar w:fldCharType="end"/>
        </w:r>
      </w:hyperlink>
    </w:p>
    <w:p w14:paraId="2FF7FDCE" w14:textId="43F4AF78" w:rsidR="00C84701" w:rsidRPr="00C84701" w:rsidRDefault="00C84701">
      <w:pPr>
        <w:pStyle w:val="TableofFigures"/>
        <w:tabs>
          <w:tab w:val="right" w:leader="dot" w:pos="9016"/>
        </w:tabs>
        <w:rPr>
          <w:rFonts w:ascii="Arial" w:eastAsiaTheme="minorEastAsia" w:hAnsi="Arial" w:cs="Arial"/>
          <w:noProof/>
          <w:sz w:val="22"/>
        </w:rPr>
      </w:pPr>
      <w:hyperlink w:anchor="_Toc237083887" w:history="1">
        <w:r w:rsidRPr="00C84701">
          <w:rPr>
            <w:rStyle w:val="Hyperlink"/>
            <w:rFonts w:ascii="Arial" w:hAnsi="Arial" w:cs="Arial"/>
            <w:noProof/>
          </w:rPr>
          <w:t xml:space="preserve"> Figure 2: Bartlett and Ghoshal's (1989) International Strategy Matrix illustrating Tesla's strategic position</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_Toc237083887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6</w:t>
        </w:r>
        <w:r w:rsidRPr="00C84701">
          <w:rPr>
            <w:rFonts w:ascii="Arial" w:hAnsi="Arial" w:cs="Arial"/>
            <w:noProof/>
            <w:webHidden/>
          </w:rPr>
          <w:fldChar w:fldCharType="end"/>
        </w:r>
      </w:hyperlink>
    </w:p>
    <w:p w14:paraId="57D0A08D" w14:textId="3A13537D" w:rsidR="00C84701" w:rsidRPr="00C84701" w:rsidRDefault="00C84701">
      <w:pPr>
        <w:pStyle w:val="TableofFigures"/>
        <w:tabs>
          <w:tab w:val="right" w:leader="dot" w:pos="9016"/>
        </w:tabs>
        <w:rPr>
          <w:rFonts w:ascii="Arial" w:eastAsiaTheme="minorEastAsia" w:hAnsi="Arial" w:cs="Arial"/>
          <w:noProof/>
          <w:sz w:val="22"/>
        </w:rPr>
      </w:pPr>
      <w:hyperlink w:anchor="_Toc237083888" w:history="1">
        <w:r w:rsidRPr="00C84701">
          <w:rPr>
            <w:rStyle w:val="Hyperlink"/>
            <w:rFonts w:ascii="Arial" w:hAnsi="Arial" w:cs="Arial"/>
            <w:noProof/>
          </w:rPr>
          <w:t>Figure 3: Tesla’s Global Value Chain</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_Toc237083888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7</w:t>
        </w:r>
        <w:r w:rsidRPr="00C84701">
          <w:rPr>
            <w:rFonts w:ascii="Arial" w:hAnsi="Arial" w:cs="Arial"/>
            <w:noProof/>
            <w:webHidden/>
          </w:rPr>
          <w:fldChar w:fldCharType="end"/>
        </w:r>
      </w:hyperlink>
    </w:p>
    <w:p w14:paraId="79AC1D75" w14:textId="61FAA64D" w:rsidR="00C84701" w:rsidRPr="00C84701" w:rsidRDefault="00C84701">
      <w:pPr>
        <w:pStyle w:val="TableofFigures"/>
        <w:tabs>
          <w:tab w:val="right" w:leader="dot" w:pos="9016"/>
        </w:tabs>
        <w:rPr>
          <w:rFonts w:ascii="Arial" w:eastAsiaTheme="minorEastAsia" w:hAnsi="Arial" w:cs="Arial"/>
          <w:noProof/>
          <w:sz w:val="22"/>
        </w:rPr>
      </w:pPr>
      <w:hyperlink w:anchor="_Toc237083889" w:history="1">
        <w:r w:rsidRPr="00C84701">
          <w:rPr>
            <w:rStyle w:val="Hyperlink"/>
            <w:rFonts w:ascii="Arial" w:hAnsi="Arial" w:cs="Arial"/>
            <w:noProof/>
          </w:rPr>
          <w:t>Figure 4: Bangladesh's Real GDP Growth Rate (2019–2025)</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_Toc237083889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10</w:t>
        </w:r>
        <w:r w:rsidRPr="00C84701">
          <w:rPr>
            <w:rFonts w:ascii="Arial" w:hAnsi="Arial" w:cs="Arial"/>
            <w:noProof/>
            <w:webHidden/>
          </w:rPr>
          <w:fldChar w:fldCharType="end"/>
        </w:r>
      </w:hyperlink>
    </w:p>
    <w:p w14:paraId="5AF30258" w14:textId="337FF123" w:rsidR="00C84701" w:rsidRPr="00C84701" w:rsidRDefault="00C84701">
      <w:pPr>
        <w:pStyle w:val="TableofFigures"/>
        <w:tabs>
          <w:tab w:val="right" w:leader="dot" w:pos="9016"/>
        </w:tabs>
        <w:rPr>
          <w:rFonts w:ascii="Arial" w:eastAsiaTheme="minorEastAsia" w:hAnsi="Arial" w:cs="Arial"/>
          <w:noProof/>
          <w:sz w:val="22"/>
        </w:rPr>
      </w:pPr>
      <w:hyperlink w:anchor="_Toc237083890" w:history="1">
        <w:r w:rsidRPr="00C84701">
          <w:rPr>
            <w:rStyle w:val="Hyperlink"/>
            <w:rFonts w:ascii="Arial" w:hAnsi="Arial" w:cs="Arial"/>
            <w:noProof/>
          </w:rPr>
          <w:t>Figure 5: Hofstede's Cultural Dimensions Relevant to Tesla's Market Entry into Bangladesh</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_Toc237083890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14</w:t>
        </w:r>
        <w:r w:rsidRPr="00C84701">
          <w:rPr>
            <w:rFonts w:ascii="Arial" w:hAnsi="Arial" w:cs="Arial"/>
            <w:noProof/>
            <w:webHidden/>
          </w:rPr>
          <w:fldChar w:fldCharType="end"/>
        </w:r>
      </w:hyperlink>
    </w:p>
    <w:p w14:paraId="37ADD917" w14:textId="5B8F46B7" w:rsidR="00C84701" w:rsidRPr="00C84701" w:rsidRDefault="00C84701">
      <w:pPr>
        <w:pStyle w:val="TableofFigures"/>
        <w:tabs>
          <w:tab w:val="right" w:leader="dot" w:pos="9016"/>
        </w:tabs>
        <w:rPr>
          <w:rFonts w:ascii="Arial" w:eastAsiaTheme="minorEastAsia" w:hAnsi="Arial" w:cs="Arial"/>
          <w:noProof/>
          <w:sz w:val="22"/>
        </w:rPr>
      </w:pPr>
      <w:hyperlink w:anchor="_Toc237083891" w:history="1">
        <w:r w:rsidRPr="00C84701">
          <w:rPr>
            <w:rStyle w:val="Hyperlink"/>
            <w:rFonts w:ascii="Arial" w:hAnsi="Arial" w:cs="Arial"/>
            <w:noProof/>
          </w:rPr>
          <w:t>Figure 6: Application of Dunning's OLI Paradigm to evaluate Tesla's proposed market entry into Bangladesh</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_Toc237083891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17</w:t>
        </w:r>
        <w:r w:rsidRPr="00C84701">
          <w:rPr>
            <w:rFonts w:ascii="Arial" w:hAnsi="Arial" w:cs="Arial"/>
            <w:noProof/>
            <w:webHidden/>
          </w:rPr>
          <w:fldChar w:fldCharType="end"/>
        </w:r>
      </w:hyperlink>
    </w:p>
    <w:p w14:paraId="236E0925" w14:textId="14291E31" w:rsidR="00C84701" w:rsidRPr="00C84701" w:rsidRDefault="00C84701">
      <w:pPr>
        <w:pStyle w:val="TableofFigures"/>
        <w:tabs>
          <w:tab w:val="right" w:leader="dot" w:pos="9016"/>
        </w:tabs>
        <w:rPr>
          <w:rFonts w:ascii="Arial" w:eastAsiaTheme="minorEastAsia" w:hAnsi="Arial" w:cs="Arial"/>
          <w:noProof/>
          <w:sz w:val="22"/>
        </w:rPr>
      </w:pPr>
      <w:hyperlink w:anchor="_Toc237083892" w:history="1">
        <w:r w:rsidRPr="00C84701">
          <w:rPr>
            <w:rStyle w:val="Hyperlink"/>
            <w:rFonts w:ascii="Arial" w:hAnsi="Arial" w:cs="Arial"/>
            <w:noProof/>
          </w:rPr>
          <w:t>Figure 7: Tesla's historical international expansion and dominant market entry modes</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_Toc237083892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18</w:t>
        </w:r>
        <w:r w:rsidRPr="00C84701">
          <w:rPr>
            <w:rFonts w:ascii="Arial" w:hAnsi="Arial" w:cs="Arial"/>
            <w:noProof/>
            <w:webHidden/>
          </w:rPr>
          <w:fldChar w:fldCharType="end"/>
        </w:r>
      </w:hyperlink>
    </w:p>
    <w:p w14:paraId="4F619659" w14:textId="3FFBF89F" w:rsidR="00C84701" w:rsidRPr="00C84701" w:rsidRDefault="00C84701">
      <w:pPr>
        <w:pStyle w:val="TableofFigures"/>
        <w:tabs>
          <w:tab w:val="right" w:leader="dot" w:pos="9016"/>
        </w:tabs>
        <w:rPr>
          <w:rFonts w:ascii="Arial" w:eastAsiaTheme="minorEastAsia" w:hAnsi="Arial" w:cs="Arial"/>
          <w:noProof/>
          <w:sz w:val="22"/>
        </w:rPr>
      </w:pPr>
      <w:hyperlink w:anchor="_Toc237083893" w:history="1">
        <w:r w:rsidRPr="00C84701">
          <w:rPr>
            <w:rStyle w:val="Hyperlink"/>
            <w:rFonts w:ascii="Arial" w:hAnsi="Arial" w:cs="Arial"/>
            <w:noProof/>
          </w:rPr>
          <w:t>Figure 8: Recommended phased market entry roadmap for Tesla's proposed expansion into Bangladesh</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_Toc237083893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21</w:t>
        </w:r>
        <w:r w:rsidRPr="00C84701">
          <w:rPr>
            <w:rFonts w:ascii="Arial" w:hAnsi="Arial" w:cs="Arial"/>
            <w:noProof/>
            <w:webHidden/>
          </w:rPr>
          <w:fldChar w:fldCharType="end"/>
        </w:r>
      </w:hyperlink>
    </w:p>
    <w:p w14:paraId="6DD1C03A" w14:textId="291CF469" w:rsidR="00C84701" w:rsidRPr="00C84701" w:rsidRDefault="00C84701">
      <w:pPr>
        <w:pStyle w:val="TableofFigures"/>
        <w:tabs>
          <w:tab w:val="right" w:leader="dot" w:pos="9016"/>
        </w:tabs>
        <w:rPr>
          <w:rFonts w:ascii="Arial" w:eastAsiaTheme="minorEastAsia" w:hAnsi="Arial" w:cs="Arial"/>
          <w:noProof/>
          <w:sz w:val="22"/>
        </w:rPr>
      </w:pPr>
      <w:hyperlink w:anchor="_Toc237083894" w:history="1">
        <w:r w:rsidRPr="00C84701">
          <w:rPr>
            <w:rStyle w:val="Hyperlink"/>
            <w:rFonts w:ascii="Arial" w:hAnsi="Arial" w:cs="Arial"/>
            <w:noProof/>
          </w:rPr>
          <w:t>Figure 9: Gibbs' Reflective Cycle applied to the learning process undertaken in preparing this assignment</w:t>
        </w:r>
        <w:r w:rsidRPr="00C84701">
          <w:rPr>
            <w:rFonts w:ascii="Arial" w:hAnsi="Arial" w:cs="Arial"/>
            <w:noProof/>
            <w:webHidden/>
          </w:rPr>
          <w:tab/>
        </w:r>
        <w:r w:rsidRPr="00C84701">
          <w:rPr>
            <w:rFonts w:ascii="Arial" w:hAnsi="Arial" w:cs="Arial"/>
            <w:noProof/>
            <w:webHidden/>
          </w:rPr>
          <w:fldChar w:fldCharType="begin"/>
        </w:r>
        <w:r w:rsidRPr="00C84701">
          <w:rPr>
            <w:rFonts w:ascii="Arial" w:hAnsi="Arial" w:cs="Arial"/>
            <w:noProof/>
            <w:webHidden/>
          </w:rPr>
          <w:instrText xml:space="preserve"> PAGEREF _Toc237083894 \h </w:instrText>
        </w:r>
        <w:r w:rsidRPr="00C84701">
          <w:rPr>
            <w:rFonts w:ascii="Arial" w:hAnsi="Arial" w:cs="Arial"/>
            <w:noProof/>
            <w:webHidden/>
          </w:rPr>
        </w:r>
        <w:r w:rsidRPr="00C84701">
          <w:rPr>
            <w:rFonts w:ascii="Arial" w:hAnsi="Arial" w:cs="Arial"/>
            <w:noProof/>
            <w:webHidden/>
          </w:rPr>
          <w:fldChar w:fldCharType="separate"/>
        </w:r>
        <w:r w:rsidRPr="00C84701">
          <w:rPr>
            <w:rFonts w:ascii="Arial" w:hAnsi="Arial" w:cs="Arial"/>
            <w:noProof/>
            <w:webHidden/>
          </w:rPr>
          <w:t>2</w:t>
        </w:r>
        <w:r w:rsidRPr="00C84701">
          <w:rPr>
            <w:rFonts w:ascii="Arial" w:hAnsi="Arial" w:cs="Arial"/>
            <w:noProof/>
            <w:webHidden/>
          </w:rPr>
          <w:t>2</w:t>
        </w:r>
        <w:r w:rsidRPr="00C84701">
          <w:rPr>
            <w:rFonts w:ascii="Arial" w:hAnsi="Arial" w:cs="Arial"/>
            <w:noProof/>
            <w:webHidden/>
          </w:rPr>
          <w:fldChar w:fldCharType="end"/>
        </w:r>
      </w:hyperlink>
    </w:p>
    <w:p w14:paraId="57243C4D" w14:textId="5C4BE1EE" w:rsidR="00D11AF9" w:rsidRPr="00C84701" w:rsidRDefault="003729D6">
      <w:pPr>
        <w:rPr>
          <w:rFonts w:ascii="Arial" w:hAnsi="Arial" w:cs="Arial"/>
          <w:szCs w:val="24"/>
        </w:rPr>
      </w:pPr>
      <w:r w:rsidRPr="00C84701">
        <w:rPr>
          <w:rFonts w:ascii="Arial" w:hAnsi="Arial" w:cs="Arial"/>
          <w:szCs w:val="24"/>
        </w:rPr>
        <w:fldChar w:fldCharType="end"/>
      </w:r>
      <w:r w:rsidR="00D11AF9" w:rsidRPr="00C84701">
        <w:rPr>
          <w:rFonts w:ascii="Arial" w:hAnsi="Arial" w:cs="Arial"/>
          <w:szCs w:val="24"/>
        </w:rPr>
        <w:br w:type="page"/>
      </w:r>
    </w:p>
    <w:p w14:paraId="51A4B68D" w14:textId="5599C8F4" w:rsidR="00D11AF9" w:rsidRPr="00D11AF9" w:rsidRDefault="00D11AF9" w:rsidP="00F17B06">
      <w:pPr>
        <w:pStyle w:val="Heading2"/>
        <w:numPr>
          <w:ilvl w:val="0"/>
          <w:numId w:val="6"/>
        </w:numPr>
      </w:pPr>
      <w:bookmarkStart w:id="0" w:name="_Toc237083834"/>
      <w:r w:rsidRPr="00D11AF9">
        <w:lastRenderedPageBreak/>
        <w:t>Introduction</w:t>
      </w:r>
      <w:bookmarkEnd w:id="0"/>
      <w:r w:rsidRPr="00D11AF9">
        <w:t xml:space="preserve"> </w:t>
      </w:r>
    </w:p>
    <w:p w14:paraId="165806D5" w14:textId="3F916A54" w:rsidR="00F20B50" w:rsidRDefault="00D11AF9" w:rsidP="00D11AF9">
      <w:r w:rsidRPr="00D11AF9">
        <w:rPr>
          <w:rFonts w:ascii="Arial" w:hAnsi="Arial" w:cs="Arial"/>
          <w:noProof/>
        </w:rPr>
        <w:drawing>
          <wp:anchor distT="0" distB="0" distL="114300" distR="114300" simplePos="0" relativeHeight="251658240" behindDoc="0" locked="0" layoutInCell="1" allowOverlap="1" wp14:anchorId="5B71E37E" wp14:editId="01F6961A">
            <wp:simplePos x="0" y="0"/>
            <wp:positionH relativeFrom="column">
              <wp:posOffset>40542</wp:posOffset>
            </wp:positionH>
            <wp:positionV relativeFrom="paragraph">
              <wp:posOffset>4397717</wp:posOffset>
            </wp:positionV>
            <wp:extent cx="5731510" cy="3820795"/>
            <wp:effectExtent l="0" t="0" r="2540" b="82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anchor>
        </w:drawing>
      </w:r>
      <w:r w:rsidRPr="00D11AF9">
        <w:rPr>
          <w:rFonts w:ascii="Arial" w:hAnsi="Arial" w:cs="Arial"/>
        </w:rPr>
        <w:t>Tesla, Inc. is one of the world's foremost multinational companies that specializes in electric vehicles (EVs), energy storage systems, and clean energy technologies. It has innovated and integrated upwards and downwards, and built a production network and presence in North America, Europe and Asia that seeks to advance the world's shift to sustainable energy (Tesla, 2025). The growing importance of sustainable transport and green industrialisation in emerging economies creates the potential for Bangladesh to become attractive market, because of its continuous economic growth, rapid urbanisation, increasing middle class and the government's focus on low-carbon development. But, as with most businesses, it's important to also factor in the institutional, regulatory, cultural and infrastructure barriers that could affect Tesla's future performance. In this context, it is important to critically analyze and appraise the international strategy of Tesla and its global configuration, and then review in detail the macro-environment and market attractiveness of Bangladesh as a potential market. Last but not least, the determinants of market entry are analyzed in the light of Dunning's Eclectic (OLI) Paradigm and the most suitable market entry mode is determined based on strategic fit, risk and long-term competitive advantage (Bartlett &amp; Ghoshal 1989; Dunning 1988).</w:t>
      </w:r>
    </w:p>
    <w:p w14:paraId="1AC271E1" w14:textId="1CC37869" w:rsidR="00D11AF9" w:rsidRDefault="00D11AF9" w:rsidP="00D11AF9">
      <w:pPr>
        <w:pStyle w:val="Caption"/>
        <w:rPr>
          <w:rFonts w:ascii="Arial" w:hAnsi="Arial" w:cs="Arial"/>
        </w:rPr>
      </w:pPr>
      <w:bookmarkStart w:id="1" w:name="_Toc237083886"/>
      <w:r w:rsidRPr="00D11AF9">
        <w:rPr>
          <w:rFonts w:ascii="Arial" w:hAnsi="Arial" w:cs="Arial"/>
        </w:rPr>
        <w:t xml:space="preserve">Figure </w:t>
      </w:r>
      <w:r w:rsidRPr="00D11AF9">
        <w:rPr>
          <w:rFonts w:ascii="Arial" w:hAnsi="Arial" w:cs="Arial"/>
        </w:rPr>
        <w:fldChar w:fldCharType="begin"/>
      </w:r>
      <w:r w:rsidRPr="00D11AF9">
        <w:rPr>
          <w:rFonts w:ascii="Arial" w:hAnsi="Arial" w:cs="Arial"/>
        </w:rPr>
        <w:instrText xml:space="preserve"> SEQ Figure \* ARABIC </w:instrText>
      </w:r>
      <w:r w:rsidRPr="00D11AF9">
        <w:rPr>
          <w:rFonts w:ascii="Arial" w:hAnsi="Arial" w:cs="Arial"/>
        </w:rPr>
        <w:fldChar w:fldCharType="separate"/>
      </w:r>
      <w:r w:rsidR="00993663">
        <w:rPr>
          <w:rFonts w:ascii="Arial" w:hAnsi="Arial" w:cs="Arial"/>
          <w:noProof/>
        </w:rPr>
        <w:t>1</w:t>
      </w:r>
      <w:r w:rsidRPr="00D11AF9">
        <w:rPr>
          <w:rFonts w:ascii="Arial" w:hAnsi="Arial" w:cs="Arial"/>
        </w:rPr>
        <w:fldChar w:fldCharType="end"/>
      </w:r>
      <w:r w:rsidRPr="00D11AF9">
        <w:rPr>
          <w:rFonts w:ascii="Arial" w:hAnsi="Arial" w:cs="Arial"/>
        </w:rPr>
        <w:t>: Tesla's Global Operational Footprint and Proposed Entry into Bangladesh</w:t>
      </w:r>
      <w:bookmarkEnd w:id="1"/>
    </w:p>
    <w:p w14:paraId="09D598FD" w14:textId="77777777" w:rsidR="009D4AD3" w:rsidRPr="009D4AD3" w:rsidRDefault="009D4AD3" w:rsidP="009D4AD3">
      <w:pPr>
        <w:pStyle w:val="Heading2"/>
      </w:pPr>
      <w:bookmarkStart w:id="2" w:name="_Toc237083835"/>
      <w:r w:rsidRPr="009D4AD3">
        <w:lastRenderedPageBreak/>
        <w:t>1.1 Strategic Categorisation</w:t>
      </w:r>
      <w:bookmarkEnd w:id="2"/>
    </w:p>
    <w:p w14:paraId="22C9F72F" w14:textId="77777777" w:rsidR="0092301F" w:rsidRPr="0092301F" w:rsidRDefault="0092301F" w:rsidP="0092301F">
      <w:pPr>
        <w:rPr>
          <w:rFonts w:ascii="Arial" w:hAnsi="Arial" w:cs="Arial"/>
        </w:rPr>
      </w:pPr>
      <w:r w:rsidRPr="0092301F">
        <w:rPr>
          <w:rFonts w:ascii="Arial" w:hAnsi="Arial" w:cs="Arial"/>
        </w:rPr>
        <w:t>The two dimensions of global integration and local responsiveness are used to classify multinational companies following the framework suggested by Bartlett and Ghoshal (1989). Tesla's international setup is mostly marked by a global approach, but is becoming increasingly transnational. It is standardized across markets, with its vehicles, battery systems, software architecture and manufacturing processes, allowing Tesla to distribute the high costs of research and development and technology over large production volumes and reap economies of scale. This is supported by common parts in the products which, according to Tesla, bring economies of scale to the pricing (Tesla, 2025). The number of standardised capabilities that could be leveraged is demonstrated by Tesla's production of around 1.77 million vehicles in 2024 (Tesla, 2025).</w:t>
      </w:r>
    </w:p>
    <w:p w14:paraId="10E4166E" w14:textId="391C8816" w:rsidR="00D11AF9" w:rsidRDefault="0092301F" w:rsidP="0092301F">
      <w:pPr>
        <w:rPr>
          <w:rFonts w:ascii="Arial" w:hAnsi="Arial" w:cs="Arial"/>
        </w:rPr>
      </w:pPr>
      <w:r w:rsidRPr="0092301F">
        <w:rPr>
          <w:rFonts w:ascii="Arial" w:hAnsi="Arial" w:cs="Arial"/>
        </w:rPr>
        <w:t>But Tesla does not go so far as to be integrated globally but locally adapted. Its manufacturing plants in China and Germany cut down on shipping and manufacturing costs and minimize the impact of negative tariffs in key markets (Tesla, 2025). So Tesla doesn't fully decentralize products and technologies, but rather keeps certain aspects of the business closer to home while maintaining its ability to also control its core technology and brand at the global level. It represents a largely global strategy featuring some transnational elements, enabling Tesla to gain scale economies while adapting to varying institutional and market opportunities (Bartlett and Ghoshal, 1989).</w:t>
      </w:r>
    </w:p>
    <w:p w14:paraId="138C5C33" w14:textId="0BC26B5B" w:rsidR="009D4AD3" w:rsidRPr="009D4AD3" w:rsidRDefault="009D4AD3" w:rsidP="009D4AD3">
      <w:pPr>
        <w:pStyle w:val="Caption"/>
        <w:rPr>
          <w:rFonts w:ascii="Arial" w:hAnsi="Arial" w:cs="Arial"/>
        </w:rPr>
      </w:pPr>
      <w:bookmarkStart w:id="3" w:name="_Toc237083887"/>
      <w:r w:rsidRPr="009D4AD3">
        <w:rPr>
          <w:rFonts w:ascii="Arial" w:hAnsi="Arial" w:cs="Arial"/>
          <w:noProof/>
        </w:rPr>
        <w:lastRenderedPageBreak/>
        <w:drawing>
          <wp:anchor distT="0" distB="0" distL="114300" distR="114300" simplePos="0" relativeHeight="251659264" behindDoc="0" locked="0" layoutInCell="1" allowOverlap="1" wp14:anchorId="6250DA05" wp14:editId="5ECEE33E">
            <wp:simplePos x="0" y="0"/>
            <wp:positionH relativeFrom="column">
              <wp:posOffset>152400</wp:posOffset>
            </wp:positionH>
            <wp:positionV relativeFrom="paragraph">
              <wp:posOffset>0</wp:posOffset>
            </wp:positionV>
            <wp:extent cx="5730875" cy="3676650"/>
            <wp:effectExtent l="0" t="0" r="317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3773"/>
                    <a:stretch/>
                  </pic:blipFill>
                  <pic:spPr bwMode="auto">
                    <a:xfrm>
                      <a:off x="0" y="0"/>
                      <a:ext cx="5730875" cy="367665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9D4AD3">
        <w:rPr>
          <w:rFonts w:ascii="Arial" w:hAnsi="Arial" w:cs="Arial"/>
        </w:rPr>
        <w:t xml:space="preserve"> Figure </w:t>
      </w:r>
      <w:r w:rsidRPr="009D4AD3">
        <w:rPr>
          <w:rFonts w:ascii="Arial" w:hAnsi="Arial" w:cs="Arial"/>
        </w:rPr>
        <w:fldChar w:fldCharType="begin"/>
      </w:r>
      <w:r w:rsidRPr="009D4AD3">
        <w:rPr>
          <w:rFonts w:ascii="Arial" w:hAnsi="Arial" w:cs="Arial"/>
        </w:rPr>
        <w:instrText xml:space="preserve"> SEQ Figure \* ARABIC </w:instrText>
      </w:r>
      <w:r w:rsidRPr="009D4AD3">
        <w:rPr>
          <w:rFonts w:ascii="Arial" w:hAnsi="Arial" w:cs="Arial"/>
        </w:rPr>
        <w:fldChar w:fldCharType="separate"/>
      </w:r>
      <w:r w:rsidR="00993663">
        <w:rPr>
          <w:rFonts w:ascii="Arial" w:hAnsi="Arial" w:cs="Arial"/>
          <w:noProof/>
        </w:rPr>
        <w:t>2</w:t>
      </w:r>
      <w:r w:rsidRPr="009D4AD3">
        <w:rPr>
          <w:rFonts w:ascii="Arial" w:hAnsi="Arial" w:cs="Arial"/>
        </w:rPr>
        <w:fldChar w:fldCharType="end"/>
      </w:r>
      <w:r w:rsidRPr="009D4AD3">
        <w:rPr>
          <w:rFonts w:ascii="Arial" w:hAnsi="Arial" w:cs="Arial"/>
        </w:rPr>
        <w:t>: Bartlett and Ghoshal's (1989) International Strategy Matrix illustrating Tesla's strategic position</w:t>
      </w:r>
      <w:bookmarkEnd w:id="3"/>
    </w:p>
    <w:p w14:paraId="692F5FE0" w14:textId="76C83388" w:rsidR="0092301F" w:rsidRPr="0092301F" w:rsidRDefault="0092301F" w:rsidP="009D4AD3">
      <w:pPr>
        <w:rPr>
          <w:rFonts w:ascii="Arial" w:hAnsi="Arial" w:cs="Arial"/>
          <w:i/>
          <w:iCs/>
          <w:sz w:val="18"/>
          <w:szCs w:val="18"/>
        </w:rPr>
      </w:pPr>
      <w:r w:rsidRPr="0092301F">
        <w:rPr>
          <w:rFonts w:ascii="Arial" w:hAnsi="Arial" w:cs="Arial"/>
          <w:i/>
          <w:iCs/>
          <w:sz w:val="18"/>
          <w:szCs w:val="18"/>
        </w:rPr>
        <w:t>Source: Author’s illustration based on Bartlett and Ghoshal (1989) and Tesla, Inc. (2025).</w:t>
      </w:r>
    </w:p>
    <w:p w14:paraId="5AD080E0" w14:textId="77777777" w:rsidR="00F4097E" w:rsidRPr="00F4097E" w:rsidRDefault="00F4097E" w:rsidP="00F4097E">
      <w:pPr>
        <w:pStyle w:val="Heading2"/>
      </w:pPr>
      <w:bookmarkStart w:id="4" w:name="_Toc237083836"/>
      <w:r w:rsidRPr="00F4097E">
        <w:t>1.2 Global Configuration</w:t>
      </w:r>
      <w:bookmarkEnd w:id="4"/>
    </w:p>
    <w:p w14:paraId="56315E45" w14:textId="77777777" w:rsidR="0092301F" w:rsidRPr="0092301F" w:rsidRDefault="0092301F" w:rsidP="0092301F">
      <w:pPr>
        <w:rPr>
          <w:rFonts w:ascii="Arial" w:hAnsi="Arial" w:cs="Arial"/>
        </w:rPr>
      </w:pPr>
      <w:r w:rsidRPr="0092301F">
        <w:rPr>
          <w:rFonts w:ascii="Arial" w:hAnsi="Arial" w:cs="Arial"/>
        </w:rPr>
        <w:t>A global configuration, from R&amp;D to manufacturing, distribution, software and charging and aftersales services, forms an integrated value chain around Tesla. By adopting a vertically integrated approach, Tesla can maintain control over the activities that are critical to its success, such as designing the vehicles, developing the battery technology, writing the software, and manufacturing some components (Tesla, 2025). Tesla has its own software development team that creates most of its vehicle control and infotainment software and provides regular over-the-air updates, giving Tesla the capacity to continually enhance its value to customers after they're in the road (Tesla, 2025).</w:t>
      </w:r>
    </w:p>
    <w:p w14:paraId="3EFA5256" w14:textId="77777777" w:rsidR="0092301F" w:rsidRPr="0092301F" w:rsidRDefault="0092301F" w:rsidP="0092301F">
      <w:pPr>
        <w:rPr>
          <w:rFonts w:ascii="Arial" w:hAnsi="Arial" w:cs="Arial"/>
        </w:rPr>
      </w:pPr>
      <w:r w:rsidRPr="0092301F">
        <w:rPr>
          <w:rFonts w:ascii="Arial" w:hAnsi="Arial" w:cs="Arial"/>
        </w:rPr>
        <w:t>This setup will be complemented by the company's worldwide manufacturing network. Tesla has factory operations in the U.S., China and Germany, which helps minimize transportation and manufacturing expenses and helps counteract the impact of not-so-friendly tariffs for Tesla (Tesla, 2025). In addition to the cars, Tesla creates value via its Supercharger infrastructure, energy-storage offerings, direct sales, and service. Tesla shipped around 1.79 million cars and installed 31.4 GWh of energy storage products in 2024, showcasing the scope of its integrated capabilities (Tesla, 2025).</w:t>
      </w:r>
    </w:p>
    <w:p w14:paraId="4974AB36" w14:textId="24357BD8" w:rsidR="009D4AD3" w:rsidRDefault="0092301F" w:rsidP="0092301F">
      <w:pPr>
        <w:rPr>
          <w:rFonts w:ascii="Arial" w:hAnsi="Arial" w:cs="Arial"/>
        </w:rPr>
      </w:pPr>
      <w:r w:rsidRPr="0092301F">
        <w:rPr>
          <w:rFonts w:ascii="Arial" w:hAnsi="Arial" w:cs="Arial"/>
        </w:rPr>
        <w:lastRenderedPageBreak/>
        <w:t>So, the item, as much as anything, is the ability to master the entire value chain from production to the connection of the various parts of the product, all the way to the customer, which gives Tesla the competitive edge.</w:t>
      </w:r>
      <w:r w:rsidR="00F4097E" w:rsidRPr="00F4097E">
        <w:rPr>
          <w:rFonts w:ascii="Arial" w:hAnsi="Arial" w:cs="Arial"/>
        </w:rPr>
        <w:t xml:space="preserve"> </w:t>
      </w:r>
    </w:p>
    <w:p w14:paraId="5B92E86C" w14:textId="5B6BB43A" w:rsidR="0092301F" w:rsidRDefault="0092301F" w:rsidP="00F4097E">
      <w:pPr>
        <w:rPr>
          <w:rFonts w:ascii="Arial" w:hAnsi="Arial" w:cs="Arial"/>
        </w:rPr>
      </w:pPr>
      <w:r>
        <w:rPr>
          <w:noProof/>
        </w:rPr>
        <w:drawing>
          <wp:anchor distT="0" distB="0" distL="114300" distR="114300" simplePos="0" relativeHeight="251660288" behindDoc="0" locked="0" layoutInCell="1" allowOverlap="1" wp14:anchorId="1DE2C361" wp14:editId="188FAAE8">
            <wp:simplePos x="0" y="0"/>
            <wp:positionH relativeFrom="margin">
              <wp:align>right</wp:align>
            </wp:positionH>
            <wp:positionV relativeFrom="paragraph">
              <wp:posOffset>354330</wp:posOffset>
            </wp:positionV>
            <wp:extent cx="5730875" cy="3619500"/>
            <wp:effectExtent l="0" t="0" r="317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5264"/>
                    <a:stretch/>
                  </pic:blipFill>
                  <pic:spPr bwMode="auto">
                    <a:xfrm>
                      <a:off x="0" y="0"/>
                      <a:ext cx="5731192" cy="36197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40028145" w14:textId="77777777" w:rsidR="00957909" w:rsidRDefault="00F4097E" w:rsidP="00957909">
      <w:pPr>
        <w:pStyle w:val="Caption"/>
      </w:pPr>
      <w:bookmarkStart w:id="5" w:name="_Toc237083888"/>
      <w:r w:rsidRPr="00400F1A">
        <w:rPr>
          <w:rFonts w:ascii="Arial" w:hAnsi="Arial" w:cs="Arial"/>
        </w:rPr>
        <w:t xml:space="preserve">Figure </w:t>
      </w:r>
      <w:r w:rsidRPr="00400F1A">
        <w:rPr>
          <w:rFonts w:ascii="Arial" w:hAnsi="Arial" w:cs="Arial"/>
        </w:rPr>
        <w:fldChar w:fldCharType="begin"/>
      </w:r>
      <w:r w:rsidRPr="00400F1A">
        <w:rPr>
          <w:rFonts w:ascii="Arial" w:hAnsi="Arial" w:cs="Arial"/>
        </w:rPr>
        <w:instrText xml:space="preserve"> SEQ Figure \* ARABIC </w:instrText>
      </w:r>
      <w:r w:rsidRPr="00400F1A">
        <w:rPr>
          <w:rFonts w:ascii="Arial" w:hAnsi="Arial" w:cs="Arial"/>
        </w:rPr>
        <w:fldChar w:fldCharType="separate"/>
      </w:r>
      <w:r w:rsidR="00993663">
        <w:rPr>
          <w:rFonts w:ascii="Arial" w:hAnsi="Arial" w:cs="Arial"/>
          <w:noProof/>
        </w:rPr>
        <w:t>3</w:t>
      </w:r>
      <w:r w:rsidRPr="00400F1A">
        <w:rPr>
          <w:rFonts w:ascii="Arial" w:hAnsi="Arial" w:cs="Arial"/>
        </w:rPr>
        <w:fldChar w:fldCharType="end"/>
      </w:r>
      <w:r w:rsidRPr="00400F1A">
        <w:rPr>
          <w:rFonts w:ascii="Arial" w:hAnsi="Arial" w:cs="Arial"/>
        </w:rPr>
        <w:t xml:space="preserve">: </w:t>
      </w:r>
      <w:r w:rsidR="00957909">
        <w:t>Tesla’s Global Value Chain</w:t>
      </w:r>
      <w:bookmarkEnd w:id="5"/>
    </w:p>
    <w:p w14:paraId="3EE5A5B7" w14:textId="547C4F7E" w:rsidR="00957909" w:rsidRDefault="00957909" w:rsidP="00957909">
      <w:pPr>
        <w:rPr>
          <w:rStyle w:val="Emphasis"/>
          <w:rFonts w:ascii="Arial" w:hAnsi="Arial" w:cs="Arial"/>
          <w:sz w:val="18"/>
          <w:szCs w:val="18"/>
        </w:rPr>
      </w:pPr>
      <w:r w:rsidRPr="00957909">
        <w:rPr>
          <w:rStyle w:val="Strong"/>
          <w:rFonts w:ascii="Arial" w:hAnsi="Arial" w:cs="Arial"/>
          <w:b w:val="0"/>
          <w:bCs w:val="0"/>
          <w:sz w:val="18"/>
          <w:szCs w:val="18"/>
        </w:rPr>
        <w:t>Source:</w:t>
      </w:r>
      <w:r w:rsidRPr="00957909">
        <w:t xml:space="preserve"> </w:t>
      </w:r>
      <w:r w:rsidRPr="00957909">
        <w:rPr>
          <w:rStyle w:val="Emphasis"/>
          <w:rFonts w:ascii="Arial" w:hAnsi="Arial" w:cs="Arial"/>
          <w:sz w:val="18"/>
          <w:szCs w:val="18"/>
        </w:rPr>
        <w:t>Author’s illustration based on Tesla (2025) and Barney (1991).</w:t>
      </w:r>
    </w:p>
    <w:p w14:paraId="61BDE0F7" w14:textId="4C6C4FDA" w:rsidR="00FC215D" w:rsidRDefault="00FC215D" w:rsidP="00FC215D">
      <w:pPr>
        <w:pStyle w:val="Heading2"/>
        <w:rPr>
          <w:rFonts w:cs="Arial"/>
        </w:rPr>
      </w:pPr>
      <w:bookmarkStart w:id="6" w:name="_Toc237083837"/>
      <w:r w:rsidRPr="00B21FFA">
        <w:rPr>
          <w:rFonts w:eastAsia="Times New Roman"/>
        </w:rPr>
        <w:t>2. Macro-Environmental Appraisal &amp; Market Attractiveness</w:t>
      </w:r>
      <w:bookmarkEnd w:id="6"/>
    </w:p>
    <w:p w14:paraId="51FE1C27" w14:textId="77777777" w:rsidR="00021F86" w:rsidRPr="00021F86" w:rsidRDefault="00021F86" w:rsidP="00021F86">
      <w:pPr>
        <w:pStyle w:val="Heading2"/>
      </w:pPr>
      <w:bookmarkStart w:id="7" w:name="_Toc237083838"/>
      <w:r w:rsidRPr="00021F86">
        <w:t>2.1 Political and Institutional Environment</w:t>
      </w:r>
      <w:bookmarkEnd w:id="7"/>
    </w:p>
    <w:p w14:paraId="1C8AD4A5" w14:textId="77777777" w:rsidR="00021F86" w:rsidRPr="00021F86" w:rsidRDefault="00021F86" w:rsidP="00021F86">
      <w:pPr>
        <w:pStyle w:val="Caption"/>
        <w:spacing w:line="360" w:lineRule="auto"/>
        <w:rPr>
          <w:rFonts w:ascii="Arial" w:hAnsi="Arial" w:cs="Arial"/>
          <w:i w:val="0"/>
          <w:iCs w:val="0"/>
          <w:color w:val="auto"/>
          <w:sz w:val="24"/>
          <w:szCs w:val="24"/>
        </w:rPr>
      </w:pPr>
      <w:r w:rsidRPr="00021F86">
        <w:rPr>
          <w:rFonts w:ascii="Arial" w:hAnsi="Arial" w:cs="Arial"/>
          <w:i w:val="0"/>
          <w:iCs w:val="0"/>
          <w:color w:val="auto"/>
          <w:sz w:val="24"/>
          <w:szCs w:val="24"/>
        </w:rPr>
        <w:t>The political and institutional landscape in Bangladesh is a complex one for Tesla. Foreign investment and sustainable transport are growing areas of government policy support while industrial development is also growing. Bangladesh Investment Development Authority (BIDA) provides various facilities to registered investors such as repatriation of invested capital, profit and dividend, and investment incentives are also provided for qualifying industrial projects (BIDA, 2024). Bangladesh has also integrated low carbon development into the national planning process, which has generated momentum towards cleaner transport and EV adoption in the future (Government of Bangladesh, 2021).</w:t>
      </w:r>
    </w:p>
    <w:p w14:paraId="150C7491" w14:textId="66067FB9" w:rsidR="00021F86" w:rsidRPr="00021F86" w:rsidRDefault="00021F86" w:rsidP="00021F86">
      <w:pPr>
        <w:pStyle w:val="Caption"/>
        <w:spacing w:line="360" w:lineRule="auto"/>
        <w:rPr>
          <w:rFonts w:ascii="Arial" w:hAnsi="Arial" w:cs="Arial"/>
          <w:i w:val="0"/>
          <w:iCs w:val="0"/>
          <w:color w:val="auto"/>
          <w:sz w:val="24"/>
          <w:szCs w:val="24"/>
        </w:rPr>
      </w:pPr>
      <w:r w:rsidRPr="00021F86">
        <w:rPr>
          <w:rFonts w:ascii="Arial" w:hAnsi="Arial" w:cs="Arial"/>
          <w:i w:val="0"/>
          <w:iCs w:val="0"/>
          <w:color w:val="auto"/>
          <w:sz w:val="24"/>
          <w:szCs w:val="24"/>
        </w:rPr>
        <w:lastRenderedPageBreak/>
        <w:t>But these opportunities come with institutional uncertainty. World Bank (2024) reports that inefficient customs procedures, over-dependence on paper-based processes and regulatory obstacles remain as ongoing challenges in Bangladesh for trade facilitation. This is especially true for Tesla given the potential for extra administrative and cost pressures on imported cars, batteries and manufacturing machinery. Furthermore, the cost of imported items can significantly be increased by the tariff system of Bangladesh, according to World Bank, the average tariff of Bangladesh is 14.8% and the additional import taxes make the cost of imported items 25.0% (World Bank, 2024). This may dampen Tesla's price competitiveness in the price sensitive market.</w:t>
      </w:r>
    </w:p>
    <w:p w14:paraId="177A5741" w14:textId="77777777" w:rsidR="00021F86" w:rsidRDefault="00021F86" w:rsidP="00021F86">
      <w:pPr>
        <w:pStyle w:val="Caption"/>
        <w:spacing w:line="360" w:lineRule="auto"/>
        <w:rPr>
          <w:rFonts w:ascii="Arial" w:hAnsi="Arial" w:cs="Arial"/>
          <w:i w:val="0"/>
          <w:iCs w:val="0"/>
          <w:color w:val="auto"/>
          <w:sz w:val="24"/>
          <w:szCs w:val="24"/>
        </w:rPr>
      </w:pPr>
      <w:r w:rsidRPr="00021F86">
        <w:rPr>
          <w:rFonts w:ascii="Arial" w:hAnsi="Arial" w:cs="Arial"/>
          <w:i w:val="0"/>
          <w:iCs w:val="0"/>
          <w:color w:val="auto"/>
          <w:sz w:val="24"/>
          <w:szCs w:val="24"/>
        </w:rPr>
        <w:t>Thus, Bangladesh's political outlook is moderate in the long term and high in the short term. Tesla should thus prefer a gradual market entry, perhaps minimizing exposure to capital costs, while they wait and watch the tariff policy, customs changes and EV-related regulations. Such strategy would keep Tesla flexible, letting them increase their investment when the institutional situation becomes more predictable.</w:t>
      </w:r>
    </w:p>
    <w:p w14:paraId="45BDD335" w14:textId="382FA930" w:rsidR="00FC215D" w:rsidRPr="00FC215D" w:rsidRDefault="00FC215D" w:rsidP="00021F86">
      <w:pPr>
        <w:pStyle w:val="Caption"/>
        <w:rPr>
          <w:rFonts w:ascii="Arial" w:hAnsi="Arial" w:cs="Arial"/>
          <w:b/>
          <w:bCs/>
          <w:i w:val="0"/>
          <w:iCs w:val="0"/>
          <w:color w:val="auto"/>
          <w:sz w:val="24"/>
          <w:szCs w:val="24"/>
        </w:rPr>
      </w:pPr>
      <w:bookmarkStart w:id="8" w:name="_Toc237081735"/>
      <w:r w:rsidRPr="00FC215D">
        <w:rPr>
          <w:rFonts w:ascii="Arial" w:hAnsi="Arial" w:cs="Arial"/>
          <w:b/>
          <w:bCs/>
          <w:i w:val="0"/>
          <w:iCs w:val="0"/>
          <w:color w:val="auto"/>
          <w:sz w:val="24"/>
          <w:szCs w:val="24"/>
        </w:rPr>
        <w:t xml:space="preserve">Table </w:t>
      </w:r>
      <w:r w:rsidRPr="00FC215D">
        <w:rPr>
          <w:rFonts w:ascii="Arial" w:hAnsi="Arial" w:cs="Arial"/>
          <w:b/>
          <w:bCs/>
          <w:i w:val="0"/>
          <w:iCs w:val="0"/>
          <w:color w:val="auto"/>
          <w:sz w:val="24"/>
          <w:szCs w:val="24"/>
        </w:rPr>
        <w:fldChar w:fldCharType="begin"/>
      </w:r>
      <w:r w:rsidRPr="00FC215D">
        <w:rPr>
          <w:rFonts w:ascii="Arial" w:hAnsi="Arial" w:cs="Arial"/>
          <w:b/>
          <w:bCs/>
          <w:i w:val="0"/>
          <w:iCs w:val="0"/>
          <w:color w:val="auto"/>
          <w:sz w:val="24"/>
          <w:szCs w:val="24"/>
        </w:rPr>
        <w:instrText xml:space="preserve"> SEQ Table \* ARABIC </w:instrText>
      </w:r>
      <w:r w:rsidRPr="00FC215D">
        <w:rPr>
          <w:rFonts w:ascii="Arial" w:hAnsi="Arial" w:cs="Arial"/>
          <w:b/>
          <w:bCs/>
          <w:i w:val="0"/>
          <w:iCs w:val="0"/>
          <w:color w:val="auto"/>
          <w:sz w:val="24"/>
          <w:szCs w:val="24"/>
        </w:rPr>
        <w:fldChar w:fldCharType="separate"/>
      </w:r>
      <w:r w:rsidR="001E3FCA">
        <w:rPr>
          <w:rFonts w:ascii="Arial" w:hAnsi="Arial" w:cs="Arial"/>
          <w:b/>
          <w:bCs/>
          <w:i w:val="0"/>
          <w:iCs w:val="0"/>
          <w:noProof/>
          <w:color w:val="auto"/>
          <w:sz w:val="24"/>
          <w:szCs w:val="24"/>
        </w:rPr>
        <w:t>1</w:t>
      </w:r>
      <w:r w:rsidRPr="00FC215D">
        <w:rPr>
          <w:rFonts w:ascii="Arial" w:hAnsi="Arial" w:cs="Arial"/>
          <w:b/>
          <w:bCs/>
          <w:i w:val="0"/>
          <w:iCs w:val="0"/>
          <w:color w:val="auto"/>
          <w:sz w:val="24"/>
          <w:szCs w:val="24"/>
        </w:rPr>
        <w:fldChar w:fldCharType="end"/>
      </w:r>
      <w:r w:rsidRPr="00FC215D">
        <w:rPr>
          <w:rFonts w:ascii="Arial" w:hAnsi="Arial" w:cs="Arial"/>
          <w:b/>
          <w:bCs/>
          <w:i w:val="0"/>
          <w:iCs w:val="0"/>
          <w:color w:val="auto"/>
          <w:sz w:val="24"/>
          <w:szCs w:val="24"/>
        </w:rPr>
        <w:t>: Political environment assessment of Bangladesh for Tesla's proposed market entry</w:t>
      </w:r>
      <w:bookmarkEnd w:id="8"/>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71"/>
        <w:gridCol w:w="2209"/>
        <w:gridCol w:w="2356"/>
        <w:gridCol w:w="2490"/>
      </w:tblGrid>
      <w:tr w:rsidR="00021F86" w:rsidRPr="00021F86" w14:paraId="4A97E46F" w14:textId="77777777" w:rsidTr="00021F86">
        <w:trPr>
          <w:tblHeader/>
          <w:tblCellSpacing w:w="15" w:type="dxa"/>
        </w:trPr>
        <w:tc>
          <w:tcPr>
            <w:tcW w:w="0" w:type="auto"/>
            <w:vAlign w:val="center"/>
            <w:hideMark/>
          </w:tcPr>
          <w:p w14:paraId="4D0B84E3" w14:textId="77777777" w:rsidR="00021F86" w:rsidRPr="00021F86" w:rsidRDefault="00021F86" w:rsidP="00021F86">
            <w:pPr>
              <w:spacing w:after="0"/>
              <w:jc w:val="center"/>
              <w:rPr>
                <w:rFonts w:ascii="Arial" w:eastAsia="Times New Roman" w:hAnsi="Arial" w:cs="Arial"/>
                <w:b/>
                <w:bCs/>
                <w:szCs w:val="24"/>
              </w:rPr>
            </w:pPr>
            <w:r w:rsidRPr="00021F86">
              <w:rPr>
                <w:rFonts w:ascii="Arial" w:eastAsia="Times New Roman" w:hAnsi="Arial" w:cs="Arial"/>
                <w:b/>
                <w:bCs/>
                <w:szCs w:val="24"/>
              </w:rPr>
              <w:t>Political factor</w:t>
            </w:r>
          </w:p>
        </w:tc>
        <w:tc>
          <w:tcPr>
            <w:tcW w:w="0" w:type="auto"/>
            <w:vAlign w:val="center"/>
            <w:hideMark/>
          </w:tcPr>
          <w:p w14:paraId="4DF5E8EF" w14:textId="77777777" w:rsidR="00021F86" w:rsidRPr="00021F86" w:rsidRDefault="00021F86" w:rsidP="00021F86">
            <w:pPr>
              <w:spacing w:after="0"/>
              <w:jc w:val="center"/>
              <w:rPr>
                <w:rFonts w:ascii="Arial" w:eastAsia="Times New Roman" w:hAnsi="Arial" w:cs="Arial"/>
                <w:b/>
                <w:bCs/>
                <w:szCs w:val="24"/>
              </w:rPr>
            </w:pPr>
            <w:r w:rsidRPr="00021F86">
              <w:rPr>
                <w:rFonts w:ascii="Arial" w:eastAsia="Times New Roman" w:hAnsi="Arial" w:cs="Arial"/>
                <w:b/>
                <w:bCs/>
                <w:szCs w:val="24"/>
              </w:rPr>
              <w:t>Opportunity</w:t>
            </w:r>
          </w:p>
        </w:tc>
        <w:tc>
          <w:tcPr>
            <w:tcW w:w="0" w:type="auto"/>
            <w:vAlign w:val="center"/>
            <w:hideMark/>
          </w:tcPr>
          <w:p w14:paraId="6DF5E4F3" w14:textId="77777777" w:rsidR="00021F86" w:rsidRPr="00021F86" w:rsidRDefault="00021F86" w:rsidP="00021F86">
            <w:pPr>
              <w:spacing w:after="0"/>
              <w:jc w:val="center"/>
              <w:rPr>
                <w:rFonts w:ascii="Arial" w:eastAsia="Times New Roman" w:hAnsi="Arial" w:cs="Arial"/>
                <w:b/>
                <w:bCs/>
                <w:szCs w:val="24"/>
              </w:rPr>
            </w:pPr>
            <w:r w:rsidRPr="00021F86">
              <w:rPr>
                <w:rFonts w:ascii="Arial" w:eastAsia="Times New Roman" w:hAnsi="Arial" w:cs="Arial"/>
                <w:b/>
                <w:bCs/>
                <w:szCs w:val="24"/>
              </w:rPr>
              <w:t>Risk</w:t>
            </w:r>
          </w:p>
        </w:tc>
        <w:tc>
          <w:tcPr>
            <w:tcW w:w="0" w:type="auto"/>
            <w:vAlign w:val="center"/>
            <w:hideMark/>
          </w:tcPr>
          <w:p w14:paraId="0D5D2D1A" w14:textId="77777777" w:rsidR="00021F86" w:rsidRPr="00021F86" w:rsidRDefault="00021F86" w:rsidP="00021F86">
            <w:pPr>
              <w:spacing w:after="0"/>
              <w:jc w:val="center"/>
              <w:rPr>
                <w:rFonts w:ascii="Arial" w:eastAsia="Times New Roman" w:hAnsi="Arial" w:cs="Arial"/>
                <w:b/>
                <w:bCs/>
                <w:szCs w:val="24"/>
              </w:rPr>
            </w:pPr>
            <w:r w:rsidRPr="00021F86">
              <w:rPr>
                <w:rFonts w:ascii="Arial" w:eastAsia="Times New Roman" w:hAnsi="Arial" w:cs="Arial"/>
                <w:b/>
                <w:bCs/>
                <w:szCs w:val="24"/>
              </w:rPr>
              <w:t>Strategic implication for Tesla</w:t>
            </w:r>
          </w:p>
        </w:tc>
      </w:tr>
      <w:tr w:rsidR="00021F86" w:rsidRPr="00021F86" w14:paraId="74313154" w14:textId="77777777" w:rsidTr="00021F86">
        <w:trPr>
          <w:tblCellSpacing w:w="15" w:type="dxa"/>
        </w:trPr>
        <w:tc>
          <w:tcPr>
            <w:tcW w:w="0" w:type="auto"/>
            <w:vAlign w:val="center"/>
            <w:hideMark/>
          </w:tcPr>
          <w:p w14:paraId="402353AF" w14:textId="77777777" w:rsidR="00021F86" w:rsidRPr="00021F86" w:rsidRDefault="00021F86" w:rsidP="00021F86">
            <w:pPr>
              <w:spacing w:after="0"/>
              <w:jc w:val="left"/>
              <w:rPr>
                <w:rFonts w:ascii="Arial" w:eastAsia="Times New Roman" w:hAnsi="Arial" w:cs="Arial"/>
                <w:szCs w:val="24"/>
              </w:rPr>
            </w:pPr>
            <w:r w:rsidRPr="00021F86">
              <w:rPr>
                <w:rFonts w:ascii="Arial" w:eastAsia="Times New Roman" w:hAnsi="Arial" w:cs="Arial"/>
                <w:szCs w:val="24"/>
              </w:rPr>
              <w:t>FDI policy</w:t>
            </w:r>
          </w:p>
        </w:tc>
        <w:tc>
          <w:tcPr>
            <w:tcW w:w="0" w:type="auto"/>
            <w:vAlign w:val="center"/>
            <w:hideMark/>
          </w:tcPr>
          <w:p w14:paraId="264E46DA" w14:textId="77777777" w:rsidR="00021F86" w:rsidRPr="00021F86" w:rsidRDefault="00021F86" w:rsidP="00021F86">
            <w:pPr>
              <w:spacing w:after="0"/>
              <w:jc w:val="left"/>
              <w:rPr>
                <w:rFonts w:ascii="Arial" w:eastAsia="Times New Roman" w:hAnsi="Arial" w:cs="Arial"/>
                <w:szCs w:val="24"/>
              </w:rPr>
            </w:pPr>
            <w:r w:rsidRPr="00021F86">
              <w:rPr>
                <w:rFonts w:ascii="Arial" w:eastAsia="Times New Roman" w:hAnsi="Arial" w:cs="Arial"/>
                <w:szCs w:val="24"/>
              </w:rPr>
              <w:t>BIDA investment facilities</w:t>
            </w:r>
          </w:p>
        </w:tc>
        <w:tc>
          <w:tcPr>
            <w:tcW w:w="0" w:type="auto"/>
            <w:vAlign w:val="center"/>
            <w:hideMark/>
          </w:tcPr>
          <w:p w14:paraId="2400F0B7" w14:textId="77777777" w:rsidR="00021F86" w:rsidRPr="00021F86" w:rsidRDefault="00021F86" w:rsidP="00021F86">
            <w:pPr>
              <w:spacing w:after="0"/>
              <w:jc w:val="left"/>
              <w:rPr>
                <w:rFonts w:ascii="Arial" w:eastAsia="Times New Roman" w:hAnsi="Arial" w:cs="Arial"/>
                <w:szCs w:val="24"/>
              </w:rPr>
            </w:pPr>
            <w:r w:rsidRPr="00021F86">
              <w:rPr>
                <w:rFonts w:ascii="Arial" w:eastAsia="Times New Roman" w:hAnsi="Arial" w:cs="Arial"/>
                <w:szCs w:val="24"/>
              </w:rPr>
              <w:t>Administrative complexity</w:t>
            </w:r>
          </w:p>
        </w:tc>
        <w:tc>
          <w:tcPr>
            <w:tcW w:w="0" w:type="auto"/>
            <w:vAlign w:val="center"/>
            <w:hideMark/>
          </w:tcPr>
          <w:p w14:paraId="531F55F3" w14:textId="77777777" w:rsidR="00021F86" w:rsidRPr="00021F86" w:rsidRDefault="00021F86" w:rsidP="00021F86">
            <w:pPr>
              <w:spacing w:after="0"/>
              <w:jc w:val="left"/>
              <w:rPr>
                <w:rFonts w:ascii="Arial" w:eastAsia="Times New Roman" w:hAnsi="Arial" w:cs="Arial"/>
                <w:szCs w:val="24"/>
              </w:rPr>
            </w:pPr>
            <w:r w:rsidRPr="00021F86">
              <w:rPr>
                <w:rFonts w:ascii="Arial" w:eastAsia="Times New Roman" w:hAnsi="Arial" w:cs="Arial"/>
                <w:szCs w:val="24"/>
              </w:rPr>
              <w:t>Explore investment gradually</w:t>
            </w:r>
          </w:p>
        </w:tc>
      </w:tr>
      <w:tr w:rsidR="00021F86" w:rsidRPr="00021F86" w14:paraId="7AEA43BA" w14:textId="77777777" w:rsidTr="00021F86">
        <w:trPr>
          <w:tblCellSpacing w:w="15" w:type="dxa"/>
        </w:trPr>
        <w:tc>
          <w:tcPr>
            <w:tcW w:w="0" w:type="auto"/>
            <w:vAlign w:val="center"/>
            <w:hideMark/>
          </w:tcPr>
          <w:p w14:paraId="1E3E4C7E" w14:textId="77777777" w:rsidR="00021F86" w:rsidRPr="00021F86" w:rsidRDefault="00021F86" w:rsidP="00021F86">
            <w:pPr>
              <w:spacing w:after="0"/>
              <w:jc w:val="left"/>
              <w:rPr>
                <w:rFonts w:ascii="Arial" w:eastAsia="Times New Roman" w:hAnsi="Arial" w:cs="Arial"/>
                <w:szCs w:val="24"/>
              </w:rPr>
            </w:pPr>
            <w:r w:rsidRPr="00021F86">
              <w:rPr>
                <w:rFonts w:ascii="Arial" w:eastAsia="Times New Roman" w:hAnsi="Arial" w:cs="Arial"/>
                <w:szCs w:val="24"/>
              </w:rPr>
              <w:t>Green/EV policy</w:t>
            </w:r>
          </w:p>
        </w:tc>
        <w:tc>
          <w:tcPr>
            <w:tcW w:w="0" w:type="auto"/>
            <w:vAlign w:val="center"/>
            <w:hideMark/>
          </w:tcPr>
          <w:p w14:paraId="570943AE" w14:textId="77777777" w:rsidR="00021F86" w:rsidRPr="00021F86" w:rsidRDefault="00021F86" w:rsidP="00021F86">
            <w:pPr>
              <w:spacing w:after="0"/>
              <w:jc w:val="left"/>
              <w:rPr>
                <w:rFonts w:ascii="Arial" w:eastAsia="Times New Roman" w:hAnsi="Arial" w:cs="Arial"/>
                <w:szCs w:val="24"/>
              </w:rPr>
            </w:pPr>
            <w:r w:rsidRPr="00021F86">
              <w:rPr>
                <w:rFonts w:ascii="Arial" w:eastAsia="Times New Roman" w:hAnsi="Arial" w:cs="Arial"/>
                <w:szCs w:val="24"/>
              </w:rPr>
              <w:t>Low-carbon development agenda</w:t>
            </w:r>
          </w:p>
        </w:tc>
        <w:tc>
          <w:tcPr>
            <w:tcW w:w="0" w:type="auto"/>
            <w:vAlign w:val="center"/>
            <w:hideMark/>
          </w:tcPr>
          <w:p w14:paraId="1976561C" w14:textId="77777777" w:rsidR="00021F86" w:rsidRPr="00021F86" w:rsidRDefault="00021F86" w:rsidP="00021F86">
            <w:pPr>
              <w:spacing w:after="0"/>
              <w:jc w:val="left"/>
              <w:rPr>
                <w:rFonts w:ascii="Arial" w:eastAsia="Times New Roman" w:hAnsi="Arial" w:cs="Arial"/>
                <w:szCs w:val="24"/>
              </w:rPr>
            </w:pPr>
            <w:r w:rsidRPr="00021F86">
              <w:rPr>
                <w:rFonts w:ascii="Arial" w:eastAsia="Times New Roman" w:hAnsi="Arial" w:cs="Arial"/>
                <w:szCs w:val="24"/>
              </w:rPr>
              <w:t>EV policy still developing</w:t>
            </w:r>
          </w:p>
        </w:tc>
        <w:tc>
          <w:tcPr>
            <w:tcW w:w="0" w:type="auto"/>
            <w:vAlign w:val="center"/>
            <w:hideMark/>
          </w:tcPr>
          <w:p w14:paraId="6BD2393A" w14:textId="77777777" w:rsidR="00021F86" w:rsidRPr="00021F86" w:rsidRDefault="00021F86" w:rsidP="00021F86">
            <w:pPr>
              <w:spacing w:after="0"/>
              <w:jc w:val="left"/>
              <w:rPr>
                <w:rFonts w:ascii="Arial" w:eastAsia="Times New Roman" w:hAnsi="Arial" w:cs="Arial"/>
                <w:szCs w:val="24"/>
              </w:rPr>
            </w:pPr>
            <w:r w:rsidRPr="00021F86">
              <w:rPr>
                <w:rFonts w:ascii="Arial" w:eastAsia="Times New Roman" w:hAnsi="Arial" w:cs="Arial"/>
                <w:szCs w:val="24"/>
              </w:rPr>
              <w:t>Monitor policy and engage stakeholders</w:t>
            </w:r>
          </w:p>
        </w:tc>
      </w:tr>
      <w:tr w:rsidR="00021F86" w:rsidRPr="00021F86" w14:paraId="45794E9F" w14:textId="77777777" w:rsidTr="00021F86">
        <w:trPr>
          <w:tblCellSpacing w:w="15" w:type="dxa"/>
        </w:trPr>
        <w:tc>
          <w:tcPr>
            <w:tcW w:w="0" w:type="auto"/>
            <w:vAlign w:val="center"/>
            <w:hideMark/>
          </w:tcPr>
          <w:p w14:paraId="083538E0" w14:textId="77777777" w:rsidR="00021F86" w:rsidRPr="00021F86" w:rsidRDefault="00021F86" w:rsidP="00021F86">
            <w:pPr>
              <w:spacing w:after="0"/>
              <w:jc w:val="left"/>
              <w:rPr>
                <w:rFonts w:ascii="Arial" w:eastAsia="Times New Roman" w:hAnsi="Arial" w:cs="Arial"/>
                <w:szCs w:val="24"/>
              </w:rPr>
            </w:pPr>
            <w:r w:rsidRPr="00021F86">
              <w:rPr>
                <w:rFonts w:ascii="Arial" w:eastAsia="Times New Roman" w:hAnsi="Arial" w:cs="Arial"/>
                <w:szCs w:val="24"/>
              </w:rPr>
              <w:t>Import/tariff regime</w:t>
            </w:r>
          </w:p>
        </w:tc>
        <w:tc>
          <w:tcPr>
            <w:tcW w:w="0" w:type="auto"/>
            <w:vAlign w:val="center"/>
            <w:hideMark/>
          </w:tcPr>
          <w:p w14:paraId="7CD3980D" w14:textId="77777777" w:rsidR="00021F86" w:rsidRPr="00021F86" w:rsidRDefault="00021F86" w:rsidP="00021F86">
            <w:pPr>
              <w:spacing w:after="0"/>
              <w:jc w:val="left"/>
              <w:rPr>
                <w:rFonts w:ascii="Arial" w:eastAsia="Times New Roman" w:hAnsi="Arial" w:cs="Arial"/>
                <w:szCs w:val="24"/>
              </w:rPr>
            </w:pPr>
            <w:r w:rsidRPr="00021F86">
              <w:rPr>
                <w:rFonts w:ascii="Arial" w:eastAsia="Times New Roman" w:hAnsi="Arial" w:cs="Arial"/>
                <w:szCs w:val="24"/>
              </w:rPr>
              <w:t>Potential future incentives</w:t>
            </w:r>
          </w:p>
        </w:tc>
        <w:tc>
          <w:tcPr>
            <w:tcW w:w="0" w:type="auto"/>
            <w:vAlign w:val="center"/>
            <w:hideMark/>
          </w:tcPr>
          <w:p w14:paraId="5C7D3125" w14:textId="77777777" w:rsidR="00021F86" w:rsidRPr="00021F86" w:rsidRDefault="00021F86" w:rsidP="00021F86">
            <w:pPr>
              <w:spacing w:after="0"/>
              <w:jc w:val="left"/>
              <w:rPr>
                <w:rFonts w:ascii="Arial" w:eastAsia="Times New Roman" w:hAnsi="Arial" w:cs="Arial"/>
                <w:szCs w:val="24"/>
              </w:rPr>
            </w:pPr>
            <w:r w:rsidRPr="00021F86">
              <w:rPr>
                <w:rFonts w:ascii="Arial" w:eastAsia="Times New Roman" w:hAnsi="Arial" w:cs="Arial"/>
                <w:szCs w:val="24"/>
              </w:rPr>
              <w:t>Import taxes increase vehicle costs</w:t>
            </w:r>
          </w:p>
        </w:tc>
        <w:tc>
          <w:tcPr>
            <w:tcW w:w="0" w:type="auto"/>
            <w:vAlign w:val="center"/>
            <w:hideMark/>
          </w:tcPr>
          <w:p w14:paraId="49D32D2F" w14:textId="77777777" w:rsidR="00021F86" w:rsidRPr="00021F86" w:rsidRDefault="00021F86" w:rsidP="00021F86">
            <w:pPr>
              <w:spacing w:after="0"/>
              <w:jc w:val="left"/>
              <w:rPr>
                <w:rFonts w:ascii="Arial" w:eastAsia="Times New Roman" w:hAnsi="Arial" w:cs="Arial"/>
                <w:szCs w:val="24"/>
              </w:rPr>
            </w:pPr>
            <w:r w:rsidRPr="00021F86">
              <w:rPr>
                <w:rFonts w:ascii="Arial" w:eastAsia="Times New Roman" w:hAnsi="Arial" w:cs="Arial"/>
                <w:szCs w:val="24"/>
              </w:rPr>
              <w:t>Consider local/regional production</w:t>
            </w:r>
          </w:p>
        </w:tc>
      </w:tr>
      <w:tr w:rsidR="00021F86" w:rsidRPr="00021F86" w14:paraId="483266C6" w14:textId="77777777" w:rsidTr="00021F86">
        <w:trPr>
          <w:tblCellSpacing w:w="15" w:type="dxa"/>
        </w:trPr>
        <w:tc>
          <w:tcPr>
            <w:tcW w:w="0" w:type="auto"/>
            <w:vAlign w:val="center"/>
            <w:hideMark/>
          </w:tcPr>
          <w:p w14:paraId="59CA0ED7" w14:textId="77777777" w:rsidR="00021F86" w:rsidRPr="00021F86" w:rsidRDefault="00021F86" w:rsidP="00021F86">
            <w:pPr>
              <w:spacing w:after="0"/>
              <w:jc w:val="left"/>
              <w:rPr>
                <w:rFonts w:ascii="Arial" w:eastAsia="Times New Roman" w:hAnsi="Arial" w:cs="Arial"/>
                <w:szCs w:val="24"/>
              </w:rPr>
            </w:pPr>
            <w:r w:rsidRPr="00021F86">
              <w:rPr>
                <w:rFonts w:ascii="Arial" w:eastAsia="Times New Roman" w:hAnsi="Arial" w:cs="Arial"/>
                <w:szCs w:val="24"/>
              </w:rPr>
              <w:t>Customs &amp; trade facilitation</w:t>
            </w:r>
          </w:p>
        </w:tc>
        <w:tc>
          <w:tcPr>
            <w:tcW w:w="0" w:type="auto"/>
            <w:vAlign w:val="center"/>
            <w:hideMark/>
          </w:tcPr>
          <w:p w14:paraId="37A82938" w14:textId="77777777" w:rsidR="00021F86" w:rsidRPr="00021F86" w:rsidRDefault="00021F86" w:rsidP="00021F86">
            <w:pPr>
              <w:spacing w:after="0"/>
              <w:jc w:val="left"/>
              <w:rPr>
                <w:rFonts w:ascii="Arial" w:eastAsia="Times New Roman" w:hAnsi="Arial" w:cs="Arial"/>
                <w:szCs w:val="24"/>
              </w:rPr>
            </w:pPr>
            <w:r w:rsidRPr="00021F86">
              <w:rPr>
                <w:rFonts w:ascii="Arial" w:eastAsia="Times New Roman" w:hAnsi="Arial" w:cs="Arial"/>
                <w:szCs w:val="24"/>
              </w:rPr>
              <w:t>Ongoing reforms</w:t>
            </w:r>
          </w:p>
        </w:tc>
        <w:tc>
          <w:tcPr>
            <w:tcW w:w="0" w:type="auto"/>
            <w:vAlign w:val="center"/>
            <w:hideMark/>
          </w:tcPr>
          <w:p w14:paraId="49421E63" w14:textId="77777777" w:rsidR="00021F86" w:rsidRPr="00021F86" w:rsidRDefault="00021F86" w:rsidP="00021F86">
            <w:pPr>
              <w:spacing w:after="0"/>
              <w:jc w:val="left"/>
              <w:rPr>
                <w:rFonts w:ascii="Arial" w:eastAsia="Times New Roman" w:hAnsi="Arial" w:cs="Arial"/>
                <w:szCs w:val="24"/>
              </w:rPr>
            </w:pPr>
            <w:r w:rsidRPr="00021F86">
              <w:rPr>
                <w:rFonts w:ascii="Arial" w:eastAsia="Times New Roman" w:hAnsi="Arial" w:cs="Arial"/>
                <w:szCs w:val="24"/>
              </w:rPr>
              <w:t>Procedural inefficiencies</w:t>
            </w:r>
          </w:p>
        </w:tc>
        <w:tc>
          <w:tcPr>
            <w:tcW w:w="0" w:type="auto"/>
            <w:vAlign w:val="center"/>
            <w:hideMark/>
          </w:tcPr>
          <w:p w14:paraId="08949C07" w14:textId="77777777" w:rsidR="00021F86" w:rsidRPr="00021F86" w:rsidRDefault="00021F86" w:rsidP="00021F86">
            <w:pPr>
              <w:spacing w:after="0"/>
              <w:jc w:val="left"/>
              <w:rPr>
                <w:rFonts w:ascii="Arial" w:eastAsia="Times New Roman" w:hAnsi="Arial" w:cs="Arial"/>
                <w:szCs w:val="24"/>
              </w:rPr>
            </w:pPr>
            <w:r w:rsidRPr="00021F86">
              <w:rPr>
                <w:rFonts w:ascii="Arial" w:eastAsia="Times New Roman" w:hAnsi="Arial" w:cs="Arial"/>
                <w:szCs w:val="24"/>
              </w:rPr>
              <w:t>Use experienced local partners</w:t>
            </w:r>
          </w:p>
        </w:tc>
      </w:tr>
      <w:tr w:rsidR="00021F86" w:rsidRPr="00021F86" w14:paraId="1FCD5630" w14:textId="77777777" w:rsidTr="00021F86">
        <w:trPr>
          <w:tblCellSpacing w:w="15" w:type="dxa"/>
        </w:trPr>
        <w:tc>
          <w:tcPr>
            <w:tcW w:w="0" w:type="auto"/>
            <w:vAlign w:val="center"/>
            <w:hideMark/>
          </w:tcPr>
          <w:p w14:paraId="509D968A" w14:textId="77777777" w:rsidR="00021F86" w:rsidRPr="00021F86" w:rsidRDefault="00021F86" w:rsidP="00021F86">
            <w:pPr>
              <w:spacing w:after="0"/>
              <w:jc w:val="left"/>
              <w:rPr>
                <w:rFonts w:ascii="Arial" w:eastAsia="Times New Roman" w:hAnsi="Arial" w:cs="Arial"/>
                <w:szCs w:val="24"/>
              </w:rPr>
            </w:pPr>
            <w:r w:rsidRPr="00021F86">
              <w:rPr>
                <w:rFonts w:ascii="Arial" w:eastAsia="Times New Roman" w:hAnsi="Arial" w:cs="Arial"/>
                <w:szCs w:val="24"/>
              </w:rPr>
              <w:t>Policy predictability</w:t>
            </w:r>
          </w:p>
        </w:tc>
        <w:tc>
          <w:tcPr>
            <w:tcW w:w="0" w:type="auto"/>
            <w:vAlign w:val="center"/>
            <w:hideMark/>
          </w:tcPr>
          <w:p w14:paraId="48A51974" w14:textId="77777777" w:rsidR="00021F86" w:rsidRPr="00021F86" w:rsidRDefault="00021F86" w:rsidP="00021F86">
            <w:pPr>
              <w:spacing w:after="0"/>
              <w:jc w:val="left"/>
              <w:rPr>
                <w:rFonts w:ascii="Arial" w:eastAsia="Times New Roman" w:hAnsi="Arial" w:cs="Arial"/>
                <w:szCs w:val="24"/>
              </w:rPr>
            </w:pPr>
            <w:r w:rsidRPr="00021F86">
              <w:rPr>
                <w:rFonts w:ascii="Arial" w:eastAsia="Times New Roman" w:hAnsi="Arial" w:cs="Arial"/>
                <w:szCs w:val="24"/>
              </w:rPr>
              <w:t>Long-term reform potential</w:t>
            </w:r>
          </w:p>
        </w:tc>
        <w:tc>
          <w:tcPr>
            <w:tcW w:w="0" w:type="auto"/>
            <w:vAlign w:val="center"/>
            <w:hideMark/>
          </w:tcPr>
          <w:p w14:paraId="00CE5182" w14:textId="77777777" w:rsidR="00021F86" w:rsidRPr="00021F86" w:rsidRDefault="00021F86" w:rsidP="00021F86">
            <w:pPr>
              <w:spacing w:after="0"/>
              <w:jc w:val="left"/>
              <w:rPr>
                <w:rFonts w:ascii="Arial" w:eastAsia="Times New Roman" w:hAnsi="Arial" w:cs="Arial"/>
                <w:szCs w:val="24"/>
              </w:rPr>
            </w:pPr>
            <w:r w:rsidRPr="00021F86">
              <w:rPr>
                <w:rFonts w:ascii="Arial" w:eastAsia="Times New Roman" w:hAnsi="Arial" w:cs="Arial"/>
                <w:szCs w:val="24"/>
              </w:rPr>
              <w:t>Regulatory changes</w:t>
            </w:r>
          </w:p>
        </w:tc>
        <w:tc>
          <w:tcPr>
            <w:tcW w:w="0" w:type="auto"/>
            <w:vAlign w:val="center"/>
            <w:hideMark/>
          </w:tcPr>
          <w:p w14:paraId="06199DF4" w14:textId="77777777" w:rsidR="00021F86" w:rsidRPr="00021F86" w:rsidRDefault="00021F86" w:rsidP="00021F86">
            <w:pPr>
              <w:spacing w:after="0"/>
              <w:jc w:val="left"/>
              <w:rPr>
                <w:rFonts w:ascii="Arial" w:eastAsia="Times New Roman" w:hAnsi="Arial" w:cs="Arial"/>
                <w:szCs w:val="24"/>
              </w:rPr>
            </w:pPr>
            <w:r w:rsidRPr="00021F86">
              <w:rPr>
                <w:rFonts w:ascii="Arial" w:eastAsia="Times New Roman" w:hAnsi="Arial" w:cs="Arial"/>
                <w:szCs w:val="24"/>
              </w:rPr>
              <w:t>Adopt phased investment</w:t>
            </w:r>
          </w:p>
        </w:tc>
      </w:tr>
    </w:tbl>
    <w:p w14:paraId="1C4B4E93" w14:textId="0FA0744D" w:rsidR="00021F86" w:rsidRPr="00021F86" w:rsidRDefault="00021F86" w:rsidP="00FC215D">
      <w:pPr>
        <w:rPr>
          <w:rFonts w:ascii="Arial" w:hAnsi="Arial" w:cs="Arial"/>
          <w:i/>
          <w:iCs/>
          <w:sz w:val="18"/>
          <w:szCs w:val="18"/>
        </w:rPr>
      </w:pPr>
      <w:r w:rsidRPr="00021F86">
        <w:rPr>
          <w:rStyle w:val="Strong"/>
          <w:rFonts w:ascii="Arial" w:hAnsi="Arial" w:cs="Arial"/>
          <w:b w:val="0"/>
          <w:bCs w:val="0"/>
          <w:i/>
          <w:iCs/>
          <w:sz w:val="18"/>
          <w:szCs w:val="18"/>
        </w:rPr>
        <w:t>Source:</w:t>
      </w:r>
      <w:r w:rsidRPr="00021F86">
        <w:rPr>
          <w:rFonts w:ascii="Arial" w:hAnsi="Arial" w:cs="Arial"/>
          <w:i/>
          <w:iCs/>
          <w:sz w:val="18"/>
          <w:szCs w:val="18"/>
        </w:rPr>
        <w:t xml:space="preserve"> </w:t>
      </w:r>
      <w:r w:rsidRPr="00021F86">
        <w:rPr>
          <w:rStyle w:val="Emphasis"/>
          <w:rFonts w:ascii="Arial" w:hAnsi="Arial" w:cs="Arial"/>
          <w:i w:val="0"/>
          <w:iCs w:val="0"/>
          <w:sz w:val="18"/>
          <w:szCs w:val="18"/>
        </w:rPr>
        <w:t>Author’s assessment based on BIDA (2024), Government of Bangladesh (2021) and World Bank (2024).</w:t>
      </w:r>
    </w:p>
    <w:p w14:paraId="53EAE06C" w14:textId="77777777" w:rsidR="00021F86" w:rsidRDefault="00021F86" w:rsidP="00FC215D">
      <w:pPr>
        <w:rPr>
          <w:rFonts w:ascii="Arial" w:hAnsi="Arial" w:cs="Arial"/>
          <w:szCs w:val="24"/>
        </w:rPr>
      </w:pPr>
    </w:p>
    <w:p w14:paraId="48CEFE74" w14:textId="77777777" w:rsidR="008B1BC6" w:rsidRPr="008B1BC6" w:rsidRDefault="008B1BC6" w:rsidP="00F17B06">
      <w:pPr>
        <w:pStyle w:val="Heading2"/>
      </w:pPr>
      <w:bookmarkStart w:id="9" w:name="_Toc237083839"/>
      <w:r w:rsidRPr="008B1BC6">
        <w:lastRenderedPageBreak/>
        <w:t>2.2 Economic Environment</w:t>
      </w:r>
      <w:bookmarkEnd w:id="9"/>
    </w:p>
    <w:p w14:paraId="329EF10B" w14:textId="77777777" w:rsidR="001E3FCA" w:rsidRPr="001E3FCA" w:rsidRDefault="001E3FCA" w:rsidP="001E3FCA">
      <w:pPr>
        <w:rPr>
          <w:rFonts w:ascii="Arial" w:hAnsi="Arial" w:cs="Arial"/>
          <w:szCs w:val="24"/>
        </w:rPr>
      </w:pPr>
      <w:r w:rsidRPr="001E3FCA">
        <w:rPr>
          <w:rFonts w:ascii="Arial" w:hAnsi="Arial" w:cs="Arial"/>
          <w:szCs w:val="24"/>
        </w:rPr>
        <w:t>Bangladesh has a lot to offer to Tesla in terms of long-term prospects, but also poses certain economic challenges in the short term. Economic growth has traditionally been associated with growth in consumption, but the trend of growth has recently slowed. The rate of real GDP growth decreased from 5.8% in FY2023 to 4.2% in FY2024, and the World Bank anticipates that growth will slow further to 4.0% in FY2025 (World Bank, 2025a). However, GDP per capita grew from US$2,129.8 in 2019 to US$2,593.4 in 2024, suggesting a slow increase in the economic output per capita (World Bank 2025b). This means there are better opportunities to sell high-dollar cars, but doesn't mean that Tesla cars are generally cheap.</w:t>
      </w:r>
    </w:p>
    <w:p w14:paraId="1692086B" w14:textId="77777777" w:rsidR="001E3FCA" w:rsidRPr="001E3FCA" w:rsidRDefault="001E3FCA" w:rsidP="001E3FCA">
      <w:pPr>
        <w:rPr>
          <w:rFonts w:ascii="Arial" w:hAnsi="Arial" w:cs="Arial"/>
          <w:szCs w:val="24"/>
        </w:rPr>
      </w:pPr>
      <w:r w:rsidRPr="001E3FCA">
        <w:rPr>
          <w:rFonts w:ascii="Arial" w:hAnsi="Arial" w:cs="Arial"/>
          <w:szCs w:val="24"/>
        </w:rPr>
        <w:t>The opportunity is strengthened by urbanisation in the long run. The urban population increased from 29.9% of the total population in 2016 to 32.7% in 2024, reaching 33.2% in 2025 (World Bank, 2025c). The concentration of consumers in the urban markets like Dhaka and Chattogram may help Tesla as the ownership, charging stations, and premium mobility services of EV may not be possible in rural areas.</w:t>
      </w:r>
    </w:p>
    <w:p w14:paraId="10CA7E79" w14:textId="08DCB177" w:rsidR="008B1BC6" w:rsidRDefault="001E3FCA" w:rsidP="001E3FCA">
      <w:pPr>
        <w:rPr>
          <w:rFonts w:ascii="Arial" w:hAnsi="Arial" w:cs="Arial"/>
          <w:szCs w:val="24"/>
        </w:rPr>
      </w:pPr>
      <w:r w:rsidRPr="001E3FCA">
        <w:rPr>
          <w:rFonts w:ascii="Arial" w:hAnsi="Arial" w:cs="Arial"/>
          <w:szCs w:val="24"/>
        </w:rPr>
        <w:t xml:space="preserve">But the market for cars suggests that there is a lot of affordability pressure these days. In 2024, approximately 308,000 vehicles were registered in Bangladesh, which is a 14.7% drop compared to the 2023 figure, corresponding to inflation, increased vehicle prices, and decreased purchasing </w:t>
      </w:r>
      <w:r w:rsidRPr="004F76AF">
        <w:rPr>
          <w:rFonts w:ascii="Arial" w:hAnsi="Arial" w:cs="Arial"/>
          <w:szCs w:val="24"/>
        </w:rPr>
        <w:t xml:space="preserve">power </w:t>
      </w:r>
      <w:r w:rsidR="004F76AF" w:rsidRPr="004F76AF">
        <w:rPr>
          <w:rFonts w:ascii="Arial" w:hAnsi="Arial" w:cs="Arial"/>
          <w:szCs w:val="24"/>
        </w:rPr>
        <w:t>(</w:t>
      </w:r>
      <w:r w:rsidR="004F76AF" w:rsidRPr="004F76AF">
        <w:rPr>
          <w:rStyle w:val="Strong"/>
          <w:rFonts w:ascii="Arial" w:hAnsi="Arial" w:cs="Arial"/>
          <w:b w:val="0"/>
          <w:bCs w:val="0"/>
        </w:rPr>
        <w:t>Adhikary, 2025</w:t>
      </w:r>
      <w:r w:rsidR="004F76AF" w:rsidRPr="004F76AF">
        <w:rPr>
          <w:rFonts w:ascii="Arial" w:hAnsi="Arial" w:cs="Arial"/>
        </w:rPr>
        <w:t>)</w:t>
      </w:r>
      <w:r w:rsidRPr="004F76AF">
        <w:rPr>
          <w:rFonts w:ascii="Arial" w:hAnsi="Arial" w:cs="Arial"/>
          <w:szCs w:val="24"/>
        </w:rPr>
        <w:t>.</w:t>
      </w:r>
      <w:r w:rsidRPr="001E3FCA">
        <w:rPr>
          <w:rFonts w:ascii="Arial" w:hAnsi="Arial" w:cs="Arial"/>
          <w:szCs w:val="24"/>
        </w:rPr>
        <w:t xml:space="preserve"> While over 500 EVs have been registered since EV registration started in 2022, this is a small market compared to the conventional vehicles market (</w:t>
      </w:r>
      <w:r w:rsidR="004F76AF" w:rsidRPr="004F76AF">
        <w:rPr>
          <w:rStyle w:val="Strong"/>
          <w:rFonts w:ascii="Arial" w:hAnsi="Arial" w:cs="Arial"/>
          <w:b w:val="0"/>
          <w:bCs w:val="0"/>
        </w:rPr>
        <w:t>Adhikary, 2025</w:t>
      </w:r>
      <w:r w:rsidR="004F76AF" w:rsidRPr="004F76AF">
        <w:rPr>
          <w:rFonts w:ascii="Arial" w:hAnsi="Arial" w:cs="Arial"/>
        </w:rPr>
        <w:t>)</w:t>
      </w:r>
      <w:r w:rsidR="004F76AF" w:rsidRPr="004F76AF">
        <w:rPr>
          <w:rFonts w:ascii="Arial" w:hAnsi="Arial" w:cs="Arial"/>
          <w:szCs w:val="24"/>
        </w:rPr>
        <w:t>.</w:t>
      </w:r>
      <w:r w:rsidRPr="001E3FCA">
        <w:rPr>
          <w:rFonts w:ascii="Arial" w:hAnsi="Arial" w:cs="Arial"/>
          <w:szCs w:val="24"/>
        </w:rPr>
        <w:t>. Thus, Bangladesh is a long-term opportunity for Tesla instead of a mass market, as it favours the higher end of the market, urban areas, and a gradual market penetration.</w:t>
      </w:r>
    </w:p>
    <w:p w14:paraId="3ADA2FF8" w14:textId="5049973A" w:rsidR="001E3FCA" w:rsidRDefault="001E3FCA" w:rsidP="001E3FCA">
      <w:pPr>
        <w:rPr>
          <w:rFonts w:ascii="Arial" w:hAnsi="Arial" w:cs="Arial"/>
          <w:szCs w:val="24"/>
        </w:rPr>
      </w:pPr>
    </w:p>
    <w:p w14:paraId="323B6AC8" w14:textId="2C7C44E9" w:rsidR="001E3FCA" w:rsidRDefault="001E3FCA" w:rsidP="001E3FCA">
      <w:pPr>
        <w:rPr>
          <w:rFonts w:ascii="Arial" w:hAnsi="Arial" w:cs="Arial"/>
          <w:szCs w:val="24"/>
        </w:rPr>
      </w:pPr>
    </w:p>
    <w:p w14:paraId="366C78B6" w14:textId="37481678" w:rsidR="001E3FCA" w:rsidRDefault="001E3FCA" w:rsidP="001E3FCA">
      <w:pPr>
        <w:rPr>
          <w:rFonts w:ascii="Arial" w:hAnsi="Arial" w:cs="Arial"/>
          <w:szCs w:val="24"/>
        </w:rPr>
      </w:pPr>
    </w:p>
    <w:p w14:paraId="6392D3A8" w14:textId="12CEBA9C" w:rsidR="00021F86" w:rsidRDefault="00021F86" w:rsidP="001E3FCA">
      <w:pPr>
        <w:rPr>
          <w:rFonts w:ascii="Arial" w:hAnsi="Arial" w:cs="Arial"/>
          <w:szCs w:val="24"/>
        </w:rPr>
      </w:pPr>
    </w:p>
    <w:p w14:paraId="1FD9BFB3" w14:textId="7F9C055F" w:rsidR="00021F86" w:rsidRDefault="00021F86" w:rsidP="001E3FCA">
      <w:pPr>
        <w:rPr>
          <w:rFonts w:ascii="Arial" w:hAnsi="Arial" w:cs="Arial"/>
          <w:szCs w:val="24"/>
        </w:rPr>
      </w:pPr>
    </w:p>
    <w:p w14:paraId="1F871B6E" w14:textId="1D33FFA3" w:rsidR="00021F86" w:rsidRDefault="00021F86" w:rsidP="001E3FCA">
      <w:pPr>
        <w:rPr>
          <w:rFonts w:ascii="Arial" w:hAnsi="Arial" w:cs="Arial"/>
          <w:szCs w:val="24"/>
        </w:rPr>
      </w:pPr>
    </w:p>
    <w:p w14:paraId="6EE2DE4A" w14:textId="77777777" w:rsidR="00021F86" w:rsidRDefault="00021F86" w:rsidP="001E3FCA">
      <w:pPr>
        <w:rPr>
          <w:rFonts w:ascii="Arial" w:hAnsi="Arial" w:cs="Arial"/>
          <w:szCs w:val="24"/>
        </w:rPr>
      </w:pPr>
    </w:p>
    <w:p w14:paraId="4149EFE8" w14:textId="6D993988" w:rsidR="001E3FCA" w:rsidRPr="001E3FCA" w:rsidRDefault="001E3FCA" w:rsidP="001E3FCA">
      <w:pPr>
        <w:pStyle w:val="Caption"/>
        <w:rPr>
          <w:rFonts w:ascii="Arial" w:hAnsi="Arial" w:cs="Arial"/>
          <w:b/>
          <w:bCs/>
          <w:i w:val="0"/>
          <w:iCs w:val="0"/>
          <w:color w:val="000000" w:themeColor="text1"/>
          <w:sz w:val="24"/>
          <w:szCs w:val="24"/>
        </w:rPr>
      </w:pPr>
      <w:bookmarkStart w:id="10" w:name="_Toc237081736"/>
      <w:r w:rsidRPr="001E3FCA">
        <w:rPr>
          <w:rFonts w:ascii="Arial" w:hAnsi="Arial" w:cs="Arial"/>
          <w:b/>
          <w:bCs/>
          <w:i w:val="0"/>
          <w:iCs w:val="0"/>
          <w:color w:val="000000" w:themeColor="text1"/>
          <w:sz w:val="24"/>
          <w:szCs w:val="24"/>
        </w:rPr>
        <w:lastRenderedPageBreak/>
        <w:t xml:space="preserve">Table </w:t>
      </w:r>
      <w:r w:rsidRPr="001E3FCA">
        <w:rPr>
          <w:rFonts w:ascii="Arial" w:hAnsi="Arial" w:cs="Arial"/>
          <w:b/>
          <w:bCs/>
          <w:i w:val="0"/>
          <w:iCs w:val="0"/>
          <w:color w:val="000000" w:themeColor="text1"/>
          <w:sz w:val="24"/>
          <w:szCs w:val="24"/>
        </w:rPr>
        <w:fldChar w:fldCharType="begin"/>
      </w:r>
      <w:r w:rsidRPr="001E3FCA">
        <w:rPr>
          <w:rFonts w:ascii="Arial" w:hAnsi="Arial" w:cs="Arial"/>
          <w:b/>
          <w:bCs/>
          <w:i w:val="0"/>
          <w:iCs w:val="0"/>
          <w:color w:val="000000" w:themeColor="text1"/>
          <w:sz w:val="24"/>
          <w:szCs w:val="24"/>
        </w:rPr>
        <w:instrText xml:space="preserve"> SEQ Table \* ARABIC </w:instrText>
      </w:r>
      <w:r w:rsidRPr="001E3FCA">
        <w:rPr>
          <w:rFonts w:ascii="Arial" w:hAnsi="Arial" w:cs="Arial"/>
          <w:b/>
          <w:bCs/>
          <w:i w:val="0"/>
          <w:iCs w:val="0"/>
          <w:color w:val="000000" w:themeColor="text1"/>
          <w:sz w:val="24"/>
          <w:szCs w:val="24"/>
        </w:rPr>
        <w:fldChar w:fldCharType="separate"/>
      </w:r>
      <w:r w:rsidRPr="001E3FCA">
        <w:rPr>
          <w:rFonts w:ascii="Arial" w:hAnsi="Arial" w:cs="Arial"/>
          <w:b/>
          <w:bCs/>
          <w:i w:val="0"/>
          <w:iCs w:val="0"/>
          <w:noProof/>
          <w:color w:val="000000" w:themeColor="text1"/>
          <w:sz w:val="24"/>
          <w:szCs w:val="24"/>
        </w:rPr>
        <w:t>2</w:t>
      </w:r>
      <w:r w:rsidRPr="001E3FCA">
        <w:rPr>
          <w:rFonts w:ascii="Arial" w:hAnsi="Arial" w:cs="Arial"/>
          <w:b/>
          <w:bCs/>
          <w:i w:val="0"/>
          <w:iCs w:val="0"/>
          <w:color w:val="000000" w:themeColor="text1"/>
          <w:sz w:val="24"/>
          <w:szCs w:val="24"/>
        </w:rPr>
        <w:fldChar w:fldCharType="end"/>
      </w:r>
      <w:r w:rsidRPr="001E3FCA">
        <w:rPr>
          <w:rFonts w:ascii="Arial" w:hAnsi="Arial" w:cs="Arial"/>
          <w:b/>
          <w:bCs/>
          <w:i w:val="0"/>
          <w:iCs w:val="0"/>
          <w:color w:val="000000" w:themeColor="text1"/>
          <w:sz w:val="24"/>
          <w:szCs w:val="24"/>
        </w:rPr>
        <w:t>: Economic Indicators Relevant to Tesla</w:t>
      </w:r>
      <w:bookmarkEnd w:id="10"/>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97"/>
        <w:gridCol w:w="3053"/>
        <w:gridCol w:w="4076"/>
      </w:tblGrid>
      <w:tr w:rsidR="001E3FCA" w:rsidRPr="001E3FCA" w14:paraId="1B569DF4" w14:textId="77777777" w:rsidTr="001E3FCA">
        <w:trPr>
          <w:tblHeader/>
          <w:tblCellSpacing w:w="15" w:type="dxa"/>
        </w:trPr>
        <w:tc>
          <w:tcPr>
            <w:tcW w:w="0" w:type="auto"/>
            <w:vAlign w:val="center"/>
            <w:hideMark/>
          </w:tcPr>
          <w:p w14:paraId="68D45095" w14:textId="77777777" w:rsidR="001E3FCA" w:rsidRPr="001E3FCA" w:rsidRDefault="001E3FCA" w:rsidP="00021F86">
            <w:pPr>
              <w:spacing w:after="0"/>
              <w:jc w:val="center"/>
              <w:rPr>
                <w:rFonts w:ascii="Arial" w:eastAsia="Times New Roman" w:hAnsi="Arial" w:cs="Arial"/>
                <w:b/>
                <w:bCs/>
                <w:szCs w:val="24"/>
              </w:rPr>
            </w:pPr>
            <w:r w:rsidRPr="001E3FCA">
              <w:rPr>
                <w:rFonts w:ascii="Arial" w:eastAsia="Times New Roman" w:hAnsi="Arial" w:cs="Arial"/>
                <w:b/>
                <w:bCs/>
                <w:szCs w:val="24"/>
              </w:rPr>
              <w:t>Indicator</w:t>
            </w:r>
          </w:p>
        </w:tc>
        <w:tc>
          <w:tcPr>
            <w:tcW w:w="3023" w:type="dxa"/>
            <w:vAlign w:val="center"/>
            <w:hideMark/>
          </w:tcPr>
          <w:p w14:paraId="34245B31" w14:textId="77777777" w:rsidR="001E3FCA" w:rsidRPr="001E3FCA" w:rsidRDefault="001E3FCA" w:rsidP="00021F86">
            <w:pPr>
              <w:spacing w:after="0"/>
              <w:jc w:val="right"/>
              <w:rPr>
                <w:rFonts w:ascii="Arial" w:eastAsia="Times New Roman" w:hAnsi="Arial" w:cs="Arial"/>
                <w:b/>
                <w:bCs/>
                <w:szCs w:val="24"/>
              </w:rPr>
            </w:pPr>
            <w:r w:rsidRPr="001E3FCA">
              <w:rPr>
                <w:rFonts w:ascii="Arial" w:eastAsia="Times New Roman" w:hAnsi="Arial" w:cs="Arial"/>
                <w:b/>
                <w:bCs/>
                <w:szCs w:val="24"/>
              </w:rPr>
              <w:t>Evidence</w:t>
            </w:r>
          </w:p>
        </w:tc>
        <w:tc>
          <w:tcPr>
            <w:tcW w:w="4031" w:type="dxa"/>
            <w:vAlign w:val="center"/>
            <w:hideMark/>
          </w:tcPr>
          <w:p w14:paraId="71CB3253" w14:textId="77777777" w:rsidR="001E3FCA" w:rsidRPr="001E3FCA" w:rsidRDefault="001E3FCA" w:rsidP="00021F86">
            <w:pPr>
              <w:spacing w:after="0"/>
              <w:jc w:val="center"/>
              <w:rPr>
                <w:rFonts w:ascii="Arial" w:eastAsia="Times New Roman" w:hAnsi="Arial" w:cs="Arial"/>
                <w:b/>
                <w:bCs/>
                <w:szCs w:val="24"/>
              </w:rPr>
            </w:pPr>
            <w:r w:rsidRPr="001E3FCA">
              <w:rPr>
                <w:rFonts w:ascii="Arial" w:eastAsia="Times New Roman" w:hAnsi="Arial" w:cs="Arial"/>
                <w:b/>
                <w:bCs/>
                <w:szCs w:val="24"/>
              </w:rPr>
              <w:t>Implication for Tesla</w:t>
            </w:r>
          </w:p>
        </w:tc>
      </w:tr>
      <w:tr w:rsidR="001E3FCA" w:rsidRPr="001E3FCA" w14:paraId="0C77A1E9" w14:textId="77777777" w:rsidTr="001E3FCA">
        <w:trPr>
          <w:tblCellSpacing w:w="15" w:type="dxa"/>
        </w:trPr>
        <w:tc>
          <w:tcPr>
            <w:tcW w:w="0" w:type="auto"/>
            <w:vAlign w:val="center"/>
            <w:hideMark/>
          </w:tcPr>
          <w:p w14:paraId="64F66099" w14:textId="77777777" w:rsidR="001E3FCA" w:rsidRPr="001E3FCA" w:rsidRDefault="001E3FCA" w:rsidP="00021F86">
            <w:pPr>
              <w:spacing w:after="0"/>
              <w:jc w:val="left"/>
              <w:rPr>
                <w:rFonts w:ascii="Arial" w:eastAsia="Times New Roman" w:hAnsi="Arial" w:cs="Arial"/>
                <w:szCs w:val="24"/>
              </w:rPr>
            </w:pPr>
            <w:r w:rsidRPr="001E3FCA">
              <w:rPr>
                <w:rFonts w:ascii="Arial" w:eastAsia="Times New Roman" w:hAnsi="Arial" w:cs="Arial"/>
                <w:szCs w:val="24"/>
              </w:rPr>
              <w:t>GDP growth</w:t>
            </w:r>
          </w:p>
        </w:tc>
        <w:tc>
          <w:tcPr>
            <w:tcW w:w="3023" w:type="dxa"/>
            <w:vAlign w:val="center"/>
            <w:hideMark/>
          </w:tcPr>
          <w:p w14:paraId="5AE4A7F2" w14:textId="77777777" w:rsidR="001E3FCA" w:rsidRPr="001E3FCA" w:rsidRDefault="001E3FCA" w:rsidP="00021F86">
            <w:pPr>
              <w:spacing w:after="0"/>
              <w:jc w:val="right"/>
              <w:rPr>
                <w:rFonts w:ascii="Arial" w:eastAsia="Times New Roman" w:hAnsi="Arial" w:cs="Arial"/>
                <w:szCs w:val="24"/>
              </w:rPr>
            </w:pPr>
            <w:r w:rsidRPr="001E3FCA">
              <w:rPr>
                <w:rFonts w:ascii="Arial" w:eastAsia="Times New Roman" w:hAnsi="Arial" w:cs="Arial"/>
                <w:szCs w:val="24"/>
              </w:rPr>
              <w:t>5.8% → 4.2% (FY23–FY24)</w:t>
            </w:r>
          </w:p>
        </w:tc>
        <w:tc>
          <w:tcPr>
            <w:tcW w:w="4031" w:type="dxa"/>
            <w:vAlign w:val="center"/>
            <w:hideMark/>
          </w:tcPr>
          <w:p w14:paraId="110BCB01" w14:textId="77777777" w:rsidR="001E3FCA" w:rsidRPr="001E3FCA" w:rsidRDefault="001E3FCA" w:rsidP="00021F86">
            <w:pPr>
              <w:spacing w:after="0"/>
              <w:jc w:val="left"/>
              <w:rPr>
                <w:rFonts w:ascii="Arial" w:eastAsia="Times New Roman" w:hAnsi="Arial" w:cs="Arial"/>
                <w:szCs w:val="24"/>
              </w:rPr>
            </w:pPr>
            <w:r w:rsidRPr="001E3FCA">
              <w:rPr>
                <w:rFonts w:ascii="Arial" w:eastAsia="Times New Roman" w:hAnsi="Arial" w:cs="Arial"/>
                <w:szCs w:val="24"/>
              </w:rPr>
              <w:t>Economic momentum weakening</w:t>
            </w:r>
          </w:p>
        </w:tc>
      </w:tr>
      <w:tr w:rsidR="001E3FCA" w:rsidRPr="001E3FCA" w14:paraId="3CDC62E0" w14:textId="77777777" w:rsidTr="001E3FCA">
        <w:trPr>
          <w:tblCellSpacing w:w="15" w:type="dxa"/>
        </w:trPr>
        <w:tc>
          <w:tcPr>
            <w:tcW w:w="0" w:type="auto"/>
            <w:vAlign w:val="center"/>
            <w:hideMark/>
          </w:tcPr>
          <w:p w14:paraId="648B1221" w14:textId="77777777" w:rsidR="001E3FCA" w:rsidRPr="001E3FCA" w:rsidRDefault="001E3FCA" w:rsidP="00021F86">
            <w:pPr>
              <w:spacing w:after="0"/>
              <w:jc w:val="left"/>
              <w:rPr>
                <w:rFonts w:ascii="Arial" w:eastAsia="Times New Roman" w:hAnsi="Arial" w:cs="Arial"/>
                <w:szCs w:val="24"/>
              </w:rPr>
            </w:pPr>
            <w:r w:rsidRPr="001E3FCA">
              <w:rPr>
                <w:rFonts w:ascii="Arial" w:eastAsia="Times New Roman" w:hAnsi="Arial" w:cs="Arial"/>
                <w:szCs w:val="24"/>
              </w:rPr>
              <w:t>GDP per capita</w:t>
            </w:r>
          </w:p>
        </w:tc>
        <w:tc>
          <w:tcPr>
            <w:tcW w:w="3023" w:type="dxa"/>
            <w:vAlign w:val="center"/>
            <w:hideMark/>
          </w:tcPr>
          <w:p w14:paraId="46435574" w14:textId="77777777" w:rsidR="001E3FCA" w:rsidRPr="001E3FCA" w:rsidRDefault="001E3FCA" w:rsidP="00021F86">
            <w:pPr>
              <w:spacing w:after="0"/>
              <w:jc w:val="right"/>
              <w:rPr>
                <w:rFonts w:ascii="Arial" w:eastAsia="Times New Roman" w:hAnsi="Arial" w:cs="Arial"/>
                <w:szCs w:val="24"/>
              </w:rPr>
            </w:pPr>
            <w:r w:rsidRPr="001E3FCA">
              <w:rPr>
                <w:rFonts w:ascii="Arial" w:eastAsia="Times New Roman" w:hAnsi="Arial" w:cs="Arial"/>
                <w:szCs w:val="24"/>
              </w:rPr>
              <w:t>US$2,593.4 (2024)</w:t>
            </w:r>
          </w:p>
        </w:tc>
        <w:tc>
          <w:tcPr>
            <w:tcW w:w="4031" w:type="dxa"/>
            <w:vAlign w:val="center"/>
            <w:hideMark/>
          </w:tcPr>
          <w:p w14:paraId="20321856" w14:textId="77777777" w:rsidR="001E3FCA" w:rsidRPr="001E3FCA" w:rsidRDefault="001E3FCA" w:rsidP="00021F86">
            <w:pPr>
              <w:spacing w:after="0"/>
              <w:jc w:val="left"/>
              <w:rPr>
                <w:rFonts w:ascii="Arial" w:eastAsia="Times New Roman" w:hAnsi="Arial" w:cs="Arial"/>
                <w:szCs w:val="24"/>
              </w:rPr>
            </w:pPr>
            <w:r w:rsidRPr="001E3FCA">
              <w:rPr>
                <w:rFonts w:ascii="Arial" w:eastAsia="Times New Roman" w:hAnsi="Arial" w:cs="Arial"/>
                <w:szCs w:val="24"/>
              </w:rPr>
              <w:t>Growing purchasing capacity, but still limited for premium EVs</w:t>
            </w:r>
          </w:p>
        </w:tc>
      </w:tr>
      <w:tr w:rsidR="001E3FCA" w:rsidRPr="001E3FCA" w14:paraId="5DE4A8FE" w14:textId="77777777" w:rsidTr="001E3FCA">
        <w:trPr>
          <w:tblCellSpacing w:w="15" w:type="dxa"/>
        </w:trPr>
        <w:tc>
          <w:tcPr>
            <w:tcW w:w="0" w:type="auto"/>
            <w:vAlign w:val="center"/>
            <w:hideMark/>
          </w:tcPr>
          <w:p w14:paraId="6DC9F7B9" w14:textId="77777777" w:rsidR="001E3FCA" w:rsidRPr="001E3FCA" w:rsidRDefault="001E3FCA" w:rsidP="00021F86">
            <w:pPr>
              <w:spacing w:after="0"/>
              <w:jc w:val="left"/>
              <w:rPr>
                <w:rFonts w:ascii="Arial" w:eastAsia="Times New Roman" w:hAnsi="Arial" w:cs="Arial"/>
                <w:szCs w:val="24"/>
              </w:rPr>
            </w:pPr>
            <w:r w:rsidRPr="001E3FCA">
              <w:rPr>
                <w:rFonts w:ascii="Arial" w:eastAsia="Times New Roman" w:hAnsi="Arial" w:cs="Arial"/>
                <w:szCs w:val="24"/>
              </w:rPr>
              <w:t>Urban population</w:t>
            </w:r>
          </w:p>
        </w:tc>
        <w:tc>
          <w:tcPr>
            <w:tcW w:w="3023" w:type="dxa"/>
            <w:vAlign w:val="center"/>
            <w:hideMark/>
          </w:tcPr>
          <w:p w14:paraId="783177EE" w14:textId="77777777" w:rsidR="001E3FCA" w:rsidRPr="001E3FCA" w:rsidRDefault="001E3FCA" w:rsidP="00021F86">
            <w:pPr>
              <w:spacing w:after="0"/>
              <w:jc w:val="right"/>
              <w:rPr>
                <w:rFonts w:ascii="Arial" w:eastAsia="Times New Roman" w:hAnsi="Arial" w:cs="Arial"/>
                <w:szCs w:val="24"/>
              </w:rPr>
            </w:pPr>
            <w:r w:rsidRPr="001E3FCA">
              <w:rPr>
                <w:rFonts w:ascii="Arial" w:eastAsia="Times New Roman" w:hAnsi="Arial" w:cs="Arial"/>
                <w:szCs w:val="24"/>
              </w:rPr>
              <w:t>29.9% (2016) → 33.2% (2025)</w:t>
            </w:r>
          </w:p>
        </w:tc>
        <w:tc>
          <w:tcPr>
            <w:tcW w:w="4031" w:type="dxa"/>
            <w:vAlign w:val="center"/>
            <w:hideMark/>
          </w:tcPr>
          <w:p w14:paraId="1CD2CBE4" w14:textId="77777777" w:rsidR="001E3FCA" w:rsidRPr="001E3FCA" w:rsidRDefault="001E3FCA" w:rsidP="00021F86">
            <w:pPr>
              <w:spacing w:after="0"/>
              <w:jc w:val="left"/>
              <w:rPr>
                <w:rFonts w:ascii="Arial" w:eastAsia="Times New Roman" w:hAnsi="Arial" w:cs="Arial"/>
                <w:szCs w:val="24"/>
              </w:rPr>
            </w:pPr>
            <w:r w:rsidRPr="001E3FCA">
              <w:rPr>
                <w:rFonts w:ascii="Arial" w:eastAsia="Times New Roman" w:hAnsi="Arial" w:cs="Arial"/>
                <w:szCs w:val="24"/>
              </w:rPr>
              <w:t>Increasing concentration of potential urban customers</w:t>
            </w:r>
          </w:p>
        </w:tc>
      </w:tr>
      <w:tr w:rsidR="001E3FCA" w:rsidRPr="001E3FCA" w14:paraId="6E065AF0" w14:textId="77777777" w:rsidTr="001E3FCA">
        <w:trPr>
          <w:tblCellSpacing w:w="15" w:type="dxa"/>
        </w:trPr>
        <w:tc>
          <w:tcPr>
            <w:tcW w:w="0" w:type="auto"/>
            <w:vAlign w:val="center"/>
            <w:hideMark/>
          </w:tcPr>
          <w:p w14:paraId="2833F6D6" w14:textId="77777777" w:rsidR="001E3FCA" w:rsidRPr="001E3FCA" w:rsidRDefault="001E3FCA" w:rsidP="00021F86">
            <w:pPr>
              <w:spacing w:after="0"/>
              <w:jc w:val="left"/>
              <w:rPr>
                <w:rFonts w:ascii="Arial" w:eastAsia="Times New Roman" w:hAnsi="Arial" w:cs="Arial"/>
                <w:szCs w:val="24"/>
              </w:rPr>
            </w:pPr>
            <w:r w:rsidRPr="001E3FCA">
              <w:rPr>
                <w:rFonts w:ascii="Arial" w:eastAsia="Times New Roman" w:hAnsi="Arial" w:cs="Arial"/>
                <w:szCs w:val="24"/>
              </w:rPr>
              <w:t>Vehicle registrations</w:t>
            </w:r>
          </w:p>
        </w:tc>
        <w:tc>
          <w:tcPr>
            <w:tcW w:w="3023" w:type="dxa"/>
            <w:vAlign w:val="center"/>
            <w:hideMark/>
          </w:tcPr>
          <w:p w14:paraId="6C912C0F" w14:textId="77777777" w:rsidR="001E3FCA" w:rsidRPr="001E3FCA" w:rsidRDefault="001E3FCA" w:rsidP="00021F86">
            <w:pPr>
              <w:spacing w:after="0"/>
              <w:jc w:val="right"/>
              <w:rPr>
                <w:rFonts w:ascii="Arial" w:eastAsia="Times New Roman" w:hAnsi="Arial" w:cs="Arial"/>
                <w:szCs w:val="24"/>
              </w:rPr>
            </w:pPr>
            <w:r w:rsidRPr="001E3FCA">
              <w:rPr>
                <w:rFonts w:ascii="Arial" w:eastAsia="Times New Roman" w:hAnsi="Arial" w:cs="Arial"/>
                <w:szCs w:val="24"/>
              </w:rPr>
              <w:t>~308,000 (2024)</w:t>
            </w:r>
          </w:p>
        </w:tc>
        <w:tc>
          <w:tcPr>
            <w:tcW w:w="4031" w:type="dxa"/>
            <w:vAlign w:val="center"/>
            <w:hideMark/>
          </w:tcPr>
          <w:p w14:paraId="18541DC2" w14:textId="77777777" w:rsidR="001E3FCA" w:rsidRPr="001E3FCA" w:rsidRDefault="001E3FCA" w:rsidP="00021F86">
            <w:pPr>
              <w:spacing w:after="0"/>
              <w:jc w:val="left"/>
              <w:rPr>
                <w:rFonts w:ascii="Arial" w:eastAsia="Times New Roman" w:hAnsi="Arial" w:cs="Arial"/>
                <w:szCs w:val="24"/>
              </w:rPr>
            </w:pPr>
            <w:r w:rsidRPr="001E3FCA">
              <w:rPr>
                <w:rFonts w:ascii="Arial" w:eastAsia="Times New Roman" w:hAnsi="Arial" w:cs="Arial"/>
                <w:szCs w:val="24"/>
              </w:rPr>
              <w:t>Weak current vehicle demand</w:t>
            </w:r>
          </w:p>
        </w:tc>
      </w:tr>
      <w:tr w:rsidR="001E3FCA" w:rsidRPr="001E3FCA" w14:paraId="36D25EDF" w14:textId="77777777" w:rsidTr="001E3FCA">
        <w:trPr>
          <w:tblCellSpacing w:w="15" w:type="dxa"/>
        </w:trPr>
        <w:tc>
          <w:tcPr>
            <w:tcW w:w="0" w:type="auto"/>
            <w:vAlign w:val="center"/>
            <w:hideMark/>
          </w:tcPr>
          <w:p w14:paraId="04DBA3A0" w14:textId="77777777" w:rsidR="001E3FCA" w:rsidRPr="001E3FCA" w:rsidRDefault="001E3FCA" w:rsidP="00021F86">
            <w:pPr>
              <w:spacing w:after="0"/>
              <w:jc w:val="left"/>
              <w:rPr>
                <w:rFonts w:ascii="Arial" w:eastAsia="Times New Roman" w:hAnsi="Arial" w:cs="Arial"/>
                <w:szCs w:val="24"/>
              </w:rPr>
            </w:pPr>
            <w:r w:rsidRPr="001E3FCA">
              <w:rPr>
                <w:rFonts w:ascii="Arial" w:eastAsia="Times New Roman" w:hAnsi="Arial" w:cs="Arial"/>
                <w:szCs w:val="24"/>
              </w:rPr>
              <w:t>Registered EVs</w:t>
            </w:r>
          </w:p>
        </w:tc>
        <w:tc>
          <w:tcPr>
            <w:tcW w:w="3023" w:type="dxa"/>
            <w:vAlign w:val="center"/>
            <w:hideMark/>
          </w:tcPr>
          <w:p w14:paraId="7920DD1B" w14:textId="77777777" w:rsidR="001E3FCA" w:rsidRPr="001E3FCA" w:rsidRDefault="001E3FCA" w:rsidP="00021F86">
            <w:pPr>
              <w:spacing w:after="0"/>
              <w:jc w:val="right"/>
              <w:rPr>
                <w:rFonts w:ascii="Arial" w:eastAsia="Times New Roman" w:hAnsi="Arial" w:cs="Arial"/>
                <w:szCs w:val="24"/>
              </w:rPr>
            </w:pPr>
            <w:r w:rsidRPr="001E3FCA">
              <w:rPr>
                <w:rFonts w:ascii="Arial" w:eastAsia="Times New Roman" w:hAnsi="Arial" w:cs="Arial"/>
                <w:szCs w:val="24"/>
              </w:rPr>
              <w:t>500+ since 2022</w:t>
            </w:r>
          </w:p>
        </w:tc>
        <w:tc>
          <w:tcPr>
            <w:tcW w:w="4031" w:type="dxa"/>
            <w:vAlign w:val="center"/>
            <w:hideMark/>
          </w:tcPr>
          <w:p w14:paraId="7CCF468C" w14:textId="77777777" w:rsidR="001E3FCA" w:rsidRPr="001E3FCA" w:rsidRDefault="001E3FCA" w:rsidP="00021F86">
            <w:pPr>
              <w:spacing w:after="0"/>
              <w:jc w:val="left"/>
              <w:rPr>
                <w:rFonts w:ascii="Arial" w:eastAsia="Times New Roman" w:hAnsi="Arial" w:cs="Arial"/>
                <w:szCs w:val="24"/>
              </w:rPr>
            </w:pPr>
            <w:r w:rsidRPr="001E3FCA">
              <w:rPr>
                <w:rFonts w:ascii="Arial" w:eastAsia="Times New Roman" w:hAnsi="Arial" w:cs="Arial"/>
                <w:szCs w:val="24"/>
              </w:rPr>
              <w:t>Early-stage EV market</w:t>
            </w:r>
          </w:p>
        </w:tc>
      </w:tr>
    </w:tbl>
    <w:p w14:paraId="2E82F6C1" w14:textId="1D9DBE9D" w:rsidR="001E3FCA" w:rsidRPr="001E3FCA" w:rsidRDefault="001E3FCA" w:rsidP="001E3FCA">
      <w:pPr>
        <w:rPr>
          <w:rFonts w:ascii="Arial" w:hAnsi="Arial" w:cs="Arial"/>
          <w:sz w:val="18"/>
          <w:szCs w:val="18"/>
        </w:rPr>
      </w:pPr>
      <w:r w:rsidRPr="001E3FCA">
        <w:rPr>
          <w:rFonts w:ascii="Arial" w:hAnsi="Arial" w:cs="Arial"/>
          <w:noProof/>
        </w:rPr>
        <w:drawing>
          <wp:anchor distT="0" distB="0" distL="114300" distR="114300" simplePos="0" relativeHeight="251661312" behindDoc="0" locked="0" layoutInCell="1" allowOverlap="1" wp14:anchorId="7F390C17" wp14:editId="47A653EB">
            <wp:simplePos x="0" y="0"/>
            <wp:positionH relativeFrom="margin">
              <wp:align>center</wp:align>
            </wp:positionH>
            <wp:positionV relativeFrom="paragraph">
              <wp:posOffset>266700</wp:posOffset>
            </wp:positionV>
            <wp:extent cx="5731510" cy="3227070"/>
            <wp:effectExtent l="0" t="0" r="254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27070"/>
                    </a:xfrm>
                    <a:prstGeom prst="rect">
                      <a:avLst/>
                    </a:prstGeom>
                    <a:noFill/>
                    <a:ln>
                      <a:noFill/>
                    </a:ln>
                  </pic:spPr>
                </pic:pic>
              </a:graphicData>
            </a:graphic>
          </wp:anchor>
        </w:drawing>
      </w:r>
      <w:r w:rsidRPr="001E3FCA">
        <w:rPr>
          <w:rStyle w:val="Strong"/>
          <w:rFonts w:ascii="Arial" w:hAnsi="Arial" w:cs="Arial"/>
          <w:b w:val="0"/>
          <w:bCs w:val="0"/>
          <w:sz w:val="18"/>
          <w:szCs w:val="18"/>
        </w:rPr>
        <w:t>Source:</w:t>
      </w:r>
      <w:r w:rsidRPr="001E3FCA">
        <w:rPr>
          <w:rFonts w:ascii="Arial" w:hAnsi="Arial" w:cs="Arial"/>
          <w:sz w:val="18"/>
          <w:szCs w:val="18"/>
        </w:rPr>
        <w:t xml:space="preserve"> </w:t>
      </w:r>
      <w:r w:rsidRPr="001E3FCA">
        <w:rPr>
          <w:rStyle w:val="Emphasis"/>
          <w:rFonts w:ascii="Arial" w:hAnsi="Arial" w:cs="Arial"/>
          <w:sz w:val="18"/>
          <w:szCs w:val="18"/>
        </w:rPr>
        <w:t>Author’s compilation based on World Bank (2025a, 2025b, 2025c) and The Daily Star (2025).</w:t>
      </w:r>
    </w:p>
    <w:p w14:paraId="34971BA2" w14:textId="4E57C76D" w:rsidR="003B45D4" w:rsidRPr="003B45D4" w:rsidRDefault="003B45D4" w:rsidP="003B45D4">
      <w:pPr>
        <w:pStyle w:val="Caption"/>
        <w:rPr>
          <w:rFonts w:ascii="Arial" w:hAnsi="Arial" w:cs="Arial"/>
        </w:rPr>
      </w:pPr>
      <w:bookmarkStart w:id="11" w:name="_Toc237083889"/>
      <w:r w:rsidRPr="003B45D4">
        <w:rPr>
          <w:rFonts w:ascii="Arial" w:hAnsi="Arial" w:cs="Arial"/>
        </w:rPr>
        <w:t xml:space="preserve">Figure </w:t>
      </w:r>
      <w:r w:rsidRPr="003B45D4">
        <w:rPr>
          <w:rFonts w:ascii="Arial" w:hAnsi="Arial" w:cs="Arial"/>
        </w:rPr>
        <w:fldChar w:fldCharType="begin"/>
      </w:r>
      <w:r w:rsidRPr="003B45D4">
        <w:rPr>
          <w:rFonts w:ascii="Arial" w:hAnsi="Arial" w:cs="Arial"/>
        </w:rPr>
        <w:instrText xml:space="preserve"> SEQ Figure \* ARABIC </w:instrText>
      </w:r>
      <w:r w:rsidRPr="003B45D4">
        <w:rPr>
          <w:rFonts w:ascii="Arial" w:hAnsi="Arial" w:cs="Arial"/>
        </w:rPr>
        <w:fldChar w:fldCharType="separate"/>
      </w:r>
      <w:r w:rsidR="00993663">
        <w:rPr>
          <w:rFonts w:ascii="Arial" w:hAnsi="Arial" w:cs="Arial"/>
          <w:noProof/>
        </w:rPr>
        <w:t>4</w:t>
      </w:r>
      <w:r w:rsidRPr="003B45D4">
        <w:rPr>
          <w:rFonts w:ascii="Arial" w:hAnsi="Arial" w:cs="Arial"/>
        </w:rPr>
        <w:fldChar w:fldCharType="end"/>
      </w:r>
      <w:r w:rsidRPr="003B45D4">
        <w:rPr>
          <w:rFonts w:ascii="Arial" w:hAnsi="Arial" w:cs="Arial"/>
        </w:rPr>
        <w:t>: Bangladesh's Real GDP Growth Rate (2019–2025)</w:t>
      </w:r>
      <w:bookmarkEnd w:id="11"/>
    </w:p>
    <w:p w14:paraId="228C385C" w14:textId="06985912" w:rsidR="008B1BC6" w:rsidRDefault="003B45D4" w:rsidP="008B1BC6">
      <w:pPr>
        <w:rPr>
          <w:rStyle w:val="Emphasis"/>
          <w:rFonts w:ascii="Arial" w:hAnsi="Arial" w:cs="Arial"/>
          <w:sz w:val="18"/>
          <w:szCs w:val="18"/>
        </w:rPr>
      </w:pPr>
      <w:r w:rsidRPr="003B45D4">
        <w:rPr>
          <w:rStyle w:val="Emphasis"/>
          <w:rFonts w:ascii="Arial" w:hAnsi="Arial" w:cs="Arial"/>
          <w:sz w:val="18"/>
          <w:szCs w:val="18"/>
        </w:rPr>
        <w:t>Source: Author's illustration based on World Bank (2025).</w:t>
      </w:r>
    </w:p>
    <w:p w14:paraId="75EE842E" w14:textId="77777777" w:rsidR="006F400F" w:rsidRPr="006F400F" w:rsidRDefault="006F400F" w:rsidP="006F400F">
      <w:pPr>
        <w:pStyle w:val="Heading2"/>
      </w:pPr>
      <w:bookmarkStart w:id="12" w:name="_Toc237083840"/>
      <w:r w:rsidRPr="006F400F">
        <w:t>2.3 Legal Environment</w:t>
      </w:r>
      <w:bookmarkEnd w:id="12"/>
      <w:r w:rsidRPr="006F400F">
        <w:t xml:space="preserve"> </w:t>
      </w:r>
    </w:p>
    <w:p w14:paraId="5A51CC79" w14:textId="77777777" w:rsidR="006F400F" w:rsidRPr="006F400F" w:rsidRDefault="006F400F" w:rsidP="006F400F">
      <w:pPr>
        <w:rPr>
          <w:rFonts w:ascii="Arial" w:hAnsi="Arial" w:cs="Arial"/>
          <w:szCs w:val="24"/>
        </w:rPr>
      </w:pPr>
      <w:r w:rsidRPr="006F400F">
        <w:rPr>
          <w:rFonts w:ascii="Arial" w:hAnsi="Arial" w:cs="Arial"/>
          <w:szCs w:val="24"/>
        </w:rPr>
        <w:t xml:space="preserve">The legal landscape is a driving factor in international market entry, especially for MNCs in highly regulated sectors like electric vehicles (EVs). Bangladesh has also gradually enhanced its legal framework for attracting foreign investments and implemented several reforms under the Foreign Private Investment (Promotion and Protection) Act 1980 to ensure legal security against expropriation and equal treatment of foreign and domestic investors (Bangladesh Investment Development Authority </w:t>
      </w:r>
      <w:r w:rsidRPr="006F400F">
        <w:rPr>
          <w:rFonts w:ascii="Arial" w:hAnsi="Arial" w:cs="Arial"/>
          <w:szCs w:val="24"/>
        </w:rPr>
        <w:lastRenderedPageBreak/>
        <w:t>(BIDA), 2024). The provisions provide a positive legal environment for Tesla's investment.</w:t>
      </w:r>
    </w:p>
    <w:p w14:paraId="0F1E303A" w14:textId="77777777" w:rsidR="006F400F" w:rsidRPr="006F400F" w:rsidRDefault="006F400F" w:rsidP="006F400F">
      <w:pPr>
        <w:rPr>
          <w:rFonts w:ascii="Arial" w:hAnsi="Arial" w:cs="Arial"/>
          <w:szCs w:val="24"/>
        </w:rPr>
      </w:pPr>
      <w:r w:rsidRPr="006F400F">
        <w:rPr>
          <w:rFonts w:ascii="Arial" w:hAnsi="Arial" w:cs="Arial"/>
          <w:szCs w:val="24"/>
        </w:rPr>
        <w:t>But there are a number of regulatory hurdles to be crossed. Electric vehicles that are imported are subject to customs duties, additional duties, value added tax (VAT) and other fiscal charges, which makes the price of these vehicles significantly higher than the price of traditional vehicles. Although the government has shown interest in the promotion of green transportation, Bangladesh has not so far introduced an inclusive national EV regulatory framework, which is similar to the ones of the top EV markets (National Board of Revenue (NBR), 2024). This could create legal uncertainty for Tesla in the future, as they may face challenges with taxes, charging infrastructure, and battery recycling policies.</w:t>
      </w:r>
    </w:p>
    <w:p w14:paraId="142CD4A0" w14:textId="77777777" w:rsidR="006F400F" w:rsidRPr="006F400F" w:rsidRDefault="006F400F" w:rsidP="006F400F">
      <w:pPr>
        <w:rPr>
          <w:rFonts w:ascii="Arial" w:hAnsi="Arial" w:cs="Arial"/>
          <w:szCs w:val="24"/>
        </w:rPr>
      </w:pPr>
      <w:r w:rsidRPr="006F400F">
        <w:rPr>
          <w:rFonts w:ascii="Arial" w:hAnsi="Arial" w:cs="Arial"/>
          <w:szCs w:val="24"/>
        </w:rPr>
        <w:t>Another factor to take into consideration is protection of intellectual property (IP). Bangladesh is a member of World Intellectual Property Organization (WIPO), and is compliant with the Agreement on Trade-Related Aspects of Intellectual Property Rights (TRIPS) under the World Trade Organization (WTO). In spite of this, however, there is less capacity for enforcing the law than in many developed economies, and technology-based firms whose competitive edge relies on proprietary software, battery technology, and artificial intelligence systems are at risk of infringing on their rivals' rights (World Trade Organization, 2024).</w:t>
      </w:r>
    </w:p>
    <w:p w14:paraId="5527EE7C" w14:textId="18D95E82" w:rsidR="006F400F" w:rsidRDefault="006F400F" w:rsidP="006F400F">
      <w:pPr>
        <w:rPr>
          <w:rFonts w:ascii="Arial" w:hAnsi="Arial" w:cs="Arial"/>
          <w:szCs w:val="24"/>
        </w:rPr>
      </w:pPr>
      <w:r w:rsidRPr="006F400F">
        <w:rPr>
          <w:rFonts w:ascii="Arial" w:hAnsi="Arial" w:cs="Arial"/>
          <w:szCs w:val="24"/>
        </w:rPr>
        <w:t>Moreover, before it begins sales, Tesla has to abide by local consumer protection law, and environment and vehicle safety policies. While regulations have slowly been eased and digitised, the administrative process also can be lengthy (World Bank, 2025). So, Tesla should take a proactive approach to legal compliance by working closely with the authorities and keeping abreast of policy changes. This would minimize the risk of legal uncertainty, and improve flexibility of operations in entering the market, especially given the modernization of Bangladesh's investment and environmental laws.</w:t>
      </w:r>
    </w:p>
    <w:p w14:paraId="660B61E3" w14:textId="58F7BEF5" w:rsidR="00164BDD" w:rsidRDefault="00164BDD" w:rsidP="006F400F">
      <w:pPr>
        <w:rPr>
          <w:rFonts w:ascii="Arial" w:hAnsi="Arial" w:cs="Arial"/>
          <w:szCs w:val="24"/>
        </w:rPr>
      </w:pPr>
    </w:p>
    <w:p w14:paraId="3365A6CE" w14:textId="5DBCF298" w:rsidR="00164BDD" w:rsidRDefault="00164BDD" w:rsidP="006F400F">
      <w:pPr>
        <w:rPr>
          <w:rFonts w:ascii="Arial" w:hAnsi="Arial" w:cs="Arial"/>
          <w:szCs w:val="24"/>
        </w:rPr>
      </w:pPr>
    </w:p>
    <w:p w14:paraId="00C88EA4" w14:textId="2914E60C" w:rsidR="00164BDD" w:rsidRDefault="00164BDD" w:rsidP="006F400F">
      <w:pPr>
        <w:rPr>
          <w:rFonts w:ascii="Arial" w:hAnsi="Arial" w:cs="Arial"/>
          <w:szCs w:val="24"/>
        </w:rPr>
      </w:pPr>
    </w:p>
    <w:p w14:paraId="21CA243E" w14:textId="62DD213F" w:rsidR="00164BDD" w:rsidRDefault="00164BDD" w:rsidP="006F400F">
      <w:pPr>
        <w:rPr>
          <w:rFonts w:ascii="Arial" w:hAnsi="Arial" w:cs="Arial"/>
          <w:szCs w:val="24"/>
        </w:rPr>
      </w:pPr>
    </w:p>
    <w:p w14:paraId="5851515A" w14:textId="42AADB96" w:rsidR="00164BDD" w:rsidRDefault="00164BDD" w:rsidP="006F400F">
      <w:pPr>
        <w:rPr>
          <w:rFonts w:ascii="Arial" w:hAnsi="Arial" w:cs="Arial"/>
          <w:szCs w:val="24"/>
        </w:rPr>
      </w:pPr>
    </w:p>
    <w:p w14:paraId="2FB6E6EE" w14:textId="2B9BDC83" w:rsidR="00164BDD" w:rsidRPr="00164BDD" w:rsidRDefault="00164BDD" w:rsidP="00164BDD">
      <w:pPr>
        <w:pStyle w:val="Caption"/>
        <w:rPr>
          <w:rFonts w:ascii="Arial" w:hAnsi="Arial" w:cs="Arial"/>
          <w:b/>
          <w:bCs/>
          <w:i w:val="0"/>
          <w:iCs w:val="0"/>
          <w:color w:val="auto"/>
          <w:sz w:val="24"/>
          <w:szCs w:val="24"/>
        </w:rPr>
      </w:pPr>
      <w:bookmarkStart w:id="13" w:name="_Toc237081737"/>
      <w:r w:rsidRPr="00164BDD">
        <w:rPr>
          <w:rFonts w:ascii="Arial" w:hAnsi="Arial" w:cs="Arial"/>
          <w:b/>
          <w:bCs/>
          <w:i w:val="0"/>
          <w:iCs w:val="0"/>
          <w:color w:val="auto"/>
          <w:sz w:val="24"/>
          <w:szCs w:val="24"/>
        </w:rPr>
        <w:t xml:space="preserve">Table </w:t>
      </w:r>
      <w:r w:rsidRPr="00164BDD">
        <w:rPr>
          <w:rFonts w:ascii="Arial" w:hAnsi="Arial" w:cs="Arial"/>
          <w:b/>
          <w:bCs/>
          <w:i w:val="0"/>
          <w:iCs w:val="0"/>
          <w:color w:val="auto"/>
          <w:sz w:val="24"/>
          <w:szCs w:val="24"/>
        </w:rPr>
        <w:fldChar w:fldCharType="begin"/>
      </w:r>
      <w:r w:rsidRPr="00164BDD">
        <w:rPr>
          <w:rFonts w:ascii="Arial" w:hAnsi="Arial" w:cs="Arial"/>
          <w:b/>
          <w:bCs/>
          <w:i w:val="0"/>
          <w:iCs w:val="0"/>
          <w:color w:val="auto"/>
          <w:sz w:val="24"/>
          <w:szCs w:val="24"/>
        </w:rPr>
        <w:instrText xml:space="preserve"> SEQ Table \* ARABIC </w:instrText>
      </w:r>
      <w:r w:rsidRPr="00164BDD">
        <w:rPr>
          <w:rFonts w:ascii="Arial" w:hAnsi="Arial" w:cs="Arial"/>
          <w:b/>
          <w:bCs/>
          <w:i w:val="0"/>
          <w:iCs w:val="0"/>
          <w:color w:val="auto"/>
          <w:sz w:val="24"/>
          <w:szCs w:val="24"/>
        </w:rPr>
        <w:fldChar w:fldCharType="separate"/>
      </w:r>
      <w:r w:rsidR="001E3FCA">
        <w:rPr>
          <w:rFonts w:ascii="Arial" w:hAnsi="Arial" w:cs="Arial"/>
          <w:b/>
          <w:bCs/>
          <w:i w:val="0"/>
          <w:iCs w:val="0"/>
          <w:noProof/>
          <w:color w:val="auto"/>
          <w:sz w:val="24"/>
          <w:szCs w:val="24"/>
        </w:rPr>
        <w:t>3</w:t>
      </w:r>
      <w:r w:rsidRPr="00164BDD">
        <w:rPr>
          <w:rFonts w:ascii="Arial" w:hAnsi="Arial" w:cs="Arial"/>
          <w:b/>
          <w:bCs/>
          <w:i w:val="0"/>
          <w:iCs w:val="0"/>
          <w:color w:val="auto"/>
          <w:sz w:val="24"/>
          <w:szCs w:val="24"/>
        </w:rPr>
        <w:fldChar w:fldCharType="end"/>
      </w:r>
      <w:r w:rsidRPr="00164BDD">
        <w:rPr>
          <w:rFonts w:ascii="Arial" w:hAnsi="Arial" w:cs="Arial"/>
          <w:b/>
          <w:bCs/>
          <w:i w:val="0"/>
          <w:iCs w:val="0"/>
          <w:color w:val="auto"/>
          <w:sz w:val="24"/>
          <w:szCs w:val="24"/>
        </w:rPr>
        <w:t>: Legal environment assessment of Bangladesh for Tesla's proposed market entry</w:t>
      </w:r>
      <w:bookmarkEnd w:id="13"/>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92"/>
        <w:gridCol w:w="4139"/>
        <w:gridCol w:w="2695"/>
      </w:tblGrid>
      <w:tr w:rsidR="00164BDD" w:rsidRPr="00893576" w14:paraId="644FF472" w14:textId="77777777" w:rsidTr="00695F66">
        <w:trPr>
          <w:tblHeader/>
          <w:tblCellSpacing w:w="15" w:type="dxa"/>
        </w:trPr>
        <w:tc>
          <w:tcPr>
            <w:tcW w:w="0" w:type="auto"/>
            <w:vAlign w:val="center"/>
            <w:hideMark/>
          </w:tcPr>
          <w:p w14:paraId="3D126047" w14:textId="77777777" w:rsidR="00164BDD" w:rsidRPr="00893576" w:rsidRDefault="00164BDD" w:rsidP="00893576">
            <w:pPr>
              <w:spacing w:after="0"/>
              <w:jc w:val="center"/>
              <w:rPr>
                <w:rFonts w:ascii="Arial" w:eastAsia="Times New Roman" w:hAnsi="Arial" w:cs="Arial"/>
                <w:b/>
                <w:bCs/>
                <w:szCs w:val="24"/>
              </w:rPr>
            </w:pPr>
            <w:r w:rsidRPr="00893576">
              <w:rPr>
                <w:rFonts w:ascii="Arial" w:eastAsia="Times New Roman" w:hAnsi="Arial" w:cs="Arial"/>
                <w:b/>
                <w:bCs/>
                <w:szCs w:val="24"/>
              </w:rPr>
              <w:t>Legal Factor</w:t>
            </w:r>
          </w:p>
        </w:tc>
        <w:tc>
          <w:tcPr>
            <w:tcW w:w="0" w:type="auto"/>
            <w:vAlign w:val="center"/>
            <w:hideMark/>
          </w:tcPr>
          <w:p w14:paraId="05044822" w14:textId="77777777" w:rsidR="00164BDD" w:rsidRPr="00893576" w:rsidRDefault="00164BDD" w:rsidP="00893576">
            <w:pPr>
              <w:spacing w:after="0"/>
              <w:jc w:val="center"/>
              <w:rPr>
                <w:rFonts w:ascii="Arial" w:eastAsia="Times New Roman" w:hAnsi="Arial" w:cs="Arial"/>
                <w:b/>
                <w:bCs/>
                <w:szCs w:val="24"/>
              </w:rPr>
            </w:pPr>
            <w:r w:rsidRPr="00893576">
              <w:rPr>
                <w:rFonts w:ascii="Arial" w:eastAsia="Times New Roman" w:hAnsi="Arial" w:cs="Arial"/>
                <w:b/>
                <w:bCs/>
                <w:szCs w:val="24"/>
              </w:rPr>
              <w:t>Current Situation</w:t>
            </w:r>
          </w:p>
        </w:tc>
        <w:tc>
          <w:tcPr>
            <w:tcW w:w="0" w:type="auto"/>
            <w:vAlign w:val="center"/>
            <w:hideMark/>
          </w:tcPr>
          <w:p w14:paraId="104FE6A5" w14:textId="77777777" w:rsidR="00164BDD" w:rsidRPr="00893576" w:rsidRDefault="00164BDD" w:rsidP="00893576">
            <w:pPr>
              <w:spacing w:after="0"/>
              <w:jc w:val="center"/>
              <w:rPr>
                <w:rFonts w:ascii="Arial" w:eastAsia="Times New Roman" w:hAnsi="Arial" w:cs="Arial"/>
                <w:b/>
                <w:bCs/>
                <w:szCs w:val="24"/>
              </w:rPr>
            </w:pPr>
            <w:r w:rsidRPr="00893576">
              <w:rPr>
                <w:rFonts w:ascii="Arial" w:eastAsia="Times New Roman" w:hAnsi="Arial" w:cs="Arial"/>
                <w:b/>
                <w:bCs/>
                <w:szCs w:val="24"/>
              </w:rPr>
              <w:t>Potential Impact on Tesla</w:t>
            </w:r>
          </w:p>
        </w:tc>
      </w:tr>
      <w:tr w:rsidR="00164BDD" w:rsidRPr="00893576" w14:paraId="763A60BC" w14:textId="77777777" w:rsidTr="00695F66">
        <w:trPr>
          <w:tblCellSpacing w:w="15" w:type="dxa"/>
        </w:trPr>
        <w:tc>
          <w:tcPr>
            <w:tcW w:w="0" w:type="auto"/>
            <w:vAlign w:val="center"/>
            <w:hideMark/>
          </w:tcPr>
          <w:p w14:paraId="6A61B591" w14:textId="77777777" w:rsidR="00164BDD" w:rsidRPr="00893576" w:rsidRDefault="00164BDD" w:rsidP="00893576">
            <w:pPr>
              <w:spacing w:after="0"/>
              <w:jc w:val="left"/>
              <w:rPr>
                <w:rFonts w:ascii="Arial" w:eastAsia="Times New Roman" w:hAnsi="Arial" w:cs="Arial"/>
                <w:szCs w:val="24"/>
              </w:rPr>
            </w:pPr>
            <w:r w:rsidRPr="00893576">
              <w:rPr>
                <w:rFonts w:ascii="Arial" w:eastAsia="Times New Roman" w:hAnsi="Arial" w:cs="Arial"/>
                <w:szCs w:val="24"/>
              </w:rPr>
              <w:t>Foreign Investment Law</w:t>
            </w:r>
          </w:p>
        </w:tc>
        <w:tc>
          <w:tcPr>
            <w:tcW w:w="0" w:type="auto"/>
            <w:vAlign w:val="center"/>
            <w:hideMark/>
          </w:tcPr>
          <w:p w14:paraId="417F7B0E" w14:textId="77777777" w:rsidR="00164BDD" w:rsidRPr="00893576" w:rsidRDefault="00164BDD" w:rsidP="00893576">
            <w:pPr>
              <w:spacing w:after="0"/>
              <w:jc w:val="left"/>
              <w:rPr>
                <w:rFonts w:ascii="Arial" w:eastAsia="Times New Roman" w:hAnsi="Arial" w:cs="Arial"/>
                <w:szCs w:val="24"/>
              </w:rPr>
            </w:pPr>
            <w:r w:rsidRPr="00893576">
              <w:rPr>
                <w:rFonts w:ascii="Arial" w:eastAsia="Times New Roman" w:hAnsi="Arial" w:cs="Arial"/>
                <w:szCs w:val="24"/>
              </w:rPr>
              <w:t>Legal protection for foreign investors under the Foreign Private Investment (Promotion and Protection) Act 1980</w:t>
            </w:r>
          </w:p>
        </w:tc>
        <w:tc>
          <w:tcPr>
            <w:tcW w:w="0" w:type="auto"/>
            <w:vAlign w:val="center"/>
            <w:hideMark/>
          </w:tcPr>
          <w:p w14:paraId="52A099D5" w14:textId="77777777" w:rsidR="00164BDD" w:rsidRPr="00893576" w:rsidRDefault="00164BDD" w:rsidP="00893576">
            <w:pPr>
              <w:spacing w:after="0"/>
              <w:jc w:val="left"/>
              <w:rPr>
                <w:rFonts w:ascii="Arial" w:eastAsia="Times New Roman" w:hAnsi="Arial" w:cs="Arial"/>
                <w:szCs w:val="24"/>
              </w:rPr>
            </w:pPr>
            <w:r w:rsidRPr="00893576">
              <w:rPr>
                <w:rFonts w:ascii="Arial" w:eastAsia="Times New Roman" w:hAnsi="Arial" w:cs="Arial"/>
                <w:szCs w:val="24"/>
              </w:rPr>
              <w:t>Supports long-term investment confidence</w:t>
            </w:r>
          </w:p>
        </w:tc>
      </w:tr>
      <w:tr w:rsidR="00164BDD" w:rsidRPr="00893576" w14:paraId="72341968" w14:textId="77777777" w:rsidTr="00695F66">
        <w:trPr>
          <w:tblCellSpacing w:w="15" w:type="dxa"/>
        </w:trPr>
        <w:tc>
          <w:tcPr>
            <w:tcW w:w="0" w:type="auto"/>
            <w:vAlign w:val="center"/>
            <w:hideMark/>
          </w:tcPr>
          <w:p w14:paraId="389DFCC4" w14:textId="77777777" w:rsidR="00164BDD" w:rsidRPr="00893576" w:rsidRDefault="00164BDD" w:rsidP="00893576">
            <w:pPr>
              <w:spacing w:after="0"/>
              <w:jc w:val="left"/>
              <w:rPr>
                <w:rFonts w:ascii="Arial" w:eastAsia="Times New Roman" w:hAnsi="Arial" w:cs="Arial"/>
                <w:szCs w:val="24"/>
              </w:rPr>
            </w:pPr>
            <w:r w:rsidRPr="00893576">
              <w:rPr>
                <w:rFonts w:ascii="Arial" w:eastAsia="Times New Roman" w:hAnsi="Arial" w:cs="Arial"/>
                <w:szCs w:val="24"/>
              </w:rPr>
              <w:t>Import Duties &amp; Taxes</w:t>
            </w:r>
          </w:p>
        </w:tc>
        <w:tc>
          <w:tcPr>
            <w:tcW w:w="0" w:type="auto"/>
            <w:vAlign w:val="center"/>
            <w:hideMark/>
          </w:tcPr>
          <w:p w14:paraId="1FF6B768" w14:textId="77777777" w:rsidR="00164BDD" w:rsidRPr="00893576" w:rsidRDefault="00164BDD" w:rsidP="00893576">
            <w:pPr>
              <w:spacing w:after="0"/>
              <w:jc w:val="left"/>
              <w:rPr>
                <w:rFonts w:ascii="Arial" w:eastAsia="Times New Roman" w:hAnsi="Arial" w:cs="Arial"/>
                <w:szCs w:val="24"/>
              </w:rPr>
            </w:pPr>
            <w:r w:rsidRPr="00893576">
              <w:rPr>
                <w:rFonts w:ascii="Arial" w:eastAsia="Times New Roman" w:hAnsi="Arial" w:cs="Arial"/>
                <w:szCs w:val="24"/>
              </w:rPr>
              <w:t>High customs duties, VAT and supplementary duties on imported vehicles</w:t>
            </w:r>
          </w:p>
        </w:tc>
        <w:tc>
          <w:tcPr>
            <w:tcW w:w="0" w:type="auto"/>
            <w:vAlign w:val="center"/>
            <w:hideMark/>
          </w:tcPr>
          <w:p w14:paraId="56E6E034" w14:textId="77777777" w:rsidR="00164BDD" w:rsidRPr="00893576" w:rsidRDefault="00164BDD" w:rsidP="00893576">
            <w:pPr>
              <w:spacing w:after="0"/>
              <w:jc w:val="left"/>
              <w:rPr>
                <w:rFonts w:ascii="Arial" w:eastAsia="Times New Roman" w:hAnsi="Arial" w:cs="Arial"/>
                <w:szCs w:val="24"/>
              </w:rPr>
            </w:pPr>
            <w:r w:rsidRPr="00893576">
              <w:rPr>
                <w:rFonts w:ascii="Arial" w:eastAsia="Times New Roman" w:hAnsi="Arial" w:cs="Arial"/>
                <w:szCs w:val="24"/>
              </w:rPr>
              <w:t>Increases Tesla's retail prices and reduces affordability</w:t>
            </w:r>
          </w:p>
        </w:tc>
      </w:tr>
      <w:tr w:rsidR="00164BDD" w:rsidRPr="00893576" w14:paraId="49886E24" w14:textId="77777777" w:rsidTr="00695F66">
        <w:trPr>
          <w:tblCellSpacing w:w="15" w:type="dxa"/>
        </w:trPr>
        <w:tc>
          <w:tcPr>
            <w:tcW w:w="0" w:type="auto"/>
            <w:vAlign w:val="center"/>
            <w:hideMark/>
          </w:tcPr>
          <w:p w14:paraId="53BFA7E9" w14:textId="77777777" w:rsidR="00164BDD" w:rsidRPr="00893576" w:rsidRDefault="00164BDD" w:rsidP="00893576">
            <w:pPr>
              <w:spacing w:after="0"/>
              <w:jc w:val="left"/>
              <w:rPr>
                <w:rFonts w:ascii="Arial" w:eastAsia="Times New Roman" w:hAnsi="Arial" w:cs="Arial"/>
                <w:szCs w:val="24"/>
              </w:rPr>
            </w:pPr>
            <w:r w:rsidRPr="00893576">
              <w:rPr>
                <w:rFonts w:ascii="Arial" w:eastAsia="Times New Roman" w:hAnsi="Arial" w:cs="Arial"/>
                <w:szCs w:val="24"/>
              </w:rPr>
              <w:t>Intellectual Property Protection</w:t>
            </w:r>
          </w:p>
        </w:tc>
        <w:tc>
          <w:tcPr>
            <w:tcW w:w="0" w:type="auto"/>
            <w:vAlign w:val="center"/>
            <w:hideMark/>
          </w:tcPr>
          <w:p w14:paraId="7A997CAB" w14:textId="77777777" w:rsidR="00164BDD" w:rsidRPr="00893576" w:rsidRDefault="00164BDD" w:rsidP="00893576">
            <w:pPr>
              <w:spacing w:after="0"/>
              <w:jc w:val="left"/>
              <w:rPr>
                <w:rFonts w:ascii="Arial" w:eastAsia="Times New Roman" w:hAnsi="Arial" w:cs="Arial"/>
                <w:szCs w:val="24"/>
              </w:rPr>
            </w:pPr>
            <w:r w:rsidRPr="00893576">
              <w:rPr>
                <w:rFonts w:ascii="Arial" w:eastAsia="Times New Roman" w:hAnsi="Arial" w:cs="Arial"/>
                <w:szCs w:val="24"/>
              </w:rPr>
              <w:t>TRIPS-compliant legal framework, but enforcement remains relatively weak</w:t>
            </w:r>
          </w:p>
        </w:tc>
        <w:tc>
          <w:tcPr>
            <w:tcW w:w="0" w:type="auto"/>
            <w:vAlign w:val="center"/>
            <w:hideMark/>
          </w:tcPr>
          <w:p w14:paraId="6D50A2F4" w14:textId="77777777" w:rsidR="00164BDD" w:rsidRPr="00893576" w:rsidRDefault="00164BDD" w:rsidP="00893576">
            <w:pPr>
              <w:spacing w:after="0"/>
              <w:jc w:val="left"/>
              <w:rPr>
                <w:rFonts w:ascii="Arial" w:eastAsia="Times New Roman" w:hAnsi="Arial" w:cs="Arial"/>
                <w:szCs w:val="24"/>
              </w:rPr>
            </w:pPr>
            <w:r w:rsidRPr="00893576">
              <w:rPr>
                <w:rFonts w:ascii="Arial" w:eastAsia="Times New Roman" w:hAnsi="Arial" w:cs="Arial"/>
                <w:szCs w:val="24"/>
              </w:rPr>
              <w:t>Requires stronger protection of proprietary technology</w:t>
            </w:r>
          </w:p>
        </w:tc>
      </w:tr>
      <w:tr w:rsidR="00164BDD" w:rsidRPr="00893576" w14:paraId="39A1C57B" w14:textId="77777777" w:rsidTr="00695F66">
        <w:trPr>
          <w:tblCellSpacing w:w="15" w:type="dxa"/>
        </w:trPr>
        <w:tc>
          <w:tcPr>
            <w:tcW w:w="0" w:type="auto"/>
            <w:vAlign w:val="center"/>
            <w:hideMark/>
          </w:tcPr>
          <w:p w14:paraId="11F62C87" w14:textId="77777777" w:rsidR="00164BDD" w:rsidRPr="00893576" w:rsidRDefault="00164BDD" w:rsidP="00893576">
            <w:pPr>
              <w:spacing w:after="0"/>
              <w:jc w:val="left"/>
              <w:rPr>
                <w:rFonts w:ascii="Arial" w:eastAsia="Times New Roman" w:hAnsi="Arial" w:cs="Arial"/>
                <w:szCs w:val="24"/>
              </w:rPr>
            </w:pPr>
            <w:r w:rsidRPr="00893576">
              <w:rPr>
                <w:rFonts w:ascii="Arial" w:eastAsia="Times New Roman" w:hAnsi="Arial" w:cs="Arial"/>
                <w:szCs w:val="24"/>
              </w:rPr>
              <w:t>Consumer &amp; Vehicle Regulations</w:t>
            </w:r>
          </w:p>
        </w:tc>
        <w:tc>
          <w:tcPr>
            <w:tcW w:w="0" w:type="auto"/>
            <w:vAlign w:val="center"/>
            <w:hideMark/>
          </w:tcPr>
          <w:p w14:paraId="2C16FB87" w14:textId="77777777" w:rsidR="00164BDD" w:rsidRPr="00893576" w:rsidRDefault="00164BDD" w:rsidP="00893576">
            <w:pPr>
              <w:spacing w:after="0"/>
              <w:jc w:val="left"/>
              <w:rPr>
                <w:rFonts w:ascii="Arial" w:eastAsia="Times New Roman" w:hAnsi="Arial" w:cs="Arial"/>
                <w:szCs w:val="24"/>
              </w:rPr>
            </w:pPr>
            <w:r w:rsidRPr="00893576">
              <w:rPr>
                <w:rFonts w:ascii="Arial" w:eastAsia="Times New Roman" w:hAnsi="Arial" w:cs="Arial"/>
                <w:szCs w:val="24"/>
              </w:rPr>
              <w:t>Compliance required with safety, consumer protection and vehicle standards</w:t>
            </w:r>
          </w:p>
        </w:tc>
        <w:tc>
          <w:tcPr>
            <w:tcW w:w="0" w:type="auto"/>
            <w:vAlign w:val="center"/>
            <w:hideMark/>
          </w:tcPr>
          <w:p w14:paraId="08BC44A3" w14:textId="77777777" w:rsidR="00164BDD" w:rsidRPr="00893576" w:rsidRDefault="00164BDD" w:rsidP="00893576">
            <w:pPr>
              <w:spacing w:after="0"/>
              <w:jc w:val="left"/>
              <w:rPr>
                <w:rFonts w:ascii="Arial" w:eastAsia="Times New Roman" w:hAnsi="Arial" w:cs="Arial"/>
                <w:szCs w:val="24"/>
              </w:rPr>
            </w:pPr>
            <w:r w:rsidRPr="00893576">
              <w:rPr>
                <w:rFonts w:ascii="Arial" w:eastAsia="Times New Roman" w:hAnsi="Arial" w:cs="Arial"/>
                <w:szCs w:val="24"/>
              </w:rPr>
              <w:t>Increases regulatory compliance costs</w:t>
            </w:r>
          </w:p>
        </w:tc>
      </w:tr>
      <w:tr w:rsidR="00164BDD" w:rsidRPr="00893576" w14:paraId="0F1B624D" w14:textId="77777777" w:rsidTr="00695F66">
        <w:trPr>
          <w:tblCellSpacing w:w="15" w:type="dxa"/>
        </w:trPr>
        <w:tc>
          <w:tcPr>
            <w:tcW w:w="0" w:type="auto"/>
            <w:vAlign w:val="center"/>
            <w:hideMark/>
          </w:tcPr>
          <w:p w14:paraId="0E21D63B" w14:textId="77777777" w:rsidR="00164BDD" w:rsidRPr="00893576" w:rsidRDefault="00164BDD" w:rsidP="00893576">
            <w:pPr>
              <w:spacing w:after="0"/>
              <w:jc w:val="left"/>
              <w:rPr>
                <w:rFonts w:ascii="Arial" w:eastAsia="Times New Roman" w:hAnsi="Arial" w:cs="Arial"/>
                <w:szCs w:val="24"/>
              </w:rPr>
            </w:pPr>
            <w:r w:rsidRPr="00893576">
              <w:rPr>
                <w:rFonts w:ascii="Arial" w:eastAsia="Times New Roman" w:hAnsi="Arial" w:cs="Arial"/>
                <w:szCs w:val="24"/>
              </w:rPr>
              <w:t>Environmental &amp; Battery Regulations</w:t>
            </w:r>
          </w:p>
        </w:tc>
        <w:tc>
          <w:tcPr>
            <w:tcW w:w="0" w:type="auto"/>
            <w:vAlign w:val="center"/>
            <w:hideMark/>
          </w:tcPr>
          <w:p w14:paraId="4324410B" w14:textId="77777777" w:rsidR="00164BDD" w:rsidRPr="00893576" w:rsidRDefault="00164BDD" w:rsidP="00893576">
            <w:pPr>
              <w:spacing w:after="0"/>
              <w:jc w:val="left"/>
              <w:rPr>
                <w:rFonts w:ascii="Arial" w:eastAsia="Times New Roman" w:hAnsi="Arial" w:cs="Arial"/>
                <w:szCs w:val="24"/>
              </w:rPr>
            </w:pPr>
            <w:r w:rsidRPr="00893576">
              <w:rPr>
                <w:rFonts w:ascii="Arial" w:eastAsia="Times New Roman" w:hAnsi="Arial" w:cs="Arial"/>
                <w:szCs w:val="24"/>
              </w:rPr>
              <w:t>EV-specific regulations are still developing</w:t>
            </w:r>
          </w:p>
        </w:tc>
        <w:tc>
          <w:tcPr>
            <w:tcW w:w="0" w:type="auto"/>
            <w:vAlign w:val="center"/>
            <w:hideMark/>
          </w:tcPr>
          <w:p w14:paraId="60E011E5" w14:textId="77777777" w:rsidR="00164BDD" w:rsidRPr="00893576" w:rsidRDefault="00164BDD" w:rsidP="00893576">
            <w:pPr>
              <w:spacing w:after="0"/>
              <w:jc w:val="left"/>
              <w:rPr>
                <w:rFonts w:ascii="Arial" w:eastAsia="Times New Roman" w:hAnsi="Arial" w:cs="Arial"/>
                <w:szCs w:val="24"/>
              </w:rPr>
            </w:pPr>
            <w:r w:rsidRPr="00893576">
              <w:rPr>
                <w:rFonts w:ascii="Arial" w:eastAsia="Times New Roman" w:hAnsi="Arial" w:cs="Arial"/>
                <w:szCs w:val="24"/>
              </w:rPr>
              <w:t>May create future compliance opportunities and uncertainties</w:t>
            </w:r>
          </w:p>
        </w:tc>
      </w:tr>
    </w:tbl>
    <w:p w14:paraId="4281CD85" w14:textId="5678E2AF" w:rsidR="006F400F" w:rsidRDefault="006F400F" w:rsidP="006F400F">
      <w:pPr>
        <w:rPr>
          <w:rFonts w:ascii="Arial" w:hAnsi="Arial" w:cs="Arial"/>
          <w:szCs w:val="24"/>
        </w:rPr>
      </w:pPr>
    </w:p>
    <w:p w14:paraId="2095ED68" w14:textId="77777777" w:rsidR="0078598F" w:rsidRPr="0078598F" w:rsidRDefault="0078598F" w:rsidP="009073A3">
      <w:pPr>
        <w:pStyle w:val="Heading2"/>
      </w:pPr>
      <w:bookmarkStart w:id="14" w:name="_Toc237083841"/>
      <w:r w:rsidRPr="0078598F">
        <w:t>2.4 Cultural Environment</w:t>
      </w:r>
      <w:bookmarkEnd w:id="14"/>
    </w:p>
    <w:p w14:paraId="32C17D88" w14:textId="4F783BB7" w:rsidR="0078598F" w:rsidRPr="0078598F" w:rsidRDefault="0078598F" w:rsidP="0078598F">
      <w:pPr>
        <w:rPr>
          <w:rFonts w:ascii="Arial" w:hAnsi="Arial" w:cs="Arial"/>
          <w:szCs w:val="24"/>
        </w:rPr>
      </w:pPr>
      <w:r w:rsidRPr="0078598F">
        <w:rPr>
          <w:rFonts w:ascii="Arial" w:hAnsi="Arial" w:cs="Arial"/>
          <w:szCs w:val="24"/>
        </w:rPr>
        <w:t xml:space="preserve">Consumer behaviour, technological uptake and business success in overseas markets are greatly affected by cultural factors. Hofstede's Cultural Dimensions Theory has been found to be useful in understanding how cultural environment of a country could impact the market entry strategy of Tesla in Bangladesh (Hofstede, 2001; Hofstede Insights, 2024). Bangladesh is a relatively </w:t>
      </w:r>
      <w:r w:rsidR="009073A3" w:rsidRPr="0078598F">
        <w:rPr>
          <w:rFonts w:ascii="Arial" w:hAnsi="Arial" w:cs="Arial"/>
          <w:szCs w:val="24"/>
        </w:rPr>
        <w:t>high-power</w:t>
      </w:r>
      <w:r w:rsidRPr="0078598F">
        <w:rPr>
          <w:rFonts w:ascii="Arial" w:hAnsi="Arial" w:cs="Arial"/>
          <w:szCs w:val="24"/>
        </w:rPr>
        <w:t xml:space="preserve"> distance society where authority and social hierarchy are respected, and the culture is collectivist, meaning that family, social relationships and community are very important. In the case of EV purchases, which cost more than other vehicles, other factors besides </w:t>
      </w:r>
      <w:r w:rsidRPr="0078598F">
        <w:rPr>
          <w:rFonts w:ascii="Arial" w:hAnsi="Arial" w:cs="Arial"/>
          <w:szCs w:val="24"/>
        </w:rPr>
        <w:lastRenderedPageBreak/>
        <w:t>personal preference such as family preference, social status and word of mouth recommendations may play a role in the purchase decision.</w:t>
      </w:r>
    </w:p>
    <w:p w14:paraId="43F9A093" w14:textId="66808EB5" w:rsidR="0078598F" w:rsidRPr="0078598F" w:rsidRDefault="0078598F" w:rsidP="0078598F">
      <w:pPr>
        <w:rPr>
          <w:rFonts w:ascii="Arial" w:hAnsi="Arial" w:cs="Arial"/>
          <w:szCs w:val="24"/>
        </w:rPr>
      </w:pPr>
      <w:r w:rsidRPr="0078598F">
        <w:rPr>
          <w:rFonts w:ascii="Arial" w:hAnsi="Arial" w:cs="Arial"/>
          <w:szCs w:val="24"/>
        </w:rPr>
        <w:t xml:space="preserve">Consumers in Bangladesh, who increasingly tend to perceive technologically advanced and ecologically friendly products as a sign of prestige and modernity, may be drawn to Tesla's strong brand and reputation for </w:t>
      </w:r>
      <w:r w:rsidR="009073A3" w:rsidRPr="0078598F">
        <w:rPr>
          <w:rFonts w:ascii="Arial" w:hAnsi="Arial" w:cs="Arial"/>
          <w:szCs w:val="24"/>
        </w:rPr>
        <w:t>innovation. Tesla’s</w:t>
      </w:r>
      <w:r w:rsidRPr="0078598F">
        <w:rPr>
          <w:rFonts w:ascii="Arial" w:hAnsi="Arial" w:cs="Arial"/>
          <w:szCs w:val="24"/>
        </w:rPr>
        <w:t xml:space="preserve"> reputation for innovation and strong global brand may be attractive to the increasing affluent urban consumers in Bangladesh, who tend to equate technologically advanced and environmentally friendly products with prestige and modernity. Adoption of EVs could be further promoted by improved environmental consciousness among the younger workforce of metropolitan cities like Dhaka and Chattogram. The market, however, is very price sensitive and at first, consumers are not interested in technological innovations but in practical value and affordable price tags, which may restrict the initial customer base for Tesla (World Bank, 2025).</w:t>
      </w:r>
    </w:p>
    <w:p w14:paraId="5A91FCE5" w14:textId="77777777" w:rsidR="0078598F" w:rsidRPr="0078598F" w:rsidRDefault="0078598F" w:rsidP="0078598F">
      <w:pPr>
        <w:rPr>
          <w:rFonts w:ascii="Arial" w:hAnsi="Arial" w:cs="Arial"/>
          <w:szCs w:val="24"/>
        </w:rPr>
      </w:pPr>
      <w:r w:rsidRPr="0078598F">
        <w:rPr>
          <w:rFonts w:ascii="Arial" w:hAnsi="Arial" w:cs="Arial"/>
          <w:szCs w:val="24"/>
        </w:rPr>
        <w:t>On the business side, Bangladesh's relatively high uncertainty avoidance implies that customers might hesitate to introduce new technologies where they have little knowledge of after-sales support and obvious charging facilities. As a result, Tesla needs to establish trust amongst customers by providing detailed customer education, clear product information and reliable service networks. Furthermore, the marketing communication should not just highlight the technological sophistication of the product, but also the cost savings throughout its use, the supporting ecology, and the reliability of the product.</w:t>
      </w:r>
    </w:p>
    <w:p w14:paraId="769D39B3" w14:textId="4D800968" w:rsidR="0078598F" w:rsidRDefault="00575F81" w:rsidP="0078598F">
      <w:pPr>
        <w:rPr>
          <w:rFonts w:ascii="Arial" w:hAnsi="Arial" w:cs="Arial"/>
          <w:szCs w:val="24"/>
        </w:rPr>
      </w:pPr>
      <w:r>
        <w:rPr>
          <w:noProof/>
        </w:rPr>
        <w:lastRenderedPageBreak/>
        <w:drawing>
          <wp:anchor distT="0" distB="0" distL="114300" distR="114300" simplePos="0" relativeHeight="251662336" behindDoc="0" locked="0" layoutInCell="1" allowOverlap="1" wp14:anchorId="272E6A7B" wp14:editId="30B56FFD">
            <wp:simplePos x="0" y="0"/>
            <wp:positionH relativeFrom="column">
              <wp:posOffset>88900</wp:posOffset>
            </wp:positionH>
            <wp:positionV relativeFrom="paragraph">
              <wp:posOffset>1360170</wp:posOffset>
            </wp:positionV>
            <wp:extent cx="5731510" cy="3594100"/>
            <wp:effectExtent l="0" t="0" r="2540" b="63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5933"/>
                    <a:stretch/>
                  </pic:blipFill>
                  <pic:spPr bwMode="auto">
                    <a:xfrm>
                      <a:off x="0" y="0"/>
                      <a:ext cx="5731510" cy="35941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78598F" w:rsidRPr="0078598F">
        <w:rPr>
          <w:rFonts w:ascii="Arial" w:hAnsi="Arial" w:cs="Arial"/>
          <w:szCs w:val="24"/>
        </w:rPr>
        <w:t>Overall, the cultural environment in Bangladesh is fairly conducive to Tesla. The cultural values will foster higher income groups' desire for better value and innovation, but localising marketing strategies, engaging consumers and serving them in an uncompromising manner with respect to Tesla's brand consistency will be crucial to success when entering the market.</w:t>
      </w:r>
    </w:p>
    <w:p w14:paraId="5ACF860D" w14:textId="178FC805" w:rsidR="0078598F" w:rsidRDefault="00575F81" w:rsidP="00575F81">
      <w:pPr>
        <w:pStyle w:val="Caption"/>
        <w:rPr>
          <w:rFonts w:ascii="Arial" w:hAnsi="Arial" w:cs="Arial"/>
        </w:rPr>
      </w:pPr>
      <w:bookmarkStart w:id="15" w:name="_Toc237083890"/>
      <w:r w:rsidRPr="00575F81">
        <w:rPr>
          <w:rFonts w:ascii="Arial" w:hAnsi="Arial" w:cs="Arial"/>
        </w:rPr>
        <w:t xml:space="preserve">Figure </w:t>
      </w:r>
      <w:r w:rsidRPr="00575F81">
        <w:rPr>
          <w:rFonts w:ascii="Arial" w:hAnsi="Arial" w:cs="Arial"/>
        </w:rPr>
        <w:fldChar w:fldCharType="begin"/>
      </w:r>
      <w:r w:rsidRPr="00575F81">
        <w:rPr>
          <w:rFonts w:ascii="Arial" w:hAnsi="Arial" w:cs="Arial"/>
        </w:rPr>
        <w:instrText xml:space="preserve"> SEQ Figure \* ARABIC </w:instrText>
      </w:r>
      <w:r w:rsidRPr="00575F81">
        <w:rPr>
          <w:rFonts w:ascii="Arial" w:hAnsi="Arial" w:cs="Arial"/>
        </w:rPr>
        <w:fldChar w:fldCharType="separate"/>
      </w:r>
      <w:r w:rsidR="00993663">
        <w:rPr>
          <w:rFonts w:ascii="Arial" w:hAnsi="Arial" w:cs="Arial"/>
          <w:noProof/>
        </w:rPr>
        <w:t>5</w:t>
      </w:r>
      <w:r w:rsidRPr="00575F81">
        <w:rPr>
          <w:rFonts w:ascii="Arial" w:hAnsi="Arial" w:cs="Arial"/>
        </w:rPr>
        <w:fldChar w:fldCharType="end"/>
      </w:r>
      <w:r w:rsidRPr="00575F81">
        <w:rPr>
          <w:rFonts w:ascii="Arial" w:hAnsi="Arial" w:cs="Arial"/>
        </w:rPr>
        <w:t>: Hofstede's Cultural Dimensions Relevant to Tesla's Market Entry into Bangladesh</w:t>
      </w:r>
      <w:bookmarkEnd w:id="15"/>
    </w:p>
    <w:p w14:paraId="48C396A8" w14:textId="6824E435" w:rsidR="00575F81" w:rsidRDefault="00575F81" w:rsidP="00575F81">
      <w:pPr>
        <w:rPr>
          <w:rStyle w:val="Emphasis"/>
          <w:rFonts w:ascii="Arial" w:hAnsi="Arial" w:cs="Arial"/>
          <w:i w:val="0"/>
          <w:iCs w:val="0"/>
          <w:sz w:val="18"/>
          <w:szCs w:val="18"/>
        </w:rPr>
      </w:pPr>
      <w:r w:rsidRPr="00575F81">
        <w:rPr>
          <w:rStyle w:val="Strong"/>
          <w:rFonts w:ascii="Arial" w:hAnsi="Arial" w:cs="Arial"/>
          <w:b w:val="0"/>
          <w:bCs w:val="0"/>
          <w:i/>
          <w:iCs/>
          <w:sz w:val="18"/>
          <w:szCs w:val="18"/>
        </w:rPr>
        <w:t>Source:</w:t>
      </w:r>
      <w:r w:rsidRPr="00575F81">
        <w:rPr>
          <w:rFonts w:ascii="Arial" w:hAnsi="Arial" w:cs="Arial"/>
          <w:i/>
          <w:iCs/>
          <w:sz w:val="18"/>
          <w:szCs w:val="18"/>
        </w:rPr>
        <w:t xml:space="preserve"> </w:t>
      </w:r>
      <w:r w:rsidRPr="00575F81">
        <w:rPr>
          <w:rStyle w:val="Emphasis"/>
          <w:rFonts w:ascii="Arial" w:hAnsi="Arial" w:cs="Arial"/>
          <w:i w:val="0"/>
          <w:iCs w:val="0"/>
          <w:sz w:val="18"/>
          <w:szCs w:val="18"/>
        </w:rPr>
        <w:t>Author's illustration based on Hofstede (2001) and Hofstede Insights (2024)</w:t>
      </w:r>
    </w:p>
    <w:p w14:paraId="4795529C" w14:textId="77777777" w:rsidR="009073A3" w:rsidRPr="009073A3" w:rsidRDefault="009073A3" w:rsidP="009073A3">
      <w:pPr>
        <w:pStyle w:val="Heading2"/>
      </w:pPr>
      <w:bookmarkStart w:id="16" w:name="_Toc237083842"/>
      <w:r w:rsidRPr="009073A3">
        <w:t>2.5 Market Attractiveness</w:t>
      </w:r>
      <w:bookmarkEnd w:id="16"/>
      <w:r w:rsidRPr="009073A3">
        <w:t xml:space="preserve"> </w:t>
      </w:r>
    </w:p>
    <w:p w14:paraId="468EF8E6" w14:textId="77777777" w:rsidR="009073A3" w:rsidRPr="009073A3" w:rsidRDefault="009073A3" w:rsidP="009073A3">
      <w:pPr>
        <w:rPr>
          <w:rFonts w:ascii="Arial" w:hAnsi="Arial" w:cs="Arial"/>
          <w:szCs w:val="24"/>
        </w:rPr>
      </w:pPr>
      <w:r w:rsidRPr="009073A3">
        <w:rPr>
          <w:rFonts w:ascii="Arial" w:hAnsi="Arial" w:cs="Arial"/>
          <w:szCs w:val="24"/>
        </w:rPr>
        <w:t>Bangladesh provides an attractive market in the long term for Tesla, but is not immediately ready for commercialization due to structural and institutional issues. The combination of the country's continued economic development, growing urban middle class, rising environmental consciousness, and government support for industrialization all provide positive conditions for future electric vehicle (EV) demand. Besides, Bangladesh's strategic position and ongoing efforts on transport and energy infrastructure projects further strengthen its investment potential for the multinational manufacturers.</w:t>
      </w:r>
    </w:p>
    <w:p w14:paraId="75EF5B4E" w14:textId="77777777" w:rsidR="009073A3" w:rsidRPr="009073A3" w:rsidRDefault="009073A3" w:rsidP="009073A3">
      <w:pPr>
        <w:rPr>
          <w:rFonts w:ascii="Arial" w:hAnsi="Arial" w:cs="Arial"/>
          <w:szCs w:val="24"/>
        </w:rPr>
      </w:pPr>
      <w:r w:rsidRPr="009073A3">
        <w:rPr>
          <w:rFonts w:ascii="Arial" w:hAnsi="Arial" w:cs="Arial"/>
          <w:szCs w:val="24"/>
        </w:rPr>
        <w:t xml:space="preserve">However, there are a number of difficulties that make the market short term less attractive. Tesla's potential market is hampered by high taxes on the vehicles, a lack of charging stations and not enough charging infrastructure, relatively low purchasing </w:t>
      </w:r>
      <w:r w:rsidRPr="009073A3">
        <w:rPr>
          <w:rFonts w:ascii="Arial" w:hAnsi="Arial" w:cs="Arial"/>
          <w:szCs w:val="24"/>
        </w:rPr>
        <w:lastRenderedPageBreak/>
        <w:t>power, and a lack of a mature EV ecosystem. Furthermore, policy and regulatory uncertainty related to EVs and battery recycling standards could cause operational complexities in the early days of EV market entry (Bangladesh Bank, 2025).</w:t>
      </w:r>
    </w:p>
    <w:p w14:paraId="6A53BD97" w14:textId="3ED0246F" w:rsidR="00575F81" w:rsidRDefault="009073A3" w:rsidP="009073A3">
      <w:pPr>
        <w:rPr>
          <w:rFonts w:ascii="Arial" w:hAnsi="Arial" w:cs="Arial"/>
          <w:szCs w:val="24"/>
        </w:rPr>
      </w:pPr>
      <w:r w:rsidRPr="009073A3">
        <w:rPr>
          <w:rFonts w:ascii="Arial" w:hAnsi="Arial" w:cs="Arial"/>
          <w:szCs w:val="24"/>
        </w:rPr>
        <w:t>Bangladesh cannot be considered as an already ripe EV market, but rather as a potential strategic opportunity. Therefore, for Tesla, the attractiveness of the market is dependent on the economy's continued development, supportive government policies, and improvements in infrastructure. A phased market entry approach would give the company the chance to take advantage of future growth but minimise financial and operational risk involved in entering the market too early.</w:t>
      </w:r>
    </w:p>
    <w:p w14:paraId="52129E79" w14:textId="7D26027F" w:rsidR="009073A3" w:rsidRPr="009073A3" w:rsidRDefault="009073A3" w:rsidP="009073A3">
      <w:pPr>
        <w:pStyle w:val="Caption"/>
        <w:rPr>
          <w:rFonts w:ascii="Arial" w:hAnsi="Arial" w:cs="Arial"/>
          <w:b/>
          <w:bCs/>
          <w:i w:val="0"/>
          <w:iCs w:val="0"/>
          <w:color w:val="auto"/>
          <w:sz w:val="24"/>
          <w:szCs w:val="24"/>
        </w:rPr>
      </w:pPr>
      <w:bookmarkStart w:id="17" w:name="_Toc237081738"/>
      <w:r w:rsidRPr="009073A3">
        <w:rPr>
          <w:rFonts w:ascii="Arial" w:hAnsi="Arial" w:cs="Arial"/>
          <w:b/>
          <w:bCs/>
          <w:i w:val="0"/>
          <w:iCs w:val="0"/>
          <w:color w:val="auto"/>
          <w:sz w:val="24"/>
          <w:szCs w:val="24"/>
        </w:rPr>
        <w:t xml:space="preserve">Table </w:t>
      </w:r>
      <w:r w:rsidRPr="009073A3">
        <w:rPr>
          <w:rFonts w:ascii="Arial" w:hAnsi="Arial" w:cs="Arial"/>
          <w:b/>
          <w:bCs/>
          <w:i w:val="0"/>
          <w:iCs w:val="0"/>
          <w:color w:val="auto"/>
          <w:sz w:val="24"/>
          <w:szCs w:val="24"/>
        </w:rPr>
        <w:fldChar w:fldCharType="begin"/>
      </w:r>
      <w:r w:rsidRPr="009073A3">
        <w:rPr>
          <w:rFonts w:ascii="Arial" w:hAnsi="Arial" w:cs="Arial"/>
          <w:b/>
          <w:bCs/>
          <w:i w:val="0"/>
          <w:iCs w:val="0"/>
          <w:color w:val="auto"/>
          <w:sz w:val="24"/>
          <w:szCs w:val="24"/>
        </w:rPr>
        <w:instrText xml:space="preserve"> SEQ Table \* ARABIC </w:instrText>
      </w:r>
      <w:r w:rsidRPr="009073A3">
        <w:rPr>
          <w:rFonts w:ascii="Arial" w:hAnsi="Arial" w:cs="Arial"/>
          <w:b/>
          <w:bCs/>
          <w:i w:val="0"/>
          <w:iCs w:val="0"/>
          <w:color w:val="auto"/>
          <w:sz w:val="24"/>
          <w:szCs w:val="24"/>
        </w:rPr>
        <w:fldChar w:fldCharType="separate"/>
      </w:r>
      <w:r w:rsidR="001E3FCA">
        <w:rPr>
          <w:rFonts w:ascii="Arial" w:hAnsi="Arial" w:cs="Arial"/>
          <w:b/>
          <w:bCs/>
          <w:i w:val="0"/>
          <w:iCs w:val="0"/>
          <w:noProof/>
          <w:color w:val="auto"/>
          <w:sz w:val="24"/>
          <w:szCs w:val="24"/>
        </w:rPr>
        <w:t>4</w:t>
      </w:r>
      <w:r w:rsidRPr="009073A3">
        <w:rPr>
          <w:rFonts w:ascii="Arial" w:hAnsi="Arial" w:cs="Arial"/>
          <w:b/>
          <w:bCs/>
          <w:i w:val="0"/>
          <w:iCs w:val="0"/>
          <w:color w:val="auto"/>
          <w:sz w:val="24"/>
          <w:szCs w:val="24"/>
        </w:rPr>
        <w:fldChar w:fldCharType="end"/>
      </w:r>
      <w:r w:rsidRPr="009073A3">
        <w:rPr>
          <w:rFonts w:ascii="Arial" w:hAnsi="Arial" w:cs="Arial"/>
          <w:b/>
          <w:bCs/>
          <w:i w:val="0"/>
          <w:iCs w:val="0"/>
          <w:color w:val="auto"/>
          <w:sz w:val="24"/>
          <w:szCs w:val="24"/>
        </w:rPr>
        <w:t>: Overall market attractiveness assessment of Bangladesh for Tesla's proposed market entry</w:t>
      </w:r>
      <w:bookmarkEnd w:id="17"/>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90"/>
        <w:gridCol w:w="2121"/>
        <w:gridCol w:w="4715"/>
      </w:tblGrid>
      <w:tr w:rsidR="009073A3" w:rsidRPr="00893576" w14:paraId="7F3059DC" w14:textId="77777777" w:rsidTr="00695F66">
        <w:trPr>
          <w:tblHeader/>
          <w:tblCellSpacing w:w="15" w:type="dxa"/>
        </w:trPr>
        <w:tc>
          <w:tcPr>
            <w:tcW w:w="0" w:type="auto"/>
            <w:vAlign w:val="center"/>
            <w:hideMark/>
          </w:tcPr>
          <w:p w14:paraId="50245B1B" w14:textId="77777777" w:rsidR="009073A3" w:rsidRPr="00893576" w:rsidRDefault="009073A3" w:rsidP="00893576">
            <w:pPr>
              <w:spacing w:after="0"/>
              <w:jc w:val="center"/>
              <w:rPr>
                <w:rFonts w:ascii="Arial" w:eastAsia="Times New Roman" w:hAnsi="Arial" w:cs="Arial"/>
                <w:b/>
                <w:bCs/>
                <w:szCs w:val="24"/>
              </w:rPr>
            </w:pPr>
            <w:r w:rsidRPr="00893576">
              <w:rPr>
                <w:rFonts w:ascii="Arial" w:eastAsia="Times New Roman" w:hAnsi="Arial" w:cs="Arial"/>
                <w:b/>
                <w:bCs/>
                <w:szCs w:val="24"/>
              </w:rPr>
              <w:t>Evaluation Factor</w:t>
            </w:r>
          </w:p>
        </w:tc>
        <w:tc>
          <w:tcPr>
            <w:tcW w:w="0" w:type="auto"/>
            <w:vAlign w:val="center"/>
            <w:hideMark/>
          </w:tcPr>
          <w:p w14:paraId="1DC80B81" w14:textId="77777777" w:rsidR="009073A3" w:rsidRPr="00893576" w:rsidRDefault="009073A3" w:rsidP="00893576">
            <w:pPr>
              <w:spacing w:after="0"/>
              <w:jc w:val="center"/>
              <w:rPr>
                <w:rFonts w:ascii="Arial" w:eastAsia="Times New Roman" w:hAnsi="Arial" w:cs="Arial"/>
                <w:b/>
                <w:bCs/>
                <w:szCs w:val="24"/>
              </w:rPr>
            </w:pPr>
            <w:r w:rsidRPr="00893576">
              <w:rPr>
                <w:rFonts w:ascii="Arial" w:eastAsia="Times New Roman" w:hAnsi="Arial" w:cs="Arial"/>
                <w:b/>
                <w:bCs/>
                <w:szCs w:val="24"/>
              </w:rPr>
              <w:t>Assessment</w:t>
            </w:r>
          </w:p>
        </w:tc>
        <w:tc>
          <w:tcPr>
            <w:tcW w:w="0" w:type="auto"/>
            <w:vAlign w:val="center"/>
            <w:hideMark/>
          </w:tcPr>
          <w:p w14:paraId="1E6E0E89" w14:textId="77777777" w:rsidR="009073A3" w:rsidRPr="00893576" w:rsidRDefault="009073A3" w:rsidP="00893576">
            <w:pPr>
              <w:spacing w:after="0"/>
              <w:jc w:val="center"/>
              <w:rPr>
                <w:rFonts w:ascii="Arial" w:eastAsia="Times New Roman" w:hAnsi="Arial" w:cs="Arial"/>
                <w:b/>
                <w:bCs/>
                <w:szCs w:val="24"/>
              </w:rPr>
            </w:pPr>
            <w:r w:rsidRPr="00893576">
              <w:rPr>
                <w:rFonts w:ascii="Arial" w:eastAsia="Times New Roman" w:hAnsi="Arial" w:cs="Arial"/>
                <w:b/>
                <w:bCs/>
                <w:szCs w:val="24"/>
              </w:rPr>
              <w:t>Strategic Implication</w:t>
            </w:r>
          </w:p>
        </w:tc>
      </w:tr>
      <w:tr w:rsidR="009073A3" w:rsidRPr="00893576" w14:paraId="7F610553" w14:textId="77777777" w:rsidTr="00695F66">
        <w:trPr>
          <w:tblCellSpacing w:w="15" w:type="dxa"/>
        </w:trPr>
        <w:tc>
          <w:tcPr>
            <w:tcW w:w="0" w:type="auto"/>
            <w:vAlign w:val="center"/>
            <w:hideMark/>
          </w:tcPr>
          <w:p w14:paraId="7CF440AF" w14:textId="77777777" w:rsidR="009073A3" w:rsidRPr="00893576" w:rsidRDefault="009073A3" w:rsidP="00893576">
            <w:pPr>
              <w:spacing w:after="0"/>
              <w:jc w:val="left"/>
              <w:rPr>
                <w:rFonts w:ascii="Arial" w:eastAsia="Times New Roman" w:hAnsi="Arial" w:cs="Arial"/>
                <w:szCs w:val="24"/>
              </w:rPr>
            </w:pPr>
            <w:r w:rsidRPr="00893576">
              <w:rPr>
                <w:rFonts w:ascii="Arial" w:eastAsia="Times New Roman" w:hAnsi="Arial" w:cs="Arial"/>
                <w:szCs w:val="24"/>
              </w:rPr>
              <w:t>Political Environment</w:t>
            </w:r>
          </w:p>
        </w:tc>
        <w:tc>
          <w:tcPr>
            <w:tcW w:w="0" w:type="auto"/>
            <w:vAlign w:val="center"/>
            <w:hideMark/>
          </w:tcPr>
          <w:p w14:paraId="41626BD7" w14:textId="77777777" w:rsidR="009073A3" w:rsidRPr="00893576" w:rsidRDefault="009073A3" w:rsidP="00893576">
            <w:pPr>
              <w:spacing w:after="0"/>
              <w:jc w:val="left"/>
              <w:rPr>
                <w:rFonts w:ascii="Arial" w:eastAsia="Times New Roman" w:hAnsi="Arial" w:cs="Arial"/>
                <w:szCs w:val="24"/>
              </w:rPr>
            </w:pPr>
            <w:r w:rsidRPr="00893576">
              <w:rPr>
                <w:rFonts w:ascii="Arial" w:eastAsia="Times New Roman" w:hAnsi="Arial" w:cs="Arial"/>
                <w:szCs w:val="24"/>
              </w:rPr>
              <w:t>Moderately Favourable</w:t>
            </w:r>
          </w:p>
        </w:tc>
        <w:tc>
          <w:tcPr>
            <w:tcW w:w="0" w:type="auto"/>
            <w:vAlign w:val="center"/>
            <w:hideMark/>
          </w:tcPr>
          <w:p w14:paraId="77CFF117" w14:textId="77777777" w:rsidR="009073A3" w:rsidRPr="00893576" w:rsidRDefault="009073A3" w:rsidP="00893576">
            <w:pPr>
              <w:spacing w:after="0"/>
              <w:jc w:val="left"/>
              <w:rPr>
                <w:rFonts w:ascii="Arial" w:eastAsia="Times New Roman" w:hAnsi="Arial" w:cs="Arial"/>
                <w:szCs w:val="24"/>
              </w:rPr>
            </w:pPr>
            <w:r w:rsidRPr="00893576">
              <w:rPr>
                <w:rFonts w:ascii="Arial" w:eastAsia="Times New Roman" w:hAnsi="Arial" w:cs="Arial"/>
                <w:szCs w:val="24"/>
              </w:rPr>
              <w:t>Stable investment climate but regulatory uncertainty remains.</w:t>
            </w:r>
          </w:p>
        </w:tc>
      </w:tr>
      <w:tr w:rsidR="009073A3" w:rsidRPr="00893576" w14:paraId="335EACC0" w14:textId="77777777" w:rsidTr="00695F66">
        <w:trPr>
          <w:tblCellSpacing w:w="15" w:type="dxa"/>
        </w:trPr>
        <w:tc>
          <w:tcPr>
            <w:tcW w:w="0" w:type="auto"/>
            <w:vAlign w:val="center"/>
            <w:hideMark/>
          </w:tcPr>
          <w:p w14:paraId="481638AA" w14:textId="77777777" w:rsidR="009073A3" w:rsidRPr="00893576" w:rsidRDefault="009073A3" w:rsidP="00893576">
            <w:pPr>
              <w:spacing w:after="0"/>
              <w:jc w:val="left"/>
              <w:rPr>
                <w:rFonts w:ascii="Arial" w:eastAsia="Times New Roman" w:hAnsi="Arial" w:cs="Arial"/>
                <w:szCs w:val="24"/>
              </w:rPr>
            </w:pPr>
            <w:r w:rsidRPr="00893576">
              <w:rPr>
                <w:rFonts w:ascii="Arial" w:eastAsia="Times New Roman" w:hAnsi="Arial" w:cs="Arial"/>
                <w:szCs w:val="24"/>
              </w:rPr>
              <w:t>Economic Environment</w:t>
            </w:r>
          </w:p>
        </w:tc>
        <w:tc>
          <w:tcPr>
            <w:tcW w:w="0" w:type="auto"/>
            <w:vAlign w:val="center"/>
            <w:hideMark/>
          </w:tcPr>
          <w:p w14:paraId="1788A0CF" w14:textId="77777777" w:rsidR="009073A3" w:rsidRPr="00893576" w:rsidRDefault="009073A3" w:rsidP="00893576">
            <w:pPr>
              <w:spacing w:after="0"/>
              <w:jc w:val="left"/>
              <w:rPr>
                <w:rFonts w:ascii="Arial" w:eastAsia="Times New Roman" w:hAnsi="Arial" w:cs="Arial"/>
                <w:szCs w:val="24"/>
              </w:rPr>
            </w:pPr>
            <w:r w:rsidRPr="00893576">
              <w:rPr>
                <w:rFonts w:ascii="Arial" w:eastAsia="Times New Roman" w:hAnsi="Arial" w:cs="Arial"/>
                <w:szCs w:val="24"/>
              </w:rPr>
              <w:t>Promising Long-Term</w:t>
            </w:r>
          </w:p>
        </w:tc>
        <w:tc>
          <w:tcPr>
            <w:tcW w:w="0" w:type="auto"/>
            <w:vAlign w:val="center"/>
            <w:hideMark/>
          </w:tcPr>
          <w:p w14:paraId="6F8DF0E0" w14:textId="77777777" w:rsidR="009073A3" w:rsidRPr="00893576" w:rsidRDefault="009073A3" w:rsidP="00893576">
            <w:pPr>
              <w:spacing w:after="0"/>
              <w:jc w:val="left"/>
              <w:rPr>
                <w:rFonts w:ascii="Arial" w:eastAsia="Times New Roman" w:hAnsi="Arial" w:cs="Arial"/>
                <w:szCs w:val="24"/>
              </w:rPr>
            </w:pPr>
            <w:r w:rsidRPr="00893576">
              <w:rPr>
                <w:rFonts w:ascii="Arial" w:eastAsia="Times New Roman" w:hAnsi="Arial" w:cs="Arial"/>
                <w:szCs w:val="24"/>
              </w:rPr>
              <w:t>Strong growth prospects, but affordability remains a constraint.</w:t>
            </w:r>
          </w:p>
        </w:tc>
      </w:tr>
      <w:tr w:rsidR="009073A3" w:rsidRPr="00893576" w14:paraId="5DB55425" w14:textId="77777777" w:rsidTr="00695F66">
        <w:trPr>
          <w:tblCellSpacing w:w="15" w:type="dxa"/>
        </w:trPr>
        <w:tc>
          <w:tcPr>
            <w:tcW w:w="0" w:type="auto"/>
            <w:vAlign w:val="center"/>
            <w:hideMark/>
          </w:tcPr>
          <w:p w14:paraId="52160077" w14:textId="77777777" w:rsidR="009073A3" w:rsidRPr="00893576" w:rsidRDefault="009073A3" w:rsidP="00893576">
            <w:pPr>
              <w:spacing w:after="0"/>
              <w:jc w:val="left"/>
              <w:rPr>
                <w:rFonts w:ascii="Arial" w:eastAsia="Times New Roman" w:hAnsi="Arial" w:cs="Arial"/>
                <w:szCs w:val="24"/>
              </w:rPr>
            </w:pPr>
            <w:r w:rsidRPr="00893576">
              <w:rPr>
                <w:rFonts w:ascii="Arial" w:eastAsia="Times New Roman" w:hAnsi="Arial" w:cs="Arial"/>
                <w:szCs w:val="24"/>
              </w:rPr>
              <w:t>Legal Environment</w:t>
            </w:r>
          </w:p>
        </w:tc>
        <w:tc>
          <w:tcPr>
            <w:tcW w:w="0" w:type="auto"/>
            <w:vAlign w:val="center"/>
            <w:hideMark/>
          </w:tcPr>
          <w:p w14:paraId="311CB058" w14:textId="77777777" w:rsidR="009073A3" w:rsidRPr="00893576" w:rsidRDefault="009073A3" w:rsidP="00893576">
            <w:pPr>
              <w:spacing w:after="0"/>
              <w:jc w:val="left"/>
              <w:rPr>
                <w:rFonts w:ascii="Arial" w:eastAsia="Times New Roman" w:hAnsi="Arial" w:cs="Arial"/>
                <w:szCs w:val="24"/>
              </w:rPr>
            </w:pPr>
            <w:r w:rsidRPr="00893576">
              <w:rPr>
                <w:rFonts w:ascii="Arial" w:eastAsia="Times New Roman" w:hAnsi="Arial" w:cs="Arial"/>
                <w:szCs w:val="24"/>
              </w:rPr>
              <w:t>Moderately Supportive</w:t>
            </w:r>
          </w:p>
        </w:tc>
        <w:tc>
          <w:tcPr>
            <w:tcW w:w="0" w:type="auto"/>
            <w:vAlign w:val="center"/>
            <w:hideMark/>
          </w:tcPr>
          <w:p w14:paraId="34A5F503" w14:textId="77777777" w:rsidR="009073A3" w:rsidRPr="00893576" w:rsidRDefault="009073A3" w:rsidP="00893576">
            <w:pPr>
              <w:spacing w:after="0"/>
              <w:jc w:val="left"/>
              <w:rPr>
                <w:rFonts w:ascii="Arial" w:eastAsia="Times New Roman" w:hAnsi="Arial" w:cs="Arial"/>
                <w:szCs w:val="24"/>
              </w:rPr>
            </w:pPr>
            <w:r w:rsidRPr="00893576">
              <w:rPr>
                <w:rFonts w:ascii="Arial" w:eastAsia="Times New Roman" w:hAnsi="Arial" w:cs="Arial"/>
                <w:szCs w:val="24"/>
              </w:rPr>
              <w:t>Investor protection exists, while EV-specific regulations continue to evolve.</w:t>
            </w:r>
          </w:p>
        </w:tc>
      </w:tr>
      <w:tr w:rsidR="009073A3" w:rsidRPr="00893576" w14:paraId="3E9983A1" w14:textId="77777777" w:rsidTr="00695F66">
        <w:trPr>
          <w:tblCellSpacing w:w="15" w:type="dxa"/>
        </w:trPr>
        <w:tc>
          <w:tcPr>
            <w:tcW w:w="0" w:type="auto"/>
            <w:vAlign w:val="center"/>
            <w:hideMark/>
          </w:tcPr>
          <w:p w14:paraId="106A0A67" w14:textId="77777777" w:rsidR="009073A3" w:rsidRPr="00893576" w:rsidRDefault="009073A3" w:rsidP="00893576">
            <w:pPr>
              <w:spacing w:after="0"/>
              <w:jc w:val="left"/>
              <w:rPr>
                <w:rFonts w:ascii="Arial" w:eastAsia="Times New Roman" w:hAnsi="Arial" w:cs="Arial"/>
                <w:szCs w:val="24"/>
              </w:rPr>
            </w:pPr>
            <w:r w:rsidRPr="00893576">
              <w:rPr>
                <w:rFonts w:ascii="Arial" w:eastAsia="Times New Roman" w:hAnsi="Arial" w:cs="Arial"/>
                <w:szCs w:val="24"/>
              </w:rPr>
              <w:t>Cultural Environment</w:t>
            </w:r>
          </w:p>
        </w:tc>
        <w:tc>
          <w:tcPr>
            <w:tcW w:w="0" w:type="auto"/>
            <w:vAlign w:val="center"/>
            <w:hideMark/>
          </w:tcPr>
          <w:p w14:paraId="4F1DC7AA" w14:textId="77777777" w:rsidR="009073A3" w:rsidRPr="00893576" w:rsidRDefault="009073A3" w:rsidP="00893576">
            <w:pPr>
              <w:spacing w:after="0"/>
              <w:jc w:val="left"/>
              <w:rPr>
                <w:rFonts w:ascii="Arial" w:eastAsia="Times New Roman" w:hAnsi="Arial" w:cs="Arial"/>
                <w:szCs w:val="24"/>
              </w:rPr>
            </w:pPr>
            <w:r w:rsidRPr="00893576">
              <w:rPr>
                <w:rFonts w:ascii="Arial" w:eastAsia="Times New Roman" w:hAnsi="Arial" w:cs="Arial"/>
                <w:szCs w:val="24"/>
              </w:rPr>
              <w:t>Moderately Attractive</w:t>
            </w:r>
          </w:p>
        </w:tc>
        <w:tc>
          <w:tcPr>
            <w:tcW w:w="0" w:type="auto"/>
            <w:vAlign w:val="center"/>
            <w:hideMark/>
          </w:tcPr>
          <w:p w14:paraId="4481B214" w14:textId="77777777" w:rsidR="009073A3" w:rsidRPr="00893576" w:rsidRDefault="009073A3" w:rsidP="00893576">
            <w:pPr>
              <w:spacing w:after="0"/>
              <w:jc w:val="left"/>
              <w:rPr>
                <w:rFonts w:ascii="Arial" w:eastAsia="Times New Roman" w:hAnsi="Arial" w:cs="Arial"/>
                <w:szCs w:val="24"/>
              </w:rPr>
            </w:pPr>
            <w:r w:rsidRPr="00893576">
              <w:rPr>
                <w:rFonts w:ascii="Arial" w:eastAsia="Times New Roman" w:hAnsi="Arial" w:cs="Arial"/>
                <w:szCs w:val="24"/>
              </w:rPr>
              <w:t>Premium positioning is viable among affluent urban consumers, but market education is required.</w:t>
            </w:r>
          </w:p>
        </w:tc>
      </w:tr>
      <w:tr w:rsidR="009073A3" w:rsidRPr="00893576" w14:paraId="26AE1853" w14:textId="77777777" w:rsidTr="00695F66">
        <w:trPr>
          <w:tblCellSpacing w:w="15" w:type="dxa"/>
        </w:trPr>
        <w:tc>
          <w:tcPr>
            <w:tcW w:w="0" w:type="auto"/>
            <w:vAlign w:val="center"/>
            <w:hideMark/>
          </w:tcPr>
          <w:p w14:paraId="225B9394" w14:textId="77777777" w:rsidR="009073A3" w:rsidRPr="00893576" w:rsidRDefault="009073A3" w:rsidP="00893576">
            <w:pPr>
              <w:spacing w:after="0"/>
              <w:jc w:val="left"/>
              <w:rPr>
                <w:rFonts w:ascii="Arial" w:eastAsia="Times New Roman" w:hAnsi="Arial" w:cs="Arial"/>
                <w:szCs w:val="24"/>
              </w:rPr>
            </w:pPr>
            <w:r w:rsidRPr="00893576">
              <w:rPr>
                <w:rFonts w:ascii="Arial" w:eastAsia="Times New Roman" w:hAnsi="Arial" w:cs="Arial"/>
                <w:szCs w:val="24"/>
              </w:rPr>
              <w:t>Overall Market Attractiveness</w:t>
            </w:r>
          </w:p>
        </w:tc>
        <w:tc>
          <w:tcPr>
            <w:tcW w:w="0" w:type="auto"/>
            <w:vAlign w:val="center"/>
            <w:hideMark/>
          </w:tcPr>
          <w:p w14:paraId="2E39514F" w14:textId="77777777" w:rsidR="009073A3" w:rsidRPr="00893576" w:rsidRDefault="009073A3" w:rsidP="00893576">
            <w:pPr>
              <w:spacing w:after="0"/>
              <w:jc w:val="left"/>
              <w:rPr>
                <w:rFonts w:ascii="Arial" w:eastAsia="Times New Roman" w:hAnsi="Arial" w:cs="Arial"/>
                <w:szCs w:val="24"/>
              </w:rPr>
            </w:pPr>
            <w:r w:rsidRPr="00893576">
              <w:rPr>
                <w:rFonts w:ascii="Arial" w:eastAsia="Times New Roman" w:hAnsi="Arial" w:cs="Arial"/>
                <w:szCs w:val="24"/>
              </w:rPr>
              <w:t>Moderately High (Long-Term)</w:t>
            </w:r>
          </w:p>
        </w:tc>
        <w:tc>
          <w:tcPr>
            <w:tcW w:w="0" w:type="auto"/>
            <w:vAlign w:val="center"/>
            <w:hideMark/>
          </w:tcPr>
          <w:p w14:paraId="67F1148B" w14:textId="77777777" w:rsidR="009073A3" w:rsidRPr="00893576" w:rsidRDefault="009073A3" w:rsidP="00893576">
            <w:pPr>
              <w:spacing w:after="0"/>
              <w:jc w:val="left"/>
              <w:rPr>
                <w:rFonts w:ascii="Arial" w:eastAsia="Times New Roman" w:hAnsi="Arial" w:cs="Arial"/>
                <w:szCs w:val="24"/>
              </w:rPr>
            </w:pPr>
            <w:r w:rsidRPr="00893576">
              <w:rPr>
                <w:rFonts w:ascii="Arial" w:eastAsia="Times New Roman" w:hAnsi="Arial" w:cs="Arial"/>
                <w:szCs w:val="24"/>
              </w:rPr>
              <w:t>Suitable for a phased market entry strategy with gradual investment.</w:t>
            </w:r>
          </w:p>
        </w:tc>
      </w:tr>
    </w:tbl>
    <w:p w14:paraId="6ED29B64" w14:textId="585144D1" w:rsidR="009073A3" w:rsidRDefault="009073A3" w:rsidP="009073A3">
      <w:pPr>
        <w:rPr>
          <w:rFonts w:ascii="Arial" w:hAnsi="Arial" w:cs="Arial"/>
          <w:szCs w:val="24"/>
        </w:rPr>
      </w:pPr>
    </w:p>
    <w:p w14:paraId="67DE996C" w14:textId="77777777" w:rsidR="007F7EF8" w:rsidRPr="007F7EF8" w:rsidRDefault="007F7EF8" w:rsidP="007F7EF8">
      <w:pPr>
        <w:pStyle w:val="Heading2"/>
      </w:pPr>
      <w:bookmarkStart w:id="18" w:name="_Toc237083843"/>
      <w:r w:rsidRPr="007F7EF8">
        <w:t>2.6 Market Entry: An Analysis Using Dunning's OLI Paradigm</w:t>
      </w:r>
      <w:bookmarkEnd w:id="18"/>
      <w:r w:rsidRPr="007F7EF8">
        <w:t xml:space="preserve"> </w:t>
      </w:r>
    </w:p>
    <w:p w14:paraId="61B0B872" w14:textId="77777777" w:rsidR="007F7EF8" w:rsidRPr="007F7EF8" w:rsidRDefault="007F7EF8" w:rsidP="007F7EF8">
      <w:pPr>
        <w:rPr>
          <w:rFonts w:ascii="Arial" w:hAnsi="Arial" w:cs="Arial"/>
          <w:szCs w:val="24"/>
        </w:rPr>
      </w:pPr>
      <w:r w:rsidRPr="007F7EF8">
        <w:rPr>
          <w:rFonts w:ascii="Arial" w:hAnsi="Arial" w:cs="Arial"/>
          <w:szCs w:val="24"/>
        </w:rPr>
        <w:t>Dunning's Eclectic Paradigm (OLI) is a comprehensive approach to assessing the factors that underlie a successful foreign market entry decision, examining a firm's Ownership (O), Location (L), and Internalisation (I) advantages (Dunning, 1988). The strategy approach shows that Bangladesh has long-term strategic potential for the expansion of Tesla if the market penetration takes place when the institutional and economic environment is suitable.</w:t>
      </w:r>
    </w:p>
    <w:p w14:paraId="53A0E30D" w14:textId="77777777" w:rsidR="007F7EF8" w:rsidRPr="007F7EF8" w:rsidRDefault="007F7EF8" w:rsidP="007F7EF8">
      <w:pPr>
        <w:rPr>
          <w:rFonts w:ascii="Arial" w:hAnsi="Arial" w:cs="Arial"/>
          <w:szCs w:val="24"/>
        </w:rPr>
      </w:pPr>
      <w:r w:rsidRPr="007F7EF8">
        <w:rPr>
          <w:rFonts w:ascii="Arial" w:hAnsi="Arial" w:cs="Arial"/>
          <w:szCs w:val="24"/>
        </w:rPr>
        <w:lastRenderedPageBreak/>
        <w:t>Tesla boasts several ownership advantages, including its worldwide brand recognition, its proprietary battery technology, its artificial intelligence and its vertically integrated manufacturing system and software capabilities. The specific assets the firm possesses are hard for others to replicate and allow Tesla to be distinct at high prices in new markets (Barney, 1991; Tesla, 2025). The skills would be a great asset if the EV market grows in Bangladesh in the next ten years.</w:t>
      </w:r>
    </w:p>
    <w:p w14:paraId="5E334A4E" w14:textId="10D3D9BB" w:rsidR="007F7EF8" w:rsidRPr="007F7EF8" w:rsidRDefault="007F7EF8" w:rsidP="007F7EF8">
      <w:pPr>
        <w:rPr>
          <w:rFonts w:ascii="Arial" w:hAnsi="Arial" w:cs="Arial"/>
          <w:szCs w:val="24"/>
        </w:rPr>
      </w:pPr>
      <w:r w:rsidRPr="007F7EF8">
        <w:rPr>
          <w:rFonts w:ascii="Arial" w:hAnsi="Arial" w:cs="Arial"/>
          <w:szCs w:val="24"/>
        </w:rPr>
        <w:t xml:space="preserve">Bangladesh has a number of appealing features from </w:t>
      </w:r>
      <w:r w:rsidR="00F17B06" w:rsidRPr="007F7EF8">
        <w:rPr>
          <w:rFonts w:ascii="Arial" w:hAnsi="Arial" w:cs="Arial"/>
          <w:szCs w:val="24"/>
        </w:rPr>
        <w:t>a</w:t>
      </w:r>
      <w:r w:rsidRPr="007F7EF8">
        <w:rPr>
          <w:rFonts w:ascii="Arial" w:hAnsi="Arial" w:cs="Arial"/>
          <w:szCs w:val="24"/>
        </w:rPr>
        <w:t xml:space="preserve"> location advantage angle such as steady economic growth, a growing middle class in urban areas, the rising awareness of environmental issues, and the government's efforts to attract foreign investment and investment promotion through the Bangladesh Investment Development Authority (BIDA). In addition, geographic location of the country in South Asia may facilitate the development of the regional markets in the future. But the current attractiveness of the location is limited due to other factors like limited charging facilities, high import tax, changing EV regulations and low purchasing power of consumers (IMF, 2025; World Bank, 2025).</w:t>
      </w:r>
    </w:p>
    <w:p w14:paraId="70B67158" w14:textId="77777777" w:rsidR="007F7EF8" w:rsidRPr="007F7EF8" w:rsidRDefault="007F7EF8" w:rsidP="007F7EF8">
      <w:pPr>
        <w:rPr>
          <w:rFonts w:ascii="Arial" w:hAnsi="Arial" w:cs="Arial"/>
          <w:szCs w:val="24"/>
        </w:rPr>
      </w:pPr>
      <w:r w:rsidRPr="007F7EF8">
        <w:rPr>
          <w:rFonts w:ascii="Arial" w:hAnsi="Arial" w:cs="Arial"/>
          <w:szCs w:val="24"/>
        </w:rPr>
        <w:t>The internalisation advantage implies that Tesla should keep all of its key technologies, software environment, customer experience, and after-sales services in-house instead of licensing. The maintenance of internal control would safeguard the intellectual property, product quality consistency, and global Tesla brand image, while providing more flexibility to change the regulatory environment (Dunning, 1988).</w:t>
      </w:r>
    </w:p>
    <w:p w14:paraId="40C9EC0E" w14:textId="5F78F1B2" w:rsidR="009073A3" w:rsidRDefault="007F7EF8" w:rsidP="007F7EF8">
      <w:pPr>
        <w:rPr>
          <w:rFonts w:ascii="Arial" w:hAnsi="Arial" w:cs="Arial"/>
          <w:szCs w:val="24"/>
        </w:rPr>
      </w:pPr>
      <w:r w:rsidRPr="007F7EF8">
        <w:rPr>
          <w:rFonts w:ascii="Arial" w:hAnsi="Arial" w:cs="Arial"/>
          <w:szCs w:val="24"/>
        </w:rPr>
        <w:t>In summary, OLI analysis suggests that in general, Tesla enjoys very strong ownership and internalisation advantages, whereas Bangladesh has moderate but improving location advantages. Therefore, the way into the market gradually</w:t>
      </w:r>
      <w:r w:rsidR="00F17B06">
        <w:rPr>
          <w:rFonts w:ascii="Arial" w:hAnsi="Arial" w:cs="Arial"/>
          <w:szCs w:val="24"/>
        </w:rPr>
        <w:t xml:space="preserve"> </w:t>
      </w:r>
      <w:r w:rsidRPr="007F7EF8">
        <w:rPr>
          <w:rFonts w:ascii="Arial" w:hAnsi="Arial" w:cs="Arial"/>
          <w:szCs w:val="24"/>
        </w:rPr>
        <w:t>using the firm's technology advantage and matching the level of investment to the development rate of the market and institutional reform</w:t>
      </w:r>
      <w:r w:rsidR="00F17B06">
        <w:rPr>
          <w:rFonts w:ascii="Arial" w:hAnsi="Arial" w:cs="Arial"/>
          <w:szCs w:val="24"/>
        </w:rPr>
        <w:t xml:space="preserve"> </w:t>
      </w:r>
      <w:r w:rsidRPr="007F7EF8">
        <w:rPr>
          <w:rFonts w:ascii="Arial" w:hAnsi="Arial" w:cs="Arial"/>
          <w:szCs w:val="24"/>
        </w:rPr>
        <w:t>will be the key to the firm's success.</w:t>
      </w:r>
    </w:p>
    <w:p w14:paraId="279C9B72" w14:textId="540DF09E" w:rsidR="003B65FA" w:rsidRPr="003B65FA" w:rsidRDefault="003B65FA" w:rsidP="003B65FA">
      <w:pPr>
        <w:pStyle w:val="Caption"/>
        <w:rPr>
          <w:rFonts w:ascii="Arial" w:hAnsi="Arial" w:cs="Arial"/>
        </w:rPr>
      </w:pPr>
      <w:bookmarkStart w:id="19" w:name="_Toc237083891"/>
      <w:r w:rsidRPr="003B65FA">
        <w:rPr>
          <w:rFonts w:ascii="Arial" w:hAnsi="Arial" w:cs="Arial"/>
        </w:rPr>
        <w:lastRenderedPageBreak/>
        <w:t xml:space="preserve">Figure </w:t>
      </w:r>
      <w:r w:rsidRPr="003B65FA">
        <w:rPr>
          <w:rFonts w:ascii="Arial" w:hAnsi="Arial" w:cs="Arial"/>
        </w:rPr>
        <w:fldChar w:fldCharType="begin"/>
      </w:r>
      <w:r w:rsidRPr="003B65FA">
        <w:rPr>
          <w:rFonts w:ascii="Arial" w:hAnsi="Arial" w:cs="Arial"/>
        </w:rPr>
        <w:instrText xml:space="preserve"> SEQ Figure \* ARABIC </w:instrText>
      </w:r>
      <w:r w:rsidRPr="003B65FA">
        <w:rPr>
          <w:rFonts w:ascii="Arial" w:hAnsi="Arial" w:cs="Arial"/>
        </w:rPr>
        <w:fldChar w:fldCharType="separate"/>
      </w:r>
      <w:r w:rsidR="00993663">
        <w:rPr>
          <w:rFonts w:ascii="Arial" w:hAnsi="Arial" w:cs="Arial"/>
          <w:noProof/>
        </w:rPr>
        <w:t>6</w:t>
      </w:r>
      <w:r w:rsidRPr="003B65FA">
        <w:rPr>
          <w:rFonts w:ascii="Arial" w:hAnsi="Arial" w:cs="Arial"/>
        </w:rPr>
        <w:fldChar w:fldCharType="end"/>
      </w:r>
      <w:r w:rsidRPr="003B65FA">
        <w:rPr>
          <w:rFonts w:ascii="Arial" w:hAnsi="Arial" w:cs="Arial"/>
        </w:rPr>
        <w:t>: Application of Dunning's OLI Paradigm to evaluate Tesla's proposed market entry into Bangladesh</w:t>
      </w:r>
      <w:r w:rsidRPr="003B65FA">
        <w:rPr>
          <w:rFonts w:ascii="Arial" w:hAnsi="Arial" w:cs="Arial"/>
          <w:noProof/>
        </w:rPr>
        <w:drawing>
          <wp:anchor distT="0" distB="0" distL="114300" distR="114300" simplePos="0" relativeHeight="251663360" behindDoc="0" locked="0" layoutInCell="1" allowOverlap="1" wp14:anchorId="600A9871" wp14:editId="2A3072E4">
            <wp:simplePos x="0" y="0"/>
            <wp:positionH relativeFrom="column">
              <wp:posOffset>-107950</wp:posOffset>
            </wp:positionH>
            <wp:positionV relativeFrom="paragraph">
              <wp:posOffset>0</wp:posOffset>
            </wp:positionV>
            <wp:extent cx="5731510" cy="3820795"/>
            <wp:effectExtent l="0" t="0" r="2540" b="825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anchor>
        </w:drawing>
      </w:r>
      <w:bookmarkEnd w:id="19"/>
    </w:p>
    <w:p w14:paraId="28217F6A" w14:textId="6C136018" w:rsidR="007F7EF8" w:rsidRDefault="003B65FA" w:rsidP="007F7EF8">
      <w:pPr>
        <w:rPr>
          <w:rStyle w:val="Emphasis"/>
          <w:rFonts w:ascii="Arial" w:hAnsi="Arial" w:cs="Arial"/>
          <w:sz w:val="18"/>
          <w:szCs w:val="18"/>
        </w:rPr>
      </w:pPr>
      <w:r w:rsidRPr="003B65FA">
        <w:rPr>
          <w:rStyle w:val="Strong"/>
          <w:rFonts w:ascii="Arial" w:hAnsi="Arial" w:cs="Arial"/>
          <w:b w:val="0"/>
          <w:bCs w:val="0"/>
          <w:sz w:val="18"/>
          <w:szCs w:val="18"/>
        </w:rPr>
        <w:t>Source</w:t>
      </w:r>
      <w:r w:rsidRPr="003B65FA">
        <w:rPr>
          <w:rStyle w:val="Strong"/>
          <w:rFonts w:ascii="Arial" w:hAnsi="Arial" w:cs="Arial"/>
          <w:sz w:val="18"/>
          <w:szCs w:val="18"/>
        </w:rPr>
        <w:t>:</w:t>
      </w:r>
      <w:r w:rsidRPr="003B65FA">
        <w:rPr>
          <w:rFonts w:ascii="Arial" w:hAnsi="Arial" w:cs="Arial"/>
          <w:sz w:val="18"/>
          <w:szCs w:val="18"/>
        </w:rPr>
        <w:t xml:space="preserve"> </w:t>
      </w:r>
      <w:r w:rsidRPr="003B65FA">
        <w:rPr>
          <w:rStyle w:val="Emphasis"/>
          <w:rFonts w:ascii="Arial" w:hAnsi="Arial" w:cs="Arial"/>
          <w:sz w:val="18"/>
          <w:szCs w:val="18"/>
        </w:rPr>
        <w:t>Author's illustration based on Dunning (1988).</w:t>
      </w:r>
    </w:p>
    <w:p w14:paraId="3E5A76C0" w14:textId="3FFDEF86" w:rsidR="00945C61" w:rsidRPr="006F7735" w:rsidRDefault="006F7735" w:rsidP="006F7735">
      <w:pPr>
        <w:pStyle w:val="Heading2"/>
        <w:rPr>
          <w:rFonts w:eastAsia="Times New Roman"/>
        </w:rPr>
      </w:pPr>
      <w:bookmarkStart w:id="20" w:name="_Toc237083844"/>
      <w:r>
        <w:rPr>
          <w:rFonts w:eastAsia="Times New Roman"/>
        </w:rPr>
        <w:t xml:space="preserve">3. </w:t>
      </w:r>
      <w:r w:rsidR="00CF667B" w:rsidRPr="006F7735">
        <w:rPr>
          <w:rFonts w:eastAsia="Times New Roman"/>
        </w:rPr>
        <w:t>Entry Mode Strategy &amp; Strategic Synthesis</w:t>
      </w:r>
      <w:bookmarkEnd w:id="20"/>
    </w:p>
    <w:p w14:paraId="3AECC537" w14:textId="77777777" w:rsidR="006F7735" w:rsidRPr="006F7735" w:rsidRDefault="006F7735" w:rsidP="006F7735">
      <w:pPr>
        <w:pStyle w:val="Heading2"/>
        <w:rPr>
          <w:rFonts w:eastAsia="Times New Roman"/>
        </w:rPr>
      </w:pPr>
      <w:bookmarkStart w:id="21" w:name="_Toc237083845"/>
      <w:r w:rsidRPr="006F7735">
        <w:rPr>
          <w:rFonts w:eastAsia="Times New Roman"/>
        </w:rPr>
        <w:t>3.1 Historical Entry Modes</w:t>
      </w:r>
      <w:bookmarkEnd w:id="21"/>
      <w:r w:rsidRPr="006F7735">
        <w:rPr>
          <w:rFonts w:eastAsia="Times New Roman"/>
        </w:rPr>
        <w:t xml:space="preserve"> </w:t>
      </w:r>
    </w:p>
    <w:p w14:paraId="60000A51" w14:textId="77777777" w:rsidR="008656B1" w:rsidRPr="008656B1" w:rsidRDefault="008656B1" w:rsidP="008656B1">
      <w:pPr>
        <w:rPr>
          <w:rFonts w:ascii="Arial" w:eastAsia="Times New Roman" w:hAnsi="Arial" w:cs="Arial"/>
          <w:szCs w:val="24"/>
        </w:rPr>
      </w:pPr>
      <w:r w:rsidRPr="008656B1">
        <w:rPr>
          <w:rFonts w:ascii="Arial" w:eastAsia="Times New Roman" w:hAnsi="Arial" w:cs="Arial"/>
          <w:szCs w:val="24"/>
        </w:rPr>
        <w:t>Traditionally, Tesla has been more inclined to seek high-control strategies for entering new businesses, such as greenfield investments and wholly owned subsidiaries, than to license or enter into extensive cooperative ventures. In this way, Tesla can "strategically" control parts of its business and have direct influence over manufacturing, technology, software and the customer experience. It is reflected in Tesla's international manufacturing presence, as shown by the 2024 Form 10Q: Manufactured facilities owned by Tesla are located in the United States and Germany, and its manufacturing operation in the Shanghai location includes long-term land-use rights and Tesla-owned buildings (Tesla, 2025).</w:t>
      </w:r>
    </w:p>
    <w:p w14:paraId="7C98C241" w14:textId="77777777" w:rsidR="008656B1" w:rsidRPr="008656B1" w:rsidRDefault="008656B1" w:rsidP="008656B1">
      <w:pPr>
        <w:rPr>
          <w:rFonts w:ascii="Arial" w:eastAsia="Times New Roman" w:hAnsi="Arial" w:cs="Arial"/>
          <w:szCs w:val="24"/>
        </w:rPr>
      </w:pPr>
      <w:r w:rsidRPr="008656B1">
        <w:rPr>
          <w:rFonts w:ascii="Arial" w:eastAsia="Times New Roman" w:hAnsi="Arial" w:cs="Arial"/>
          <w:szCs w:val="24"/>
        </w:rPr>
        <w:t xml:space="preserve">The high level of internalisation is particularly significant as Tesla's advantages lie in its proprietary technology, manufacturing methods and software. In-house retention helps companies have less reliance on third-party partners and ensures better quality, IP rights, production quality and customer relationships. Tesla also primarily sells </w:t>
      </w:r>
      <w:r w:rsidRPr="008656B1">
        <w:rPr>
          <w:rFonts w:ascii="Arial" w:eastAsia="Times New Roman" w:hAnsi="Arial" w:cs="Arial"/>
          <w:szCs w:val="24"/>
        </w:rPr>
        <w:lastRenderedPageBreak/>
        <w:t>directly to customers, and has its own charging infrastructure, service centres and showrooms (Tesla, 2025).</w:t>
      </w:r>
    </w:p>
    <w:p w14:paraId="49CE218B" w14:textId="7641569C" w:rsidR="006F7735" w:rsidRPr="006F7735" w:rsidRDefault="008656B1" w:rsidP="008656B1">
      <w:pPr>
        <w:rPr>
          <w:rFonts w:ascii="Arial" w:eastAsia="Times New Roman" w:hAnsi="Arial" w:cs="Arial"/>
          <w:szCs w:val="24"/>
        </w:rPr>
      </w:pPr>
      <w:r>
        <w:rPr>
          <w:noProof/>
        </w:rPr>
        <w:drawing>
          <wp:anchor distT="0" distB="0" distL="114300" distR="114300" simplePos="0" relativeHeight="251664384" behindDoc="0" locked="0" layoutInCell="1" allowOverlap="1" wp14:anchorId="2B16799A" wp14:editId="7C3DBEC8">
            <wp:simplePos x="0" y="0"/>
            <wp:positionH relativeFrom="margin">
              <wp:align>right</wp:align>
            </wp:positionH>
            <wp:positionV relativeFrom="paragraph">
              <wp:posOffset>993140</wp:posOffset>
            </wp:positionV>
            <wp:extent cx="5731510" cy="2673350"/>
            <wp:effectExtent l="0" t="0" r="254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t="14478" b="14478"/>
                    <a:stretch>
                      <a:fillRect/>
                    </a:stretch>
                  </pic:blipFill>
                  <pic:spPr bwMode="auto">
                    <a:xfrm>
                      <a:off x="0" y="0"/>
                      <a:ext cx="5731510" cy="267335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8656B1">
        <w:rPr>
          <w:rFonts w:ascii="Arial" w:eastAsia="Times New Roman" w:hAnsi="Arial" w:cs="Arial"/>
          <w:szCs w:val="24"/>
        </w:rPr>
        <w:t>So, a control-oriented internationalisation strategy was used in the past in the case of Tesla. The case of Bangladesh would indicate that a 100% stake is better than licensing, but the investment should be scaled based on market demand, infrastructure development and regulatory environment.</w:t>
      </w:r>
    </w:p>
    <w:p w14:paraId="2418BFAB" w14:textId="1411499A" w:rsidR="00857185" w:rsidRPr="00857185" w:rsidRDefault="00857185" w:rsidP="00857185">
      <w:pPr>
        <w:pStyle w:val="Caption"/>
        <w:rPr>
          <w:rFonts w:ascii="Arial" w:hAnsi="Arial" w:cs="Arial"/>
        </w:rPr>
      </w:pPr>
      <w:bookmarkStart w:id="22" w:name="_Toc237083892"/>
      <w:r w:rsidRPr="00857185">
        <w:rPr>
          <w:rFonts w:ascii="Arial" w:hAnsi="Arial" w:cs="Arial"/>
        </w:rPr>
        <w:t xml:space="preserve">Figure </w:t>
      </w:r>
      <w:r w:rsidRPr="00857185">
        <w:rPr>
          <w:rFonts w:ascii="Arial" w:hAnsi="Arial" w:cs="Arial"/>
        </w:rPr>
        <w:fldChar w:fldCharType="begin"/>
      </w:r>
      <w:r w:rsidRPr="00857185">
        <w:rPr>
          <w:rFonts w:ascii="Arial" w:hAnsi="Arial" w:cs="Arial"/>
        </w:rPr>
        <w:instrText xml:space="preserve"> SEQ Figure \* ARABIC </w:instrText>
      </w:r>
      <w:r w:rsidRPr="00857185">
        <w:rPr>
          <w:rFonts w:ascii="Arial" w:hAnsi="Arial" w:cs="Arial"/>
        </w:rPr>
        <w:fldChar w:fldCharType="separate"/>
      </w:r>
      <w:r w:rsidR="00993663">
        <w:rPr>
          <w:rFonts w:ascii="Arial" w:hAnsi="Arial" w:cs="Arial"/>
          <w:noProof/>
        </w:rPr>
        <w:t>7</w:t>
      </w:r>
      <w:r w:rsidRPr="00857185">
        <w:rPr>
          <w:rFonts w:ascii="Arial" w:hAnsi="Arial" w:cs="Arial"/>
        </w:rPr>
        <w:fldChar w:fldCharType="end"/>
      </w:r>
      <w:r w:rsidRPr="00857185">
        <w:rPr>
          <w:rFonts w:ascii="Arial" w:hAnsi="Arial" w:cs="Arial"/>
        </w:rPr>
        <w:t>: Tesla's historical international expansion and dominant market entry modes</w:t>
      </w:r>
      <w:bookmarkEnd w:id="22"/>
    </w:p>
    <w:p w14:paraId="0F79C986" w14:textId="4AA1A326" w:rsidR="00CF667B" w:rsidRDefault="006F7735" w:rsidP="00857185">
      <w:pPr>
        <w:rPr>
          <w:rStyle w:val="Emphasis"/>
          <w:rFonts w:ascii="Arial" w:hAnsi="Arial" w:cs="Arial"/>
          <w:sz w:val="18"/>
          <w:szCs w:val="18"/>
        </w:rPr>
      </w:pPr>
      <w:r w:rsidRPr="00857185">
        <w:rPr>
          <w:rStyle w:val="Strong"/>
          <w:rFonts w:ascii="Arial" w:hAnsi="Arial" w:cs="Arial"/>
          <w:b w:val="0"/>
          <w:bCs w:val="0"/>
          <w:sz w:val="18"/>
          <w:szCs w:val="18"/>
        </w:rPr>
        <w:t>Source:</w:t>
      </w:r>
      <w:r w:rsidRPr="00857185">
        <w:rPr>
          <w:rFonts w:ascii="Arial" w:hAnsi="Arial" w:cs="Arial"/>
          <w:sz w:val="18"/>
          <w:szCs w:val="18"/>
        </w:rPr>
        <w:t xml:space="preserve"> </w:t>
      </w:r>
      <w:r w:rsidRPr="00857185">
        <w:rPr>
          <w:rStyle w:val="Emphasis"/>
          <w:rFonts w:ascii="Arial" w:hAnsi="Arial" w:cs="Arial"/>
          <w:sz w:val="18"/>
          <w:szCs w:val="18"/>
        </w:rPr>
        <w:t>Author's illustration based on Tesla (2025).</w:t>
      </w:r>
    </w:p>
    <w:p w14:paraId="6B0478C7" w14:textId="77777777" w:rsidR="00935969" w:rsidRPr="00935969" w:rsidRDefault="00935969" w:rsidP="00935969">
      <w:pPr>
        <w:pStyle w:val="Heading2"/>
        <w:rPr>
          <w:rStyle w:val="Emphasis"/>
          <w:rFonts w:cs="Arial"/>
          <w:i w:val="0"/>
          <w:iCs w:val="0"/>
          <w:szCs w:val="24"/>
        </w:rPr>
      </w:pPr>
      <w:bookmarkStart w:id="23" w:name="_Toc237083846"/>
      <w:r w:rsidRPr="00935969">
        <w:rPr>
          <w:rStyle w:val="Emphasis"/>
          <w:rFonts w:cs="Arial"/>
          <w:i w:val="0"/>
          <w:iCs w:val="0"/>
          <w:szCs w:val="24"/>
        </w:rPr>
        <w:t>3.2 Strategic Fit and Justification</w:t>
      </w:r>
      <w:bookmarkEnd w:id="23"/>
      <w:r w:rsidRPr="00935969">
        <w:rPr>
          <w:rStyle w:val="Emphasis"/>
          <w:rFonts w:cs="Arial"/>
          <w:i w:val="0"/>
          <w:iCs w:val="0"/>
          <w:szCs w:val="24"/>
        </w:rPr>
        <w:t xml:space="preserve"> </w:t>
      </w:r>
    </w:p>
    <w:p w14:paraId="259A578A" w14:textId="77777777" w:rsidR="00935969" w:rsidRPr="00935969" w:rsidRDefault="00935969" w:rsidP="00935969">
      <w:pPr>
        <w:rPr>
          <w:rStyle w:val="Emphasis"/>
          <w:rFonts w:ascii="Arial" w:hAnsi="Arial" w:cs="Arial"/>
          <w:i w:val="0"/>
          <w:iCs w:val="0"/>
          <w:szCs w:val="24"/>
        </w:rPr>
      </w:pPr>
      <w:r w:rsidRPr="00935969">
        <w:rPr>
          <w:rStyle w:val="Emphasis"/>
          <w:rFonts w:ascii="Arial" w:hAnsi="Arial" w:cs="Arial"/>
          <w:i w:val="0"/>
          <w:iCs w:val="0"/>
          <w:szCs w:val="24"/>
        </w:rPr>
        <w:t>Tesla's practice of having a wholly owned subsidiary or greenfield investments has been a strategy that it has been using for years, but executing such investments in Bangladesh would be a huge risk for the company financially and operationally. The country's electric vehicle (EV) market is still in its nascent stage, with a few charging stations, low uptake by consumers and a lack of consistency in government policies, as well as high rates of import charges on fully assembled vehicles (FAV) (World Bank, 2025; Bangladesh Bank, 2025). For Tier 1 Electric Vehicles to emerge as a significant alternative to the internal combustion engine, then a large-scale Greenfield investment will need to be made with a tremendous amount of capital investment and Tesla will have to face the market with a lot of uncertainty until enough demand has been created.</w:t>
      </w:r>
    </w:p>
    <w:p w14:paraId="2D1D1CAE" w14:textId="77777777" w:rsidR="00935969" w:rsidRPr="00935969" w:rsidRDefault="00935969" w:rsidP="00935969">
      <w:pPr>
        <w:rPr>
          <w:rStyle w:val="Emphasis"/>
          <w:rFonts w:ascii="Arial" w:hAnsi="Arial" w:cs="Arial"/>
          <w:i w:val="0"/>
          <w:iCs w:val="0"/>
          <w:szCs w:val="24"/>
        </w:rPr>
      </w:pPr>
      <w:r w:rsidRPr="00935969">
        <w:rPr>
          <w:rStyle w:val="Emphasis"/>
          <w:rFonts w:ascii="Arial" w:hAnsi="Arial" w:cs="Arial"/>
          <w:i w:val="0"/>
          <w:iCs w:val="0"/>
          <w:szCs w:val="24"/>
        </w:rPr>
        <w:t xml:space="preserve">In terms of Transaction Cost Economics, activities should be internalised if the advantages of increased control are greater than the disadvantages of investment and uncertainty in the markets (Williamson, 1985). The lack of maturity in the EV </w:t>
      </w:r>
      <w:r w:rsidRPr="00935969">
        <w:rPr>
          <w:rStyle w:val="Emphasis"/>
          <w:rFonts w:ascii="Arial" w:hAnsi="Arial" w:cs="Arial"/>
          <w:i w:val="0"/>
          <w:iCs w:val="0"/>
          <w:szCs w:val="24"/>
        </w:rPr>
        <w:lastRenderedPageBreak/>
        <w:t>ecosystem in Bangladesh adds to the transaction cost and makes immediate ownership of a fully-fledged manufacturing plant harder. In the same way Uppsala Internationalisation Model has proposed that the initial entry of a firm to a psychologically and institutionally distant market is frequently incremental in nature; the firm increases its international commitment as it builds up experiential knowledge (Johanson and Vahlne, 1977). This theory makes a case for a more conservative approach by Tesla to enter the market.</w:t>
      </w:r>
    </w:p>
    <w:p w14:paraId="50E206FE" w14:textId="77777777" w:rsidR="00935969" w:rsidRPr="00935969" w:rsidRDefault="00935969" w:rsidP="00935969">
      <w:pPr>
        <w:rPr>
          <w:rStyle w:val="Emphasis"/>
          <w:rFonts w:ascii="Arial" w:hAnsi="Arial" w:cs="Arial"/>
          <w:i w:val="0"/>
          <w:iCs w:val="0"/>
          <w:szCs w:val="24"/>
        </w:rPr>
      </w:pPr>
      <w:r w:rsidRPr="00935969">
        <w:rPr>
          <w:rStyle w:val="Emphasis"/>
          <w:rFonts w:ascii="Arial" w:hAnsi="Arial" w:cs="Arial"/>
          <w:i w:val="0"/>
          <w:iCs w:val="0"/>
          <w:szCs w:val="24"/>
        </w:rPr>
        <w:t>Thereafter, a strategic partnership between a local Auto Distributor and/or infrastructure provider and direct vehicle imports during the early stage are the best entry mode. This would enable Tesla to retain control of its proprietary technology, software, branding and customer experience, whilst tapping into local market expertise, distribution channels and regulatory expertise. This would also minimize capital risk and allow Tesla to gauge the demand of its consumers before investing in larger amounts.</w:t>
      </w:r>
    </w:p>
    <w:p w14:paraId="0A331891" w14:textId="77777777" w:rsidR="00935969" w:rsidRPr="00935969" w:rsidRDefault="00935969" w:rsidP="00935969">
      <w:pPr>
        <w:rPr>
          <w:rStyle w:val="Emphasis"/>
          <w:rFonts w:ascii="Arial" w:hAnsi="Arial" w:cs="Arial"/>
          <w:i w:val="0"/>
          <w:iCs w:val="0"/>
          <w:szCs w:val="24"/>
        </w:rPr>
      </w:pPr>
      <w:r w:rsidRPr="00935969">
        <w:rPr>
          <w:rStyle w:val="Emphasis"/>
          <w:rFonts w:ascii="Arial" w:hAnsi="Arial" w:cs="Arial"/>
          <w:i w:val="0"/>
          <w:iCs w:val="0"/>
          <w:szCs w:val="24"/>
        </w:rPr>
        <w:t>Tesla's market acceptance will continue to grow and supporting infrastructure will continue to expand, and eventually the company could be able to scale up its investment by opening service centres and charging stations across the country and eventually car assembly plants. This gradual process is similar to Tesla's overall strategy of being the world leader in technology and gradually adjusting operations to local conditions (Tesla, 2025).</w:t>
      </w:r>
    </w:p>
    <w:p w14:paraId="35FCC75D" w14:textId="45C7A24D" w:rsidR="00857185" w:rsidRDefault="00935969" w:rsidP="00935969">
      <w:pPr>
        <w:rPr>
          <w:rStyle w:val="Emphasis"/>
          <w:rFonts w:ascii="Arial" w:hAnsi="Arial" w:cs="Arial"/>
          <w:i w:val="0"/>
          <w:iCs w:val="0"/>
          <w:szCs w:val="24"/>
        </w:rPr>
      </w:pPr>
      <w:r w:rsidRPr="00935969">
        <w:rPr>
          <w:rStyle w:val="Emphasis"/>
          <w:rFonts w:ascii="Arial" w:hAnsi="Arial" w:cs="Arial"/>
          <w:i w:val="0"/>
          <w:iCs w:val="0"/>
          <w:szCs w:val="24"/>
        </w:rPr>
        <w:t>Overall, the suggested entry strategy is a good balance of control, flexibility and risk management. It maintains ownership benefits that can be identified based on the OLI analysis and addresses the institutional- and economic realities of Bangladesh. A strategic alliance over a phased period will provide a future advantage over an immediate Greenfield investment in terms of the level of strategic fit; uncertainty reduced, market learning improved and a scalable path to the future. Thus, this method is likely to give Tesla the utmost competitive advantage in the long run and sustainable market development in Bangladesh.</w:t>
      </w:r>
    </w:p>
    <w:p w14:paraId="16AA3B1E" w14:textId="1BAAAAE5" w:rsidR="00935969" w:rsidRDefault="00935969" w:rsidP="00935969">
      <w:pPr>
        <w:rPr>
          <w:rStyle w:val="Emphasis"/>
          <w:rFonts w:ascii="Arial" w:hAnsi="Arial" w:cs="Arial"/>
          <w:i w:val="0"/>
          <w:iCs w:val="0"/>
          <w:szCs w:val="24"/>
        </w:rPr>
      </w:pPr>
    </w:p>
    <w:p w14:paraId="7D6AC11E" w14:textId="67CCFB69" w:rsidR="00935969" w:rsidRDefault="00935969" w:rsidP="00935969">
      <w:pPr>
        <w:rPr>
          <w:rStyle w:val="Emphasis"/>
          <w:rFonts w:ascii="Arial" w:hAnsi="Arial" w:cs="Arial"/>
          <w:i w:val="0"/>
          <w:iCs w:val="0"/>
          <w:szCs w:val="24"/>
        </w:rPr>
      </w:pPr>
    </w:p>
    <w:p w14:paraId="3DD5D59E" w14:textId="77777777" w:rsidR="008656B1" w:rsidRDefault="008656B1" w:rsidP="00935969">
      <w:pPr>
        <w:rPr>
          <w:rStyle w:val="Emphasis"/>
          <w:rFonts w:ascii="Arial" w:hAnsi="Arial" w:cs="Arial"/>
          <w:i w:val="0"/>
          <w:iCs w:val="0"/>
          <w:szCs w:val="24"/>
        </w:rPr>
      </w:pPr>
    </w:p>
    <w:p w14:paraId="6A702852" w14:textId="558A3C09" w:rsidR="00935969" w:rsidRPr="00E56783" w:rsidRDefault="00935969" w:rsidP="00935969">
      <w:pPr>
        <w:pStyle w:val="Caption"/>
        <w:rPr>
          <w:rStyle w:val="Emphasis"/>
          <w:rFonts w:ascii="Arial" w:hAnsi="Arial" w:cs="Arial"/>
          <w:b/>
          <w:bCs/>
          <w:i/>
          <w:iCs/>
          <w:color w:val="000000" w:themeColor="text1"/>
          <w:sz w:val="24"/>
          <w:szCs w:val="24"/>
        </w:rPr>
      </w:pPr>
      <w:bookmarkStart w:id="24" w:name="_Toc237081739"/>
      <w:r w:rsidRPr="00E56783">
        <w:rPr>
          <w:rFonts w:ascii="Arial" w:hAnsi="Arial" w:cs="Arial"/>
          <w:b/>
          <w:bCs/>
          <w:i w:val="0"/>
          <w:iCs w:val="0"/>
          <w:color w:val="000000" w:themeColor="text1"/>
          <w:sz w:val="24"/>
          <w:szCs w:val="24"/>
        </w:rPr>
        <w:lastRenderedPageBreak/>
        <w:t xml:space="preserve">Table </w:t>
      </w:r>
      <w:r w:rsidRPr="00E56783">
        <w:rPr>
          <w:rFonts w:ascii="Arial" w:hAnsi="Arial" w:cs="Arial"/>
          <w:b/>
          <w:bCs/>
          <w:i w:val="0"/>
          <w:iCs w:val="0"/>
          <w:color w:val="000000" w:themeColor="text1"/>
          <w:sz w:val="24"/>
          <w:szCs w:val="24"/>
        </w:rPr>
        <w:fldChar w:fldCharType="begin"/>
      </w:r>
      <w:r w:rsidRPr="00E56783">
        <w:rPr>
          <w:rFonts w:ascii="Arial" w:hAnsi="Arial" w:cs="Arial"/>
          <w:b/>
          <w:bCs/>
          <w:i w:val="0"/>
          <w:iCs w:val="0"/>
          <w:color w:val="000000" w:themeColor="text1"/>
          <w:sz w:val="24"/>
          <w:szCs w:val="24"/>
        </w:rPr>
        <w:instrText xml:space="preserve"> SEQ Table \* ARABIC </w:instrText>
      </w:r>
      <w:r w:rsidRPr="00E56783">
        <w:rPr>
          <w:rFonts w:ascii="Arial" w:hAnsi="Arial" w:cs="Arial"/>
          <w:b/>
          <w:bCs/>
          <w:i w:val="0"/>
          <w:iCs w:val="0"/>
          <w:color w:val="000000" w:themeColor="text1"/>
          <w:sz w:val="24"/>
          <w:szCs w:val="24"/>
        </w:rPr>
        <w:fldChar w:fldCharType="separate"/>
      </w:r>
      <w:r w:rsidR="001E3FCA">
        <w:rPr>
          <w:rFonts w:ascii="Arial" w:hAnsi="Arial" w:cs="Arial"/>
          <w:b/>
          <w:bCs/>
          <w:i w:val="0"/>
          <w:iCs w:val="0"/>
          <w:noProof/>
          <w:color w:val="000000" w:themeColor="text1"/>
          <w:sz w:val="24"/>
          <w:szCs w:val="24"/>
        </w:rPr>
        <w:t>5</w:t>
      </w:r>
      <w:r w:rsidRPr="00E56783">
        <w:rPr>
          <w:rFonts w:ascii="Arial" w:hAnsi="Arial" w:cs="Arial"/>
          <w:b/>
          <w:bCs/>
          <w:i w:val="0"/>
          <w:iCs w:val="0"/>
          <w:color w:val="000000" w:themeColor="text1"/>
          <w:sz w:val="24"/>
          <w:szCs w:val="24"/>
        </w:rPr>
        <w:fldChar w:fldCharType="end"/>
      </w:r>
      <w:r w:rsidRPr="00E56783">
        <w:rPr>
          <w:rFonts w:ascii="Arial" w:hAnsi="Arial" w:cs="Arial"/>
          <w:b/>
          <w:bCs/>
          <w:i w:val="0"/>
          <w:iCs w:val="0"/>
          <w:color w:val="000000" w:themeColor="text1"/>
          <w:sz w:val="24"/>
          <w:szCs w:val="24"/>
        </w:rPr>
        <w:t>: Comparative evaluation of alternative market entry modes for Tesla's proposed expansion into Bangladesh</w:t>
      </w:r>
      <w:bookmarkEnd w:id="24"/>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87"/>
        <w:gridCol w:w="1547"/>
        <w:gridCol w:w="1382"/>
        <w:gridCol w:w="1339"/>
        <w:gridCol w:w="2771"/>
      </w:tblGrid>
      <w:tr w:rsidR="00935969" w:rsidRPr="00893576" w14:paraId="7A0DC1BE" w14:textId="77777777" w:rsidTr="00935969">
        <w:trPr>
          <w:tblHeader/>
          <w:tblCellSpacing w:w="15" w:type="dxa"/>
        </w:trPr>
        <w:tc>
          <w:tcPr>
            <w:tcW w:w="0" w:type="auto"/>
            <w:vAlign w:val="center"/>
            <w:hideMark/>
          </w:tcPr>
          <w:p w14:paraId="4AC20C54" w14:textId="77777777" w:rsidR="00935969" w:rsidRPr="00893576" w:rsidRDefault="00935969" w:rsidP="00893576">
            <w:pPr>
              <w:spacing w:after="0"/>
              <w:jc w:val="center"/>
              <w:rPr>
                <w:rFonts w:ascii="Arial" w:eastAsia="Times New Roman" w:hAnsi="Arial" w:cs="Arial"/>
                <w:b/>
                <w:bCs/>
                <w:szCs w:val="24"/>
              </w:rPr>
            </w:pPr>
            <w:r w:rsidRPr="00893576">
              <w:rPr>
                <w:rFonts w:ascii="Arial" w:eastAsia="Times New Roman" w:hAnsi="Arial" w:cs="Arial"/>
                <w:b/>
                <w:bCs/>
                <w:szCs w:val="24"/>
              </w:rPr>
              <w:t>Entry Mode</w:t>
            </w:r>
          </w:p>
        </w:tc>
        <w:tc>
          <w:tcPr>
            <w:tcW w:w="0" w:type="auto"/>
            <w:vAlign w:val="center"/>
            <w:hideMark/>
          </w:tcPr>
          <w:p w14:paraId="115FC7A3" w14:textId="77777777" w:rsidR="00935969" w:rsidRPr="00893576" w:rsidRDefault="00935969" w:rsidP="00893576">
            <w:pPr>
              <w:spacing w:after="0"/>
              <w:jc w:val="right"/>
              <w:rPr>
                <w:rFonts w:ascii="Arial" w:eastAsia="Times New Roman" w:hAnsi="Arial" w:cs="Arial"/>
                <w:b/>
                <w:bCs/>
                <w:szCs w:val="24"/>
              </w:rPr>
            </w:pPr>
            <w:r w:rsidRPr="00893576">
              <w:rPr>
                <w:rFonts w:ascii="Arial" w:eastAsia="Times New Roman" w:hAnsi="Arial" w:cs="Arial"/>
                <w:b/>
                <w:bCs/>
                <w:szCs w:val="24"/>
              </w:rPr>
              <w:t>Investment Level</w:t>
            </w:r>
          </w:p>
        </w:tc>
        <w:tc>
          <w:tcPr>
            <w:tcW w:w="0" w:type="auto"/>
            <w:vAlign w:val="center"/>
            <w:hideMark/>
          </w:tcPr>
          <w:p w14:paraId="227A78E1" w14:textId="77777777" w:rsidR="00935969" w:rsidRPr="00893576" w:rsidRDefault="00935969" w:rsidP="00893576">
            <w:pPr>
              <w:spacing w:after="0"/>
              <w:jc w:val="right"/>
              <w:rPr>
                <w:rFonts w:ascii="Arial" w:eastAsia="Times New Roman" w:hAnsi="Arial" w:cs="Arial"/>
                <w:b/>
                <w:bCs/>
                <w:szCs w:val="24"/>
              </w:rPr>
            </w:pPr>
            <w:r w:rsidRPr="00893576">
              <w:rPr>
                <w:rFonts w:ascii="Arial" w:eastAsia="Times New Roman" w:hAnsi="Arial" w:cs="Arial"/>
                <w:b/>
                <w:bCs/>
                <w:szCs w:val="24"/>
              </w:rPr>
              <w:t>Degree of Control</w:t>
            </w:r>
          </w:p>
        </w:tc>
        <w:tc>
          <w:tcPr>
            <w:tcW w:w="0" w:type="auto"/>
            <w:vAlign w:val="center"/>
            <w:hideMark/>
          </w:tcPr>
          <w:p w14:paraId="4F7C2036" w14:textId="77777777" w:rsidR="00935969" w:rsidRPr="00893576" w:rsidRDefault="00935969" w:rsidP="00893576">
            <w:pPr>
              <w:spacing w:after="0"/>
              <w:jc w:val="right"/>
              <w:rPr>
                <w:rFonts w:ascii="Arial" w:eastAsia="Times New Roman" w:hAnsi="Arial" w:cs="Arial"/>
                <w:b/>
                <w:bCs/>
                <w:szCs w:val="24"/>
              </w:rPr>
            </w:pPr>
            <w:r w:rsidRPr="00893576">
              <w:rPr>
                <w:rFonts w:ascii="Arial" w:eastAsia="Times New Roman" w:hAnsi="Arial" w:cs="Arial"/>
                <w:b/>
                <w:bCs/>
                <w:szCs w:val="24"/>
              </w:rPr>
              <w:t>Risk Exposure</w:t>
            </w:r>
          </w:p>
        </w:tc>
        <w:tc>
          <w:tcPr>
            <w:tcW w:w="0" w:type="auto"/>
            <w:vAlign w:val="center"/>
            <w:hideMark/>
          </w:tcPr>
          <w:p w14:paraId="67EC949A" w14:textId="77777777" w:rsidR="00935969" w:rsidRPr="00893576" w:rsidRDefault="00935969" w:rsidP="00893576">
            <w:pPr>
              <w:spacing w:after="0"/>
              <w:jc w:val="center"/>
              <w:rPr>
                <w:rFonts w:ascii="Arial" w:eastAsia="Times New Roman" w:hAnsi="Arial" w:cs="Arial"/>
                <w:b/>
                <w:bCs/>
                <w:szCs w:val="24"/>
              </w:rPr>
            </w:pPr>
            <w:r w:rsidRPr="00893576">
              <w:rPr>
                <w:rFonts w:ascii="Arial" w:eastAsia="Times New Roman" w:hAnsi="Arial" w:cs="Arial"/>
                <w:b/>
                <w:bCs/>
                <w:szCs w:val="24"/>
              </w:rPr>
              <w:t>Strategic Fit for Bangladesh</w:t>
            </w:r>
          </w:p>
        </w:tc>
      </w:tr>
      <w:tr w:rsidR="00935969" w:rsidRPr="00893576" w14:paraId="333ABD59" w14:textId="77777777" w:rsidTr="00935969">
        <w:trPr>
          <w:tblCellSpacing w:w="15" w:type="dxa"/>
        </w:trPr>
        <w:tc>
          <w:tcPr>
            <w:tcW w:w="0" w:type="auto"/>
            <w:vAlign w:val="center"/>
            <w:hideMark/>
          </w:tcPr>
          <w:p w14:paraId="7CCE8224" w14:textId="77777777" w:rsidR="00935969" w:rsidRPr="00893576" w:rsidRDefault="00935969" w:rsidP="00893576">
            <w:pPr>
              <w:spacing w:after="0"/>
              <w:jc w:val="left"/>
              <w:rPr>
                <w:rFonts w:ascii="Arial" w:eastAsia="Times New Roman" w:hAnsi="Arial" w:cs="Arial"/>
                <w:szCs w:val="24"/>
              </w:rPr>
            </w:pPr>
            <w:r w:rsidRPr="00893576">
              <w:rPr>
                <w:rFonts w:ascii="Arial" w:eastAsia="Times New Roman" w:hAnsi="Arial" w:cs="Arial"/>
                <w:szCs w:val="24"/>
              </w:rPr>
              <w:t>Exporting</w:t>
            </w:r>
          </w:p>
        </w:tc>
        <w:tc>
          <w:tcPr>
            <w:tcW w:w="0" w:type="auto"/>
            <w:vAlign w:val="center"/>
            <w:hideMark/>
          </w:tcPr>
          <w:p w14:paraId="1963A37B" w14:textId="77777777" w:rsidR="00935969" w:rsidRPr="00893576" w:rsidRDefault="00935969" w:rsidP="00893576">
            <w:pPr>
              <w:spacing w:after="0"/>
              <w:jc w:val="right"/>
              <w:rPr>
                <w:rFonts w:ascii="Arial" w:eastAsia="Times New Roman" w:hAnsi="Arial" w:cs="Arial"/>
                <w:szCs w:val="24"/>
              </w:rPr>
            </w:pPr>
            <w:r w:rsidRPr="00893576">
              <w:rPr>
                <w:rFonts w:ascii="Arial" w:eastAsia="Times New Roman" w:hAnsi="Arial" w:cs="Arial"/>
                <w:szCs w:val="24"/>
              </w:rPr>
              <w:t>Low</w:t>
            </w:r>
          </w:p>
        </w:tc>
        <w:tc>
          <w:tcPr>
            <w:tcW w:w="0" w:type="auto"/>
            <w:vAlign w:val="center"/>
            <w:hideMark/>
          </w:tcPr>
          <w:p w14:paraId="1E8357AA" w14:textId="77777777" w:rsidR="00935969" w:rsidRPr="00893576" w:rsidRDefault="00935969" w:rsidP="00893576">
            <w:pPr>
              <w:spacing w:after="0"/>
              <w:jc w:val="right"/>
              <w:rPr>
                <w:rFonts w:ascii="Arial" w:eastAsia="Times New Roman" w:hAnsi="Arial" w:cs="Arial"/>
                <w:szCs w:val="24"/>
              </w:rPr>
            </w:pPr>
            <w:r w:rsidRPr="00893576">
              <w:rPr>
                <w:rFonts w:ascii="Arial" w:eastAsia="Times New Roman" w:hAnsi="Arial" w:cs="Arial"/>
                <w:szCs w:val="24"/>
              </w:rPr>
              <w:t>Low</w:t>
            </w:r>
          </w:p>
        </w:tc>
        <w:tc>
          <w:tcPr>
            <w:tcW w:w="0" w:type="auto"/>
            <w:vAlign w:val="center"/>
            <w:hideMark/>
          </w:tcPr>
          <w:p w14:paraId="2FC6CE27" w14:textId="77777777" w:rsidR="00935969" w:rsidRPr="00893576" w:rsidRDefault="00935969" w:rsidP="00893576">
            <w:pPr>
              <w:spacing w:after="0"/>
              <w:jc w:val="right"/>
              <w:rPr>
                <w:rFonts w:ascii="Arial" w:eastAsia="Times New Roman" w:hAnsi="Arial" w:cs="Arial"/>
                <w:szCs w:val="24"/>
              </w:rPr>
            </w:pPr>
            <w:r w:rsidRPr="00893576">
              <w:rPr>
                <w:rFonts w:ascii="Arial" w:eastAsia="Times New Roman" w:hAnsi="Arial" w:cs="Arial"/>
                <w:szCs w:val="24"/>
              </w:rPr>
              <w:t>Low</w:t>
            </w:r>
          </w:p>
        </w:tc>
        <w:tc>
          <w:tcPr>
            <w:tcW w:w="0" w:type="auto"/>
            <w:vAlign w:val="center"/>
            <w:hideMark/>
          </w:tcPr>
          <w:p w14:paraId="78DF8D40" w14:textId="77777777" w:rsidR="00935969" w:rsidRPr="00893576" w:rsidRDefault="00935969" w:rsidP="00893576">
            <w:pPr>
              <w:spacing w:after="0"/>
              <w:jc w:val="left"/>
              <w:rPr>
                <w:rFonts w:ascii="Arial" w:eastAsia="Times New Roman" w:hAnsi="Arial" w:cs="Arial"/>
                <w:szCs w:val="24"/>
              </w:rPr>
            </w:pPr>
            <w:r w:rsidRPr="00893576">
              <w:rPr>
                <w:rFonts w:ascii="Arial" w:eastAsia="Times New Roman" w:hAnsi="Arial" w:cs="Arial"/>
                <w:szCs w:val="24"/>
              </w:rPr>
              <w:t>Suitable only for market testing</w:t>
            </w:r>
          </w:p>
        </w:tc>
      </w:tr>
      <w:tr w:rsidR="00935969" w:rsidRPr="00893576" w14:paraId="0D67467D" w14:textId="77777777" w:rsidTr="00935969">
        <w:trPr>
          <w:tblCellSpacing w:w="15" w:type="dxa"/>
        </w:trPr>
        <w:tc>
          <w:tcPr>
            <w:tcW w:w="0" w:type="auto"/>
            <w:vAlign w:val="center"/>
            <w:hideMark/>
          </w:tcPr>
          <w:p w14:paraId="6F7EC4CA" w14:textId="77777777" w:rsidR="00935969" w:rsidRPr="00893576" w:rsidRDefault="00935969" w:rsidP="00893576">
            <w:pPr>
              <w:spacing w:after="0"/>
              <w:jc w:val="left"/>
              <w:rPr>
                <w:rFonts w:ascii="Arial" w:eastAsia="Times New Roman" w:hAnsi="Arial" w:cs="Arial"/>
                <w:szCs w:val="24"/>
              </w:rPr>
            </w:pPr>
            <w:r w:rsidRPr="00893576">
              <w:rPr>
                <w:rFonts w:ascii="Arial" w:eastAsia="Times New Roman" w:hAnsi="Arial" w:cs="Arial"/>
                <w:szCs w:val="24"/>
              </w:rPr>
              <w:t>Licensing</w:t>
            </w:r>
          </w:p>
        </w:tc>
        <w:tc>
          <w:tcPr>
            <w:tcW w:w="0" w:type="auto"/>
            <w:vAlign w:val="center"/>
            <w:hideMark/>
          </w:tcPr>
          <w:p w14:paraId="6D5061D5" w14:textId="77777777" w:rsidR="00935969" w:rsidRPr="00893576" w:rsidRDefault="00935969" w:rsidP="00893576">
            <w:pPr>
              <w:spacing w:after="0"/>
              <w:jc w:val="right"/>
              <w:rPr>
                <w:rFonts w:ascii="Arial" w:eastAsia="Times New Roman" w:hAnsi="Arial" w:cs="Arial"/>
                <w:szCs w:val="24"/>
              </w:rPr>
            </w:pPr>
            <w:r w:rsidRPr="00893576">
              <w:rPr>
                <w:rFonts w:ascii="Arial" w:eastAsia="Times New Roman" w:hAnsi="Arial" w:cs="Arial"/>
                <w:szCs w:val="24"/>
              </w:rPr>
              <w:t>Low</w:t>
            </w:r>
          </w:p>
        </w:tc>
        <w:tc>
          <w:tcPr>
            <w:tcW w:w="0" w:type="auto"/>
            <w:vAlign w:val="center"/>
            <w:hideMark/>
          </w:tcPr>
          <w:p w14:paraId="3FC60A4F" w14:textId="77777777" w:rsidR="00935969" w:rsidRPr="00893576" w:rsidRDefault="00935969" w:rsidP="00893576">
            <w:pPr>
              <w:spacing w:after="0"/>
              <w:jc w:val="right"/>
              <w:rPr>
                <w:rFonts w:ascii="Arial" w:eastAsia="Times New Roman" w:hAnsi="Arial" w:cs="Arial"/>
                <w:szCs w:val="24"/>
              </w:rPr>
            </w:pPr>
            <w:r w:rsidRPr="00893576">
              <w:rPr>
                <w:rFonts w:ascii="Arial" w:eastAsia="Times New Roman" w:hAnsi="Arial" w:cs="Arial"/>
                <w:szCs w:val="24"/>
              </w:rPr>
              <w:t>Very Low</w:t>
            </w:r>
          </w:p>
        </w:tc>
        <w:tc>
          <w:tcPr>
            <w:tcW w:w="0" w:type="auto"/>
            <w:vAlign w:val="center"/>
            <w:hideMark/>
          </w:tcPr>
          <w:p w14:paraId="2B866220" w14:textId="77777777" w:rsidR="00935969" w:rsidRPr="00893576" w:rsidRDefault="00935969" w:rsidP="00893576">
            <w:pPr>
              <w:spacing w:after="0"/>
              <w:jc w:val="right"/>
              <w:rPr>
                <w:rFonts w:ascii="Arial" w:eastAsia="Times New Roman" w:hAnsi="Arial" w:cs="Arial"/>
                <w:szCs w:val="24"/>
              </w:rPr>
            </w:pPr>
            <w:r w:rsidRPr="00893576">
              <w:rPr>
                <w:rFonts w:ascii="Arial" w:eastAsia="Times New Roman" w:hAnsi="Arial" w:cs="Arial"/>
                <w:szCs w:val="24"/>
              </w:rPr>
              <w:t>Medium</w:t>
            </w:r>
          </w:p>
        </w:tc>
        <w:tc>
          <w:tcPr>
            <w:tcW w:w="0" w:type="auto"/>
            <w:vAlign w:val="center"/>
            <w:hideMark/>
          </w:tcPr>
          <w:p w14:paraId="5D6F2EE7" w14:textId="77777777" w:rsidR="00935969" w:rsidRPr="00893576" w:rsidRDefault="00935969" w:rsidP="00893576">
            <w:pPr>
              <w:spacing w:after="0"/>
              <w:jc w:val="left"/>
              <w:rPr>
                <w:rFonts w:ascii="Arial" w:eastAsia="Times New Roman" w:hAnsi="Arial" w:cs="Arial"/>
                <w:szCs w:val="24"/>
              </w:rPr>
            </w:pPr>
            <w:r w:rsidRPr="00893576">
              <w:rPr>
                <w:rFonts w:ascii="Arial" w:eastAsia="Times New Roman" w:hAnsi="Arial" w:cs="Arial"/>
                <w:szCs w:val="24"/>
              </w:rPr>
              <w:t>Not suitable due to technology and IP risks</w:t>
            </w:r>
          </w:p>
        </w:tc>
      </w:tr>
      <w:tr w:rsidR="00935969" w:rsidRPr="00893576" w14:paraId="569DD329" w14:textId="77777777" w:rsidTr="00935969">
        <w:trPr>
          <w:tblCellSpacing w:w="15" w:type="dxa"/>
        </w:trPr>
        <w:tc>
          <w:tcPr>
            <w:tcW w:w="0" w:type="auto"/>
            <w:vAlign w:val="center"/>
            <w:hideMark/>
          </w:tcPr>
          <w:p w14:paraId="4E07D278" w14:textId="77777777" w:rsidR="00935969" w:rsidRPr="00893576" w:rsidRDefault="00935969" w:rsidP="00893576">
            <w:pPr>
              <w:spacing w:after="0"/>
              <w:jc w:val="left"/>
              <w:rPr>
                <w:rFonts w:ascii="Arial" w:eastAsia="Times New Roman" w:hAnsi="Arial" w:cs="Arial"/>
                <w:szCs w:val="24"/>
              </w:rPr>
            </w:pPr>
            <w:r w:rsidRPr="00893576">
              <w:rPr>
                <w:rFonts w:ascii="Arial" w:eastAsia="Times New Roman" w:hAnsi="Arial" w:cs="Arial"/>
                <w:szCs w:val="24"/>
              </w:rPr>
              <w:t>Joint Venture / Strategic Alliance</w:t>
            </w:r>
          </w:p>
        </w:tc>
        <w:tc>
          <w:tcPr>
            <w:tcW w:w="0" w:type="auto"/>
            <w:vAlign w:val="center"/>
            <w:hideMark/>
          </w:tcPr>
          <w:p w14:paraId="1D22341E" w14:textId="77777777" w:rsidR="00935969" w:rsidRPr="00893576" w:rsidRDefault="00935969" w:rsidP="00893576">
            <w:pPr>
              <w:spacing w:after="0"/>
              <w:jc w:val="right"/>
              <w:rPr>
                <w:rFonts w:ascii="Arial" w:eastAsia="Times New Roman" w:hAnsi="Arial" w:cs="Arial"/>
                <w:szCs w:val="24"/>
              </w:rPr>
            </w:pPr>
            <w:r w:rsidRPr="00893576">
              <w:rPr>
                <w:rFonts w:ascii="Arial" w:eastAsia="Times New Roman" w:hAnsi="Arial" w:cs="Arial"/>
                <w:szCs w:val="24"/>
              </w:rPr>
              <w:t>Medium</w:t>
            </w:r>
          </w:p>
        </w:tc>
        <w:tc>
          <w:tcPr>
            <w:tcW w:w="0" w:type="auto"/>
            <w:vAlign w:val="center"/>
            <w:hideMark/>
          </w:tcPr>
          <w:p w14:paraId="4436134D" w14:textId="77777777" w:rsidR="00935969" w:rsidRPr="00893576" w:rsidRDefault="00935969" w:rsidP="00893576">
            <w:pPr>
              <w:spacing w:after="0"/>
              <w:jc w:val="right"/>
              <w:rPr>
                <w:rFonts w:ascii="Arial" w:eastAsia="Times New Roman" w:hAnsi="Arial" w:cs="Arial"/>
                <w:szCs w:val="24"/>
              </w:rPr>
            </w:pPr>
            <w:r w:rsidRPr="00893576">
              <w:rPr>
                <w:rFonts w:ascii="Arial" w:eastAsia="Times New Roman" w:hAnsi="Arial" w:cs="Arial"/>
                <w:szCs w:val="24"/>
              </w:rPr>
              <w:t>Medium–High</w:t>
            </w:r>
          </w:p>
        </w:tc>
        <w:tc>
          <w:tcPr>
            <w:tcW w:w="0" w:type="auto"/>
            <w:vAlign w:val="center"/>
            <w:hideMark/>
          </w:tcPr>
          <w:p w14:paraId="698F57D9" w14:textId="77777777" w:rsidR="00935969" w:rsidRPr="00893576" w:rsidRDefault="00935969" w:rsidP="00893576">
            <w:pPr>
              <w:spacing w:after="0"/>
              <w:jc w:val="right"/>
              <w:rPr>
                <w:rFonts w:ascii="Arial" w:eastAsia="Times New Roman" w:hAnsi="Arial" w:cs="Arial"/>
                <w:szCs w:val="24"/>
              </w:rPr>
            </w:pPr>
            <w:r w:rsidRPr="00893576">
              <w:rPr>
                <w:rFonts w:ascii="Arial" w:eastAsia="Times New Roman" w:hAnsi="Arial" w:cs="Arial"/>
                <w:szCs w:val="24"/>
              </w:rPr>
              <w:t>Medium</w:t>
            </w:r>
          </w:p>
        </w:tc>
        <w:tc>
          <w:tcPr>
            <w:tcW w:w="0" w:type="auto"/>
            <w:vAlign w:val="center"/>
            <w:hideMark/>
          </w:tcPr>
          <w:p w14:paraId="3B2A08BB" w14:textId="77777777" w:rsidR="00935969" w:rsidRPr="00893576" w:rsidRDefault="00935969" w:rsidP="00893576">
            <w:pPr>
              <w:spacing w:after="0"/>
              <w:jc w:val="left"/>
              <w:rPr>
                <w:rFonts w:ascii="Arial" w:eastAsia="Times New Roman" w:hAnsi="Arial" w:cs="Arial"/>
                <w:szCs w:val="24"/>
              </w:rPr>
            </w:pPr>
            <w:r w:rsidRPr="00893576">
              <w:rPr>
                <w:rFonts w:ascii="Arial" w:eastAsia="Times New Roman" w:hAnsi="Arial" w:cs="Arial"/>
                <w:szCs w:val="24"/>
              </w:rPr>
              <w:t>Most suitable for initial market entry</w:t>
            </w:r>
          </w:p>
        </w:tc>
      </w:tr>
      <w:tr w:rsidR="00935969" w:rsidRPr="00893576" w14:paraId="7D08D242" w14:textId="77777777" w:rsidTr="00935969">
        <w:trPr>
          <w:tblCellSpacing w:w="15" w:type="dxa"/>
        </w:trPr>
        <w:tc>
          <w:tcPr>
            <w:tcW w:w="0" w:type="auto"/>
            <w:vAlign w:val="center"/>
            <w:hideMark/>
          </w:tcPr>
          <w:p w14:paraId="7FBAB4F1" w14:textId="77777777" w:rsidR="00935969" w:rsidRPr="00893576" w:rsidRDefault="00935969" w:rsidP="00893576">
            <w:pPr>
              <w:spacing w:after="0"/>
              <w:jc w:val="left"/>
              <w:rPr>
                <w:rFonts w:ascii="Arial" w:eastAsia="Times New Roman" w:hAnsi="Arial" w:cs="Arial"/>
                <w:szCs w:val="24"/>
              </w:rPr>
            </w:pPr>
            <w:r w:rsidRPr="00893576">
              <w:rPr>
                <w:rFonts w:ascii="Arial" w:eastAsia="Times New Roman" w:hAnsi="Arial" w:cs="Arial"/>
                <w:szCs w:val="24"/>
              </w:rPr>
              <w:t>Greenfield Investment</w:t>
            </w:r>
          </w:p>
        </w:tc>
        <w:tc>
          <w:tcPr>
            <w:tcW w:w="0" w:type="auto"/>
            <w:vAlign w:val="center"/>
            <w:hideMark/>
          </w:tcPr>
          <w:p w14:paraId="38BC74B7" w14:textId="77777777" w:rsidR="00935969" w:rsidRPr="00893576" w:rsidRDefault="00935969" w:rsidP="00893576">
            <w:pPr>
              <w:spacing w:after="0"/>
              <w:jc w:val="right"/>
              <w:rPr>
                <w:rFonts w:ascii="Arial" w:eastAsia="Times New Roman" w:hAnsi="Arial" w:cs="Arial"/>
                <w:szCs w:val="24"/>
              </w:rPr>
            </w:pPr>
            <w:r w:rsidRPr="00893576">
              <w:rPr>
                <w:rFonts w:ascii="Arial" w:eastAsia="Times New Roman" w:hAnsi="Arial" w:cs="Arial"/>
                <w:szCs w:val="24"/>
              </w:rPr>
              <w:t>Very High</w:t>
            </w:r>
          </w:p>
        </w:tc>
        <w:tc>
          <w:tcPr>
            <w:tcW w:w="0" w:type="auto"/>
            <w:vAlign w:val="center"/>
            <w:hideMark/>
          </w:tcPr>
          <w:p w14:paraId="30D6715D" w14:textId="77777777" w:rsidR="00935969" w:rsidRPr="00893576" w:rsidRDefault="00935969" w:rsidP="00893576">
            <w:pPr>
              <w:spacing w:after="0"/>
              <w:jc w:val="right"/>
              <w:rPr>
                <w:rFonts w:ascii="Arial" w:eastAsia="Times New Roman" w:hAnsi="Arial" w:cs="Arial"/>
                <w:szCs w:val="24"/>
              </w:rPr>
            </w:pPr>
            <w:r w:rsidRPr="00893576">
              <w:rPr>
                <w:rFonts w:ascii="Arial" w:eastAsia="Times New Roman" w:hAnsi="Arial" w:cs="Arial"/>
                <w:szCs w:val="24"/>
              </w:rPr>
              <w:t>Very High</w:t>
            </w:r>
          </w:p>
        </w:tc>
        <w:tc>
          <w:tcPr>
            <w:tcW w:w="0" w:type="auto"/>
            <w:vAlign w:val="center"/>
            <w:hideMark/>
          </w:tcPr>
          <w:p w14:paraId="2DC7D14E" w14:textId="77777777" w:rsidR="00935969" w:rsidRPr="00893576" w:rsidRDefault="00935969" w:rsidP="00893576">
            <w:pPr>
              <w:spacing w:after="0"/>
              <w:jc w:val="right"/>
              <w:rPr>
                <w:rFonts w:ascii="Arial" w:eastAsia="Times New Roman" w:hAnsi="Arial" w:cs="Arial"/>
                <w:szCs w:val="24"/>
              </w:rPr>
            </w:pPr>
            <w:r w:rsidRPr="00893576">
              <w:rPr>
                <w:rFonts w:ascii="Arial" w:eastAsia="Times New Roman" w:hAnsi="Arial" w:cs="Arial"/>
                <w:szCs w:val="24"/>
              </w:rPr>
              <w:t>High</w:t>
            </w:r>
          </w:p>
        </w:tc>
        <w:tc>
          <w:tcPr>
            <w:tcW w:w="0" w:type="auto"/>
            <w:vAlign w:val="center"/>
            <w:hideMark/>
          </w:tcPr>
          <w:p w14:paraId="65B572FA" w14:textId="77777777" w:rsidR="00935969" w:rsidRPr="00893576" w:rsidRDefault="00935969" w:rsidP="00893576">
            <w:pPr>
              <w:spacing w:after="0"/>
              <w:jc w:val="left"/>
              <w:rPr>
                <w:rFonts w:ascii="Arial" w:eastAsia="Times New Roman" w:hAnsi="Arial" w:cs="Arial"/>
                <w:szCs w:val="24"/>
              </w:rPr>
            </w:pPr>
            <w:r w:rsidRPr="00893576">
              <w:rPr>
                <w:rFonts w:ascii="Arial" w:eastAsia="Times New Roman" w:hAnsi="Arial" w:cs="Arial"/>
                <w:szCs w:val="24"/>
              </w:rPr>
              <w:t>Suitable only after market maturity</w:t>
            </w:r>
          </w:p>
        </w:tc>
      </w:tr>
      <w:tr w:rsidR="00935969" w:rsidRPr="00893576" w14:paraId="184FBAA5" w14:textId="77777777" w:rsidTr="00935969">
        <w:trPr>
          <w:tblCellSpacing w:w="15" w:type="dxa"/>
        </w:trPr>
        <w:tc>
          <w:tcPr>
            <w:tcW w:w="0" w:type="auto"/>
            <w:vAlign w:val="center"/>
            <w:hideMark/>
          </w:tcPr>
          <w:p w14:paraId="56772E54" w14:textId="77777777" w:rsidR="00935969" w:rsidRPr="00893576" w:rsidRDefault="00935969" w:rsidP="00893576">
            <w:pPr>
              <w:spacing w:after="0"/>
              <w:jc w:val="left"/>
              <w:rPr>
                <w:rFonts w:ascii="Arial" w:eastAsia="Times New Roman" w:hAnsi="Arial" w:cs="Arial"/>
                <w:szCs w:val="24"/>
              </w:rPr>
            </w:pPr>
            <w:r w:rsidRPr="00893576">
              <w:rPr>
                <w:rFonts w:ascii="Arial" w:eastAsia="Times New Roman" w:hAnsi="Arial" w:cs="Arial"/>
                <w:szCs w:val="24"/>
              </w:rPr>
              <w:t>Wholly Owned Subsidiary</w:t>
            </w:r>
          </w:p>
        </w:tc>
        <w:tc>
          <w:tcPr>
            <w:tcW w:w="0" w:type="auto"/>
            <w:vAlign w:val="center"/>
            <w:hideMark/>
          </w:tcPr>
          <w:p w14:paraId="35392C33" w14:textId="77777777" w:rsidR="00935969" w:rsidRPr="00893576" w:rsidRDefault="00935969" w:rsidP="00893576">
            <w:pPr>
              <w:spacing w:after="0"/>
              <w:jc w:val="right"/>
              <w:rPr>
                <w:rFonts w:ascii="Arial" w:eastAsia="Times New Roman" w:hAnsi="Arial" w:cs="Arial"/>
                <w:szCs w:val="24"/>
              </w:rPr>
            </w:pPr>
            <w:r w:rsidRPr="00893576">
              <w:rPr>
                <w:rFonts w:ascii="Arial" w:eastAsia="Times New Roman" w:hAnsi="Arial" w:cs="Arial"/>
                <w:szCs w:val="24"/>
              </w:rPr>
              <w:t>High</w:t>
            </w:r>
          </w:p>
        </w:tc>
        <w:tc>
          <w:tcPr>
            <w:tcW w:w="0" w:type="auto"/>
            <w:vAlign w:val="center"/>
            <w:hideMark/>
          </w:tcPr>
          <w:p w14:paraId="6D6178A4" w14:textId="77777777" w:rsidR="00935969" w:rsidRPr="00893576" w:rsidRDefault="00935969" w:rsidP="00893576">
            <w:pPr>
              <w:spacing w:after="0"/>
              <w:jc w:val="right"/>
              <w:rPr>
                <w:rFonts w:ascii="Arial" w:eastAsia="Times New Roman" w:hAnsi="Arial" w:cs="Arial"/>
                <w:szCs w:val="24"/>
              </w:rPr>
            </w:pPr>
            <w:r w:rsidRPr="00893576">
              <w:rPr>
                <w:rFonts w:ascii="Arial" w:eastAsia="Times New Roman" w:hAnsi="Arial" w:cs="Arial"/>
                <w:szCs w:val="24"/>
              </w:rPr>
              <w:t>Very High</w:t>
            </w:r>
          </w:p>
        </w:tc>
        <w:tc>
          <w:tcPr>
            <w:tcW w:w="0" w:type="auto"/>
            <w:vAlign w:val="center"/>
            <w:hideMark/>
          </w:tcPr>
          <w:p w14:paraId="4F5E1CCB" w14:textId="77777777" w:rsidR="00935969" w:rsidRPr="00893576" w:rsidRDefault="00935969" w:rsidP="00893576">
            <w:pPr>
              <w:spacing w:after="0"/>
              <w:jc w:val="right"/>
              <w:rPr>
                <w:rFonts w:ascii="Arial" w:eastAsia="Times New Roman" w:hAnsi="Arial" w:cs="Arial"/>
                <w:szCs w:val="24"/>
              </w:rPr>
            </w:pPr>
            <w:r w:rsidRPr="00893576">
              <w:rPr>
                <w:rFonts w:ascii="Arial" w:eastAsia="Times New Roman" w:hAnsi="Arial" w:cs="Arial"/>
                <w:szCs w:val="24"/>
              </w:rPr>
              <w:t>High</w:t>
            </w:r>
          </w:p>
        </w:tc>
        <w:tc>
          <w:tcPr>
            <w:tcW w:w="0" w:type="auto"/>
            <w:vAlign w:val="center"/>
            <w:hideMark/>
          </w:tcPr>
          <w:p w14:paraId="68838344" w14:textId="77777777" w:rsidR="00935969" w:rsidRPr="00893576" w:rsidRDefault="00935969" w:rsidP="00893576">
            <w:pPr>
              <w:spacing w:after="0"/>
              <w:jc w:val="left"/>
              <w:rPr>
                <w:rFonts w:ascii="Arial" w:eastAsia="Times New Roman" w:hAnsi="Arial" w:cs="Arial"/>
                <w:szCs w:val="24"/>
              </w:rPr>
            </w:pPr>
            <w:r w:rsidRPr="00893576">
              <w:rPr>
                <w:rFonts w:ascii="Arial" w:eastAsia="Times New Roman" w:hAnsi="Arial" w:cs="Arial"/>
                <w:szCs w:val="24"/>
              </w:rPr>
              <w:t>Appropriate for long-term expansion, not initial entry</w:t>
            </w:r>
          </w:p>
        </w:tc>
      </w:tr>
    </w:tbl>
    <w:p w14:paraId="22C71367" w14:textId="3D0D7DC0" w:rsidR="00211D9B" w:rsidRDefault="00211D9B" w:rsidP="00450A38">
      <w:pPr>
        <w:rPr>
          <w:rFonts w:ascii="Arial" w:hAnsi="Arial" w:cs="Arial"/>
          <w:sz w:val="18"/>
          <w:szCs w:val="18"/>
        </w:rPr>
      </w:pPr>
    </w:p>
    <w:p w14:paraId="2ABACBF1" w14:textId="77777777" w:rsidR="00450A38" w:rsidRPr="00450A38" w:rsidRDefault="00450A38" w:rsidP="00450A38">
      <w:pPr>
        <w:pStyle w:val="Heading2"/>
      </w:pPr>
      <w:bookmarkStart w:id="25" w:name="_Toc237083847"/>
      <w:r w:rsidRPr="00450A38">
        <w:t>3.3 Conclusion and Recommendations</w:t>
      </w:r>
      <w:bookmarkEnd w:id="25"/>
      <w:r w:rsidRPr="00450A38">
        <w:t xml:space="preserve"> </w:t>
      </w:r>
    </w:p>
    <w:p w14:paraId="5B2EA4EE" w14:textId="73A53405" w:rsidR="00450A38" w:rsidRPr="00450A38" w:rsidRDefault="00450A38" w:rsidP="00450A38">
      <w:pPr>
        <w:rPr>
          <w:rFonts w:ascii="Arial" w:hAnsi="Arial" w:cs="Arial"/>
          <w:szCs w:val="24"/>
        </w:rPr>
      </w:pPr>
      <w:r w:rsidRPr="00450A38">
        <w:rPr>
          <w:rFonts w:ascii="Arial" w:hAnsi="Arial" w:cs="Arial"/>
          <w:szCs w:val="24"/>
        </w:rPr>
        <w:t>This analysis shows that Bangladesh is a strategic long-term market, not a short-term opportunity for Tesla. The country has good macroeconomic growth, growing urbanisation, favourable foreign investment policies and growing environmental awareness, which all boost the country's future potential for EV uptake. But factors such as import taxes, charging station availability, changing EV laws and regulations and low consumer purchasing power slow up the near-term commercial viability.</w:t>
      </w:r>
    </w:p>
    <w:p w14:paraId="4CF75602" w14:textId="7685C8B8" w:rsidR="008717D0" w:rsidRPr="00893576" w:rsidRDefault="00450A38" w:rsidP="00893576">
      <w:pPr>
        <w:rPr>
          <w:rFonts w:ascii="Arial" w:hAnsi="Arial" w:cs="Arial"/>
          <w:szCs w:val="24"/>
        </w:rPr>
      </w:pPr>
      <w:r w:rsidRPr="00450A38">
        <w:rPr>
          <w:rFonts w:ascii="Arial" w:hAnsi="Arial" w:cs="Arial"/>
          <w:szCs w:val="24"/>
        </w:rPr>
        <w:t xml:space="preserve">Given the above analysis, a software-driven, step-by-step approach into the market has been recommended for Tesla. First of all, the company should first establish a strategic partnership with a local established automotive distributor in Bangladesh, and also import selective vehicles and invest in after sales and charging infrastructure in Bangladesh. This would reduce financial risk, allow markets to learn and keep Tesla's ownership benefits. Tesla should gradually move towards local assembly and 100% local operations as demand grows and the environment matures. This is in line with the firm's global expansion approach, while ensuring control, flexibility, and resource </w:t>
      </w:r>
      <w:r w:rsidRPr="00450A38">
        <w:rPr>
          <w:rFonts w:ascii="Arial" w:hAnsi="Arial" w:cs="Arial"/>
          <w:szCs w:val="24"/>
        </w:rPr>
        <w:lastRenderedPageBreak/>
        <w:t>allocation; it increases the chances of achieving sustainable competitive advantage in Bangladesh.</w:t>
      </w:r>
    </w:p>
    <w:p w14:paraId="719736E5" w14:textId="44989241" w:rsidR="007B4854" w:rsidRDefault="008717D0" w:rsidP="007B4854">
      <w:pPr>
        <w:pStyle w:val="Caption"/>
        <w:rPr>
          <w:rFonts w:ascii="Arial" w:hAnsi="Arial" w:cs="Arial"/>
        </w:rPr>
      </w:pPr>
      <w:bookmarkStart w:id="26" w:name="_Toc237083893"/>
      <w:r w:rsidRPr="007B4854">
        <w:rPr>
          <w:rFonts w:ascii="Arial" w:hAnsi="Arial" w:cs="Arial"/>
          <w:noProof/>
        </w:rPr>
        <w:drawing>
          <wp:anchor distT="0" distB="0" distL="114300" distR="114300" simplePos="0" relativeHeight="251665408" behindDoc="0" locked="0" layoutInCell="1" allowOverlap="1" wp14:anchorId="12912E5D" wp14:editId="3E347ED8">
            <wp:simplePos x="0" y="0"/>
            <wp:positionH relativeFrom="margin">
              <wp:posOffset>-386911</wp:posOffset>
            </wp:positionH>
            <wp:positionV relativeFrom="paragraph">
              <wp:posOffset>439</wp:posOffset>
            </wp:positionV>
            <wp:extent cx="6471285" cy="3136900"/>
            <wp:effectExtent l="0" t="0" r="5715" b="635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b="3050"/>
                    <a:stretch/>
                  </pic:blipFill>
                  <pic:spPr bwMode="auto">
                    <a:xfrm>
                      <a:off x="0" y="0"/>
                      <a:ext cx="6471285" cy="31369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B4854" w:rsidRPr="007B4854">
        <w:rPr>
          <w:rFonts w:ascii="Arial" w:hAnsi="Arial" w:cs="Arial"/>
        </w:rPr>
        <w:t xml:space="preserve">Figure </w:t>
      </w:r>
      <w:r w:rsidR="007B4854" w:rsidRPr="007B4854">
        <w:rPr>
          <w:rFonts w:ascii="Arial" w:hAnsi="Arial" w:cs="Arial"/>
        </w:rPr>
        <w:fldChar w:fldCharType="begin"/>
      </w:r>
      <w:r w:rsidR="007B4854" w:rsidRPr="007B4854">
        <w:rPr>
          <w:rFonts w:ascii="Arial" w:hAnsi="Arial" w:cs="Arial"/>
        </w:rPr>
        <w:instrText xml:space="preserve"> SEQ Figure \* ARABIC </w:instrText>
      </w:r>
      <w:r w:rsidR="007B4854" w:rsidRPr="007B4854">
        <w:rPr>
          <w:rFonts w:ascii="Arial" w:hAnsi="Arial" w:cs="Arial"/>
        </w:rPr>
        <w:fldChar w:fldCharType="separate"/>
      </w:r>
      <w:r w:rsidR="00993663">
        <w:rPr>
          <w:rFonts w:ascii="Arial" w:hAnsi="Arial" w:cs="Arial"/>
          <w:noProof/>
        </w:rPr>
        <w:t>8</w:t>
      </w:r>
      <w:r w:rsidR="007B4854" w:rsidRPr="007B4854">
        <w:rPr>
          <w:rFonts w:ascii="Arial" w:hAnsi="Arial" w:cs="Arial"/>
        </w:rPr>
        <w:fldChar w:fldCharType="end"/>
      </w:r>
      <w:r w:rsidR="007B4854" w:rsidRPr="007B4854">
        <w:rPr>
          <w:rFonts w:ascii="Arial" w:hAnsi="Arial" w:cs="Arial"/>
        </w:rPr>
        <w:t>: Recommended phased market entry roadmap for Tesla's proposed expansion into Bangladesh</w:t>
      </w:r>
      <w:bookmarkEnd w:id="26"/>
    </w:p>
    <w:p w14:paraId="24C20ACA" w14:textId="3DDD2231" w:rsidR="007B4854" w:rsidRDefault="007B4854" w:rsidP="007B4854">
      <w:pPr>
        <w:rPr>
          <w:rStyle w:val="Emphasis"/>
          <w:rFonts w:ascii="Arial" w:hAnsi="Arial" w:cs="Arial"/>
          <w:sz w:val="18"/>
          <w:szCs w:val="18"/>
        </w:rPr>
      </w:pPr>
      <w:r w:rsidRPr="007B4854">
        <w:rPr>
          <w:rStyle w:val="Strong"/>
          <w:rFonts w:ascii="Arial" w:hAnsi="Arial" w:cs="Arial"/>
          <w:b w:val="0"/>
          <w:bCs w:val="0"/>
          <w:sz w:val="18"/>
          <w:szCs w:val="18"/>
        </w:rPr>
        <w:t>Source:</w:t>
      </w:r>
      <w:r w:rsidRPr="007B4854">
        <w:rPr>
          <w:rFonts w:ascii="Arial" w:hAnsi="Arial" w:cs="Arial"/>
          <w:sz w:val="18"/>
          <w:szCs w:val="18"/>
        </w:rPr>
        <w:t xml:space="preserve"> </w:t>
      </w:r>
      <w:r w:rsidRPr="007B4854">
        <w:rPr>
          <w:rStyle w:val="Emphasis"/>
          <w:rFonts w:ascii="Arial" w:hAnsi="Arial" w:cs="Arial"/>
          <w:sz w:val="18"/>
          <w:szCs w:val="18"/>
        </w:rPr>
        <w:t>Author's illustration based on the findings of this study and Tesla (2025)</w:t>
      </w:r>
    </w:p>
    <w:p w14:paraId="6775742F" w14:textId="432C66CC" w:rsidR="00993663" w:rsidRDefault="00F17B06">
      <w:pPr>
        <w:rPr>
          <w:rStyle w:val="Emphasis"/>
          <w:rFonts w:ascii="Arial" w:hAnsi="Arial" w:cs="Arial"/>
          <w:sz w:val="18"/>
          <w:szCs w:val="18"/>
        </w:rPr>
      </w:pPr>
      <w:r>
        <w:rPr>
          <w:rStyle w:val="Emphasis"/>
          <w:rFonts w:ascii="Arial" w:hAnsi="Arial" w:cs="Arial"/>
          <w:sz w:val="18"/>
          <w:szCs w:val="18"/>
        </w:rPr>
        <w:br w:type="page"/>
      </w:r>
    </w:p>
    <w:p w14:paraId="4058CE0C" w14:textId="77777777" w:rsidR="00993663" w:rsidRDefault="00993663" w:rsidP="00993663">
      <w:pPr>
        <w:pStyle w:val="Heading2"/>
      </w:pPr>
      <w:bookmarkStart w:id="27" w:name="_Toc237083848"/>
      <w:r>
        <w:rPr>
          <w:noProof/>
        </w:rPr>
        <w:lastRenderedPageBreak/>
        <w:drawing>
          <wp:anchor distT="0" distB="0" distL="114300" distR="114300" simplePos="0" relativeHeight="251667456" behindDoc="0" locked="0" layoutInCell="1" allowOverlap="1" wp14:anchorId="371D2718" wp14:editId="74719251">
            <wp:simplePos x="0" y="0"/>
            <wp:positionH relativeFrom="column">
              <wp:posOffset>0</wp:posOffset>
            </wp:positionH>
            <wp:positionV relativeFrom="paragraph">
              <wp:posOffset>259715</wp:posOffset>
            </wp:positionV>
            <wp:extent cx="5731510" cy="5359400"/>
            <wp:effectExtent l="0" t="0" r="254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7">
                      <a:extLst>
                        <a:ext uri="{28A0092B-C50C-407E-A947-70E740481C1C}">
                          <a14:useLocalDpi xmlns:a14="http://schemas.microsoft.com/office/drawing/2010/main" val="0"/>
                        </a:ext>
                      </a:extLst>
                    </a:blip>
                    <a:srcRect b="6486"/>
                    <a:stretch/>
                  </pic:blipFill>
                  <pic:spPr bwMode="auto">
                    <a:xfrm>
                      <a:off x="0" y="0"/>
                      <a:ext cx="5731510" cy="53594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993663">
        <w:t>Section 2: Reflective Account</w:t>
      </w:r>
      <w:bookmarkEnd w:id="27"/>
    </w:p>
    <w:p w14:paraId="29E57F32" w14:textId="0D005D8F" w:rsidR="00993663" w:rsidRPr="00993663" w:rsidRDefault="00993663" w:rsidP="00993663">
      <w:pPr>
        <w:pStyle w:val="Caption"/>
        <w:rPr>
          <w:rFonts w:ascii="Arial" w:hAnsi="Arial" w:cs="Arial"/>
        </w:rPr>
      </w:pPr>
      <w:bookmarkStart w:id="28" w:name="_Toc237083894"/>
      <w:r w:rsidRPr="00993663">
        <w:rPr>
          <w:rFonts w:ascii="Arial" w:hAnsi="Arial" w:cs="Arial"/>
        </w:rPr>
        <w:t xml:space="preserve">Figure </w:t>
      </w:r>
      <w:r w:rsidRPr="00993663">
        <w:rPr>
          <w:rFonts w:ascii="Arial" w:hAnsi="Arial" w:cs="Arial"/>
        </w:rPr>
        <w:fldChar w:fldCharType="begin"/>
      </w:r>
      <w:r w:rsidRPr="00993663">
        <w:rPr>
          <w:rFonts w:ascii="Arial" w:hAnsi="Arial" w:cs="Arial"/>
        </w:rPr>
        <w:instrText xml:space="preserve"> SEQ Figure \* ARABIC </w:instrText>
      </w:r>
      <w:r w:rsidRPr="00993663">
        <w:rPr>
          <w:rFonts w:ascii="Arial" w:hAnsi="Arial" w:cs="Arial"/>
        </w:rPr>
        <w:fldChar w:fldCharType="separate"/>
      </w:r>
      <w:r w:rsidRPr="00993663">
        <w:rPr>
          <w:rFonts w:ascii="Arial" w:hAnsi="Arial" w:cs="Arial"/>
          <w:noProof/>
        </w:rPr>
        <w:t>9</w:t>
      </w:r>
      <w:r w:rsidRPr="00993663">
        <w:rPr>
          <w:rFonts w:ascii="Arial" w:hAnsi="Arial" w:cs="Arial"/>
        </w:rPr>
        <w:fldChar w:fldCharType="end"/>
      </w:r>
      <w:r w:rsidRPr="00993663">
        <w:rPr>
          <w:rFonts w:ascii="Arial" w:hAnsi="Arial" w:cs="Arial"/>
        </w:rPr>
        <w:t>: Gibbs' Reflective Cycle applied to the learning process undertaken in preparing this assignment</w:t>
      </w:r>
      <w:bookmarkEnd w:id="28"/>
    </w:p>
    <w:p w14:paraId="1AA8E019" w14:textId="4FEF5A9D" w:rsidR="00993663" w:rsidRPr="00993663" w:rsidRDefault="00993663" w:rsidP="00993663">
      <w:r>
        <w:t>Source: Author's illustration based on Gibbs (1988).</w:t>
      </w:r>
    </w:p>
    <w:p w14:paraId="5BA9D87A" w14:textId="77777777" w:rsidR="00993663" w:rsidRPr="00993663" w:rsidRDefault="00993663" w:rsidP="00993663">
      <w:pPr>
        <w:pStyle w:val="Heading2"/>
      </w:pPr>
      <w:bookmarkStart w:id="29" w:name="_Toc237083849"/>
      <w:r w:rsidRPr="00993663">
        <w:t>Reflective Learning Abstract</w:t>
      </w:r>
      <w:bookmarkEnd w:id="29"/>
      <w:r w:rsidRPr="00993663">
        <w:t xml:space="preserve"> </w:t>
      </w:r>
    </w:p>
    <w:p w14:paraId="1DE29F68" w14:textId="2C741E1D" w:rsidR="00993663" w:rsidRPr="00993663" w:rsidRDefault="00993663" w:rsidP="00993663">
      <w:pPr>
        <w:rPr>
          <w:rFonts w:ascii="Arial" w:hAnsi="Arial" w:cs="Arial"/>
        </w:rPr>
      </w:pPr>
      <w:r w:rsidRPr="00993663">
        <w:rPr>
          <w:rFonts w:ascii="Arial" w:hAnsi="Arial" w:cs="Arial"/>
        </w:rPr>
        <w:t>This reflective essay is a critical review of the research, analysis and preparation of the international business report about the proposed expansion of Tesla into Bangladesh. The reflection is based on Gibbs' Reflective Cycle (1988), which involves four steps: description, feeling, action and reflection.</w:t>
      </w:r>
      <w:r>
        <w:rPr>
          <w:rFonts w:ascii="Arial" w:hAnsi="Arial" w:cs="Arial"/>
        </w:rPr>
        <w:t xml:space="preserve"> </w:t>
      </w:r>
      <w:r w:rsidRPr="00993663">
        <w:rPr>
          <w:rFonts w:ascii="Arial" w:hAnsi="Arial" w:cs="Arial"/>
        </w:rPr>
        <w:t xml:space="preserve">Gibbs' Reflective Cycle (1988) is used as a reflection which involves four steps: description, feeling, action and reflection. It also reflects problems that were faced, strategies taken to overcome these problems and knowledge and professional skills that were acquired during the learning process. The reflection highlights the benefits this assessment provided me with in </w:t>
      </w:r>
      <w:r w:rsidRPr="00993663">
        <w:rPr>
          <w:rFonts w:ascii="Arial" w:hAnsi="Arial" w:cs="Arial"/>
        </w:rPr>
        <w:lastRenderedPageBreak/>
        <w:t>relation to my understanding of international business strategy and in developing my managerial skills in actual situations.</w:t>
      </w:r>
    </w:p>
    <w:p w14:paraId="639F924F" w14:textId="4C001CEF" w:rsidR="00720D1D" w:rsidRDefault="00720D1D" w:rsidP="00720D1D">
      <w:pPr>
        <w:pStyle w:val="Heading2"/>
        <w:rPr>
          <w:rFonts w:eastAsia="Times New Roman"/>
        </w:rPr>
      </w:pPr>
      <w:bookmarkStart w:id="30" w:name="_Toc237083850"/>
      <w:r>
        <w:rPr>
          <w:rFonts w:eastAsia="Times New Roman"/>
        </w:rPr>
        <w:t>Reflection Using Gibbs' Reflective Cycle</w:t>
      </w:r>
      <w:bookmarkEnd w:id="30"/>
    </w:p>
    <w:p w14:paraId="33F58D00" w14:textId="7BBCCCE4" w:rsidR="00993663" w:rsidRPr="00993663" w:rsidRDefault="00720D1D" w:rsidP="00720D1D">
      <w:pPr>
        <w:pStyle w:val="Heading2"/>
        <w:rPr>
          <w:rFonts w:cs="Arial"/>
        </w:rPr>
      </w:pPr>
      <w:bookmarkStart w:id="31" w:name="_Toc237083851"/>
      <w:r w:rsidRPr="00720D1D">
        <w:rPr>
          <w:rFonts w:eastAsia="Times New Roman"/>
          <w:szCs w:val="24"/>
        </w:rPr>
        <w:t>Description</w:t>
      </w:r>
      <w:bookmarkEnd w:id="31"/>
    </w:p>
    <w:p w14:paraId="1F2EF110" w14:textId="468DDFBE" w:rsidR="00993663" w:rsidRPr="00993663" w:rsidRDefault="00993663" w:rsidP="00993663">
      <w:pPr>
        <w:rPr>
          <w:rFonts w:ascii="Arial" w:hAnsi="Arial" w:cs="Arial"/>
        </w:rPr>
      </w:pPr>
      <w:r w:rsidRPr="00993663">
        <w:rPr>
          <w:rFonts w:ascii="Arial" w:hAnsi="Arial" w:cs="Arial"/>
        </w:rPr>
        <w:t>This assignment aimed to critically analyze the possibility of Tesla to enter Bangladesh business and was carried out by incorporating theories of International Business with the current evidences. I chose Tesla as one of the top multinational companies in the electric vehicle business in the world and Bangladesh as an emerging market where there is limited penetration of EVs. The report had to be analyzed of Tesla's international strategy, the macro-environmental factors, Dunning's OLI Paradigm, and market entry strategies. Research for the report was conducted in academic journals, through Tesla's Annual Report and from various organisations such as the International Monetary Fund (IMF), the World Bank and the Bangladesh Investment Development Authority (BIDA). It needed critical analysis of theory and relevant business information as well as descriptive information to be processed.</w:t>
      </w:r>
    </w:p>
    <w:p w14:paraId="244B05EE" w14:textId="69DFB774" w:rsidR="00993663" w:rsidRPr="00993663" w:rsidRDefault="00993663" w:rsidP="00720D1D">
      <w:pPr>
        <w:pStyle w:val="Heading2"/>
      </w:pPr>
      <w:bookmarkStart w:id="32" w:name="_Toc237083852"/>
      <w:r w:rsidRPr="00993663">
        <w:t>Feelings</w:t>
      </w:r>
      <w:bookmarkEnd w:id="32"/>
    </w:p>
    <w:p w14:paraId="470AA998" w14:textId="077EBC2C" w:rsidR="00875B60" w:rsidRPr="00993663" w:rsidRDefault="00875B60" w:rsidP="00993663">
      <w:pPr>
        <w:rPr>
          <w:rFonts w:ascii="Arial" w:hAnsi="Arial" w:cs="Arial"/>
        </w:rPr>
      </w:pPr>
      <w:r w:rsidRPr="00875B60">
        <w:rPr>
          <w:rFonts w:ascii="Arial" w:hAnsi="Arial" w:cs="Arial"/>
        </w:rPr>
        <w:t>Initially, I felt confident because there is a lot of information on the web about Tesla. But I got frustrated when I came across a lot of sites that talked about Tesla's international expansion and it wasn't based on evidence. The most difficult was the evaluation of Bangladesh as there was less information available on the EV market in Bangladesh than for developed economies. This made me careful in choosing evidence and it did take me time to get up to speed. When I benchmarked the Tesla Annual Report against academic papers and reports from the World Bank, the IMF and BIDA, I grew more assured in being able to separate what was credible from unsupported claims. This was a lesson for me that it is not only about collecting information, but also about using my judgment in post-graduate research.</w:t>
      </w:r>
    </w:p>
    <w:p w14:paraId="35CC8456" w14:textId="394F575A" w:rsidR="00993663" w:rsidRPr="00993663" w:rsidRDefault="00993663" w:rsidP="00720D1D">
      <w:pPr>
        <w:pStyle w:val="Heading2"/>
      </w:pPr>
      <w:bookmarkStart w:id="33" w:name="_Toc237083853"/>
      <w:r w:rsidRPr="00993663">
        <w:t>Evaluation</w:t>
      </w:r>
      <w:bookmarkEnd w:id="33"/>
    </w:p>
    <w:p w14:paraId="01FD9F8D" w14:textId="77777777" w:rsidR="00993663" w:rsidRPr="00993663" w:rsidRDefault="00993663" w:rsidP="00993663">
      <w:pPr>
        <w:rPr>
          <w:rFonts w:ascii="Arial" w:hAnsi="Arial" w:cs="Arial"/>
        </w:rPr>
      </w:pPr>
      <w:r w:rsidRPr="00993663">
        <w:rPr>
          <w:rFonts w:ascii="Arial" w:hAnsi="Arial" w:cs="Arial"/>
        </w:rPr>
        <w:t xml:space="preserve">Overall, I think that the research process has been successful as in the process I have been able to connect different theories from international business into a logical analysis of my strategic work. Instead of separate analysis of models, I merged the work of Bartlett and Ghoshal with the Tesla's global strategy, examined consumer behaviour in Bangladesh with the help of Hofstede's Cultural Dimensions and </w:t>
      </w:r>
      <w:r w:rsidRPr="00993663">
        <w:rPr>
          <w:rFonts w:ascii="Arial" w:hAnsi="Arial" w:cs="Arial"/>
        </w:rPr>
        <w:lastRenderedPageBreak/>
        <w:t>combined the external environment with the use of Dunning's OLI Paradigm. This helped to enhance my arguments and better understand the relationship between theory and practice in aiding the managerial decision-making process (Bartlett and Ghoshal, 1989; Dunning, 1988).</w:t>
      </w:r>
    </w:p>
    <w:p w14:paraId="6D0F4CF2" w14:textId="10D71B2B" w:rsidR="00993663" w:rsidRPr="00993663" w:rsidRDefault="00993663" w:rsidP="00993663">
      <w:pPr>
        <w:rPr>
          <w:rFonts w:ascii="Arial" w:hAnsi="Arial" w:cs="Arial"/>
        </w:rPr>
      </w:pPr>
      <w:r w:rsidRPr="00993663">
        <w:rPr>
          <w:rFonts w:ascii="Arial" w:hAnsi="Arial" w:cs="Arial"/>
        </w:rPr>
        <w:t>However, a few things were also discovered during the assignment. The data on the electric vehicle market is relatively limited in Bangladesh as compared to the developed economies. Therefore, in some cases, conclusions could not be based on heavy industry statistics but had to be carefully interpreted from government reports and international development publications. These were limitations that made it clear that it is important to be careful in drawing conclusions in the absence of complete information, and to value academic honesty.</w:t>
      </w:r>
    </w:p>
    <w:p w14:paraId="6C3EEFDE" w14:textId="2739F24D" w:rsidR="00993663" w:rsidRPr="00993663" w:rsidRDefault="00993663" w:rsidP="00720D1D">
      <w:pPr>
        <w:pStyle w:val="Heading2"/>
      </w:pPr>
      <w:bookmarkStart w:id="34" w:name="_Toc237083854"/>
      <w:r w:rsidRPr="00993663">
        <w:t>Analysis</w:t>
      </w:r>
      <w:bookmarkEnd w:id="34"/>
    </w:p>
    <w:p w14:paraId="458505B8" w14:textId="77777777" w:rsidR="00993663" w:rsidRPr="00993663" w:rsidRDefault="00993663" w:rsidP="00993663">
      <w:pPr>
        <w:rPr>
          <w:rFonts w:ascii="Arial" w:hAnsi="Arial" w:cs="Arial"/>
        </w:rPr>
      </w:pPr>
      <w:r w:rsidRPr="00993663">
        <w:rPr>
          <w:rFonts w:ascii="Arial" w:hAnsi="Arial" w:cs="Arial"/>
        </w:rPr>
        <w:t>This was a very valuable assignment to do with regards to critical thinking and research. One of the most valuable lessons was the understanding of the necessity for interaction between organisation capabilities and external environment for successful international expansion not any single strategic factor. The application of the Dunning's OLI Paradigm not only showed the role each one of the three plays in the decision of market entry, but also the role of the macro environment, which referred to the role of political, economic, legal and cultural institutions in shaping business strategy (Dunning, 1988).</w:t>
      </w:r>
    </w:p>
    <w:p w14:paraId="7D08FF5D" w14:textId="6E76034B" w:rsidR="00993663" w:rsidRPr="00993663" w:rsidRDefault="00993663" w:rsidP="00993663">
      <w:pPr>
        <w:rPr>
          <w:rFonts w:ascii="Arial" w:hAnsi="Arial" w:cs="Arial"/>
        </w:rPr>
      </w:pPr>
      <w:r w:rsidRPr="00993663">
        <w:rPr>
          <w:rFonts w:ascii="Arial" w:hAnsi="Arial" w:cs="Arial"/>
        </w:rPr>
        <w:t>The assessment also helped me to get better at not taking information on its own word; to think critically about evidence. I was able to compare data from several sources to find inconsistencies, evaluate the credibility of the sources and draw conclusions that were balanced. In addition, I developed a better understanding of how to design tables, diagrams and strategic models to effectively communicate complex business information in a visual manner so that analytical findings are more understandable and convincing to readers.</w:t>
      </w:r>
    </w:p>
    <w:p w14:paraId="061636A9" w14:textId="40695520" w:rsidR="00993663" w:rsidRPr="00993663" w:rsidRDefault="00993663" w:rsidP="00720D1D">
      <w:pPr>
        <w:pStyle w:val="Heading2"/>
      </w:pPr>
      <w:bookmarkStart w:id="35" w:name="_Toc237083855"/>
      <w:r w:rsidRPr="00993663">
        <w:t>Conclusion</w:t>
      </w:r>
      <w:bookmarkEnd w:id="35"/>
    </w:p>
    <w:p w14:paraId="128483F5" w14:textId="62D417E7" w:rsidR="00993663" w:rsidRPr="00993663" w:rsidRDefault="00993663" w:rsidP="00993663">
      <w:pPr>
        <w:rPr>
          <w:rFonts w:ascii="Arial" w:hAnsi="Arial" w:cs="Arial"/>
        </w:rPr>
      </w:pPr>
      <w:r w:rsidRPr="00993663">
        <w:rPr>
          <w:rFonts w:ascii="Arial" w:hAnsi="Arial" w:cs="Arial"/>
        </w:rPr>
        <w:t xml:space="preserve">In the light of this assignment, I feel that it has greatly enhanced my academic understanding as well as my professional skill. I acquired a better knowledge of how to enter a foreign market, how to make a strategic decision and experience of applying international business theories. The experience also brought into focus the need of </w:t>
      </w:r>
      <w:r w:rsidRPr="00993663">
        <w:rPr>
          <w:rFonts w:ascii="Arial" w:hAnsi="Arial" w:cs="Arial"/>
        </w:rPr>
        <w:lastRenderedPageBreak/>
        <w:t>the students to analyse and evaluate the situations critically and use evidence-based approach in writing academic texts for solving complex managerial problems. These skills will benefit in future post-graduate studies and practice.</w:t>
      </w:r>
    </w:p>
    <w:p w14:paraId="6D87FDBE" w14:textId="7EAD8BAB" w:rsidR="00993663" w:rsidRPr="00993663" w:rsidRDefault="00993663" w:rsidP="00720D1D">
      <w:pPr>
        <w:pStyle w:val="Heading2"/>
      </w:pPr>
      <w:bookmarkStart w:id="36" w:name="_Toc237083856"/>
      <w:r w:rsidRPr="00993663">
        <w:t>Action Plan</w:t>
      </w:r>
      <w:bookmarkEnd w:id="36"/>
    </w:p>
    <w:p w14:paraId="151E47C8" w14:textId="77777777" w:rsidR="00993663" w:rsidRPr="00993663" w:rsidRDefault="00993663" w:rsidP="00993663">
      <w:pPr>
        <w:rPr>
          <w:rFonts w:ascii="Arial" w:hAnsi="Arial" w:cs="Arial"/>
        </w:rPr>
      </w:pPr>
      <w:r w:rsidRPr="00993663">
        <w:rPr>
          <w:rFonts w:ascii="Arial" w:hAnsi="Arial" w:cs="Arial"/>
        </w:rPr>
        <w:t>In future assignments, I would like to improve my research methodology by using more international industry database, market intelligence reports and comparative case studies as suitable. I also will work to enhance my quantitative competencies and qualitative strategic analysis skills and combine them to give better managerial recommendations. Moreover, I will further build my critical writing abilities by reading and applying more academic literature as well as more theoretical models in a systematic way in the real world of business. My reflective practice and independent learning will help me grow professionally and be better equipped to analyse complex international business challenges effectively (Gibbs, 1988).</w:t>
      </w:r>
    </w:p>
    <w:p w14:paraId="0C80B2D2" w14:textId="58C5532C" w:rsidR="00F17B06" w:rsidRDefault="00993663">
      <w:r>
        <w:br w:type="page"/>
      </w:r>
    </w:p>
    <w:p w14:paraId="230C5EC2" w14:textId="77777777" w:rsidR="00D570E2" w:rsidRPr="0008756D" w:rsidRDefault="00D570E2" w:rsidP="00D570E2">
      <w:pPr>
        <w:pStyle w:val="Heading2"/>
        <w:rPr>
          <w:rFonts w:eastAsia="Times New Roman"/>
          <w:sz w:val="48"/>
          <w:szCs w:val="48"/>
        </w:rPr>
      </w:pPr>
      <w:bookmarkStart w:id="37" w:name="_Toc237083857"/>
      <w:r w:rsidRPr="0008756D">
        <w:rPr>
          <w:rFonts w:eastAsia="Times New Roman"/>
        </w:rPr>
        <w:lastRenderedPageBreak/>
        <w:t>References</w:t>
      </w:r>
      <w:bookmarkEnd w:id="37"/>
    </w:p>
    <w:p w14:paraId="66256981" w14:textId="77777777" w:rsidR="006053A2" w:rsidRPr="00CE47D2" w:rsidRDefault="006053A2" w:rsidP="006053A2">
      <w:pPr>
        <w:pStyle w:val="NormalWeb"/>
        <w:spacing w:line="360" w:lineRule="auto"/>
        <w:ind w:left="360" w:hanging="360"/>
        <w:rPr>
          <w:rFonts w:ascii="Arial" w:hAnsi="Arial" w:cs="Arial"/>
        </w:rPr>
      </w:pPr>
      <w:r w:rsidRPr="00CE47D2">
        <w:rPr>
          <w:rFonts w:ascii="Arial" w:hAnsi="Arial" w:cs="Arial"/>
        </w:rPr>
        <w:t xml:space="preserve">Adhikary, T.S. (2025) ‘Vehicle registration declines again in 2024’, </w:t>
      </w:r>
      <w:r w:rsidRPr="00CE47D2">
        <w:rPr>
          <w:rStyle w:val="Emphasis"/>
          <w:rFonts w:ascii="Arial" w:hAnsi="Arial" w:cs="Arial"/>
        </w:rPr>
        <w:t>The Daily Star</w:t>
      </w:r>
      <w:r w:rsidRPr="00CE47D2">
        <w:rPr>
          <w:rFonts w:ascii="Arial" w:hAnsi="Arial" w:cs="Arial"/>
        </w:rPr>
        <w:t>, 2 January. Available at: https://www.thedailystar.net/news/bangladesh/news/vehicle-registration-declines-again-2024-3790571 (Accessed: 8 August 2026).</w:t>
      </w:r>
    </w:p>
    <w:p w14:paraId="444D641D" w14:textId="77777777" w:rsidR="006053A2" w:rsidRPr="00CE47D2" w:rsidRDefault="006053A2" w:rsidP="006053A2">
      <w:pPr>
        <w:pStyle w:val="NormalWeb"/>
        <w:spacing w:line="360" w:lineRule="auto"/>
        <w:ind w:left="360" w:hanging="360"/>
        <w:rPr>
          <w:rFonts w:ascii="Arial" w:hAnsi="Arial" w:cs="Arial"/>
        </w:rPr>
      </w:pPr>
      <w:r w:rsidRPr="00CE47D2">
        <w:rPr>
          <w:rFonts w:ascii="Arial" w:hAnsi="Arial" w:cs="Arial"/>
        </w:rPr>
        <w:t>Bangladesh Investment Development Authority (BIDA) (2021) ‘FAQ: Investment incentives, privileges and facilities. Available at: https://investbangladesh.gov.bd/ (Accessed: 8 August 2026).</w:t>
      </w:r>
    </w:p>
    <w:p w14:paraId="68068CBE" w14:textId="77777777" w:rsidR="006053A2" w:rsidRPr="00CE47D2" w:rsidRDefault="006053A2" w:rsidP="006053A2">
      <w:pPr>
        <w:pStyle w:val="NormalWeb"/>
        <w:spacing w:line="360" w:lineRule="auto"/>
        <w:ind w:left="360" w:hanging="360"/>
        <w:rPr>
          <w:rFonts w:ascii="Arial" w:hAnsi="Arial" w:cs="Arial"/>
        </w:rPr>
      </w:pPr>
      <w:r w:rsidRPr="00CE47D2">
        <w:rPr>
          <w:rFonts w:ascii="Arial" w:hAnsi="Arial" w:cs="Arial"/>
        </w:rPr>
        <w:t xml:space="preserve">Bangladesh Investment Development Authority (BIDA) (2024) </w:t>
      </w:r>
      <w:r w:rsidRPr="00CE47D2">
        <w:rPr>
          <w:rStyle w:val="Emphasis"/>
          <w:rFonts w:ascii="Arial" w:hAnsi="Arial" w:cs="Arial"/>
        </w:rPr>
        <w:t>Investment Guide Bangladesh</w:t>
      </w:r>
      <w:r w:rsidRPr="00CE47D2">
        <w:rPr>
          <w:rFonts w:ascii="Arial" w:hAnsi="Arial" w:cs="Arial"/>
        </w:rPr>
        <w:t>. Dhaka: Bangladesh Investment Development Authority. Available at https://investbangladesh.gov.bd/publications/investment-handbooks (Accessed: 27 July 2026).</w:t>
      </w:r>
    </w:p>
    <w:p w14:paraId="5E52378D" w14:textId="77777777" w:rsidR="006053A2" w:rsidRPr="00CE47D2" w:rsidRDefault="006053A2" w:rsidP="006053A2">
      <w:pPr>
        <w:pStyle w:val="NormalWeb"/>
        <w:spacing w:line="360" w:lineRule="auto"/>
        <w:ind w:left="360" w:hanging="360"/>
        <w:rPr>
          <w:rFonts w:ascii="Arial" w:hAnsi="Arial" w:cs="Arial"/>
        </w:rPr>
      </w:pPr>
      <w:r w:rsidRPr="00CE47D2">
        <w:rPr>
          <w:rFonts w:ascii="Arial" w:hAnsi="Arial" w:cs="Arial"/>
        </w:rPr>
        <w:t xml:space="preserve">Bangladesh Bank (2025) </w:t>
      </w:r>
      <w:r w:rsidRPr="00CE47D2">
        <w:rPr>
          <w:rStyle w:val="Emphasis"/>
          <w:rFonts w:ascii="Arial" w:hAnsi="Arial" w:cs="Arial"/>
        </w:rPr>
        <w:t>Annual Report 2024–2025</w:t>
      </w:r>
      <w:r w:rsidRPr="00CE47D2">
        <w:rPr>
          <w:rFonts w:ascii="Arial" w:hAnsi="Arial" w:cs="Arial"/>
        </w:rPr>
        <w:t>. Dhaka: Bangladesh Bank. Available at: https://www.bb.org.bd/en/index.php/publication/publictn/0/78 (Accessed: 27 July 2026).</w:t>
      </w:r>
    </w:p>
    <w:p w14:paraId="132A16F5" w14:textId="77777777" w:rsidR="006053A2" w:rsidRPr="00CE47D2" w:rsidRDefault="006053A2" w:rsidP="006053A2">
      <w:pPr>
        <w:pStyle w:val="NormalWeb"/>
        <w:spacing w:line="360" w:lineRule="auto"/>
        <w:ind w:left="360" w:hanging="360"/>
        <w:rPr>
          <w:rFonts w:ascii="Arial" w:hAnsi="Arial" w:cs="Arial"/>
        </w:rPr>
      </w:pPr>
      <w:r w:rsidRPr="00CE47D2">
        <w:rPr>
          <w:rFonts w:ascii="Arial" w:hAnsi="Arial" w:cs="Arial"/>
        </w:rPr>
        <w:t xml:space="preserve">Barney, J. (1991) ‘Firm resources and sustained competitive advantage’, </w:t>
      </w:r>
      <w:r w:rsidRPr="00CE47D2">
        <w:rPr>
          <w:rStyle w:val="Emphasis"/>
          <w:rFonts w:ascii="Arial" w:hAnsi="Arial" w:cs="Arial"/>
        </w:rPr>
        <w:t>Journal of Management</w:t>
      </w:r>
      <w:r w:rsidRPr="00CE47D2">
        <w:rPr>
          <w:rFonts w:ascii="Arial" w:hAnsi="Arial" w:cs="Arial"/>
        </w:rPr>
        <w:t>, 17(1), pp. 99–120.</w:t>
      </w:r>
    </w:p>
    <w:p w14:paraId="50BF7CB6" w14:textId="77777777" w:rsidR="006053A2" w:rsidRPr="00CE47D2" w:rsidRDefault="006053A2" w:rsidP="006053A2">
      <w:pPr>
        <w:pStyle w:val="NormalWeb"/>
        <w:spacing w:line="360" w:lineRule="auto"/>
        <w:ind w:left="360" w:hanging="360"/>
        <w:rPr>
          <w:rFonts w:ascii="Arial" w:hAnsi="Arial" w:cs="Arial"/>
        </w:rPr>
      </w:pPr>
      <w:r w:rsidRPr="00CE47D2">
        <w:rPr>
          <w:rFonts w:ascii="Arial" w:hAnsi="Arial" w:cs="Arial"/>
        </w:rPr>
        <w:t xml:space="preserve">Bartlett, C.A. and Ghoshal, S. (1989) </w:t>
      </w:r>
      <w:r w:rsidRPr="00CE47D2">
        <w:rPr>
          <w:rStyle w:val="Emphasis"/>
          <w:rFonts w:ascii="Arial" w:hAnsi="Arial" w:cs="Arial"/>
        </w:rPr>
        <w:t>Managing Across Borders: The Transnational Solution</w:t>
      </w:r>
      <w:r w:rsidRPr="00CE47D2">
        <w:rPr>
          <w:rFonts w:ascii="Arial" w:hAnsi="Arial" w:cs="Arial"/>
        </w:rPr>
        <w:t>. Boston, MA: Harvard Business School Press.</w:t>
      </w:r>
    </w:p>
    <w:p w14:paraId="5D202570" w14:textId="77777777" w:rsidR="006053A2" w:rsidRPr="00CE47D2" w:rsidRDefault="006053A2" w:rsidP="006053A2">
      <w:pPr>
        <w:pStyle w:val="NormalWeb"/>
        <w:spacing w:line="360" w:lineRule="auto"/>
        <w:ind w:left="360" w:hanging="360"/>
        <w:rPr>
          <w:rFonts w:ascii="Arial" w:hAnsi="Arial" w:cs="Arial"/>
        </w:rPr>
      </w:pPr>
      <w:r w:rsidRPr="00CE47D2">
        <w:rPr>
          <w:rFonts w:ascii="Arial" w:hAnsi="Arial" w:cs="Arial"/>
        </w:rPr>
        <w:t xml:space="preserve">Dunning, J.H. (1988) ‘The eclectic paradigm of international production: A restatement and some possible extensions’, </w:t>
      </w:r>
      <w:r w:rsidRPr="00CE47D2">
        <w:rPr>
          <w:rStyle w:val="Emphasis"/>
          <w:rFonts w:ascii="Arial" w:hAnsi="Arial" w:cs="Arial"/>
        </w:rPr>
        <w:t>Journal of International Business Studies</w:t>
      </w:r>
      <w:r w:rsidRPr="00CE47D2">
        <w:rPr>
          <w:rFonts w:ascii="Arial" w:hAnsi="Arial" w:cs="Arial"/>
        </w:rPr>
        <w:t>, 19(1), pp. 1–31.</w:t>
      </w:r>
    </w:p>
    <w:p w14:paraId="354912EE" w14:textId="77777777" w:rsidR="006053A2" w:rsidRPr="00CE47D2" w:rsidRDefault="006053A2" w:rsidP="006053A2">
      <w:pPr>
        <w:pStyle w:val="NormalWeb"/>
        <w:spacing w:line="360" w:lineRule="auto"/>
        <w:ind w:left="360" w:hanging="360"/>
        <w:rPr>
          <w:rFonts w:ascii="Arial" w:hAnsi="Arial" w:cs="Arial"/>
        </w:rPr>
      </w:pPr>
      <w:r w:rsidRPr="00CE47D2">
        <w:rPr>
          <w:rFonts w:ascii="Arial" w:hAnsi="Arial" w:cs="Arial"/>
        </w:rPr>
        <w:t xml:space="preserve">Gibbs, G. (1988) </w:t>
      </w:r>
      <w:r w:rsidRPr="00CE47D2">
        <w:rPr>
          <w:rStyle w:val="Emphasis"/>
          <w:rFonts w:ascii="Arial" w:hAnsi="Arial" w:cs="Arial"/>
        </w:rPr>
        <w:t>Learning by Doing: A Guide to Teaching and Learning Methods</w:t>
      </w:r>
      <w:r w:rsidRPr="00CE47D2">
        <w:rPr>
          <w:rFonts w:ascii="Arial" w:hAnsi="Arial" w:cs="Arial"/>
        </w:rPr>
        <w:t>. Oxford: Oxford Polytechnic.</w:t>
      </w:r>
    </w:p>
    <w:p w14:paraId="4F67F4C0" w14:textId="77777777" w:rsidR="006053A2" w:rsidRPr="00CE47D2" w:rsidRDefault="006053A2" w:rsidP="006053A2">
      <w:pPr>
        <w:pStyle w:val="NormalWeb"/>
        <w:spacing w:line="360" w:lineRule="auto"/>
        <w:ind w:left="360" w:hanging="360"/>
        <w:rPr>
          <w:rFonts w:ascii="Arial" w:hAnsi="Arial" w:cs="Arial"/>
        </w:rPr>
      </w:pPr>
      <w:r w:rsidRPr="00CE47D2">
        <w:rPr>
          <w:rFonts w:ascii="Arial" w:hAnsi="Arial" w:cs="Arial"/>
        </w:rPr>
        <w:t xml:space="preserve">Government of Bangladesh (2021) </w:t>
      </w:r>
      <w:r w:rsidRPr="00CE47D2">
        <w:rPr>
          <w:rStyle w:val="Emphasis"/>
          <w:rFonts w:ascii="Arial" w:hAnsi="Arial" w:cs="Arial"/>
        </w:rPr>
        <w:t>Mujib Climate Prosperity Plan: Decade 2030 Ambition</w:t>
      </w:r>
      <w:r w:rsidRPr="00CE47D2">
        <w:rPr>
          <w:rFonts w:ascii="Arial" w:hAnsi="Arial" w:cs="Arial"/>
        </w:rPr>
        <w:t>. Dhaka: Government of Bangladesh. Available at: https://moef.portal.gov.bd (Accessed: 27 July 2026).</w:t>
      </w:r>
    </w:p>
    <w:p w14:paraId="62253DBE" w14:textId="77777777" w:rsidR="006053A2" w:rsidRPr="00CE47D2" w:rsidRDefault="006053A2" w:rsidP="006053A2">
      <w:pPr>
        <w:pStyle w:val="NormalWeb"/>
        <w:spacing w:line="360" w:lineRule="auto"/>
        <w:ind w:left="360" w:hanging="360"/>
        <w:rPr>
          <w:rFonts w:ascii="Arial" w:hAnsi="Arial" w:cs="Arial"/>
        </w:rPr>
      </w:pPr>
      <w:r w:rsidRPr="00CE47D2">
        <w:rPr>
          <w:rFonts w:ascii="Arial" w:hAnsi="Arial" w:cs="Arial"/>
        </w:rPr>
        <w:lastRenderedPageBreak/>
        <w:t xml:space="preserve">Hofstede, G. (2001) </w:t>
      </w:r>
      <w:r w:rsidRPr="00CE47D2">
        <w:rPr>
          <w:rStyle w:val="Emphasis"/>
          <w:rFonts w:ascii="Arial" w:hAnsi="Arial" w:cs="Arial"/>
        </w:rPr>
        <w:t>Culture's Consequences: Comparing Values, Behaviors, Institutions and Organizations Across Nations</w:t>
      </w:r>
      <w:r w:rsidRPr="00CE47D2">
        <w:rPr>
          <w:rFonts w:ascii="Arial" w:hAnsi="Arial" w:cs="Arial"/>
        </w:rPr>
        <w:t>. 2nd ed. Thousand Oaks, CA: Sage Publications.</w:t>
      </w:r>
    </w:p>
    <w:p w14:paraId="49BE939D" w14:textId="77777777" w:rsidR="006053A2" w:rsidRPr="00CE47D2" w:rsidRDefault="006053A2" w:rsidP="006053A2">
      <w:pPr>
        <w:pStyle w:val="NormalWeb"/>
        <w:spacing w:line="360" w:lineRule="auto"/>
        <w:ind w:left="360" w:hanging="360"/>
        <w:rPr>
          <w:rFonts w:ascii="Arial" w:hAnsi="Arial" w:cs="Arial"/>
        </w:rPr>
      </w:pPr>
      <w:r w:rsidRPr="00CE47D2">
        <w:rPr>
          <w:rFonts w:ascii="Arial" w:hAnsi="Arial" w:cs="Arial"/>
        </w:rPr>
        <w:t xml:space="preserve">Hofstede Insights (2024) </w:t>
      </w:r>
      <w:r w:rsidRPr="00CE47D2">
        <w:rPr>
          <w:rStyle w:val="Emphasis"/>
          <w:rFonts w:ascii="Arial" w:hAnsi="Arial" w:cs="Arial"/>
        </w:rPr>
        <w:t>Country Comparison Tool</w:t>
      </w:r>
      <w:r w:rsidRPr="00CE47D2">
        <w:rPr>
          <w:rFonts w:ascii="Arial" w:hAnsi="Arial" w:cs="Arial"/>
        </w:rPr>
        <w:t>. Available at: https://www.hofstede-insights.com/country-comparison/ (Accessed: 27 July 2026).</w:t>
      </w:r>
    </w:p>
    <w:p w14:paraId="2F31D5F6" w14:textId="77777777" w:rsidR="006053A2" w:rsidRPr="00CE47D2" w:rsidRDefault="006053A2" w:rsidP="006053A2">
      <w:pPr>
        <w:pStyle w:val="NormalWeb"/>
        <w:spacing w:line="360" w:lineRule="auto"/>
        <w:ind w:left="360" w:hanging="360"/>
        <w:rPr>
          <w:rFonts w:ascii="Arial" w:hAnsi="Arial" w:cs="Arial"/>
        </w:rPr>
      </w:pPr>
      <w:r w:rsidRPr="00CE47D2">
        <w:rPr>
          <w:rFonts w:ascii="Arial" w:hAnsi="Arial" w:cs="Arial"/>
        </w:rPr>
        <w:t xml:space="preserve">International Monetary Fund (2025) </w:t>
      </w:r>
      <w:r w:rsidRPr="00CE47D2">
        <w:rPr>
          <w:rStyle w:val="Emphasis"/>
          <w:rFonts w:ascii="Arial" w:hAnsi="Arial" w:cs="Arial"/>
        </w:rPr>
        <w:t>World Economic Outlook Database</w:t>
      </w:r>
      <w:r w:rsidRPr="00CE47D2">
        <w:rPr>
          <w:rFonts w:ascii="Arial" w:hAnsi="Arial" w:cs="Arial"/>
        </w:rPr>
        <w:t>. Washington, DC: International Monetary Fund. Available at: https://www.imf.org/en/publications/sprolls/world-economic-outlook-databases (Accessed: 27 July 2026).</w:t>
      </w:r>
    </w:p>
    <w:p w14:paraId="25EA15BC" w14:textId="77777777" w:rsidR="006053A2" w:rsidRPr="00CE47D2" w:rsidRDefault="006053A2" w:rsidP="006053A2">
      <w:pPr>
        <w:pStyle w:val="NormalWeb"/>
        <w:spacing w:line="360" w:lineRule="auto"/>
        <w:ind w:left="360" w:hanging="360"/>
        <w:rPr>
          <w:rFonts w:ascii="Arial" w:hAnsi="Arial" w:cs="Arial"/>
        </w:rPr>
      </w:pPr>
      <w:r w:rsidRPr="00CE47D2">
        <w:rPr>
          <w:rFonts w:ascii="Arial" w:hAnsi="Arial" w:cs="Arial"/>
        </w:rPr>
        <w:t xml:space="preserve">Johanson, J. and Vahlne, J.-E. (1977) ‘The internationalization process of the firm: A model of knowledge development and increasing foreign market commitments’, </w:t>
      </w:r>
      <w:r w:rsidRPr="00CE47D2">
        <w:rPr>
          <w:rStyle w:val="Emphasis"/>
          <w:rFonts w:ascii="Arial" w:hAnsi="Arial" w:cs="Arial"/>
        </w:rPr>
        <w:t>Journal of International Business Studies</w:t>
      </w:r>
      <w:r w:rsidRPr="00CE47D2">
        <w:rPr>
          <w:rFonts w:ascii="Arial" w:hAnsi="Arial" w:cs="Arial"/>
        </w:rPr>
        <w:t>, 8(1), pp. 23–32.</w:t>
      </w:r>
    </w:p>
    <w:p w14:paraId="20509F32" w14:textId="77777777" w:rsidR="006053A2" w:rsidRPr="00CE47D2" w:rsidRDefault="006053A2" w:rsidP="006053A2">
      <w:pPr>
        <w:pStyle w:val="NormalWeb"/>
        <w:spacing w:line="360" w:lineRule="auto"/>
        <w:ind w:left="360" w:hanging="360"/>
        <w:rPr>
          <w:rFonts w:ascii="Arial" w:hAnsi="Arial" w:cs="Arial"/>
        </w:rPr>
      </w:pPr>
      <w:r w:rsidRPr="00CE47D2">
        <w:rPr>
          <w:rFonts w:ascii="Arial" w:hAnsi="Arial" w:cs="Arial"/>
        </w:rPr>
        <w:t xml:space="preserve">Mangram, M.E. (2012) ‘The globalization of Tesla Motors: A strategic marketing plan analysis’, </w:t>
      </w:r>
      <w:r w:rsidRPr="00CE47D2">
        <w:rPr>
          <w:rStyle w:val="Emphasis"/>
          <w:rFonts w:ascii="Arial" w:hAnsi="Arial" w:cs="Arial"/>
        </w:rPr>
        <w:t>Journal of Strategic Marketing</w:t>
      </w:r>
      <w:r w:rsidRPr="00CE47D2">
        <w:rPr>
          <w:rFonts w:ascii="Arial" w:hAnsi="Arial" w:cs="Arial"/>
        </w:rPr>
        <w:t>, 20(4), pp. 289–312.</w:t>
      </w:r>
    </w:p>
    <w:p w14:paraId="4FF80918" w14:textId="77777777" w:rsidR="006053A2" w:rsidRPr="00CE47D2" w:rsidRDefault="006053A2" w:rsidP="006053A2">
      <w:pPr>
        <w:pStyle w:val="NormalWeb"/>
        <w:spacing w:line="360" w:lineRule="auto"/>
        <w:ind w:left="360" w:hanging="360"/>
        <w:rPr>
          <w:rFonts w:ascii="Arial" w:hAnsi="Arial" w:cs="Arial"/>
        </w:rPr>
      </w:pPr>
      <w:r w:rsidRPr="00CE47D2">
        <w:rPr>
          <w:rFonts w:ascii="Arial" w:hAnsi="Arial" w:cs="Arial"/>
        </w:rPr>
        <w:t xml:space="preserve">National Board of Revenue (NBR) (2024) </w:t>
      </w:r>
      <w:r w:rsidRPr="00CE47D2">
        <w:rPr>
          <w:rStyle w:val="Emphasis"/>
          <w:rFonts w:ascii="Arial" w:hAnsi="Arial" w:cs="Arial"/>
        </w:rPr>
        <w:t>Customs, VAT and Duty Structure</w:t>
      </w:r>
      <w:r w:rsidRPr="00CE47D2">
        <w:rPr>
          <w:rFonts w:ascii="Arial" w:hAnsi="Arial" w:cs="Arial"/>
        </w:rPr>
        <w:t>. Dhaka: National Board of Revenue. Available at: https://nbr.gov.bd (Accessed: 27 July 2026).</w:t>
      </w:r>
    </w:p>
    <w:p w14:paraId="7981C5F1" w14:textId="77777777" w:rsidR="006053A2" w:rsidRPr="00CE47D2" w:rsidRDefault="006053A2" w:rsidP="006053A2">
      <w:pPr>
        <w:pStyle w:val="NormalWeb"/>
        <w:spacing w:line="360" w:lineRule="auto"/>
        <w:ind w:left="360" w:hanging="360"/>
        <w:rPr>
          <w:rFonts w:ascii="Arial" w:hAnsi="Arial" w:cs="Arial"/>
        </w:rPr>
      </w:pPr>
      <w:r w:rsidRPr="00CE47D2">
        <w:rPr>
          <w:rFonts w:ascii="Arial" w:hAnsi="Arial" w:cs="Arial"/>
        </w:rPr>
        <w:t xml:space="preserve">Tesla, Inc. (2025) </w:t>
      </w:r>
      <w:r w:rsidRPr="00CE47D2">
        <w:rPr>
          <w:rStyle w:val="Emphasis"/>
          <w:rFonts w:ascii="Arial" w:hAnsi="Arial" w:cs="Arial"/>
        </w:rPr>
        <w:t>Annual Report 2024 (Form 10-K)</w:t>
      </w:r>
      <w:r w:rsidRPr="00CE47D2">
        <w:rPr>
          <w:rFonts w:ascii="Arial" w:hAnsi="Arial" w:cs="Arial"/>
        </w:rPr>
        <w:t>. Austin, TX: Tesla, Inc. Available at: https://ir.tesla.com/#quarterly-disclosure (Accessed: 27 July 2026).</w:t>
      </w:r>
    </w:p>
    <w:p w14:paraId="0293A1CB" w14:textId="77777777" w:rsidR="006053A2" w:rsidRPr="00CE47D2" w:rsidRDefault="006053A2" w:rsidP="006053A2">
      <w:pPr>
        <w:pStyle w:val="NormalWeb"/>
        <w:spacing w:line="360" w:lineRule="auto"/>
        <w:ind w:left="360" w:hanging="360"/>
        <w:rPr>
          <w:rFonts w:ascii="Arial" w:hAnsi="Arial" w:cs="Arial"/>
        </w:rPr>
      </w:pPr>
      <w:r w:rsidRPr="00CE47D2">
        <w:rPr>
          <w:rFonts w:ascii="Arial" w:hAnsi="Arial" w:cs="Arial"/>
        </w:rPr>
        <w:t xml:space="preserve">Tesla, Inc. (2025) </w:t>
      </w:r>
      <w:r w:rsidRPr="00CE47D2">
        <w:rPr>
          <w:rStyle w:val="Emphasis"/>
          <w:rFonts w:ascii="Arial" w:hAnsi="Arial" w:cs="Arial"/>
        </w:rPr>
        <w:t>Annual report 2024 (Form 10-K)</w:t>
      </w:r>
      <w:r w:rsidRPr="00CE47D2">
        <w:rPr>
          <w:rFonts w:ascii="Arial" w:hAnsi="Arial" w:cs="Arial"/>
        </w:rPr>
        <w:t>. Available at: https://www.sec.gov/Archives</w:t>
      </w:r>
      <w:r w:rsidRPr="00CE47D2">
        <w:rPr>
          <w:rFonts w:ascii="Arial" w:hAnsi="Arial" w:cs="Arial"/>
        </w:rPr>
        <w:t>/</w:t>
      </w:r>
      <w:r w:rsidRPr="00CE47D2">
        <w:rPr>
          <w:rFonts w:ascii="Arial" w:hAnsi="Arial" w:cs="Arial"/>
        </w:rPr>
        <w:t>edgar/data/1318605/000162828025003063/tsla-20241231.htm (Accessed: 8 August 2026).</w:t>
      </w:r>
    </w:p>
    <w:p w14:paraId="74B2AA4E" w14:textId="77777777" w:rsidR="006053A2" w:rsidRPr="00CE47D2" w:rsidRDefault="006053A2" w:rsidP="006053A2">
      <w:pPr>
        <w:pStyle w:val="NormalWeb"/>
        <w:spacing w:line="360" w:lineRule="auto"/>
        <w:ind w:left="360" w:hanging="360"/>
        <w:rPr>
          <w:rFonts w:ascii="Arial" w:hAnsi="Arial" w:cs="Arial"/>
        </w:rPr>
      </w:pPr>
      <w:r w:rsidRPr="00CE47D2">
        <w:rPr>
          <w:rFonts w:ascii="Arial" w:hAnsi="Arial" w:cs="Arial"/>
        </w:rPr>
        <w:t xml:space="preserve">Williamson, O.E. (1985) </w:t>
      </w:r>
      <w:r w:rsidRPr="00CE47D2">
        <w:rPr>
          <w:rStyle w:val="Emphasis"/>
          <w:rFonts w:ascii="Arial" w:hAnsi="Arial" w:cs="Arial"/>
        </w:rPr>
        <w:t>The Economic Institutions of Capitalism: Firms, Markets, Relational Contracting</w:t>
      </w:r>
      <w:r w:rsidRPr="00CE47D2">
        <w:rPr>
          <w:rFonts w:ascii="Arial" w:hAnsi="Arial" w:cs="Arial"/>
        </w:rPr>
        <w:t>. New York: Free Press.</w:t>
      </w:r>
    </w:p>
    <w:p w14:paraId="053C7012" w14:textId="77777777" w:rsidR="006053A2" w:rsidRPr="00CE47D2" w:rsidRDefault="006053A2" w:rsidP="006053A2">
      <w:pPr>
        <w:pStyle w:val="NormalWeb"/>
        <w:spacing w:line="360" w:lineRule="auto"/>
        <w:ind w:left="360" w:hanging="360"/>
        <w:rPr>
          <w:rFonts w:ascii="Arial" w:hAnsi="Arial" w:cs="Arial"/>
        </w:rPr>
      </w:pPr>
      <w:r w:rsidRPr="00CE47D2">
        <w:rPr>
          <w:rFonts w:ascii="Arial" w:hAnsi="Arial" w:cs="Arial"/>
        </w:rPr>
        <w:t xml:space="preserve">World Bank (2024) </w:t>
      </w:r>
      <w:r w:rsidRPr="00CE47D2">
        <w:rPr>
          <w:rStyle w:val="Emphasis"/>
          <w:rFonts w:ascii="Arial" w:hAnsi="Arial" w:cs="Arial"/>
        </w:rPr>
        <w:t>Worldwide Governance Indicators</w:t>
      </w:r>
      <w:r w:rsidRPr="00CE47D2">
        <w:rPr>
          <w:rFonts w:ascii="Arial" w:hAnsi="Arial" w:cs="Arial"/>
        </w:rPr>
        <w:t>. Washington, DC: World Bank. Available at: https://www.worldbank.org (Accessed: 27 July 2026).</w:t>
      </w:r>
    </w:p>
    <w:p w14:paraId="7AA42526" w14:textId="77777777" w:rsidR="006053A2" w:rsidRPr="00CE47D2" w:rsidRDefault="006053A2" w:rsidP="006053A2">
      <w:pPr>
        <w:pStyle w:val="NormalWeb"/>
        <w:spacing w:line="360" w:lineRule="auto"/>
        <w:ind w:left="360" w:hanging="360"/>
        <w:rPr>
          <w:rFonts w:ascii="Arial" w:hAnsi="Arial" w:cs="Arial"/>
        </w:rPr>
      </w:pPr>
      <w:r w:rsidRPr="00CE47D2">
        <w:rPr>
          <w:rFonts w:ascii="Arial" w:hAnsi="Arial" w:cs="Arial"/>
        </w:rPr>
        <w:lastRenderedPageBreak/>
        <w:t xml:space="preserve">World Bank (2025) </w:t>
      </w:r>
      <w:r w:rsidRPr="00CE47D2">
        <w:rPr>
          <w:rStyle w:val="Emphasis"/>
          <w:rFonts w:ascii="Arial" w:hAnsi="Arial" w:cs="Arial"/>
        </w:rPr>
        <w:t>Bangladesh Development Update</w:t>
      </w:r>
      <w:r w:rsidRPr="00CE47D2">
        <w:rPr>
          <w:rFonts w:ascii="Arial" w:hAnsi="Arial" w:cs="Arial"/>
        </w:rPr>
        <w:t>. Washington, DC: World Bank. Available at: https://documents.worldbank.org/en/publication/documents-reports/documentdetail/099552504232519918 (Accessed: 27 July 2026).</w:t>
      </w:r>
    </w:p>
    <w:p w14:paraId="06320F01" w14:textId="77777777" w:rsidR="006053A2" w:rsidRPr="00CE47D2" w:rsidRDefault="006053A2" w:rsidP="006053A2">
      <w:pPr>
        <w:pStyle w:val="NormalWeb"/>
        <w:spacing w:line="360" w:lineRule="auto"/>
        <w:ind w:left="360" w:hanging="360"/>
        <w:rPr>
          <w:rFonts w:ascii="Arial" w:hAnsi="Arial" w:cs="Arial"/>
        </w:rPr>
      </w:pPr>
      <w:r w:rsidRPr="00CE47D2">
        <w:rPr>
          <w:rFonts w:ascii="Arial" w:hAnsi="Arial" w:cs="Arial"/>
        </w:rPr>
        <w:t xml:space="preserve">World Bank (2025) </w:t>
      </w:r>
      <w:r w:rsidRPr="00CE47D2">
        <w:rPr>
          <w:rStyle w:val="Emphasis"/>
          <w:rFonts w:ascii="Arial" w:hAnsi="Arial" w:cs="Arial"/>
        </w:rPr>
        <w:t>Bangladesh Development Update: Taxing Times</w:t>
      </w:r>
      <w:r w:rsidRPr="00CE47D2">
        <w:rPr>
          <w:rFonts w:ascii="Arial" w:hAnsi="Arial" w:cs="Arial"/>
        </w:rPr>
        <w:t>. Washington, DC: World Bank. Available at: https://www.worldbank.org/en/news/press-release/2025/04/23/strong-economic-and-fiscal-reforms-will-help-bangladesh-sustain-growth-amid-global-uncertainty? (Accessed: 8 August 2026).</w:t>
      </w:r>
    </w:p>
    <w:p w14:paraId="497657EE" w14:textId="77777777" w:rsidR="006053A2" w:rsidRPr="00CE47D2" w:rsidRDefault="006053A2" w:rsidP="006053A2">
      <w:pPr>
        <w:pStyle w:val="NormalWeb"/>
        <w:spacing w:line="360" w:lineRule="auto"/>
        <w:ind w:left="360" w:hanging="360"/>
        <w:rPr>
          <w:rFonts w:ascii="Arial" w:hAnsi="Arial" w:cs="Arial"/>
        </w:rPr>
      </w:pPr>
      <w:r w:rsidRPr="00CE47D2">
        <w:rPr>
          <w:rFonts w:ascii="Arial" w:hAnsi="Arial" w:cs="Arial"/>
        </w:rPr>
        <w:t xml:space="preserve">World Bank (2025) </w:t>
      </w:r>
      <w:r w:rsidRPr="00CE47D2">
        <w:rPr>
          <w:rStyle w:val="Emphasis"/>
          <w:rFonts w:ascii="Arial" w:hAnsi="Arial" w:cs="Arial"/>
        </w:rPr>
        <w:t>Urban population (% of total population) – Bangladesh</w:t>
      </w:r>
      <w:r w:rsidRPr="00CE47D2">
        <w:rPr>
          <w:rFonts w:ascii="Arial" w:hAnsi="Arial" w:cs="Arial"/>
        </w:rPr>
        <w:t xml:space="preserve">. </w:t>
      </w:r>
      <w:r w:rsidRPr="00CE47D2">
        <w:rPr>
          <w:rStyle w:val="Emphasis"/>
          <w:rFonts w:ascii="Arial" w:hAnsi="Arial" w:cs="Arial"/>
        </w:rPr>
        <w:t>World Development Indicators</w:t>
      </w:r>
      <w:r w:rsidRPr="00CE47D2">
        <w:rPr>
          <w:rFonts w:ascii="Arial" w:hAnsi="Arial" w:cs="Arial"/>
        </w:rPr>
        <w:t>. Available at: https://databank.worldbank.org/reports.aspx?country=BGD&amp;series=SP.URB.TOTL.IN.ZS&amp;source=2&amp;utm (Accessed: 8 August 2026).</w:t>
      </w:r>
    </w:p>
    <w:p w14:paraId="5C1812A3" w14:textId="77777777" w:rsidR="006053A2" w:rsidRPr="00CE47D2" w:rsidRDefault="006053A2" w:rsidP="006053A2">
      <w:pPr>
        <w:pStyle w:val="NormalWeb"/>
        <w:spacing w:line="360" w:lineRule="auto"/>
        <w:ind w:left="360" w:hanging="360"/>
        <w:rPr>
          <w:rFonts w:ascii="Arial" w:hAnsi="Arial" w:cs="Arial"/>
        </w:rPr>
      </w:pPr>
      <w:r w:rsidRPr="00CE47D2">
        <w:rPr>
          <w:rFonts w:ascii="Arial" w:hAnsi="Arial" w:cs="Arial"/>
        </w:rPr>
        <w:t xml:space="preserve">World Bank (2025) </w:t>
      </w:r>
      <w:r w:rsidRPr="00CE47D2">
        <w:rPr>
          <w:rStyle w:val="Emphasis"/>
          <w:rFonts w:ascii="Arial" w:hAnsi="Arial" w:cs="Arial"/>
        </w:rPr>
        <w:t>World Development Indicators: Bangladesh</w:t>
      </w:r>
      <w:r w:rsidRPr="00CE47D2">
        <w:rPr>
          <w:rFonts w:ascii="Arial" w:hAnsi="Arial" w:cs="Arial"/>
        </w:rPr>
        <w:t>. Available at: https://data.worldbank.org/country/bangladesh (Accessed: 8 August 2026).</w:t>
      </w:r>
    </w:p>
    <w:p w14:paraId="228FD481" w14:textId="77777777" w:rsidR="006053A2" w:rsidRPr="00CE47D2" w:rsidRDefault="006053A2" w:rsidP="006053A2">
      <w:pPr>
        <w:pStyle w:val="NormalWeb"/>
        <w:spacing w:line="360" w:lineRule="auto"/>
        <w:ind w:left="360" w:hanging="360"/>
        <w:rPr>
          <w:rFonts w:ascii="Arial" w:hAnsi="Arial" w:cs="Arial"/>
        </w:rPr>
      </w:pPr>
      <w:r w:rsidRPr="00CE47D2">
        <w:rPr>
          <w:rFonts w:ascii="Arial" w:hAnsi="Arial" w:cs="Arial"/>
        </w:rPr>
        <w:t xml:space="preserve">World Intellectual Property Organization (WIPO) (2024) </w:t>
      </w:r>
      <w:r w:rsidRPr="00CE47D2">
        <w:rPr>
          <w:rStyle w:val="Emphasis"/>
          <w:rFonts w:ascii="Arial" w:hAnsi="Arial" w:cs="Arial"/>
        </w:rPr>
        <w:t>Bangladesh</w:t>
      </w:r>
      <w:r w:rsidRPr="00CE47D2">
        <w:rPr>
          <w:rFonts w:ascii="Arial" w:hAnsi="Arial" w:cs="Arial"/>
        </w:rPr>
        <w:t>. Available at: https://www.wipo.int (Accessed: 27 July 2026).</w:t>
      </w:r>
    </w:p>
    <w:p w14:paraId="02D811D0" w14:textId="77777777" w:rsidR="006053A2" w:rsidRPr="00CE47D2" w:rsidRDefault="006053A2" w:rsidP="006053A2">
      <w:pPr>
        <w:pStyle w:val="NormalWeb"/>
        <w:spacing w:line="360" w:lineRule="auto"/>
        <w:ind w:left="360" w:hanging="360"/>
        <w:rPr>
          <w:rFonts w:ascii="Arial" w:hAnsi="Arial" w:cs="Arial"/>
        </w:rPr>
      </w:pPr>
      <w:r w:rsidRPr="00CE47D2">
        <w:rPr>
          <w:rFonts w:ascii="Arial" w:hAnsi="Arial" w:cs="Arial"/>
        </w:rPr>
        <w:t xml:space="preserve">World Trade Organization (2024) </w:t>
      </w:r>
      <w:r w:rsidRPr="00CE47D2">
        <w:rPr>
          <w:rStyle w:val="Emphasis"/>
          <w:rFonts w:ascii="Arial" w:hAnsi="Arial" w:cs="Arial"/>
        </w:rPr>
        <w:t>Trade Policy Review: Bangladesh</w:t>
      </w:r>
      <w:r w:rsidRPr="00CE47D2">
        <w:rPr>
          <w:rFonts w:ascii="Arial" w:hAnsi="Arial" w:cs="Arial"/>
        </w:rPr>
        <w:t>. Geneva: World Trade Organization. Available at: https://www.wto.org/english/tratop_e/tpr_e/tp_rep_e.htm (Accessed: 27 July 2026).</w:t>
      </w:r>
    </w:p>
    <w:p w14:paraId="36300DD6" w14:textId="77777777" w:rsidR="006053A2" w:rsidRPr="00CE47D2" w:rsidRDefault="006053A2" w:rsidP="006053A2">
      <w:pPr>
        <w:ind w:left="360" w:hanging="360"/>
        <w:jc w:val="left"/>
        <w:rPr>
          <w:rFonts w:ascii="Arial" w:hAnsi="Arial" w:cs="Arial"/>
        </w:rPr>
      </w:pPr>
    </w:p>
    <w:p w14:paraId="0886B280" w14:textId="02ADF1E4" w:rsidR="00450A38" w:rsidRPr="00D570E2" w:rsidRDefault="00450A38" w:rsidP="00D570E2">
      <w:pPr>
        <w:spacing w:before="100" w:beforeAutospacing="1" w:after="100" w:afterAutospacing="1"/>
        <w:ind w:left="360" w:hanging="360"/>
        <w:jc w:val="left"/>
        <w:rPr>
          <w:rFonts w:ascii="Arial" w:eastAsia="Times New Roman" w:hAnsi="Arial" w:cs="Arial"/>
          <w:szCs w:val="24"/>
        </w:rPr>
      </w:pPr>
    </w:p>
    <w:sectPr w:rsidR="00450A38" w:rsidRPr="00D570E2" w:rsidSect="00F20B50">
      <w:footerReference w:type="default" r:id="rId1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78261C" w14:textId="77777777" w:rsidR="005708B9" w:rsidRDefault="005708B9" w:rsidP="00F20B50">
      <w:pPr>
        <w:spacing w:after="0" w:line="240" w:lineRule="auto"/>
      </w:pPr>
      <w:r>
        <w:separator/>
      </w:r>
    </w:p>
  </w:endnote>
  <w:endnote w:type="continuationSeparator" w:id="0">
    <w:p w14:paraId="38E5BA2E" w14:textId="77777777" w:rsidR="005708B9" w:rsidRDefault="005708B9" w:rsidP="00F20B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4282584"/>
      <w:docPartObj>
        <w:docPartGallery w:val="Page Numbers (Bottom of Page)"/>
        <w:docPartUnique/>
      </w:docPartObj>
    </w:sdtPr>
    <w:sdtEndPr>
      <w:rPr>
        <w:rFonts w:ascii="Arial" w:hAnsi="Arial" w:cs="Arial"/>
        <w:noProof/>
      </w:rPr>
    </w:sdtEndPr>
    <w:sdtContent>
      <w:p w14:paraId="6E21F600" w14:textId="70A5D330" w:rsidR="00F20B50" w:rsidRPr="00F20B50" w:rsidRDefault="00F20B50">
        <w:pPr>
          <w:pStyle w:val="Footer"/>
          <w:jc w:val="right"/>
          <w:rPr>
            <w:rFonts w:ascii="Arial" w:hAnsi="Arial" w:cs="Arial"/>
          </w:rPr>
        </w:pPr>
        <w:r w:rsidRPr="00F20B50">
          <w:rPr>
            <w:rFonts w:ascii="Arial" w:hAnsi="Arial" w:cs="Arial"/>
          </w:rPr>
          <w:fldChar w:fldCharType="begin"/>
        </w:r>
        <w:r w:rsidRPr="00F20B50">
          <w:rPr>
            <w:rFonts w:ascii="Arial" w:hAnsi="Arial" w:cs="Arial"/>
          </w:rPr>
          <w:instrText xml:space="preserve"> PAGE   \* MERGEFORMAT </w:instrText>
        </w:r>
        <w:r w:rsidRPr="00F20B50">
          <w:rPr>
            <w:rFonts w:ascii="Arial" w:hAnsi="Arial" w:cs="Arial"/>
          </w:rPr>
          <w:fldChar w:fldCharType="separate"/>
        </w:r>
        <w:r w:rsidRPr="00F20B50">
          <w:rPr>
            <w:rFonts w:ascii="Arial" w:hAnsi="Arial" w:cs="Arial"/>
            <w:noProof/>
          </w:rPr>
          <w:t>2</w:t>
        </w:r>
        <w:r w:rsidRPr="00F20B50">
          <w:rPr>
            <w:rFonts w:ascii="Arial" w:hAnsi="Arial" w:cs="Arial"/>
            <w:noProof/>
          </w:rPr>
          <w:fldChar w:fldCharType="end"/>
        </w:r>
      </w:p>
    </w:sdtContent>
  </w:sdt>
  <w:p w14:paraId="6B2418AD" w14:textId="77777777" w:rsidR="00F20B50" w:rsidRDefault="00F20B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0D157A" w14:textId="77777777" w:rsidR="005708B9" w:rsidRDefault="005708B9" w:rsidP="00F20B50">
      <w:pPr>
        <w:spacing w:after="0" w:line="240" w:lineRule="auto"/>
      </w:pPr>
      <w:r>
        <w:separator/>
      </w:r>
    </w:p>
  </w:footnote>
  <w:footnote w:type="continuationSeparator" w:id="0">
    <w:p w14:paraId="30E68305" w14:textId="77777777" w:rsidR="005708B9" w:rsidRDefault="005708B9" w:rsidP="00F20B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F499B"/>
    <w:multiLevelType w:val="hybridMultilevel"/>
    <w:tmpl w:val="4A54FE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DAB4341"/>
    <w:multiLevelType w:val="hybridMultilevel"/>
    <w:tmpl w:val="180C03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6462C6A"/>
    <w:multiLevelType w:val="hybridMultilevel"/>
    <w:tmpl w:val="D1AADCAE"/>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2136964"/>
    <w:multiLevelType w:val="hybridMultilevel"/>
    <w:tmpl w:val="0C6E42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FF13B0A"/>
    <w:multiLevelType w:val="hybridMultilevel"/>
    <w:tmpl w:val="22EAD6EA"/>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2A32C65"/>
    <w:multiLevelType w:val="hybridMultilevel"/>
    <w:tmpl w:val="E83A9F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5"/>
  </w:num>
  <w:num w:numId="3">
    <w:abstractNumId w:val="3"/>
  </w:num>
  <w:num w:numId="4">
    <w:abstractNumId w:val="2"/>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B50"/>
    <w:rsid w:val="00021F86"/>
    <w:rsid w:val="000B05E2"/>
    <w:rsid w:val="00164BDD"/>
    <w:rsid w:val="001E3FCA"/>
    <w:rsid w:val="00211D9B"/>
    <w:rsid w:val="002460C9"/>
    <w:rsid w:val="00297DD9"/>
    <w:rsid w:val="003356D2"/>
    <w:rsid w:val="003729D6"/>
    <w:rsid w:val="003B45D4"/>
    <w:rsid w:val="003B65FA"/>
    <w:rsid w:val="00400F1A"/>
    <w:rsid w:val="00403CAA"/>
    <w:rsid w:val="00421A79"/>
    <w:rsid w:val="00450A38"/>
    <w:rsid w:val="004850AD"/>
    <w:rsid w:val="004F76AF"/>
    <w:rsid w:val="005708B9"/>
    <w:rsid w:val="00575F81"/>
    <w:rsid w:val="005C0F28"/>
    <w:rsid w:val="006053A2"/>
    <w:rsid w:val="006F400F"/>
    <w:rsid w:val="006F7735"/>
    <w:rsid w:val="00720D1D"/>
    <w:rsid w:val="0078598F"/>
    <w:rsid w:val="007B4854"/>
    <w:rsid w:val="007F7EF8"/>
    <w:rsid w:val="00857185"/>
    <w:rsid w:val="008656B1"/>
    <w:rsid w:val="008717D0"/>
    <w:rsid w:val="00875B60"/>
    <w:rsid w:val="00893576"/>
    <w:rsid w:val="008A256C"/>
    <w:rsid w:val="008B1BC6"/>
    <w:rsid w:val="009073A3"/>
    <w:rsid w:val="0092301F"/>
    <w:rsid w:val="00935969"/>
    <w:rsid w:val="00945C61"/>
    <w:rsid w:val="00957909"/>
    <w:rsid w:val="00993258"/>
    <w:rsid w:val="00993663"/>
    <w:rsid w:val="009D4AD3"/>
    <w:rsid w:val="00A03DED"/>
    <w:rsid w:val="00A350D2"/>
    <w:rsid w:val="00AA0A46"/>
    <w:rsid w:val="00C84701"/>
    <w:rsid w:val="00CA38B8"/>
    <w:rsid w:val="00CD6434"/>
    <w:rsid w:val="00CF667B"/>
    <w:rsid w:val="00D11AF9"/>
    <w:rsid w:val="00D151FA"/>
    <w:rsid w:val="00D43BD1"/>
    <w:rsid w:val="00D570E2"/>
    <w:rsid w:val="00D57203"/>
    <w:rsid w:val="00DA03DD"/>
    <w:rsid w:val="00DC00A5"/>
    <w:rsid w:val="00DD3B92"/>
    <w:rsid w:val="00E565D8"/>
    <w:rsid w:val="00E56783"/>
    <w:rsid w:val="00F17B06"/>
    <w:rsid w:val="00F20B50"/>
    <w:rsid w:val="00F4097E"/>
    <w:rsid w:val="00FC21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8DD77"/>
  <w15:chartTrackingRefBased/>
  <w15:docId w15:val="{8483129A-EAD1-486D-97B8-647634D24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05E2"/>
    <w:rPr>
      <w:rFonts w:ascii="Times New Roman" w:hAnsi="Times New Roman"/>
      <w:sz w:val="24"/>
    </w:rPr>
  </w:style>
  <w:style w:type="paragraph" w:styleId="Heading1">
    <w:name w:val="heading 1"/>
    <w:basedOn w:val="Normal"/>
    <w:next w:val="Normal"/>
    <w:link w:val="Heading1Char"/>
    <w:uiPriority w:val="9"/>
    <w:qFormat/>
    <w:rsid w:val="003729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4AD3"/>
    <w:pPr>
      <w:keepNext/>
      <w:keepLines/>
      <w:spacing w:before="40" w:after="0"/>
      <w:outlineLvl w:val="1"/>
    </w:pPr>
    <w:rPr>
      <w:rFonts w:ascii="Arial" w:eastAsiaTheme="majorEastAsia" w:hAnsi="Arial" w:cstheme="majorBidi"/>
      <w:b/>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0B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0B50"/>
    <w:rPr>
      <w:rFonts w:ascii="Times New Roman" w:hAnsi="Times New Roman"/>
      <w:sz w:val="24"/>
    </w:rPr>
  </w:style>
  <w:style w:type="paragraph" w:styleId="Footer">
    <w:name w:val="footer"/>
    <w:basedOn w:val="Normal"/>
    <w:link w:val="FooterChar"/>
    <w:uiPriority w:val="99"/>
    <w:unhideWhenUsed/>
    <w:rsid w:val="00F20B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0B50"/>
    <w:rPr>
      <w:rFonts w:ascii="Times New Roman" w:hAnsi="Times New Roman"/>
      <w:sz w:val="24"/>
    </w:rPr>
  </w:style>
  <w:style w:type="paragraph" w:styleId="ListParagraph">
    <w:name w:val="List Paragraph"/>
    <w:basedOn w:val="Normal"/>
    <w:uiPriority w:val="34"/>
    <w:qFormat/>
    <w:rsid w:val="00D11AF9"/>
    <w:pPr>
      <w:ind w:left="720"/>
      <w:contextualSpacing/>
    </w:pPr>
  </w:style>
  <w:style w:type="paragraph" w:styleId="Caption">
    <w:name w:val="caption"/>
    <w:basedOn w:val="Normal"/>
    <w:next w:val="Normal"/>
    <w:uiPriority w:val="35"/>
    <w:unhideWhenUsed/>
    <w:qFormat/>
    <w:rsid w:val="00D11AF9"/>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9D4AD3"/>
    <w:rPr>
      <w:rFonts w:ascii="Arial" w:eastAsiaTheme="majorEastAsia" w:hAnsi="Arial" w:cstheme="majorBidi"/>
      <w:b/>
      <w:color w:val="2F5496" w:themeColor="accent1" w:themeShade="BF"/>
      <w:sz w:val="24"/>
      <w:szCs w:val="26"/>
    </w:rPr>
  </w:style>
  <w:style w:type="character" w:styleId="Emphasis">
    <w:name w:val="Emphasis"/>
    <w:basedOn w:val="DefaultParagraphFont"/>
    <w:uiPriority w:val="20"/>
    <w:qFormat/>
    <w:rsid w:val="009D4AD3"/>
    <w:rPr>
      <w:i/>
      <w:iCs/>
    </w:rPr>
  </w:style>
  <w:style w:type="character" w:styleId="Strong">
    <w:name w:val="Strong"/>
    <w:basedOn w:val="DefaultParagraphFont"/>
    <w:uiPriority w:val="22"/>
    <w:qFormat/>
    <w:rsid w:val="00F4097E"/>
    <w:rPr>
      <w:b/>
      <w:bCs/>
    </w:rPr>
  </w:style>
  <w:style w:type="character" w:customStyle="1" w:styleId="Heading1Char">
    <w:name w:val="Heading 1 Char"/>
    <w:basedOn w:val="DefaultParagraphFont"/>
    <w:link w:val="Heading1"/>
    <w:uiPriority w:val="9"/>
    <w:rsid w:val="003729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729D6"/>
    <w:pPr>
      <w:spacing w:line="259" w:lineRule="auto"/>
      <w:jc w:val="left"/>
      <w:outlineLvl w:val="9"/>
    </w:pPr>
  </w:style>
  <w:style w:type="paragraph" w:styleId="TOC2">
    <w:name w:val="toc 2"/>
    <w:basedOn w:val="Normal"/>
    <w:next w:val="Normal"/>
    <w:autoRedefine/>
    <w:uiPriority w:val="39"/>
    <w:unhideWhenUsed/>
    <w:rsid w:val="003729D6"/>
    <w:pPr>
      <w:spacing w:after="100"/>
      <w:ind w:left="240"/>
    </w:pPr>
  </w:style>
  <w:style w:type="character" w:styleId="Hyperlink">
    <w:name w:val="Hyperlink"/>
    <w:basedOn w:val="DefaultParagraphFont"/>
    <w:uiPriority w:val="99"/>
    <w:unhideWhenUsed/>
    <w:rsid w:val="003729D6"/>
    <w:rPr>
      <w:color w:val="0563C1" w:themeColor="hyperlink"/>
      <w:u w:val="single"/>
    </w:rPr>
  </w:style>
  <w:style w:type="paragraph" w:styleId="TableofFigures">
    <w:name w:val="table of figures"/>
    <w:basedOn w:val="Normal"/>
    <w:next w:val="Normal"/>
    <w:uiPriority w:val="99"/>
    <w:unhideWhenUsed/>
    <w:rsid w:val="003729D6"/>
    <w:pPr>
      <w:spacing w:after="0"/>
    </w:pPr>
  </w:style>
  <w:style w:type="paragraph" w:styleId="NormalWeb">
    <w:name w:val="Normal (Web)"/>
    <w:basedOn w:val="Normal"/>
    <w:uiPriority w:val="99"/>
    <w:semiHidden/>
    <w:unhideWhenUsed/>
    <w:rsid w:val="006053A2"/>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304771">
      <w:bodyDiv w:val="1"/>
      <w:marLeft w:val="0"/>
      <w:marRight w:val="0"/>
      <w:marTop w:val="0"/>
      <w:marBottom w:val="0"/>
      <w:divBdr>
        <w:top w:val="none" w:sz="0" w:space="0" w:color="auto"/>
        <w:left w:val="none" w:sz="0" w:space="0" w:color="auto"/>
        <w:bottom w:val="none" w:sz="0" w:space="0" w:color="auto"/>
        <w:right w:val="none" w:sz="0" w:space="0" w:color="auto"/>
      </w:divBdr>
    </w:div>
    <w:div w:id="344601700">
      <w:bodyDiv w:val="1"/>
      <w:marLeft w:val="0"/>
      <w:marRight w:val="0"/>
      <w:marTop w:val="0"/>
      <w:marBottom w:val="0"/>
      <w:divBdr>
        <w:top w:val="none" w:sz="0" w:space="0" w:color="auto"/>
        <w:left w:val="none" w:sz="0" w:space="0" w:color="auto"/>
        <w:bottom w:val="none" w:sz="0" w:space="0" w:color="auto"/>
        <w:right w:val="none" w:sz="0" w:space="0" w:color="auto"/>
      </w:divBdr>
    </w:div>
    <w:div w:id="902520189">
      <w:bodyDiv w:val="1"/>
      <w:marLeft w:val="0"/>
      <w:marRight w:val="0"/>
      <w:marTop w:val="0"/>
      <w:marBottom w:val="0"/>
      <w:divBdr>
        <w:top w:val="none" w:sz="0" w:space="0" w:color="auto"/>
        <w:left w:val="none" w:sz="0" w:space="0" w:color="auto"/>
        <w:bottom w:val="none" w:sz="0" w:space="0" w:color="auto"/>
        <w:right w:val="none" w:sz="0" w:space="0" w:color="auto"/>
      </w:divBdr>
    </w:div>
    <w:div w:id="1335499802">
      <w:bodyDiv w:val="1"/>
      <w:marLeft w:val="0"/>
      <w:marRight w:val="0"/>
      <w:marTop w:val="0"/>
      <w:marBottom w:val="0"/>
      <w:divBdr>
        <w:top w:val="none" w:sz="0" w:space="0" w:color="auto"/>
        <w:left w:val="none" w:sz="0" w:space="0" w:color="auto"/>
        <w:bottom w:val="none" w:sz="0" w:space="0" w:color="auto"/>
        <w:right w:val="none" w:sz="0" w:space="0" w:color="auto"/>
      </w:divBdr>
    </w:div>
    <w:div w:id="1414661713">
      <w:bodyDiv w:val="1"/>
      <w:marLeft w:val="0"/>
      <w:marRight w:val="0"/>
      <w:marTop w:val="0"/>
      <w:marBottom w:val="0"/>
      <w:divBdr>
        <w:top w:val="none" w:sz="0" w:space="0" w:color="auto"/>
        <w:left w:val="none" w:sz="0" w:space="0" w:color="auto"/>
        <w:bottom w:val="none" w:sz="0" w:space="0" w:color="auto"/>
        <w:right w:val="none" w:sz="0" w:space="0" w:color="auto"/>
      </w:divBdr>
    </w:div>
    <w:div w:id="1461337362">
      <w:bodyDiv w:val="1"/>
      <w:marLeft w:val="0"/>
      <w:marRight w:val="0"/>
      <w:marTop w:val="0"/>
      <w:marBottom w:val="0"/>
      <w:divBdr>
        <w:top w:val="none" w:sz="0" w:space="0" w:color="auto"/>
        <w:left w:val="none" w:sz="0" w:space="0" w:color="auto"/>
        <w:bottom w:val="none" w:sz="0" w:space="0" w:color="auto"/>
        <w:right w:val="none" w:sz="0" w:space="0" w:color="auto"/>
      </w:divBdr>
    </w:div>
    <w:div w:id="1551917222">
      <w:bodyDiv w:val="1"/>
      <w:marLeft w:val="0"/>
      <w:marRight w:val="0"/>
      <w:marTop w:val="0"/>
      <w:marBottom w:val="0"/>
      <w:divBdr>
        <w:top w:val="none" w:sz="0" w:space="0" w:color="auto"/>
        <w:left w:val="none" w:sz="0" w:space="0" w:color="auto"/>
        <w:bottom w:val="none" w:sz="0" w:space="0" w:color="auto"/>
        <w:right w:val="none" w:sz="0" w:space="0" w:color="auto"/>
      </w:divBdr>
    </w:div>
    <w:div w:id="1921793895">
      <w:bodyDiv w:val="1"/>
      <w:marLeft w:val="0"/>
      <w:marRight w:val="0"/>
      <w:marTop w:val="0"/>
      <w:marBottom w:val="0"/>
      <w:divBdr>
        <w:top w:val="none" w:sz="0" w:space="0" w:color="auto"/>
        <w:left w:val="none" w:sz="0" w:space="0" w:color="auto"/>
        <w:bottom w:val="none" w:sz="0" w:space="0" w:color="auto"/>
        <w:right w:val="none" w:sz="0" w:space="0" w:color="auto"/>
      </w:divBdr>
    </w:div>
    <w:div w:id="2053069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6A954E-FFA6-4AE6-977D-165EFA009D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216</TotalTime>
  <Pages>28</Pages>
  <Words>6669</Words>
  <Characters>38019</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2508483@student.uwtsd.ac.uk</dc:creator>
  <cp:keywords/>
  <dc:description/>
  <cp:lastModifiedBy>2508483@student.uwtsd.ac.uk</cp:lastModifiedBy>
  <cp:revision>16</cp:revision>
  <dcterms:created xsi:type="dcterms:W3CDTF">2026-07-27T06:10:00Z</dcterms:created>
  <dcterms:modified xsi:type="dcterms:W3CDTF">2026-08-08T06:38:00Z</dcterms:modified>
</cp:coreProperties>
</file>