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E5787A5" w14:textId="6E9BDCE1" w:rsidR="00022FA9" w:rsidRDefault="283AAB37">
      <w:r w:rsidRPr="23BD88C3">
        <w:rPr>
          <w:color w:val="4472C4" w:themeColor="accent1"/>
        </w:rPr>
        <w:t>Reece Ford</w:t>
      </w:r>
    </w:p>
    <w:p w14:paraId="327847D7" w14:textId="719F26C1" w:rsidR="29E43BB8" w:rsidRDefault="29E43BB8" w:rsidP="23BD88C3">
      <w:pPr>
        <w:rPr>
          <w:sz w:val="36"/>
          <w:szCs w:val="36"/>
        </w:rPr>
      </w:pPr>
      <w:r w:rsidRPr="23BD88C3">
        <w:rPr>
          <w:sz w:val="36"/>
          <w:szCs w:val="36"/>
        </w:rPr>
        <w:t xml:space="preserve">Assessment: Movement </w:t>
      </w:r>
    </w:p>
    <w:p w14:paraId="2B42923B" w14:textId="24E9F3E7" w:rsidR="23BD88C3" w:rsidRDefault="23BD88C3" w:rsidP="23BD88C3">
      <w:pPr>
        <w:rPr>
          <w:sz w:val="36"/>
          <w:szCs w:val="36"/>
        </w:rPr>
      </w:pPr>
    </w:p>
    <w:p w14:paraId="03B52F41" w14:textId="29288ABC" w:rsidR="283AAB37" w:rsidRDefault="283AAB37" w:rsidP="23BD88C3">
      <w:pPr>
        <w:rPr>
          <w:sz w:val="36"/>
          <w:szCs w:val="36"/>
        </w:rPr>
      </w:pPr>
      <w:r w:rsidRPr="23BD88C3">
        <w:rPr>
          <w:sz w:val="36"/>
          <w:szCs w:val="36"/>
        </w:rPr>
        <w:t>Introduction:</w:t>
      </w:r>
    </w:p>
    <w:p w14:paraId="623FF6DF" w14:textId="7616BE4C" w:rsidR="70A4B904" w:rsidRDefault="70A4B904">
      <w:r w:rsidRPr="23BD88C3">
        <w:rPr>
          <w:rFonts w:ascii="Calibri" w:eastAsia="Calibri" w:hAnsi="Calibri" w:cs="Calibri"/>
          <w:sz w:val="25"/>
          <w:szCs w:val="25"/>
        </w:rPr>
        <w:t xml:space="preserve">To begin with, my main focus for the assessment was to create a performance that had truth. I wanted it to be about the sort of weakness that someone can become pray to. I wanted it to be more centred around the human soul because I’m a firm believer of the human soul, and </w:t>
      </w:r>
      <w:proofErr w:type="gramStart"/>
      <w:r w:rsidRPr="23BD88C3">
        <w:rPr>
          <w:rFonts w:ascii="Calibri" w:eastAsia="Calibri" w:hAnsi="Calibri" w:cs="Calibri"/>
          <w:sz w:val="25"/>
          <w:szCs w:val="25"/>
        </w:rPr>
        <w:t>it’s</w:t>
      </w:r>
      <w:proofErr w:type="gramEnd"/>
      <w:r w:rsidRPr="23BD88C3">
        <w:rPr>
          <w:rFonts w:ascii="Calibri" w:eastAsia="Calibri" w:hAnsi="Calibri" w:cs="Calibri"/>
          <w:sz w:val="25"/>
          <w:szCs w:val="25"/>
        </w:rPr>
        <w:t xml:space="preserve"> link with consciousness and I think both of them coincide with each other. I wanted the music to work with the sort of chaotic lifestyle that my character has created for himself, and that’s why to echo the “Becoming Human” by Simon </w:t>
      </w:r>
      <w:proofErr w:type="spellStart"/>
      <w:r w:rsidRPr="23BD88C3">
        <w:rPr>
          <w:rFonts w:ascii="Calibri" w:eastAsia="Calibri" w:hAnsi="Calibri" w:cs="Calibri"/>
          <w:sz w:val="25"/>
          <w:szCs w:val="25"/>
        </w:rPr>
        <w:t>Kilshaw</w:t>
      </w:r>
      <w:proofErr w:type="spellEnd"/>
      <w:r w:rsidRPr="23BD88C3">
        <w:rPr>
          <w:rFonts w:ascii="Calibri" w:eastAsia="Calibri" w:hAnsi="Calibri" w:cs="Calibri"/>
          <w:sz w:val="25"/>
          <w:szCs w:val="25"/>
        </w:rPr>
        <w:t xml:space="preserve"> soundtrack given to us by Jonathan, however I wanted to try my own music. The artistic intention for my music was that of rampant anger, I wanted it to be like a frenzy, an unhinged man- I think this would have a very real contrast to everyone else’s performances and be more relatable because anger is something that more people can relate to and I didn’t want it to be too abstract.</w:t>
      </w:r>
    </w:p>
    <w:p w14:paraId="20E5BE2E" w14:textId="169ACA93" w:rsidR="70A4B904" w:rsidRDefault="70A4B904">
      <w:r w:rsidRPr="23BD88C3">
        <w:rPr>
          <w:rFonts w:ascii="Calibri" w:eastAsia="Calibri" w:hAnsi="Calibri" w:cs="Calibri"/>
          <w:sz w:val="25"/>
          <w:szCs w:val="25"/>
        </w:rPr>
        <w:t xml:space="preserve">The songs chosen were “Acid Spit” by Mega Drive, and “Blizzard” by </w:t>
      </w:r>
      <w:proofErr w:type="spellStart"/>
      <w:r w:rsidRPr="23BD88C3">
        <w:rPr>
          <w:rFonts w:ascii="Calibri" w:eastAsia="Calibri" w:hAnsi="Calibri" w:cs="Calibri"/>
          <w:sz w:val="25"/>
          <w:szCs w:val="25"/>
        </w:rPr>
        <w:t>LightClub</w:t>
      </w:r>
      <w:proofErr w:type="spellEnd"/>
      <w:r w:rsidRPr="23BD88C3">
        <w:rPr>
          <w:rFonts w:ascii="Calibri" w:eastAsia="Calibri" w:hAnsi="Calibri" w:cs="Calibri"/>
          <w:sz w:val="25"/>
          <w:szCs w:val="25"/>
        </w:rPr>
        <w:t xml:space="preserve">. The song’s tempo and beat I felt echoed the feeling I was trying to portray very well. The performance was a reference to “DV8” with </w:t>
      </w:r>
      <w:proofErr w:type="spellStart"/>
      <w:r w:rsidRPr="23BD88C3">
        <w:rPr>
          <w:rFonts w:ascii="Calibri" w:eastAsia="Calibri" w:hAnsi="Calibri" w:cs="Calibri"/>
          <w:sz w:val="25"/>
          <w:szCs w:val="25"/>
        </w:rPr>
        <w:t>there</w:t>
      </w:r>
      <w:proofErr w:type="spellEnd"/>
      <w:r w:rsidRPr="23BD88C3">
        <w:rPr>
          <w:rFonts w:ascii="Calibri" w:eastAsia="Calibri" w:hAnsi="Calibri" w:cs="Calibri"/>
          <w:sz w:val="25"/>
          <w:szCs w:val="25"/>
        </w:rPr>
        <w:t xml:space="preserve"> works like “THE COST OF LIVING - FILM © DV8 Films Ltd 2004”, and “ENTER ACHILLES 1996 DV8 Films production for the BBC in association with RM Associates”. Demonstrates life in a very real sense, also keeping it very abstract and up to interpretation, which is what I wanted my performance to be like, the human soul with all of its quandaries and errors. I believe to create a real, or even a good character you have to know the person. It isn’t just about creating a person but using fragments of real memory using experience to portray the person you are playing.</w:t>
      </w:r>
    </w:p>
    <w:p w14:paraId="31894647" w14:textId="4777DF03" w:rsidR="70A4B904" w:rsidRDefault="70A4B904" w:rsidP="7E66FBD9">
      <w:r w:rsidRPr="7E66FBD9">
        <w:rPr>
          <w:rFonts w:ascii="Calibri" w:eastAsia="Calibri" w:hAnsi="Calibri" w:cs="Calibri"/>
          <w:sz w:val="25"/>
          <w:szCs w:val="25"/>
        </w:rPr>
        <w:t>I feel like in this scenario the actions of my character has created his own hell in his life, at the very beginning my character screams “And I have the constitutional right to strike him for disobeying me“, I feel this line has meant to represent how people use the law to further their own discourse and hide behind as a shield under the guise of moral virtue.</w:t>
      </w:r>
      <w:r w:rsidR="70005752" w:rsidRPr="7E66FBD9">
        <w:rPr>
          <w:rFonts w:ascii="Calibri" w:eastAsia="Calibri" w:hAnsi="Calibri" w:cs="Calibri"/>
          <w:sz w:val="25"/>
          <w:szCs w:val="25"/>
        </w:rPr>
        <w:t xml:space="preserve"> . “To stand up straight with your shoulders back is to accept the terrible responsibility of life, with eyes wide open. It means deciding to voluntarily transform the chaos of potential into the realities of habitable order. It means adopting the burden of self-conscious </w:t>
      </w:r>
      <w:proofErr w:type="gramStart"/>
      <w:r w:rsidR="70005752" w:rsidRPr="7E66FBD9">
        <w:rPr>
          <w:rFonts w:ascii="Calibri" w:eastAsia="Calibri" w:hAnsi="Calibri" w:cs="Calibri"/>
          <w:sz w:val="25"/>
          <w:szCs w:val="25"/>
        </w:rPr>
        <w:t>vulnerability, and</w:t>
      </w:r>
      <w:proofErr w:type="gramEnd"/>
      <w:r w:rsidR="70005752" w:rsidRPr="7E66FBD9">
        <w:rPr>
          <w:rFonts w:ascii="Calibri" w:eastAsia="Calibri" w:hAnsi="Calibri" w:cs="Calibri"/>
          <w:sz w:val="25"/>
          <w:szCs w:val="25"/>
        </w:rPr>
        <w:t xml:space="preserve"> accepting the end of the unconscious paradise of childhood...It means willingly undertaking the sacrifices necessary to generate a productive and meaningful reality.” </w:t>
      </w:r>
      <w:r w:rsidR="0C0AB0BC" w:rsidRPr="7E66FBD9">
        <w:rPr>
          <w:rFonts w:ascii="Calibri" w:eastAsia="Calibri" w:hAnsi="Calibri" w:cs="Calibri"/>
          <w:sz w:val="25"/>
          <w:szCs w:val="25"/>
        </w:rPr>
        <w:t xml:space="preserve">1 </w:t>
      </w:r>
      <w:r w:rsidR="70005752" w:rsidRPr="7E66FBD9">
        <w:rPr>
          <w:rFonts w:ascii="Calibri" w:eastAsia="Calibri" w:hAnsi="Calibri" w:cs="Calibri"/>
          <w:sz w:val="25"/>
          <w:szCs w:val="25"/>
        </w:rPr>
        <w:t xml:space="preserve">(Jordan Peterson, 12 Rules for Life an Antidote to Chaos, 2018, Page 27). </w:t>
      </w:r>
    </w:p>
    <w:p w14:paraId="5314FDD1" w14:textId="2DC56927" w:rsidR="70A4B904" w:rsidRDefault="7A9E701B" w:rsidP="7E66FBD9">
      <w:r w:rsidRPr="7E66FBD9">
        <w:rPr>
          <w:rFonts w:ascii="Calibri" w:eastAsia="Calibri" w:hAnsi="Calibri" w:cs="Calibri"/>
          <w:sz w:val="25"/>
          <w:szCs w:val="25"/>
        </w:rPr>
        <w:lastRenderedPageBreak/>
        <w:t xml:space="preserve">At the beginning my character has quite a slouched posture, I did this to emphasise the weakness in the character in a physical manner, but </w:t>
      </w:r>
      <w:proofErr w:type="gramStart"/>
      <w:r w:rsidRPr="7E66FBD9">
        <w:rPr>
          <w:rFonts w:ascii="Calibri" w:eastAsia="Calibri" w:hAnsi="Calibri" w:cs="Calibri"/>
          <w:sz w:val="25"/>
          <w:szCs w:val="25"/>
        </w:rPr>
        <w:t>also</w:t>
      </w:r>
      <w:proofErr w:type="gramEnd"/>
      <w:r w:rsidRPr="7E66FBD9">
        <w:rPr>
          <w:rFonts w:ascii="Calibri" w:eastAsia="Calibri" w:hAnsi="Calibri" w:cs="Calibri"/>
          <w:sz w:val="25"/>
          <w:szCs w:val="25"/>
        </w:rPr>
        <w:t xml:space="preserve"> I feel like the slouched position of the character is quite primordial when I emphasised that even more. It emphasises sort of untamed nature of my character how he’s strayed so far from the path of good that he has become almost feral. The repetition of the action of brushing my teeth was mainly for the case in point of the characters resentment of the quality of his life the drag, or repetition you could describe it as slowly tearing him apart. I find it quite difficult especially with the movement practices to have the abstract and relate to it on a human level, I can appreciate Pina Bausch’s approach ‘Dancers were asked to push beyond their accustomed role as impersonal movers to bring more of their individual lives to bear on the material and the means of expression.’ (</w:t>
      </w:r>
      <w:r w:rsidR="3A62F8A0" w:rsidRPr="7E66FBD9">
        <w:rPr>
          <w:rFonts w:ascii="Calibri" w:eastAsia="Calibri" w:hAnsi="Calibri" w:cs="Calibri"/>
          <w:sz w:val="25"/>
          <w:szCs w:val="25"/>
        </w:rPr>
        <w:t xml:space="preserve">Royd-Climenhaga, </w:t>
      </w:r>
      <w:r w:rsidRPr="7E66FBD9">
        <w:rPr>
          <w:rFonts w:ascii="Calibri" w:eastAsia="Calibri" w:hAnsi="Calibri" w:cs="Calibri"/>
          <w:sz w:val="25"/>
          <w:szCs w:val="25"/>
        </w:rPr>
        <w:t>Pina Bausch (Routledge Performance Practitioners) Paperback – 25 Nov. 2008 p13). Adding a human element to the performance is what I think makes the performing arts industry such an inventive and endearing place. To be able to relate to a message or a character created by someone you don’t even know but can have an emotional connection through their work in my opinion, is beauty.</w:t>
      </w:r>
    </w:p>
    <w:p w14:paraId="66A397ED" w14:textId="07650CFB" w:rsidR="70A4B904" w:rsidRDefault="6D81B112" w:rsidP="7E66FBD9">
      <w:pPr>
        <w:rPr>
          <w:rFonts w:ascii="Calibri" w:eastAsia="Calibri" w:hAnsi="Calibri" w:cs="Calibri"/>
          <w:sz w:val="25"/>
          <w:szCs w:val="25"/>
        </w:rPr>
      </w:pPr>
      <w:r w:rsidRPr="7E66FBD9">
        <w:rPr>
          <w:rFonts w:ascii="Calibri" w:eastAsia="Calibri" w:hAnsi="Calibri" w:cs="Calibri"/>
          <w:sz w:val="25"/>
          <w:szCs w:val="25"/>
        </w:rPr>
        <w:t>Personally, I feel that the emotion is one of the biggest things in performance that I think an audience can relate to. That’s why I made my character so resentful and hateful, genuinely awful person who I think everyone can relate to because of the realism in the indifference that people have to their own lives and problems. Carl Jung once said “A man who has not passed through the inferno of his passions has never overcome them. As far as we can discern, the sole purpose of human existence is to kindle a light in the darkness of mere being. Everything that irritates us about others can lead us to an understanding of ourselves</w:t>
      </w:r>
      <w:r w:rsidR="1E94B858" w:rsidRPr="7E66FBD9">
        <w:rPr>
          <w:rFonts w:ascii="Calibri" w:eastAsia="Calibri" w:hAnsi="Calibri" w:cs="Calibri"/>
          <w:sz w:val="25"/>
          <w:szCs w:val="25"/>
        </w:rPr>
        <w:t>”.(https://www.goalcast.com/2018/01/23/15-enlightening-carl-jung-quotes/ date accessed 10/11/2020)</w:t>
      </w:r>
      <w:r w:rsidRPr="7E66FBD9">
        <w:rPr>
          <w:rFonts w:ascii="Calibri" w:eastAsia="Calibri" w:hAnsi="Calibri" w:cs="Calibri"/>
          <w:sz w:val="25"/>
          <w:szCs w:val="25"/>
        </w:rPr>
        <w:t xml:space="preserve"> in my narrative my character hasn’t undergone a transformation where he approaches his problems with that be mentally or in his own life, but instead lashes out and goes for short-term illusions to escape his reality which can be shown in this part of my performance where I act out the taking of </w:t>
      </w:r>
      <w:proofErr w:type="spellStart"/>
      <w:r w:rsidRPr="7E66FBD9">
        <w:rPr>
          <w:rFonts w:ascii="Calibri" w:eastAsia="Calibri" w:hAnsi="Calibri" w:cs="Calibri"/>
          <w:sz w:val="25"/>
          <w:szCs w:val="25"/>
        </w:rPr>
        <w:t>medicinals</w:t>
      </w:r>
      <w:proofErr w:type="spellEnd"/>
      <w:r w:rsidRPr="7E66FBD9">
        <w:rPr>
          <w:rFonts w:ascii="Calibri" w:eastAsia="Calibri" w:hAnsi="Calibri" w:cs="Calibri"/>
          <w:sz w:val="25"/>
          <w:szCs w:val="25"/>
        </w:rPr>
        <w:t>.</w:t>
      </w:r>
    </w:p>
    <w:p w14:paraId="542174FB" w14:textId="360A0384" w:rsidR="70A4B904" w:rsidRDefault="0FD7CFDA" w:rsidP="7E66FBD9">
      <w:pPr>
        <w:rPr>
          <w:rFonts w:ascii="Calibri" w:eastAsia="Calibri" w:hAnsi="Calibri" w:cs="Calibri"/>
          <w:sz w:val="25"/>
          <w:szCs w:val="25"/>
        </w:rPr>
      </w:pPr>
      <w:r w:rsidRPr="7E66FBD9">
        <w:rPr>
          <w:rFonts w:ascii="Calibri" w:eastAsia="Calibri" w:hAnsi="Calibri" w:cs="Calibri"/>
          <w:sz w:val="25"/>
          <w:szCs w:val="25"/>
        </w:rPr>
        <w:t>“Thus the man who is responsive to artistic stimuli reacts to the reality of dreams as does the philosopher to the reality of existence; he observes closely, and he enjoys his observation: for it is out of these images that he interprets life, out of these processes that he trains himself for life.” (</w:t>
      </w:r>
      <w:proofErr w:type="spellStart"/>
      <w:r w:rsidRPr="7E66FBD9">
        <w:rPr>
          <w:rFonts w:ascii="Calibri" w:eastAsia="Calibri" w:hAnsi="Calibri" w:cs="Calibri"/>
          <w:sz w:val="25"/>
          <w:szCs w:val="25"/>
        </w:rPr>
        <w:t>Friedrick</w:t>
      </w:r>
      <w:proofErr w:type="spellEnd"/>
      <w:r w:rsidRPr="7E66FBD9">
        <w:rPr>
          <w:rFonts w:ascii="Calibri" w:eastAsia="Calibri" w:hAnsi="Calibri" w:cs="Calibri"/>
          <w:sz w:val="25"/>
          <w:szCs w:val="25"/>
        </w:rPr>
        <w:t xml:space="preserve"> Nietzsche, The Birth of Tragedy, 1872, Page 15)</w:t>
      </w:r>
      <w:r w:rsidR="764BB5B8" w:rsidRPr="7E66FBD9">
        <w:rPr>
          <w:rFonts w:ascii="Calibri" w:eastAsia="Calibri" w:hAnsi="Calibri" w:cs="Calibri"/>
          <w:sz w:val="25"/>
          <w:szCs w:val="25"/>
        </w:rPr>
        <w:t xml:space="preserve"> The point of this message is that using these stories, we can get perspective. A lesson, True life experience without the repercussions of actually learning our lessons through trial and failure in real life. We use these lessons to build character, and to enhance ourselves and to a certain extent these messages coincide with the mind. I consider, psychology to be quite a big part of performing arts as the argument can be made that to understand or play a good character one must understand to a certain extent how the mind works. A have a vast experience of differing people. </w:t>
      </w:r>
      <w:r w:rsidR="70A4B904">
        <w:br/>
      </w:r>
    </w:p>
    <w:p w14:paraId="57CB262A" w14:textId="2A765527" w:rsidR="70A4B904" w:rsidRDefault="6A41AC70" w:rsidP="7E66FBD9">
      <w:pPr>
        <w:rPr>
          <w:rFonts w:ascii="Calibri" w:eastAsia="Calibri" w:hAnsi="Calibri" w:cs="Calibri"/>
          <w:sz w:val="25"/>
          <w:szCs w:val="25"/>
        </w:rPr>
      </w:pPr>
      <w:r w:rsidRPr="7E66FBD9">
        <w:rPr>
          <w:rFonts w:ascii="Calibri" w:eastAsia="Calibri" w:hAnsi="Calibri" w:cs="Calibri"/>
          <w:sz w:val="25"/>
          <w:szCs w:val="25"/>
        </w:rPr>
        <w:lastRenderedPageBreak/>
        <w:t xml:space="preserve">With the current lifestyle climate dictated by COVID-19, I think it’s important that people don’t get trapped within their own minds and instead of focus on more positive things like </w:t>
      </w:r>
      <w:proofErr w:type="spellStart"/>
      <w:r w:rsidRPr="7E66FBD9">
        <w:rPr>
          <w:rFonts w:ascii="Calibri" w:eastAsia="Calibri" w:hAnsi="Calibri" w:cs="Calibri"/>
          <w:sz w:val="25"/>
          <w:szCs w:val="25"/>
        </w:rPr>
        <w:t>self development</w:t>
      </w:r>
      <w:proofErr w:type="spellEnd"/>
      <w:r w:rsidRPr="7E66FBD9">
        <w:rPr>
          <w:rFonts w:ascii="Calibri" w:eastAsia="Calibri" w:hAnsi="Calibri" w:cs="Calibri"/>
          <w:sz w:val="25"/>
          <w:szCs w:val="25"/>
        </w:rPr>
        <w:t xml:space="preserve">, and to plan for the future. </w:t>
      </w:r>
      <w:proofErr w:type="gramStart"/>
      <w:r w:rsidRPr="7E66FBD9">
        <w:rPr>
          <w:rFonts w:ascii="Calibri" w:eastAsia="Calibri" w:hAnsi="Calibri" w:cs="Calibri"/>
          <w:sz w:val="25"/>
          <w:szCs w:val="25"/>
        </w:rPr>
        <w:t>My performance,</w:t>
      </w:r>
      <w:proofErr w:type="gramEnd"/>
      <w:r w:rsidRPr="7E66FBD9">
        <w:rPr>
          <w:rFonts w:ascii="Calibri" w:eastAsia="Calibri" w:hAnsi="Calibri" w:cs="Calibri"/>
          <w:sz w:val="25"/>
          <w:szCs w:val="25"/>
        </w:rPr>
        <w:t xml:space="preserve"> was a cautionary tale that emphasised the impact that one can have when they render their own life a prison having their psyche be their torture chamber. It is mainly a depiction </w:t>
      </w:r>
      <w:proofErr w:type="gramStart"/>
      <w:r w:rsidRPr="7E66FBD9">
        <w:rPr>
          <w:rFonts w:ascii="Calibri" w:eastAsia="Calibri" w:hAnsi="Calibri" w:cs="Calibri"/>
          <w:sz w:val="25"/>
          <w:szCs w:val="25"/>
        </w:rPr>
        <w:t>Of</w:t>
      </w:r>
      <w:proofErr w:type="gramEnd"/>
      <w:r w:rsidRPr="7E66FBD9">
        <w:rPr>
          <w:rFonts w:ascii="Calibri" w:eastAsia="Calibri" w:hAnsi="Calibri" w:cs="Calibri"/>
          <w:sz w:val="25"/>
          <w:szCs w:val="25"/>
        </w:rPr>
        <w:t xml:space="preserve"> the hell that someone can create for themselves by not being of moral character, so as a result the anger and resentment formed by being trapped manifests itself into something more grotesque and horrifying in the future.</w:t>
      </w:r>
    </w:p>
    <w:p w14:paraId="7AAE386C" w14:textId="257D5AB5" w:rsidR="70A4B904" w:rsidRDefault="70A4B904" w:rsidP="7E66FBD9">
      <w:pPr>
        <w:rPr>
          <w:rFonts w:ascii="Calibri" w:eastAsia="Calibri" w:hAnsi="Calibri" w:cs="Calibri"/>
          <w:sz w:val="25"/>
          <w:szCs w:val="25"/>
        </w:rPr>
      </w:pPr>
    </w:p>
    <w:p w14:paraId="33AEF671" w14:textId="57D10E03" w:rsidR="70A4B904" w:rsidRDefault="70A4B904" w:rsidP="7E66FBD9">
      <w:pPr>
        <w:rPr>
          <w:rFonts w:ascii="Calibri" w:eastAsia="Calibri" w:hAnsi="Calibri" w:cs="Calibri"/>
          <w:sz w:val="25"/>
          <w:szCs w:val="25"/>
        </w:rPr>
      </w:pPr>
    </w:p>
    <w:p w14:paraId="182491F5" w14:textId="2C45E527" w:rsidR="70A4B904" w:rsidRDefault="6A41AC70" w:rsidP="7E66FBD9">
      <w:pPr>
        <w:rPr>
          <w:rFonts w:ascii="Calibri" w:eastAsia="Calibri" w:hAnsi="Calibri" w:cs="Calibri"/>
          <w:sz w:val="25"/>
          <w:szCs w:val="25"/>
        </w:rPr>
      </w:pPr>
      <w:r w:rsidRPr="7E66FBD9">
        <w:rPr>
          <w:rFonts w:ascii="Calibri" w:eastAsia="Calibri" w:hAnsi="Calibri" w:cs="Calibri"/>
          <w:sz w:val="25"/>
          <w:szCs w:val="25"/>
        </w:rPr>
        <w:t>Bibliography-</w:t>
      </w:r>
    </w:p>
    <w:p w14:paraId="7E7A2587" w14:textId="56BF3F65" w:rsidR="70A4B904" w:rsidRDefault="6A41AC70" w:rsidP="7E66FBD9">
      <w:pPr>
        <w:rPr>
          <w:rFonts w:ascii="Calibri" w:eastAsia="Calibri" w:hAnsi="Calibri" w:cs="Calibri"/>
          <w:sz w:val="25"/>
          <w:szCs w:val="25"/>
        </w:rPr>
      </w:pPr>
      <w:r w:rsidRPr="7E66FBD9">
        <w:rPr>
          <w:rFonts w:ascii="Calibri" w:eastAsia="Calibri" w:hAnsi="Calibri" w:cs="Calibri"/>
          <w:sz w:val="25"/>
          <w:szCs w:val="25"/>
        </w:rPr>
        <w:t>1)</w:t>
      </w:r>
      <w:r w:rsidR="4D2F1658" w:rsidRPr="7E66FBD9">
        <w:rPr>
          <w:rFonts w:ascii="Calibri" w:eastAsia="Calibri" w:hAnsi="Calibri" w:cs="Calibri"/>
          <w:sz w:val="25"/>
          <w:szCs w:val="25"/>
        </w:rPr>
        <w:t xml:space="preserve"> Jordan Peterson, 12 Rules </w:t>
      </w:r>
      <w:proofErr w:type="gramStart"/>
      <w:r w:rsidR="4D2F1658" w:rsidRPr="7E66FBD9">
        <w:rPr>
          <w:rFonts w:ascii="Calibri" w:eastAsia="Calibri" w:hAnsi="Calibri" w:cs="Calibri"/>
          <w:sz w:val="25"/>
          <w:szCs w:val="25"/>
        </w:rPr>
        <w:t>For</w:t>
      </w:r>
      <w:proofErr w:type="gramEnd"/>
      <w:r w:rsidR="4D2F1658" w:rsidRPr="7E66FBD9">
        <w:rPr>
          <w:rFonts w:ascii="Calibri" w:eastAsia="Calibri" w:hAnsi="Calibri" w:cs="Calibri"/>
          <w:sz w:val="25"/>
          <w:szCs w:val="25"/>
        </w:rPr>
        <w:t xml:space="preserve"> Life: An Antidote to Chaos 2018, Page 27</w:t>
      </w:r>
    </w:p>
    <w:p w14:paraId="396A11A1" w14:textId="3BA856CF" w:rsidR="70A4B904" w:rsidRDefault="6A41AC70" w:rsidP="7E66FBD9">
      <w:pPr>
        <w:rPr>
          <w:rFonts w:ascii="Calibri" w:eastAsia="Calibri" w:hAnsi="Calibri" w:cs="Calibri"/>
          <w:sz w:val="25"/>
          <w:szCs w:val="25"/>
        </w:rPr>
      </w:pPr>
      <w:r w:rsidRPr="7E66FBD9">
        <w:rPr>
          <w:rFonts w:ascii="Calibri" w:eastAsia="Calibri" w:hAnsi="Calibri" w:cs="Calibri"/>
          <w:sz w:val="25"/>
          <w:szCs w:val="25"/>
        </w:rPr>
        <w:t>2)</w:t>
      </w:r>
      <w:r w:rsidR="1B5A5099" w:rsidRPr="7E66FBD9">
        <w:rPr>
          <w:rFonts w:ascii="Calibri" w:eastAsia="Calibri" w:hAnsi="Calibri" w:cs="Calibri"/>
          <w:sz w:val="25"/>
          <w:szCs w:val="25"/>
        </w:rPr>
        <w:t xml:space="preserve"> </w:t>
      </w:r>
      <w:r w:rsidR="25FE65DF" w:rsidRPr="7E66FBD9">
        <w:rPr>
          <w:rFonts w:ascii="Calibri" w:eastAsia="Calibri" w:hAnsi="Calibri" w:cs="Calibri"/>
          <w:sz w:val="25"/>
          <w:szCs w:val="25"/>
        </w:rPr>
        <w:t xml:space="preserve">Royd-Climenhaga, </w:t>
      </w:r>
      <w:r w:rsidR="1B5A5099" w:rsidRPr="7E66FBD9">
        <w:rPr>
          <w:rFonts w:ascii="Calibri" w:eastAsia="Calibri" w:hAnsi="Calibri" w:cs="Calibri"/>
          <w:sz w:val="25"/>
          <w:szCs w:val="25"/>
        </w:rPr>
        <w:t xml:space="preserve">Pina Bausch </w:t>
      </w:r>
      <w:r w:rsidR="17C8E09D" w:rsidRPr="7E66FBD9">
        <w:rPr>
          <w:rFonts w:ascii="Calibri" w:eastAsia="Calibri" w:hAnsi="Calibri" w:cs="Calibri"/>
          <w:sz w:val="25"/>
          <w:szCs w:val="25"/>
        </w:rPr>
        <w:t>(</w:t>
      </w:r>
      <w:r w:rsidR="1B5A5099" w:rsidRPr="7E66FBD9">
        <w:rPr>
          <w:rFonts w:ascii="Calibri" w:eastAsia="Calibri" w:hAnsi="Calibri" w:cs="Calibri"/>
          <w:sz w:val="25"/>
          <w:szCs w:val="25"/>
        </w:rPr>
        <w:t>Routledge Performance Practitioners</w:t>
      </w:r>
      <w:r w:rsidR="205B6B49" w:rsidRPr="7E66FBD9">
        <w:rPr>
          <w:rFonts w:ascii="Calibri" w:eastAsia="Calibri" w:hAnsi="Calibri" w:cs="Calibri"/>
          <w:sz w:val="25"/>
          <w:szCs w:val="25"/>
        </w:rPr>
        <w:t>)</w:t>
      </w:r>
      <w:r w:rsidR="1B5A5099" w:rsidRPr="7E66FBD9">
        <w:rPr>
          <w:rFonts w:ascii="Calibri" w:eastAsia="Calibri" w:hAnsi="Calibri" w:cs="Calibri"/>
          <w:sz w:val="25"/>
          <w:szCs w:val="25"/>
        </w:rPr>
        <w:t>,</w:t>
      </w:r>
      <w:r w:rsidR="5C0380D3" w:rsidRPr="7E66FBD9">
        <w:rPr>
          <w:rFonts w:ascii="Calibri" w:eastAsia="Calibri" w:hAnsi="Calibri" w:cs="Calibri"/>
          <w:sz w:val="25"/>
          <w:szCs w:val="25"/>
        </w:rPr>
        <w:t xml:space="preserve"> 2008, Page 13</w:t>
      </w:r>
    </w:p>
    <w:p w14:paraId="59FCCC6F" w14:textId="41D80403" w:rsidR="70A4B904" w:rsidRDefault="6A41AC70" w:rsidP="7E66FBD9">
      <w:pPr>
        <w:rPr>
          <w:rFonts w:ascii="Calibri" w:eastAsia="Calibri" w:hAnsi="Calibri" w:cs="Calibri"/>
          <w:sz w:val="25"/>
          <w:szCs w:val="25"/>
        </w:rPr>
      </w:pPr>
      <w:r w:rsidRPr="7E66FBD9">
        <w:rPr>
          <w:rFonts w:ascii="Calibri" w:eastAsia="Calibri" w:hAnsi="Calibri" w:cs="Calibri"/>
          <w:sz w:val="25"/>
          <w:szCs w:val="25"/>
        </w:rPr>
        <w:t>3)</w:t>
      </w:r>
      <w:r w:rsidR="2233095D" w:rsidRPr="7E66FBD9">
        <w:rPr>
          <w:rFonts w:ascii="Calibri" w:eastAsia="Calibri" w:hAnsi="Calibri" w:cs="Calibri"/>
          <w:sz w:val="25"/>
          <w:szCs w:val="25"/>
        </w:rPr>
        <w:t xml:space="preserve"> </w:t>
      </w:r>
      <w:hyperlink r:id="rId4">
        <w:r w:rsidR="2233095D" w:rsidRPr="7E66FBD9">
          <w:rPr>
            <w:rStyle w:val="Hyperlink"/>
            <w:rFonts w:ascii="Calibri" w:eastAsia="Calibri" w:hAnsi="Calibri" w:cs="Calibri"/>
            <w:sz w:val="25"/>
            <w:szCs w:val="25"/>
          </w:rPr>
          <w:t>https://www.goalcast.com/2018/01/23/15-enlightening-carl-jung-quotes/</w:t>
        </w:r>
      </w:hyperlink>
      <w:r w:rsidR="2233095D" w:rsidRPr="7E66FBD9">
        <w:rPr>
          <w:rFonts w:ascii="Calibri" w:eastAsia="Calibri" w:hAnsi="Calibri" w:cs="Calibri"/>
          <w:sz w:val="25"/>
          <w:szCs w:val="25"/>
        </w:rPr>
        <w:t xml:space="preserve"> Date accessed 10/11/2020</w:t>
      </w:r>
    </w:p>
    <w:p w14:paraId="5513B3B6" w14:textId="14015B68" w:rsidR="70A4B904" w:rsidRDefault="2233095D" w:rsidP="7E66FBD9">
      <w:pPr>
        <w:rPr>
          <w:rFonts w:ascii="Calibri" w:eastAsia="Calibri" w:hAnsi="Calibri" w:cs="Calibri"/>
          <w:sz w:val="25"/>
          <w:szCs w:val="25"/>
        </w:rPr>
      </w:pPr>
      <w:r w:rsidRPr="7E66FBD9">
        <w:rPr>
          <w:rFonts w:ascii="Calibri" w:eastAsia="Calibri" w:hAnsi="Calibri" w:cs="Calibri"/>
          <w:sz w:val="25"/>
          <w:szCs w:val="25"/>
        </w:rPr>
        <w:t xml:space="preserve">4) </w:t>
      </w:r>
      <w:proofErr w:type="spellStart"/>
      <w:r w:rsidRPr="7E66FBD9">
        <w:rPr>
          <w:rFonts w:ascii="Calibri" w:eastAsia="Calibri" w:hAnsi="Calibri" w:cs="Calibri"/>
          <w:sz w:val="25"/>
          <w:szCs w:val="25"/>
        </w:rPr>
        <w:t>Friedrick</w:t>
      </w:r>
      <w:proofErr w:type="spellEnd"/>
      <w:r w:rsidRPr="7E66FBD9">
        <w:rPr>
          <w:rFonts w:ascii="Calibri" w:eastAsia="Calibri" w:hAnsi="Calibri" w:cs="Calibri"/>
          <w:sz w:val="25"/>
          <w:szCs w:val="25"/>
        </w:rPr>
        <w:t xml:space="preserve"> Nietzsche, The Birth of Tragedy, 1872, Page</w:t>
      </w:r>
      <w:r w:rsidR="16FF359C" w:rsidRPr="7E66FBD9">
        <w:rPr>
          <w:rFonts w:ascii="Calibri" w:eastAsia="Calibri" w:hAnsi="Calibri" w:cs="Calibri"/>
          <w:sz w:val="25"/>
          <w:szCs w:val="25"/>
        </w:rPr>
        <w:t xml:space="preserve"> 15</w:t>
      </w:r>
    </w:p>
    <w:p w14:paraId="65CD8924" w14:textId="3A71C332" w:rsidR="70A4B904" w:rsidRDefault="70A4B904" w:rsidP="7E66FBD9">
      <w:pPr>
        <w:rPr>
          <w:rFonts w:ascii="Calibri" w:eastAsia="Calibri" w:hAnsi="Calibri" w:cs="Calibri"/>
          <w:sz w:val="25"/>
          <w:szCs w:val="25"/>
        </w:rPr>
      </w:pPr>
    </w:p>
    <w:p w14:paraId="1A5A13A7" w14:textId="61785881" w:rsidR="70A4B904" w:rsidRDefault="70A4B904" w:rsidP="7E66FBD9">
      <w:pPr>
        <w:rPr>
          <w:rFonts w:ascii="Calibri" w:eastAsia="Calibri" w:hAnsi="Calibri" w:cs="Calibri"/>
          <w:sz w:val="25"/>
          <w:szCs w:val="25"/>
        </w:rPr>
      </w:pPr>
    </w:p>
    <w:p w14:paraId="31AA5FA1" w14:textId="5E3C40DF" w:rsidR="70A4B904" w:rsidRDefault="70A4B904" w:rsidP="7E66FBD9">
      <w:pPr>
        <w:rPr>
          <w:rFonts w:ascii="Calibri" w:eastAsia="Calibri" w:hAnsi="Calibri" w:cs="Calibri"/>
          <w:sz w:val="25"/>
          <w:szCs w:val="25"/>
        </w:rPr>
      </w:pPr>
    </w:p>
    <w:p w14:paraId="7AB3C6C9" w14:textId="2370CB86" w:rsidR="70A4B904" w:rsidRDefault="70A4B904" w:rsidP="7E66FBD9">
      <w:pPr>
        <w:rPr>
          <w:rFonts w:ascii="Calibri" w:eastAsia="Calibri" w:hAnsi="Calibri" w:cs="Calibri"/>
          <w:sz w:val="25"/>
          <w:szCs w:val="25"/>
        </w:rPr>
      </w:pPr>
    </w:p>
    <w:p w14:paraId="47381DB2" w14:textId="2D9A1E89" w:rsidR="23BD88C3" w:rsidRDefault="23BD88C3" w:rsidP="23BD88C3">
      <w:pPr>
        <w:rPr>
          <w:rFonts w:ascii="Calibri" w:eastAsia="Calibri" w:hAnsi="Calibri" w:cs="Calibri"/>
          <w:sz w:val="25"/>
          <w:szCs w:val="25"/>
        </w:rPr>
      </w:pPr>
    </w:p>
    <w:p w14:paraId="67D48028" w14:textId="62962E2C" w:rsidR="23BD88C3" w:rsidRDefault="23BD88C3" w:rsidP="23BD88C3"/>
    <w:sectPr w:rsidR="23BD88C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69BBFE3"/>
    <w:rsid w:val="00022FA9"/>
    <w:rsid w:val="0027F27B"/>
    <w:rsid w:val="006342F3"/>
    <w:rsid w:val="007A572F"/>
    <w:rsid w:val="013237D1"/>
    <w:rsid w:val="069BBFE3"/>
    <w:rsid w:val="0C0AB0BC"/>
    <w:rsid w:val="0FD7CFDA"/>
    <w:rsid w:val="0FEB7434"/>
    <w:rsid w:val="10F38A9B"/>
    <w:rsid w:val="1185A788"/>
    <w:rsid w:val="1434853C"/>
    <w:rsid w:val="16FF359C"/>
    <w:rsid w:val="17C8E09D"/>
    <w:rsid w:val="1B5A5099"/>
    <w:rsid w:val="1E94B858"/>
    <w:rsid w:val="1FB1742D"/>
    <w:rsid w:val="205B6B49"/>
    <w:rsid w:val="2233095D"/>
    <w:rsid w:val="23BD88C3"/>
    <w:rsid w:val="2534E044"/>
    <w:rsid w:val="25FE65DF"/>
    <w:rsid w:val="283AAB37"/>
    <w:rsid w:val="29E43BB8"/>
    <w:rsid w:val="2AC84986"/>
    <w:rsid w:val="2D9B276F"/>
    <w:rsid w:val="3064F653"/>
    <w:rsid w:val="314CE5F5"/>
    <w:rsid w:val="386C24CE"/>
    <w:rsid w:val="394491F4"/>
    <w:rsid w:val="395D713C"/>
    <w:rsid w:val="3A62F8A0"/>
    <w:rsid w:val="3FA47A93"/>
    <w:rsid w:val="4111ECB4"/>
    <w:rsid w:val="419E7F91"/>
    <w:rsid w:val="42187E15"/>
    <w:rsid w:val="430421AC"/>
    <w:rsid w:val="4341F55E"/>
    <w:rsid w:val="45CF8F79"/>
    <w:rsid w:val="4B33DEE6"/>
    <w:rsid w:val="4B68C9EE"/>
    <w:rsid w:val="4D2F1658"/>
    <w:rsid w:val="51869471"/>
    <w:rsid w:val="51DAE0A9"/>
    <w:rsid w:val="52A2B1F0"/>
    <w:rsid w:val="53EEEBBF"/>
    <w:rsid w:val="541958EC"/>
    <w:rsid w:val="582DFD5B"/>
    <w:rsid w:val="5BE7A476"/>
    <w:rsid w:val="5C0380D3"/>
    <w:rsid w:val="5DFE5252"/>
    <w:rsid w:val="62ED589A"/>
    <w:rsid w:val="63E790DB"/>
    <w:rsid w:val="69D183E7"/>
    <w:rsid w:val="6A41AC70"/>
    <w:rsid w:val="6D81B112"/>
    <w:rsid w:val="6E8C80B2"/>
    <w:rsid w:val="70005752"/>
    <w:rsid w:val="70A4B904"/>
    <w:rsid w:val="722111D0"/>
    <w:rsid w:val="764BB5B8"/>
    <w:rsid w:val="765BE9F4"/>
    <w:rsid w:val="785AB2CD"/>
    <w:rsid w:val="7A9E701B"/>
    <w:rsid w:val="7D4D4214"/>
    <w:rsid w:val="7E66FBD9"/>
    <w:rsid w:val="7EB94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BBFE3"/>
  <w15:chartTrackingRefBased/>
  <w15:docId w15:val="{2647BDBA-0E93-41C5-B7C7-F5EAE6A3C2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oalcast.com/2018/01/23/15-enlightening-carl-jung-qu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1048</Words>
  <Characters>5980</Characters>
  <Application>Microsoft Office Word</Application>
  <DocSecurity>0</DocSecurity>
  <Lines>49</Lines>
  <Paragraphs>14</Paragraphs>
  <ScaleCrop>false</ScaleCrop>
  <Company/>
  <LinksUpToDate>false</LinksUpToDate>
  <CharactersWithSpaces>7014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Reece Ford (2003923)</dc:creator>
  <cp:keywords/>
  <dc:description/>
  <cp:lastModifiedBy>Jonathan Pugh</cp:lastModifiedBy>
  <cp:revision>2</cp:revision>
  <dcterms:created xsi:type="dcterms:W3CDTF">2020-12-11T08:45:00Z</dcterms:created>
  <dcterms:modified xsi:type="dcterms:W3CDTF">2020-12-11T08:45:00Z</dcterms:modified>
</cp:coreProperties>
</file>