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3B170FE" w14:textId="77777777" w:rsidR="00BD26CA" w:rsidRDefault="00BD26CA" w:rsidP="00BD26CA">
      <w:pPr>
        <w:jc w:val="center"/>
        <w:rPr>
          <w:b w:val="0"/>
          <w:bCs/>
          <w:color w:val="000000"/>
          <w:sz w:val="28"/>
          <w:szCs w:val="28"/>
          <w:u w:val="single"/>
        </w:rPr>
      </w:pPr>
    </w:p>
    <w:p w14:paraId="6F906C1A" w14:textId="77777777" w:rsidR="00464DBD" w:rsidRDefault="00464DBD" w:rsidP="00BD26CA">
      <w:pPr>
        <w:jc w:val="center"/>
        <w:rPr>
          <w:b w:val="0"/>
          <w:bCs/>
          <w:color w:val="000000"/>
          <w:sz w:val="28"/>
          <w:szCs w:val="28"/>
          <w:u w:val="single"/>
        </w:rPr>
      </w:pPr>
    </w:p>
    <w:p w14:paraId="3B26148E" w14:textId="77777777" w:rsidR="00464DBD" w:rsidRDefault="00464DBD" w:rsidP="00BD26CA">
      <w:pPr>
        <w:jc w:val="center"/>
        <w:rPr>
          <w:b w:val="0"/>
          <w:bCs/>
          <w:color w:val="000000"/>
          <w:sz w:val="28"/>
          <w:szCs w:val="28"/>
          <w:u w:val="single"/>
        </w:rPr>
      </w:pPr>
    </w:p>
    <w:p w14:paraId="02ED22EF" w14:textId="77777777" w:rsidR="00464DBD" w:rsidRDefault="00464DBD" w:rsidP="00BD26CA">
      <w:pPr>
        <w:jc w:val="center"/>
        <w:rPr>
          <w:b w:val="0"/>
          <w:bCs/>
          <w:color w:val="000000"/>
          <w:sz w:val="28"/>
          <w:szCs w:val="28"/>
          <w:u w:val="single"/>
        </w:rPr>
      </w:pPr>
    </w:p>
    <w:p w14:paraId="7619D467" w14:textId="3EEF71CA" w:rsidR="00BD26CA" w:rsidRPr="00BD26CA" w:rsidRDefault="00BD26CA" w:rsidP="00BD26CA">
      <w:pPr>
        <w:jc w:val="center"/>
        <w:rPr>
          <w:b w:val="0"/>
          <w:bCs/>
          <w:color w:val="000000"/>
          <w:sz w:val="28"/>
          <w:szCs w:val="28"/>
          <w:u w:val="single"/>
        </w:rPr>
      </w:pPr>
      <w:r w:rsidRPr="00BD26CA">
        <w:rPr>
          <w:b w:val="0"/>
          <w:bCs/>
          <w:color w:val="000000"/>
          <w:sz w:val="28"/>
          <w:szCs w:val="28"/>
          <w:u w:val="single"/>
        </w:rPr>
        <w:t xml:space="preserve">Module Code: </w:t>
      </w:r>
      <w:r>
        <w:rPr>
          <w:b w:val="0"/>
          <w:bCs/>
          <w:color w:val="000000"/>
          <w:sz w:val="28"/>
          <w:szCs w:val="28"/>
          <w:u w:val="single"/>
        </w:rPr>
        <w:t>BMHP5021_LON</w:t>
      </w:r>
    </w:p>
    <w:p w14:paraId="57F66BD4" w14:textId="77777777" w:rsidR="00BD26CA" w:rsidRPr="00BD26CA" w:rsidRDefault="00BD26CA" w:rsidP="00BD26CA">
      <w:pPr>
        <w:jc w:val="center"/>
        <w:rPr>
          <w:b w:val="0"/>
          <w:bCs/>
          <w:color w:val="000000"/>
          <w:sz w:val="28"/>
          <w:szCs w:val="28"/>
          <w:u w:val="single"/>
        </w:rPr>
      </w:pPr>
    </w:p>
    <w:p w14:paraId="239379F6" w14:textId="20513F60" w:rsidR="00BD26CA" w:rsidRPr="00BD26CA" w:rsidRDefault="00BD26CA" w:rsidP="00BD26CA">
      <w:pPr>
        <w:jc w:val="center"/>
        <w:rPr>
          <w:b w:val="0"/>
          <w:bCs/>
          <w:color w:val="000000"/>
          <w:sz w:val="28"/>
          <w:szCs w:val="28"/>
          <w:u w:val="single"/>
        </w:rPr>
      </w:pPr>
      <w:r w:rsidRPr="00BD26CA">
        <w:rPr>
          <w:b w:val="0"/>
          <w:bCs/>
          <w:color w:val="000000"/>
          <w:sz w:val="28"/>
          <w:szCs w:val="28"/>
          <w:u w:val="single"/>
        </w:rPr>
        <w:t>Assignment Title: Protecting and Supporting Families in Health and Care</w:t>
      </w:r>
    </w:p>
    <w:p w14:paraId="6BBA92F4" w14:textId="77777777" w:rsidR="00BD26CA" w:rsidRPr="00BD26CA" w:rsidRDefault="00BD26CA" w:rsidP="00BD26CA">
      <w:pPr>
        <w:jc w:val="center"/>
        <w:rPr>
          <w:b w:val="0"/>
          <w:bCs/>
          <w:color w:val="000000"/>
          <w:sz w:val="28"/>
          <w:szCs w:val="28"/>
          <w:u w:val="single"/>
        </w:rPr>
      </w:pPr>
    </w:p>
    <w:p w14:paraId="6FA48A82" w14:textId="674E7A5F" w:rsidR="00BD26CA" w:rsidRPr="00BD26CA" w:rsidRDefault="00BD26CA" w:rsidP="00BD26CA">
      <w:pPr>
        <w:jc w:val="center"/>
        <w:rPr>
          <w:b w:val="0"/>
          <w:bCs/>
          <w:color w:val="000000"/>
          <w:sz w:val="28"/>
          <w:szCs w:val="28"/>
          <w:u w:val="single"/>
        </w:rPr>
      </w:pPr>
      <w:r>
        <w:rPr>
          <w:b w:val="0"/>
          <w:bCs/>
          <w:color w:val="000000"/>
          <w:sz w:val="28"/>
          <w:szCs w:val="28"/>
          <w:u w:val="single"/>
        </w:rPr>
        <w:t>Component 1</w:t>
      </w:r>
    </w:p>
    <w:p w14:paraId="16627E69" w14:textId="77777777" w:rsidR="00BD26CA" w:rsidRPr="00BD26CA" w:rsidRDefault="00BD26CA" w:rsidP="00BD26CA">
      <w:pPr>
        <w:jc w:val="center"/>
        <w:rPr>
          <w:b w:val="0"/>
          <w:bCs/>
          <w:color w:val="000000"/>
          <w:sz w:val="28"/>
          <w:szCs w:val="28"/>
          <w:u w:val="single"/>
        </w:rPr>
      </w:pPr>
    </w:p>
    <w:p w14:paraId="5B984C3F" w14:textId="77777777" w:rsidR="00BD26CA" w:rsidRPr="00BD26CA" w:rsidRDefault="00BD26CA" w:rsidP="00BD26CA">
      <w:pPr>
        <w:jc w:val="center"/>
        <w:rPr>
          <w:b w:val="0"/>
          <w:bCs/>
          <w:color w:val="000000"/>
          <w:sz w:val="28"/>
          <w:szCs w:val="28"/>
          <w:u w:val="single"/>
        </w:rPr>
      </w:pPr>
      <w:r w:rsidRPr="00BD26CA">
        <w:rPr>
          <w:b w:val="0"/>
          <w:bCs/>
          <w:color w:val="000000"/>
          <w:sz w:val="28"/>
          <w:szCs w:val="28"/>
          <w:u w:val="single"/>
        </w:rPr>
        <w:t xml:space="preserve">Student Name: </w:t>
      </w:r>
      <w:proofErr w:type="spellStart"/>
      <w:r w:rsidRPr="00BD26CA">
        <w:rPr>
          <w:b w:val="0"/>
          <w:bCs/>
          <w:color w:val="000000"/>
          <w:sz w:val="28"/>
          <w:szCs w:val="28"/>
          <w:u w:val="single"/>
        </w:rPr>
        <w:t>Kizzie</w:t>
      </w:r>
      <w:proofErr w:type="spellEnd"/>
      <w:r w:rsidRPr="00BD26CA">
        <w:rPr>
          <w:b w:val="0"/>
          <w:bCs/>
          <w:color w:val="000000"/>
          <w:sz w:val="28"/>
          <w:szCs w:val="28"/>
          <w:u w:val="single"/>
        </w:rPr>
        <w:t xml:space="preserve"> Joseph</w:t>
      </w:r>
    </w:p>
    <w:p w14:paraId="7CB1FF60" w14:textId="77777777" w:rsidR="00BD26CA" w:rsidRPr="00BD26CA" w:rsidRDefault="00BD26CA" w:rsidP="00BD26CA">
      <w:pPr>
        <w:jc w:val="center"/>
        <w:rPr>
          <w:b w:val="0"/>
          <w:bCs/>
          <w:color w:val="000000"/>
          <w:sz w:val="28"/>
          <w:szCs w:val="28"/>
          <w:u w:val="single"/>
        </w:rPr>
      </w:pPr>
    </w:p>
    <w:p w14:paraId="6D1E102F" w14:textId="77777777" w:rsidR="00464DBD" w:rsidRDefault="00BD26CA" w:rsidP="00BD26CA">
      <w:pPr>
        <w:jc w:val="center"/>
        <w:rPr>
          <w:b w:val="0"/>
          <w:bCs/>
          <w:color w:val="000000"/>
          <w:sz w:val="28"/>
          <w:szCs w:val="28"/>
          <w:u w:val="single"/>
        </w:rPr>
      </w:pPr>
      <w:r w:rsidRPr="00BD26CA">
        <w:rPr>
          <w:b w:val="0"/>
          <w:bCs/>
          <w:color w:val="000000"/>
          <w:sz w:val="28"/>
          <w:szCs w:val="28"/>
          <w:u w:val="single"/>
        </w:rPr>
        <w:t>Student I</w:t>
      </w:r>
      <w:r>
        <w:rPr>
          <w:b w:val="0"/>
          <w:bCs/>
          <w:color w:val="000000"/>
          <w:sz w:val="28"/>
          <w:szCs w:val="28"/>
          <w:u w:val="single"/>
        </w:rPr>
        <w:t>D</w:t>
      </w:r>
      <w:r w:rsidRPr="00BD26CA">
        <w:rPr>
          <w:b w:val="0"/>
          <w:bCs/>
          <w:color w:val="000000"/>
          <w:sz w:val="28"/>
          <w:szCs w:val="28"/>
          <w:u w:val="single"/>
        </w:rPr>
        <w:t>: 2328389</w:t>
      </w:r>
    </w:p>
    <w:p w14:paraId="39EA7EDA" w14:textId="77777777" w:rsidR="00464DBD" w:rsidRDefault="00464DBD" w:rsidP="00BD26CA">
      <w:pPr>
        <w:jc w:val="center"/>
        <w:rPr>
          <w:b w:val="0"/>
          <w:bCs/>
          <w:color w:val="000000"/>
          <w:sz w:val="28"/>
          <w:szCs w:val="28"/>
          <w:u w:val="single"/>
        </w:rPr>
      </w:pPr>
    </w:p>
    <w:p w14:paraId="014635C7" w14:textId="620D7C5A" w:rsidR="00BD26CA" w:rsidRDefault="00464DBD" w:rsidP="00BD26CA">
      <w:pPr>
        <w:jc w:val="center"/>
        <w:rPr>
          <w:rFonts w:eastAsia="Times New Roman" w:cs="Times New Roman"/>
          <w:bCs/>
          <w:color w:val="000000"/>
          <w:kern w:val="0"/>
          <w:sz w:val="28"/>
          <w:szCs w:val="28"/>
          <w:u w:val="single"/>
          <w:lang w:eastAsia="en-GB"/>
          <w14:ligatures w14:val="none"/>
        </w:rPr>
      </w:pPr>
      <w:r>
        <w:rPr>
          <w:b w:val="0"/>
          <w:bCs/>
          <w:color w:val="000000"/>
          <w:sz w:val="28"/>
          <w:szCs w:val="28"/>
          <w:u w:val="single"/>
        </w:rPr>
        <w:t>Lecturer Name: Amanda Jones</w:t>
      </w:r>
      <w:r w:rsidR="00BD26CA">
        <w:rPr>
          <w:b w:val="0"/>
          <w:bCs/>
          <w:color w:val="000000"/>
          <w:sz w:val="28"/>
          <w:szCs w:val="28"/>
          <w:u w:val="single"/>
        </w:rPr>
        <w:br w:type="page"/>
      </w:r>
    </w:p>
    <w:p w14:paraId="0F7043D5" w14:textId="6C728ADD" w:rsidR="00506633" w:rsidRPr="00506633" w:rsidRDefault="00506633" w:rsidP="00506633">
      <w:pPr>
        <w:pStyle w:val="NormalWeb"/>
        <w:jc w:val="center"/>
        <w:rPr>
          <w:b/>
          <w:bCs/>
          <w:color w:val="000000"/>
          <w:sz w:val="28"/>
          <w:szCs w:val="28"/>
          <w:u w:val="single"/>
        </w:rPr>
      </w:pPr>
      <w:r w:rsidRPr="00506633">
        <w:rPr>
          <w:b/>
          <w:bCs/>
          <w:color w:val="000000"/>
          <w:sz w:val="28"/>
          <w:szCs w:val="28"/>
          <w:u w:val="single"/>
        </w:rPr>
        <w:lastRenderedPageBreak/>
        <w:t>Protecting and Supporting Families in Health and Care</w:t>
      </w:r>
    </w:p>
    <w:p w14:paraId="736D7E88" w14:textId="3EE2A664" w:rsidR="00506633" w:rsidRPr="00506633" w:rsidRDefault="00506633" w:rsidP="00506633">
      <w:pPr>
        <w:pStyle w:val="NormalWeb"/>
        <w:jc w:val="center"/>
        <w:rPr>
          <w:b/>
          <w:bCs/>
          <w:color w:val="000000"/>
          <w:sz w:val="28"/>
          <w:szCs w:val="28"/>
          <w:u w:val="single"/>
        </w:rPr>
      </w:pPr>
      <w:r w:rsidRPr="00506633">
        <w:rPr>
          <w:b/>
          <w:bCs/>
          <w:color w:val="000000"/>
          <w:sz w:val="28"/>
          <w:szCs w:val="28"/>
          <w:u w:val="single"/>
        </w:rPr>
        <w:t>BMHP5021</w:t>
      </w:r>
    </w:p>
    <w:p w14:paraId="199A8B67" w14:textId="77777777" w:rsidR="00506633" w:rsidRDefault="00506633" w:rsidP="009C6A0A">
      <w:pPr>
        <w:pStyle w:val="NormalWeb"/>
        <w:rPr>
          <w:color w:val="000000"/>
        </w:rPr>
      </w:pPr>
    </w:p>
    <w:p w14:paraId="28C4272E" w14:textId="01007D0C" w:rsidR="00506633" w:rsidRDefault="00506633" w:rsidP="009C6A0A">
      <w:pPr>
        <w:pStyle w:val="NormalWeb"/>
        <w:rPr>
          <w:color w:val="000000"/>
        </w:rPr>
      </w:pPr>
    </w:p>
    <w:p w14:paraId="5F26AE97" w14:textId="416DE5F4" w:rsidR="00506633" w:rsidRDefault="00506633" w:rsidP="009C6A0A">
      <w:pPr>
        <w:pStyle w:val="NormalWeb"/>
        <w:rPr>
          <w:color w:val="000000"/>
        </w:rPr>
      </w:pPr>
      <w:r>
        <w:rPr>
          <w:color w:val="000000"/>
        </w:rPr>
        <w:t>Reference List</w:t>
      </w:r>
      <w:r w:rsidR="00C866D3">
        <w:rPr>
          <w:color w:val="000000"/>
        </w:rPr>
        <w:t xml:space="preserve"> (used for group presentation</w:t>
      </w:r>
      <w:r w:rsidR="0075619E">
        <w:rPr>
          <w:color w:val="000000"/>
        </w:rPr>
        <w:t>)</w:t>
      </w:r>
    </w:p>
    <w:p w14:paraId="33B556A0" w14:textId="77777777" w:rsidR="00506633" w:rsidRDefault="00506633" w:rsidP="009C6A0A">
      <w:pPr>
        <w:pStyle w:val="NormalWeb"/>
        <w:rPr>
          <w:color w:val="000000"/>
        </w:rPr>
      </w:pPr>
    </w:p>
    <w:p w14:paraId="33317D15" w14:textId="60E7043D" w:rsidR="009C6A0A" w:rsidRPr="009C6A0A" w:rsidRDefault="009C6A0A" w:rsidP="009C6A0A">
      <w:pPr>
        <w:pStyle w:val="NormalWeb"/>
        <w:rPr>
          <w:color w:val="000000"/>
        </w:rPr>
      </w:pPr>
      <w:r w:rsidRPr="009C6A0A">
        <w:rPr>
          <w:color w:val="000000"/>
        </w:rPr>
        <w:t>Derby and Derbyshire Safeguarding Children Partnership (2024)</w:t>
      </w:r>
      <w:r w:rsidRPr="009C6A0A">
        <w:rPr>
          <w:rStyle w:val="apple-converted-space"/>
          <w:rFonts w:eastAsiaTheme="majorEastAsia"/>
          <w:color w:val="000000"/>
        </w:rPr>
        <w:t> </w:t>
      </w:r>
      <w:r w:rsidRPr="009C6A0A">
        <w:rPr>
          <w:rStyle w:val="Emphasis"/>
          <w:rFonts w:eastAsiaTheme="majorEastAsia"/>
          <w:color w:val="000000"/>
        </w:rPr>
        <w:t xml:space="preserve">Theo: Local Child Safeguarding Practice </w:t>
      </w:r>
      <w:proofErr w:type="spellStart"/>
      <w:r w:rsidRPr="009C6A0A">
        <w:rPr>
          <w:rStyle w:val="Emphasis"/>
          <w:rFonts w:eastAsiaTheme="majorEastAsia"/>
          <w:color w:val="000000"/>
        </w:rPr>
        <w:t>Review.</w:t>
      </w:r>
      <w:r w:rsidRPr="009C6A0A">
        <w:rPr>
          <w:color w:val="000000"/>
        </w:rPr>
        <w:t>Derby</w:t>
      </w:r>
      <w:proofErr w:type="spellEnd"/>
      <w:r w:rsidRPr="009C6A0A">
        <w:rPr>
          <w:color w:val="000000"/>
        </w:rPr>
        <w:t>: DDSCP. Available at:</w:t>
      </w:r>
      <w:r w:rsidRPr="009C6A0A">
        <w:rPr>
          <w:rStyle w:val="apple-converted-space"/>
          <w:rFonts w:eastAsiaTheme="majorEastAsia"/>
          <w:color w:val="000000"/>
        </w:rPr>
        <w:t> </w:t>
      </w:r>
      <w:hyperlink r:id="rId4" w:tgtFrame="_new" w:history="1">
        <w:r w:rsidRPr="009C6A0A">
          <w:rPr>
            <w:rStyle w:val="Hyperlink"/>
            <w:rFonts w:eastAsiaTheme="majorEastAsia"/>
          </w:rPr>
          <w:t>https://learning.nspcc.org.uk/case-reviews/national-case-review-repository</w:t>
        </w:r>
      </w:hyperlink>
      <w:r w:rsidRPr="009C6A0A">
        <w:rPr>
          <w:rStyle w:val="apple-converted-space"/>
          <w:rFonts w:eastAsiaTheme="majorEastAsia"/>
          <w:color w:val="000000"/>
        </w:rPr>
        <w:t> </w:t>
      </w:r>
      <w:r w:rsidRPr="009C6A0A">
        <w:rPr>
          <w:color w:val="000000"/>
        </w:rPr>
        <w:t>(Accessed: 2</w:t>
      </w:r>
      <w:r>
        <w:rPr>
          <w:color w:val="000000"/>
        </w:rPr>
        <w:t>5</w:t>
      </w:r>
      <w:r w:rsidRPr="009C6A0A">
        <w:rPr>
          <w:color w:val="000000"/>
        </w:rPr>
        <w:t xml:space="preserve"> November 2025).</w:t>
      </w:r>
    </w:p>
    <w:p w14:paraId="0C986FF7" w14:textId="1CBFD732" w:rsidR="009C6A0A" w:rsidRPr="009C6A0A" w:rsidRDefault="009C6A0A" w:rsidP="009C6A0A">
      <w:pPr>
        <w:pStyle w:val="NormalWeb"/>
        <w:rPr>
          <w:color w:val="000000"/>
        </w:rPr>
      </w:pPr>
      <w:r w:rsidRPr="009C6A0A">
        <w:rPr>
          <w:color w:val="000000"/>
        </w:rPr>
        <w:t>HM Government (2023)</w:t>
      </w:r>
      <w:r w:rsidRPr="009C6A0A">
        <w:rPr>
          <w:rStyle w:val="apple-converted-space"/>
          <w:rFonts w:eastAsiaTheme="majorEastAsia"/>
          <w:color w:val="000000"/>
        </w:rPr>
        <w:t> </w:t>
      </w:r>
      <w:r w:rsidRPr="009C6A0A">
        <w:rPr>
          <w:rStyle w:val="Emphasis"/>
          <w:rFonts w:eastAsiaTheme="majorEastAsia"/>
          <w:color w:val="000000"/>
        </w:rPr>
        <w:t>Working Together to Safeguard Children.</w:t>
      </w:r>
      <w:r w:rsidRPr="009C6A0A">
        <w:rPr>
          <w:rStyle w:val="apple-converted-space"/>
          <w:rFonts w:eastAsiaTheme="majorEastAsia"/>
          <w:color w:val="000000"/>
        </w:rPr>
        <w:t> </w:t>
      </w:r>
      <w:r w:rsidRPr="009C6A0A">
        <w:rPr>
          <w:color w:val="000000"/>
        </w:rPr>
        <w:t>London: Department for Education. Available at:</w:t>
      </w:r>
      <w:r w:rsidRPr="009C6A0A">
        <w:rPr>
          <w:rStyle w:val="apple-converted-space"/>
          <w:rFonts w:eastAsiaTheme="majorEastAsia"/>
          <w:color w:val="000000"/>
        </w:rPr>
        <w:t> </w:t>
      </w:r>
      <w:hyperlink r:id="rId5" w:tgtFrame="_new" w:history="1">
        <w:r w:rsidRPr="009C6A0A">
          <w:rPr>
            <w:rStyle w:val="Hyperlink"/>
            <w:rFonts w:eastAsiaTheme="majorEastAsia"/>
          </w:rPr>
          <w:t>https://www.gov.uk/government/publications/working-together-to-safeguard-children--2</w:t>
        </w:r>
      </w:hyperlink>
      <w:r w:rsidRPr="009C6A0A">
        <w:rPr>
          <w:rStyle w:val="apple-converted-space"/>
          <w:rFonts w:eastAsiaTheme="majorEastAsia"/>
          <w:color w:val="000000"/>
        </w:rPr>
        <w:t> </w:t>
      </w:r>
      <w:r w:rsidRPr="009C6A0A">
        <w:rPr>
          <w:color w:val="000000"/>
        </w:rPr>
        <w:t>(Accessed: 2</w:t>
      </w:r>
      <w:r>
        <w:rPr>
          <w:color w:val="000000"/>
        </w:rPr>
        <w:t>5</w:t>
      </w:r>
      <w:r w:rsidRPr="009C6A0A">
        <w:rPr>
          <w:color w:val="000000"/>
        </w:rPr>
        <w:t xml:space="preserve"> November 2025).</w:t>
      </w:r>
    </w:p>
    <w:p w14:paraId="4F0C0855" w14:textId="77777777" w:rsidR="009C6A0A" w:rsidRPr="009C6A0A" w:rsidRDefault="009C6A0A" w:rsidP="009C6A0A">
      <w:pPr>
        <w:pStyle w:val="NormalWeb"/>
        <w:rPr>
          <w:color w:val="000000"/>
        </w:rPr>
      </w:pPr>
      <w:r w:rsidRPr="009C6A0A">
        <w:rPr>
          <w:color w:val="000000"/>
        </w:rPr>
        <w:t>HM Government (1989)</w:t>
      </w:r>
      <w:r w:rsidRPr="009C6A0A">
        <w:rPr>
          <w:rStyle w:val="apple-converted-space"/>
          <w:rFonts w:eastAsiaTheme="majorEastAsia"/>
          <w:color w:val="000000"/>
        </w:rPr>
        <w:t> </w:t>
      </w:r>
      <w:r w:rsidRPr="009C6A0A">
        <w:rPr>
          <w:rStyle w:val="Emphasis"/>
          <w:rFonts w:eastAsiaTheme="majorEastAsia"/>
          <w:color w:val="000000"/>
        </w:rPr>
        <w:t>Children Act 1989.</w:t>
      </w:r>
      <w:r w:rsidRPr="009C6A0A">
        <w:rPr>
          <w:rStyle w:val="apple-converted-space"/>
          <w:rFonts w:eastAsiaTheme="majorEastAsia"/>
          <w:color w:val="000000"/>
        </w:rPr>
        <w:t> </w:t>
      </w:r>
      <w:r w:rsidRPr="009C6A0A">
        <w:rPr>
          <w:color w:val="000000"/>
        </w:rPr>
        <w:t>London: The Stationery Office.</w:t>
      </w:r>
    </w:p>
    <w:p w14:paraId="1BA88829" w14:textId="0DA066D0" w:rsidR="009C6A0A" w:rsidRPr="009C6A0A" w:rsidRDefault="009C6A0A" w:rsidP="009C6A0A">
      <w:pPr>
        <w:pStyle w:val="NormalWeb"/>
        <w:rPr>
          <w:color w:val="000000"/>
        </w:rPr>
      </w:pPr>
      <w:r w:rsidRPr="009C6A0A">
        <w:rPr>
          <w:color w:val="000000"/>
        </w:rPr>
        <w:t>National Institute for Health and Care Excellence (2017)</w:t>
      </w:r>
      <w:r w:rsidRPr="009C6A0A">
        <w:rPr>
          <w:rStyle w:val="apple-converted-space"/>
          <w:rFonts w:eastAsiaTheme="majorEastAsia"/>
          <w:color w:val="000000"/>
        </w:rPr>
        <w:t> </w:t>
      </w:r>
      <w:r w:rsidRPr="009C6A0A">
        <w:rPr>
          <w:rStyle w:val="Emphasis"/>
          <w:rFonts w:eastAsiaTheme="majorEastAsia"/>
          <w:color w:val="000000"/>
        </w:rPr>
        <w:t>Child maltreatment: when to suspect maltreatment in under 18s (NG76).</w:t>
      </w:r>
      <w:r w:rsidRPr="009C6A0A">
        <w:rPr>
          <w:rStyle w:val="apple-converted-space"/>
          <w:rFonts w:eastAsiaTheme="majorEastAsia"/>
          <w:color w:val="000000"/>
        </w:rPr>
        <w:t> </w:t>
      </w:r>
      <w:r w:rsidRPr="009C6A0A">
        <w:rPr>
          <w:color w:val="000000"/>
        </w:rPr>
        <w:t>London: NICE. Available at:</w:t>
      </w:r>
      <w:r w:rsidRPr="009C6A0A">
        <w:rPr>
          <w:rStyle w:val="apple-converted-space"/>
          <w:rFonts w:eastAsiaTheme="majorEastAsia"/>
          <w:color w:val="000000"/>
        </w:rPr>
        <w:t> </w:t>
      </w:r>
      <w:hyperlink r:id="rId6" w:tgtFrame="_new" w:history="1">
        <w:r w:rsidRPr="009C6A0A">
          <w:rPr>
            <w:rStyle w:val="Hyperlink"/>
            <w:rFonts w:eastAsiaTheme="majorEastAsia"/>
          </w:rPr>
          <w:t>https://www.nice.org.uk/guidance/ng76</w:t>
        </w:r>
      </w:hyperlink>
      <w:r w:rsidRPr="009C6A0A">
        <w:rPr>
          <w:rStyle w:val="apple-converted-space"/>
          <w:rFonts w:eastAsiaTheme="majorEastAsia"/>
          <w:color w:val="000000"/>
        </w:rPr>
        <w:t> </w:t>
      </w:r>
      <w:r w:rsidRPr="009C6A0A">
        <w:rPr>
          <w:color w:val="000000"/>
        </w:rPr>
        <w:t>(Accessed: 2</w:t>
      </w:r>
      <w:r>
        <w:rPr>
          <w:color w:val="000000"/>
        </w:rPr>
        <w:t>5</w:t>
      </w:r>
      <w:r w:rsidRPr="009C6A0A">
        <w:rPr>
          <w:color w:val="000000"/>
        </w:rPr>
        <w:t xml:space="preserve"> November 2025).</w:t>
      </w:r>
    </w:p>
    <w:p w14:paraId="2B7C5A39" w14:textId="77777777" w:rsidR="009C6A0A" w:rsidRPr="009C6A0A" w:rsidRDefault="009C6A0A" w:rsidP="009C6A0A">
      <w:pPr>
        <w:pStyle w:val="NormalWeb"/>
        <w:rPr>
          <w:color w:val="000000"/>
        </w:rPr>
      </w:pPr>
      <w:r w:rsidRPr="009C6A0A">
        <w:rPr>
          <w:color w:val="000000"/>
        </w:rPr>
        <w:t xml:space="preserve">Cleaver, H., </w:t>
      </w:r>
      <w:proofErr w:type="spellStart"/>
      <w:r w:rsidRPr="009C6A0A">
        <w:rPr>
          <w:color w:val="000000"/>
        </w:rPr>
        <w:t>Unell</w:t>
      </w:r>
      <w:proofErr w:type="spellEnd"/>
      <w:r w:rsidRPr="009C6A0A">
        <w:rPr>
          <w:color w:val="000000"/>
        </w:rPr>
        <w:t>, I. and Aldgate, J. (2011)</w:t>
      </w:r>
      <w:r w:rsidRPr="009C6A0A">
        <w:rPr>
          <w:rStyle w:val="apple-converted-space"/>
          <w:rFonts w:eastAsiaTheme="majorEastAsia"/>
          <w:color w:val="000000"/>
        </w:rPr>
        <w:t> </w:t>
      </w:r>
      <w:r w:rsidRPr="009C6A0A">
        <w:rPr>
          <w:rStyle w:val="Emphasis"/>
          <w:rFonts w:eastAsiaTheme="majorEastAsia"/>
          <w:color w:val="000000"/>
        </w:rPr>
        <w:t>Children’s Needs – Parenting Capacity: Child Abuse, Parental Mental Illness, Learning Disability, Substance Misuse and Domestic Violence.</w:t>
      </w:r>
      <w:r w:rsidRPr="009C6A0A">
        <w:rPr>
          <w:rStyle w:val="apple-converted-space"/>
          <w:rFonts w:eastAsiaTheme="majorEastAsia"/>
          <w:color w:val="000000"/>
        </w:rPr>
        <w:t> </w:t>
      </w:r>
      <w:r w:rsidRPr="009C6A0A">
        <w:rPr>
          <w:color w:val="000000"/>
        </w:rPr>
        <w:t>2nd edn. London: The Stationery Office.</w:t>
      </w:r>
    </w:p>
    <w:p w14:paraId="5C9E0191" w14:textId="38D46216" w:rsidR="009C6A0A" w:rsidRPr="009C6A0A" w:rsidRDefault="009C6A0A" w:rsidP="009C6A0A">
      <w:pPr>
        <w:pStyle w:val="NormalWeb"/>
        <w:rPr>
          <w:color w:val="000000"/>
        </w:rPr>
      </w:pPr>
      <w:r w:rsidRPr="009C6A0A">
        <w:rPr>
          <w:color w:val="000000"/>
        </w:rPr>
        <w:t>Public Health Wales (2015)</w:t>
      </w:r>
      <w:r w:rsidRPr="009C6A0A">
        <w:rPr>
          <w:rStyle w:val="apple-converted-space"/>
          <w:rFonts w:eastAsiaTheme="majorEastAsia"/>
          <w:color w:val="000000"/>
        </w:rPr>
        <w:t> </w:t>
      </w:r>
      <w:r w:rsidRPr="009C6A0A">
        <w:rPr>
          <w:rStyle w:val="Emphasis"/>
          <w:rFonts w:eastAsiaTheme="majorEastAsia"/>
          <w:color w:val="000000"/>
        </w:rPr>
        <w:t>Adverse Childhood Experiences and their impact on health and wellbeing across the life course.</w:t>
      </w:r>
      <w:r w:rsidRPr="009C6A0A">
        <w:rPr>
          <w:rStyle w:val="apple-converted-space"/>
          <w:rFonts w:eastAsiaTheme="majorEastAsia"/>
          <w:color w:val="000000"/>
        </w:rPr>
        <w:t> </w:t>
      </w:r>
      <w:r w:rsidRPr="009C6A0A">
        <w:rPr>
          <w:color w:val="000000"/>
        </w:rPr>
        <w:t>Cardiff: Public Health Wales NHS Trust. Available at:</w:t>
      </w:r>
      <w:r w:rsidRPr="009C6A0A">
        <w:rPr>
          <w:rStyle w:val="apple-converted-space"/>
          <w:rFonts w:eastAsiaTheme="majorEastAsia"/>
          <w:color w:val="000000"/>
        </w:rPr>
        <w:t> </w:t>
      </w:r>
      <w:hyperlink r:id="rId7" w:tgtFrame="_new" w:history="1">
        <w:r w:rsidRPr="009C6A0A">
          <w:rPr>
            <w:rStyle w:val="Hyperlink"/>
            <w:rFonts w:eastAsiaTheme="majorEastAsia"/>
          </w:rPr>
          <w:t>https://phw.nhs.wales/topics/adverse-childhood-experiences/</w:t>
        </w:r>
      </w:hyperlink>
      <w:r w:rsidRPr="009C6A0A">
        <w:rPr>
          <w:rStyle w:val="apple-converted-space"/>
          <w:rFonts w:eastAsiaTheme="majorEastAsia"/>
          <w:color w:val="000000"/>
        </w:rPr>
        <w:t> </w:t>
      </w:r>
      <w:r w:rsidRPr="009C6A0A">
        <w:rPr>
          <w:color w:val="000000"/>
        </w:rPr>
        <w:t>(Accessed: 2</w:t>
      </w:r>
      <w:r>
        <w:rPr>
          <w:color w:val="000000"/>
        </w:rPr>
        <w:t>5</w:t>
      </w:r>
      <w:r w:rsidRPr="009C6A0A">
        <w:rPr>
          <w:color w:val="000000"/>
        </w:rPr>
        <w:t xml:space="preserve"> November 2025).</w:t>
      </w:r>
    </w:p>
    <w:p w14:paraId="34AEEEBE" w14:textId="77777777" w:rsidR="009C6A0A" w:rsidRPr="009C6A0A" w:rsidRDefault="009C6A0A" w:rsidP="009C6A0A">
      <w:pPr>
        <w:pStyle w:val="NormalWeb"/>
        <w:rPr>
          <w:color w:val="000000"/>
        </w:rPr>
      </w:pPr>
      <w:r w:rsidRPr="009C6A0A">
        <w:rPr>
          <w:color w:val="000000"/>
        </w:rPr>
        <w:t xml:space="preserve">Forrester, D. and </w:t>
      </w:r>
      <w:proofErr w:type="spellStart"/>
      <w:r w:rsidRPr="009C6A0A">
        <w:rPr>
          <w:color w:val="000000"/>
        </w:rPr>
        <w:t>Harwin</w:t>
      </w:r>
      <w:proofErr w:type="spellEnd"/>
      <w:r w:rsidRPr="009C6A0A">
        <w:rPr>
          <w:color w:val="000000"/>
        </w:rPr>
        <w:t>, J. (2017) ‘Parental substance misuse and child protection: Best practices for professionals’,</w:t>
      </w:r>
      <w:r w:rsidRPr="009C6A0A">
        <w:rPr>
          <w:rStyle w:val="apple-converted-space"/>
          <w:rFonts w:eastAsiaTheme="majorEastAsia"/>
          <w:color w:val="000000"/>
        </w:rPr>
        <w:t> </w:t>
      </w:r>
      <w:r w:rsidRPr="009C6A0A">
        <w:rPr>
          <w:rStyle w:val="Emphasis"/>
          <w:rFonts w:eastAsiaTheme="majorEastAsia"/>
          <w:color w:val="000000"/>
        </w:rPr>
        <w:t>Child Abuse Review</w:t>
      </w:r>
      <w:r w:rsidRPr="009C6A0A">
        <w:rPr>
          <w:color w:val="000000"/>
        </w:rPr>
        <w:t>, 26(3), pp. 181–194.</w:t>
      </w:r>
    </w:p>
    <w:p w14:paraId="3609CB69" w14:textId="5C391BDB" w:rsidR="009C6A0A" w:rsidRPr="009C6A0A" w:rsidRDefault="009C6A0A" w:rsidP="009C6A0A">
      <w:pPr>
        <w:pStyle w:val="NormalWeb"/>
        <w:rPr>
          <w:color w:val="000000"/>
        </w:rPr>
      </w:pPr>
      <w:r w:rsidRPr="009C6A0A">
        <w:rPr>
          <w:color w:val="000000"/>
        </w:rPr>
        <w:t>Social Care Institute for Excellence (2022)</w:t>
      </w:r>
      <w:r w:rsidRPr="009C6A0A">
        <w:rPr>
          <w:rStyle w:val="apple-converted-space"/>
          <w:rFonts w:eastAsiaTheme="majorEastAsia"/>
          <w:color w:val="000000"/>
        </w:rPr>
        <w:t> </w:t>
      </w:r>
      <w:r w:rsidRPr="009C6A0A">
        <w:rPr>
          <w:rStyle w:val="Emphasis"/>
          <w:rFonts w:eastAsiaTheme="majorEastAsia"/>
          <w:color w:val="000000"/>
        </w:rPr>
        <w:t>Improving mental health and wellbeing outcomes for children through multi-agency working.</w:t>
      </w:r>
      <w:r w:rsidRPr="009C6A0A">
        <w:rPr>
          <w:rStyle w:val="apple-converted-space"/>
          <w:rFonts w:eastAsiaTheme="majorEastAsia"/>
          <w:color w:val="000000"/>
        </w:rPr>
        <w:t> </w:t>
      </w:r>
      <w:r w:rsidRPr="009C6A0A">
        <w:rPr>
          <w:color w:val="000000"/>
        </w:rPr>
        <w:t>London: SCIE. Available at:</w:t>
      </w:r>
      <w:r w:rsidRPr="009C6A0A">
        <w:rPr>
          <w:rStyle w:val="apple-converted-space"/>
          <w:rFonts w:eastAsiaTheme="majorEastAsia"/>
          <w:color w:val="000000"/>
        </w:rPr>
        <w:t> </w:t>
      </w:r>
      <w:r w:rsidRPr="009C6A0A">
        <w:rPr>
          <w:color w:val="000000"/>
        </w:rPr>
        <w:t>https://www.scie.org.uk/children/mental-health/multi-agency</w:t>
      </w:r>
      <w:r w:rsidRPr="009C6A0A">
        <w:rPr>
          <w:rStyle w:val="apple-converted-space"/>
          <w:rFonts w:eastAsiaTheme="majorEastAsia"/>
          <w:color w:val="000000"/>
        </w:rPr>
        <w:t> </w:t>
      </w:r>
      <w:r w:rsidRPr="009C6A0A">
        <w:rPr>
          <w:color w:val="000000"/>
        </w:rPr>
        <w:t>(Accessed: 2</w:t>
      </w:r>
      <w:r>
        <w:rPr>
          <w:color w:val="000000"/>
        </w:rPr>
        <w:t>5</w:t>
      </w:r>
      <w:r w:rsidRPr="009C6A0A">
        <w:rPr>
          <w:color w:val="000000"/>
        </w:rPr>
        <w:t xml:space="preserve"> November 2025).</w:t>
      </w:r>
    </w:p>
    <w:p w14:paraId="31A2BCAC" w14:textId="3FDA1E85" w:rsidR="00750847" w:rsidRDefault="00750847"/>
    <w:sectPr w:rsidR="0075084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14F3B"/>
    <w:rsid w:val="002F4755"/>
    <w:rsid w:val="00464DBD"/>
    <w:rsid w:val="00471153"/>
    <w:rsid w:val="004E7602"/>
    <w:rsid w:val="00506633"/>
    <w:rsid w:val="006D6ED0"/>
    <w:rsid w:val="00750847"/>
    <w:rsid w:val="0075619E"/>
    <w:rsid w:val="009C6A0A"/>
    <w:rsid w:val="00A46662"/>
    <w:rsid w:val="00BD26CA"/>
    <w:rsid w:val="00C866D3"/>
    <w:rsid w:val="00DD7D15"/>
    <w:rsid w:val="00F14F3B"/>
    <w:rsid w:val="00FA65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BE9B41"/>
  <w15:chartTrackingRefBased/>
  <w15:docId w15:val="{EAB2830F-800B-4541-85D3-C0C261A4F7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aliases w:val="Normal REAL"/>
    <w:qFormat/>
    <w:rsid w:val="00471153"/>
    <w:rPr>
      <w:rFonts w:ascii="Times New Roman" w:hAnsi="Times New Roman"/>
      <w:b/>
    </w:rPr>
  </w:style>
  <w:style w:type="paragraph" w:styleId="Heading1">
    <w:name w:val="heading 1"/>
    <w:basedOn w:val="Normal"/>
    <w:next w:val="Normal"/>
    <w:link w:val="Heading1Char"/>
    <w:uiPriority w:val="9"/>
    <w:qFormat/>
    <w:rsid w:val="00F14F3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14F3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14F3B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14F3B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14F3B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14F3B"/>
    <w:pPr>
      <w:keepNext/>
      <w:keepLines/>
      <w:spacing w:before="4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14F3B"/>
    <w:pPr>
      <w:keepNext/>
      <w:keepLines/>
      <w:spacing w:before="4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14F3B"/>
    <w:pPr>
      <w:keepNext/>
      <w:keepLines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14F3B"/>
    <w:pPr>
      <w:keepNext/>
      <w:keepLines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autoRedefine/>
    <w:uiPriority w:val="10"/>
    <w:qFormat/>
    <w:rsid w:val="00A46662"/>
    <w:pPr>
      <w:spacing w:line="360" w:lineRule="auto"/>
      <w:contextualSpacing/>
    </w:pPr>
    <w:rPr>
      <w:rFonts w:ascii="Arial" w:eastAsiaTheme="majorEastAsia" w:hAnsi="Arial" w:cstheme="majorBidi"/>
      <w:spacing w:val="-10"/>
      <w:kern w:val="28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46662"/>
    <w:rPr>
      <w:rFonts w:ascii="Arial" w:eastAsiaTheme="majorEastAsia" w:hAnsi="Arial" w:cstheme="majorBidi"/>
      <w:b/>
      <w:spacing w:val="-10"/>
      <w:kern w:val="28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F14F3B"/>
    <w:rPr>
      <w:rFonts w:asciiTheme="majorHAnsi" w:eastAsiaTheme="majorEastAsia" w:hAnsiTheme="majorHAnsi" w:cstheme="majorBidi"/>
      <w:b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14F3B"/>
    <w:rPr>
      <w:rFonts w:asciiTheme="majorHAnsi" w:eastAsiaTheme="majorEastAsia" w:hAnsiTheme="majorHAnsi" w:cstheme="majorBidi"/>
      <w:b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14F3B"/>
    <w:rPr>
      <w:rFonts w:eastAsiaTheme="majorEastAsia" w:cstheme="majorBidi"/>
      <w:b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14F3B"/>
    <w:rPr>
      <w:rFonts w:eastAsiaTheme="majorEastAsia" w:cstheme="majorBidi"/>
      <w:b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14F3B"/>
    <w:rPr>
      <w:rFonts w:eastAsiaTheme="majorEastAsia" w:cstheme="majorBidi"/>
      <w:b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14F3B"/>
    <w:rPr>
      <w:rFonts w:eastAsiaTheme="majorEastAsia" w:cstheme="majorBidi"/>
      <w:b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14F3B"/>
    <w:rPr>
      <w:rFonts w:eastAsiaTheme="majorEastAsia" w:cstheme="majorBidi"/>
      <w:b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14F3B"/>
    <w:rPr>
      <w:rFonts w:eastAsiaTheme="majorEastAsia" w:cstheme="majorBidi"/>
      <w:b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14F3B"/>
    <w:rPr>
      <w:rFonts w:eastAsiaTheme="majorEastAsia" w:cstheme="majorBidi"/>
      <w:b/>
      <w:color w:val="272727" w:themeColor="text1" w:themeTint="D8"/>
    </w:rPr>
  </w:style>
  <w:style w:type="paragraph" w:styleId="Subtitle">
    <w:name w:val="Subtitle"/>
    <w:basedOn w:val="Normal"/>
    <w:next w:val="Normal"/>
    <w:link w:val="SubtitleChar"/>
    <w:uiPriority w:val="11"/>
    <w:qFormat/>
    <w:rsid w:val="00F14F3B"/>
    <w:pPr>
      <w:numPr>
        <w:ilvl w:val="1"/>
      </w:numPr>
      <w:spacing w:after="160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14F3B"/>
    <w:rPr>
      <w:rFonts w:eastAsiaTheme="majorEastAsia" w:cstheme="majorBidi"/>
      <w:b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14F3B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14F3B"/>
    <w:rPr>
      <w:rFonts w:ascii="Times New Roman" w:hAnsi="Times New Roman"/>
      <w:b/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14F3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14F3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14F3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14F3B"/>
    <w:rPr>
      <w:rFonts w:ascii="Times New Roman" w:hAnsi="Times New Roman"/>
      <w:b/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14F3B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9C6A0A"/>
    <w:pPr>
      <w:spacing w:before="100" w:beforeAutospacing="1" w:after="100" w:afterAutospacing="1"/>
    </w:pPr>
    <w:rPr>
      <w:rFonts w:eastAsia="Times New Roman" w:cs="Times New Roman"/>
      <w:b w:val="0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9C6A0A"/>
  </w:style>
  <w:style w:type="character" w:styleId="Emphasis">
    <w:name w:val="Emphasis"/>
    <w:basedOn w:val="DefaultParagraphFont"/>
    <w:uiPriority w:val="20"/>
    <w:qFormat/>
    <w:rsid w:val="009C6A0A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9C6A0A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96635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400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38222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10698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48651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51317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45507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679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43491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76991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phw.nhs.wales/topics/adverse-childhood-experiences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nice.org.uk/guidance/ng76" TargetMode="External"/><Relationship Id="rId5" Type="http://schemas.openxmlformats.org/officeDocument/2006/relationships/hyperlink" Target="https://www.gov.uk/government/publications/working-together-to-safeguard-children--2" TargetMode="External"/><Relationship Id="rId4" Type="http://schemas.openxmlformats.org/officeDocument/2006/relationships/hyperlink" Target="https://learning.nspcc.org.uk/case-reviews/national-case-review-repository?utm_source=chatgpt.com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2</Pages>
  <Words>269</Words>
  <Characters>2082</Characters>
  <Application>Microsoft Office Word</Application>
  <DocSecurity>0</DocSecurity>
  <Lines>40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2335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Kizzie</dc:creator>
  <cp:keywords/>
  <dc:description/>
  <cp:lastModifiedBy>Terrence Anthony Isaac Millington</cp:lastModifiedBy>
  <cp:revision>17</cp:revision>
  <dcterms:created xsi:type="dcterms:W3CDTF">2025-11-25T18:09:00Z</dcterms:created>
  <dcterms:modified xsi:type="dcterms:W3CDTF">2025-11-28T11:53:00Z</dcterms:modified>
  <cp:category/>
</cp:coreProperties>
</file>