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9DD41" w14:textId="77777777" w:rsidR="00C817F6" w:rsidRDefault="00C817F6" w:rsidP="00912220">
      <w:pPr>
        <w:jc w:val="center"/>
        <w:rPr>
          <w:b/>
          <w:bCs/>
          <w:sz w:val="28"/>
          <w:szCs w:val="28"/>
          <w:highlight w:val="white"/>
        </w:rPr>
      </w:pPr>
    </w:p>
    <w:p w14:paraId="3E7F3BA5" w14:textId="77777777" w:rsidR="00C817F6" w:rsidRDefault="00C817F6" w:rsidP="00912220">
      <w:pPr>
        <w:jc w:val="center"/>
        <w:rPr>
          <w:b/>
          <w:bCs/>
          <w:sz w:val="28"/>
          <w:szCs w:val="28"/>
          <w:highlight w:val="white"/>
        </w:rPr>
      </w:pPr>
    </w:p>
    <w:p w14:paraId="1184BF6B" w14:textId="66750400" w:rsidR="00C817F6" w:rsidRDefault="00C817F6" w:rsidP="00912220">
      <w:pPr>
        <w:jc w:val="center"/>
        <w:rPr>
          <w:b/>
          <w:bCs/>
          <w:sz w:val="28"/>
          <w:szCs w:val="28"/>
          <w:highlight w:val="white"/>
        </w:rPr>
      </w:pPr>
    </w:p>
    <w:p w14:paraId="322756AF" w14:textId="77777777" w:rsidR="00C817F6" w:rsidRDefault="00C817F6" w:rsidP="00912220">
      <w:pPr>
        <w:jc w:val="center"/>
        <w:rPr>
          <w:b/>
          <w:bCs/>
          <w:sz w:val="28"/>
          <w:szCs w:val="28"/>
          <w:highlight w:val="white"/>
        </w:rPr>
      </w:pPr>
    </w:p>
    <w:p w14:paraId="3469F7F1" w14:textId="2879CD4B" w:rsidR="00FC1808" w:rsidRPr="00912220" w:rsidRDefault="00DC171F" w:rsidP="00912220">
      <w:pPr>
        <w:jc w:val="center"/>
        <w:rPr>
          <w:b/>
          <w:bCs/>
          <w:sz w:val="28"/>
          <w:szCs w:val="28"/>
        </w:rPr>
      </w:pPr>
      <w:r w:rsidRPr="00912220">
        <w:rPr>
          <w:b/>
          <w:bCs/>
          <w:sz w:val="28"/>
          <w:szCs w:val="28"/>
          <w:highlight w:val="white"/>
        </w:rPr>
        <w:t>Explore the role of celebrities and influencers in changing the online marketing world for fast fashion products</w:t>
      </w:r>
      <w:r w:rsidR="00FD03EF">
        <w:rPr>
          <w:b/>
          <w:bCs/>
          <w:sz w:val="28"/>
          <w:szCs w:val="28"/>
        </w:rPr>
        <w:t>.</w:t>
      </w:r>
    </w:p>
    <w:p w14:paraId="6059B9CE" w14:textId="4CFFFE45" w:rsidR="00FC1808" w:rsidRDefault="00DC171F" w:rsidP="00912220">
      <w:pPr>
        <w:jc w:val="center"/>
        <w:rPr>
          <w:b/>
          <w:bCs/>
          <w:sz w:val="28"/>
          <w:szCs w:val="28"/>
        </w:rPr>
      </w:pPr>
      <w:r>
        <w:rPr>
          <w:b/>
          <w:bCs/>
          <w:sz w:val="28"/>
          <w:szCs w:val="28"/>
        </w:rPr>
        <w:t xml:space="preserve">Proposal </w:t>
      </w:r>
    </w:p>
    <w:p w14:paraId="13CA794E" w14:textId="600E20BA" w:rsidR="00912220" w:rsidRPr="00912220" w:rsidRDefault="00912220" w:rsidP="00FD03EF">
      <w:pPr>
        <w:rPr>
          <w:b/>
          <w:bCs/>
          <w:sz w:val="28"/>
          <w:szCs w:val="28"/>
        </w:rPr>
      </w:pPr>
    </w:p>
    <w:p w14:paraId="6D3A0B32" w14:textId="77777777" w:rsidR="00FC1808" w:rsidRDefault="00FC1808">
      <w:pPr>
        <w:pBdr>
          <w:top w:val="nil"/>
          <w:left w:val="nil"/>
          <w:bottom w:val="nil"/>
          <w:right w:val="nil"/>
          <w:between w:val="nil"/>
        </w:pBdr>
        <w:rPr>
          <w:rFonts w:eastAsia="Times New Roman" w:cs="Times New Roman"/>
          <w:color w:val="000000"/>
          <w:szCs w:val="24"/>
        </w:rPr>
      </w:pPr>
    </w:p>
    <w:p w14:paraId="7B257135" w14:textId="77777777" w:rsidR="00C817F6" w:rsidRDefault="00DC171F">
      <w:pPr>
        <w:spacing w:line="276" w:lineRule="auto"/>
        <w:jc w:val="left"/>
        <w:rPr>
          <w:rFonts w:eastAsia="Times New Roman" w:cs="Times New Roman"/>
          <w:b/>
          <w:color w:val="000000"/>
          <w:szCs w:val="24"/>
        </w:rPr>
      </w:pPr>
      <w:r>
        <w:rPr>
          <w:rFonts w:eastAsia="Times New Roman" w:cs="Times New Roman"/>
          <w:b/>
          <w:color w:val="000000"/>
          <w:szCs w:val="24"/>
        </w:rPr>
        <w:br w:type="page"/>
      </w:r>
    </w:p>
    <w:p w14:paraId="66CC6490" w14:textId="2CB01BC0" w:rsidR="00FC1808" w:rsidRDefault="00DC171F" w:rsidP="00C817F6">
      <w:pPr>
        <w:pStyle w:val="Heading1"/>
      </w:pPr>
      <w:r>
        <w:t>Introduction</w:t>
      </w:r>
    </w:p>
    <w:p w14:paraId="4A3ADBA0"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Social media's rapid expansion over the preceding five years has significantly changed how people buy and sell things. Using websites like Facebook, Twitter, and YouTube, shoppers may comment on their real interactions with products and services and share </w:t>
      </w:r>
      <w:r>
        <w:rPr>
          <w:rFonts w:eastAsia="Times New Roman" w:cs="Times New Roman"/>
          <w:color w:val="000000"/>
          <w:szCs w:val="24"/>
        </w:rPr>
        <w:t xml:space="preserve">those experiences with online peers. According to </w:t>
      </w:r>
      <w:r>
        <w:rPr>
          <w:rFonts w:eastAsia="Times New Roman" w:cs="Times New Roman"/>
          <w:color w:val="222222"/>
          <w:szCs w:val="24"/>
          <w:highlight w:val="white"/>
        </w:rPr>
        <w:t>Muniesa and Giménez (2020),</w:t>
      </w:r>
      <w:r>
        <w:rPr>
          <w:rFonts w:eastAsia="Times New Roman" w:cs="Times New Roman"/>
          <w:color w:val="000000"/>
          <w:szCs w:val="24"/>
        </w:rPr>
        <w:t xml:space="preserve"> businesses are under increasing pressure to deliver positive client experiences in order to counteract negative word-of-mouth advertisements that may quickly be transmitted to ot</w:t>
      </w:r>
      <w:r>
        <w:rPr>
          <w:rFonts w:eastAsia="Times New Roman" w:cs="Times New Roman"/>
          <w:color w:val="000000"/>
          <w:szCs w:val="24"/>
        </w:rPr>
        <w:t>her potential consumers via social networking platforms.</w:t>
      </w:r>
    </w:p>
    <w:p w14:paraId="4F0877DE"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In order to comprehend how these sponsorships are utilised to continue to persuade their intended populace cognitively, celebrities are vital personalities to dissect (</w:t>
      </w:r>
      <w:r>
        <w:rPr>
          <w:rFonts w:eastAsia="Times New Roman" w:cs="Times New Roman"/>
          <w:color w:val="222222"/>
          <w:szCs w:val="24"/>
          <w:highlight w:val="white"/>
        </w:rPr>
        <w:t>Chetioui et al., 2020</w:t>
      </w:r>
      <w:r>
        <w:rPr>
          <w:rFonts w:eastAsia="Times New Roman" w:cs="Times New Roman"/>
          <w:color w:val="000000"/>
          <w:szCs w:val="24"/>
        </w:rPr>
        <w:t>). Celebri</w:t>
      </w:r>
      <w:r>
        <w:rPr>
          <w:rFonts w:eastAsia="Times New Roman" w:cs="Times New Roman"/>
          <w:color w:val="000000"/>
          <w:szCs w:val="24"/>
        </w:rPr>
        <w:t>ties, in particular prominent people who entertain or educate others about particular subjects, usually have such attractiveness in their personalities that regardless of how they seem, they spend, eat, drink, or continue living their complete way of life.</w:t>
      </w:r>
      <w:r>
        <w:rPr>
          <w:rFonts w:eastAsia="Times New Roman" w:cs="Times New Roman"/>
          <w:color w:val="000000"/>
          <w:szCs w:val="24"/>
        </w:rPr>
        <w:t xml:space="preserve"> Their lovers genuinely want to follow them, which is when marketers enter the picture by utilising the sentiments and sensations connected to a specific character and using this connection to promote their products. Marketers do this by showing a celebrit</w:t>
      </w:r>
      <w:r>
        <w:rPr>
          <w:rFonts w:eastAsia="Times New Roman" w:cs="Times New Roman"/>
          <w:color w:val="000000"/>
          <w:szCs w:val="24"/>
        </w:rPr>
        <w:t>y using their products while also discussing it and how it changed their lives (</w:t>
      </w:r>
      <w:r>
        <w:rPr>
          <w:rFonts w:eastAsia="Times New Roman" w:cs="Times New Roman"/>
          <w:color w:val="222222"/>
          <w:szCs w:val="24"/>
          <w:highlight w:val="white"/>
        </w:rPr>
        <w:t>Sun et al., 2022</w:t>
      </w:r>
      <w:r>
        <w:rPr>
          <w:rFonts w:eastAsia="Times New Roman" w:cs="Times New Roman"/>
          <w:color w:val="000000"/>
          <w:szCs w:val="24"/>
        </w:rPr>
        <w:t>). The intended audience and businesses are both influenced by this type of advertising. On the other hand, in the modern day, influencers are typically seen as</w:t>
      </w:r>
      <w:r>
        <w:rPr>
          <w:rFonts w:eastAsia="Times New Roman" w:cs="Times New Roman"/>
          <w:color w:val="000000"/>
          <w:szCs w:val="24"/>
        </w:rPr>
        <w:t xml:space="preserve"> problem solvers. </w:t>
      </w:r>
    </w:p>
    <w:p w14:paraId="12EB6B53"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They are just average folks who made the decision to use their uncommon communication and persuasion skills to market themselves online via social networking applications in order to become less random. Compared to traditional marketing </w:t>
      </w:r>
      <w:r>
        <w:rPr>
          <w:rFonts w:eastAsia="Times New Roman" w:cs="Times New Roman"/>
          <w:color w:val="000000"/>
          <w:szCs w:val="24"/>
        </w:rPr>
        <w:t>forums, influence marketing is more expensive and calls for less pushing and more giving (</w:t>
      </w:r>
      <w:r>
        <w:rPr>
          <w:rFonts w:eastAsia="Times New Roman" w:cs="Times New Roman"/>
          <w:color w:val="222222"/>
          <w:szCs w:val="24"/>
          <w:highlight w:val="white"/>
        </w:rPr>
        <w:t>Rees-Roberts, 2020</w:t>
      </w:r>
      <w:r>
        <w:rPr>
          <w:rFonts w:eastAsia="Times New Roman" w:cs="Times New Roman"/>
          <w:color w:val="000000"/>
          <w:szCs w:val="24"/>
        </w:rPr>
        <w:t>). Influencers present themselves as a brand's best possible marketing platform. The focus strategy has so far only had a practical effect when busi</w:t>
      </w:r>
      <w:r>
        <w:rPr>
          <w:rFonts w:eastAsia="Times New Roman" w:cs="Times New Roman"/>
          <w:color w:val="000000"/>
          <w:szCs w:val="24"/>
        </w:rPr>
        <w:t xml:space="preserve">nesses choose the best influencer to promote their goods. </w:t>
      </w:r>
    </w:p>
    <w:p w14:paraId="41A93360" w14:textId="4723B0BA" w:rsidR="00FC1808" w:rsidRPr="00C817F6"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In particular, product differences over generations might remain constant, and gauging customer preferences while promoting one's idea for the final product could always be valuable in creating an </w:t>
      </w:r>
      <w:r>
        <w:rPr>
          <w:rFonts w:eastAsia="Times New Roman" w:cs="Times New Roman"/>
          <w:color w:val="000000"/>
          <w:szCs w:val="24"/>
        </w:rPr>
        <w:t>immediate effect. Fashion and lifestyle companies may reach out to potential clients thanks to celebrities and influencers (</w:t>
      </w:r>
      <w:r>
        <w:rPr>
          <w:rFonts w:eastAsia="Times New Roman" w:cs="Times New Roman"/>
          <w:color w:val="222222"/>
          <w:szCs w:val="24"/>
          <w:highlight w:val="white"/>
        </w:rPr>
        <w:t>Sun et al., 2022</w:t>
      </w:r>
      <w:r>
        <w:rPr>
          <w:rFonts w:eastAsia="Times New Roman" w:cs="Times New Roman"/>
          <w:color w:val="000000"/>
          <w:szCs w:val="24"/>
        </w:rPr>
        <w:t>). This marketing approach is used by fast fashion and luxury fashion companies. Businesses employ a variety of soci</w:t>
      </w:r>
      <w:r>
        <w:rPr>
          <w:rFonts w:eastAsia="Times New Roman" w:cs="Times New Roman"/>
          <w:color w:val="000000"/>
          <w:szCs w:val="24"/>
        </w:rPr>
        <w:t>al media platforms to spread their message and accomplish their goals. Consumers are encouraged to take the required action further towards the brand through the influencer-curated content for these enterprises (</w:t>
      </w:r>
      <w:r>
        <w:rPr>
          <w:rFonts w:eastAsia="Times New Roman" w:cs="Times New Roman"/>
          <w:color w:val="222222"/>
          <w:szCs w:val="24"/>
          <w:highlight w:val="white"/>
        </w:rPr>
        <w:t>Chetioui et al., 2020</w:t>
      </w:r>
      <w:r>
        <w:rPr>
          <w:rFonts w:eastAsia="Times New Roman" w:cs="Times New Roman"/>
          <w:color w:val="000000"/>
          <w:szCs w:val="24"/>
        </w:rPr>
        <w:t>). Brand marketing incl</w:t>
      </w:r>
      <w:r>
        <w:rPr>
          <w:rFonts w:eastAsia="Times New Roman" w:cs="Times New Roman"/>
          <w:color w:val="000000"/>
          <w:szCs w:val="24"/>
        </w:rPr>
        <w:t>udes developing promotional ambassador programmes and collaborating with influencers to aggressively spread their brand's message on social media. Companies may benefit from using a well-known holiday in marketing and advertising efforts to better comprehe</w:t>
      </w:r>
      <w:r>
        <w:rPr>
          <w:rFonts w:eastAsia="Times New Roman" w:cs="Times New Roman"/>
          <w:color w:val="000000"/>
          <w:szCs w:val="24"/>
        </w:rPr>
        <w:t>nd consumer patterns. People's reactions to marketing messages may provide insight into how a company's products or business is perceived.</w:t>
      </w:r>
    </w:p>
    <w:p w14:paraId="1324C271" w14:textId="3F3FA1C4" w:rsidR="00FC1808" w:rsidRDefault="00DC171F" w:rsidP="00C817F6">
      <w:pPr>
        <w:pStyle w:val="Heading1"/>
      </w:pPr>
      <w:r>
        <w:t xml:space="preserve">The main body </w:t>
      </w:r>
    </w:p>
    <w:p w14:paraId="0444375B" w14:textId="62C85700" w:rsidR="00FC1808" w:rsidRDefault="00DC171F" w:rsidP="00FD03EF">
      <w:pPr>
        <w:pStyle w:val="Heading2"/>
      </w:pPr>
      <w:r>
        <w:t xml:space="preserve">o Methodology </w:t>
      </w:r>
    </w:p>
    <w:p w14:paraId="480C4A6A" w14:textId="2F1564F9"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In terms of conducting methodology, a stance on how to present any notable occurrences discovered during a scientific inquiry is known as the research philosophy. Many descriptive terms, including positivist, interpretative, pragmatist, and realistic techn</w:t>
      </w:r>
      <w:r>
        <w:rPr>
          <w:rFonts w:eastAsia="Times New Roman" w:cs="Times New Roman"/>
          <w:color w:val="000000"/>
          <w:szCs w:val="24"/>
        </w:rPr>
        <w:t xml:space="preserve">iques, can be used to define this methodological </w:t>
      </w:r>
      <w:r w:rsidR="00C817F6">
        <w:rPr>
          <w:rFonts w:eastAsia="Times New Roman" w:cs="Times New Roman"/>
          <w:color w:val="000000"/>
          <w:szCs w:val="24"/>
        </w:rPr>
        <w:t>approach (</w:t>
      </w:r>
      <w:r>
        <w:rPr>
          <w:rFonts w:eastAsia="Times New Roman" w:cs="Times New Roman"/>
          <w:color w:val="222222"/>
          <w:szCs w:val="24"/>
          <w:highlight w:val="white"/>
        </w:rPr>
        <w:t>Sun et al., 2022</w:t>
      </w:r>
      <w:r>
        <w:rPr>
          <w:rFonts w:eastAsia="Times New Roman" w:cs="Times New Roman"/>
          <w:color w:val="000000"/>
          <w:szCs w:val="24"/>
        </w:rPr>
        <w:t>). In light of this, the researcher may employ interpretative concepts to conduct research that will be effective in gathering a sizeable amount of information on a range of informa</w:t>
      </w:r>
      <w:r>
        <w:rPr>
          <w:rFonts w:eastAsia="Times New Roman" w:cs="Times New Roman"/>
          <w:color w:val="000000"/>
          <w:szCs w:val="24"/>
        </w:rPr>
        <w:t xml:space="preserve">tion supporting the study approach. By the use of the interpretative approach, the author's past experiences and opinions may be pieced together as the work progresses. </w:t>
      </w:r>
    </w:p>
    <w:p w14:paraId="1A8FB2BB"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The utilisation of </w:t>
      </w:r>
      <w:r>
        <w:rPr>
          <w:rFonts w:eastAsia="Times New Roman" w:cs="Times New Roman"/>
          <w:szCs w:val="24"/>
        </w:rPr>
        <w:t xml:space="preserve">the </w:t>
      </w:r>
      <w:r>
        <w:rPr>
          <w:rFonts w:eastAsia="Times New Roman" w:cs="Times New Roman"/>
          <w:b/>
          <w:i/>
          <w:color w:val="000000"/>
          <w:szCs w:val="24"/>
        </w:rPr>
        <w:t xml:space="preserve">interpretive </w:t>
      </w:r>
      <w:r>
        <w:rPr>
          <w:rFonts w:eastAsia="Times New Roman" w:cs="Times New Roman"/>
          <w:b/>
          <w:i/>
          <w:szCs w:val="24"/>
        </w:rPr>
        <w:t>paradigm</w:t>
      </w:r>
      <w:r>
        <w:rPr>
          <w:rFonts w:eastAsia="Times New Roman" w:cs="Times New Roman"/>
          <w:szCs w:val="24"/>
        </w:rPr>
        <w:t xml:space="preserve"> </w:t>
      </w:r>
      <w:r>
        <w:rPr>
          <w:rFonts w:eastAsia="Times New Roman" w:cs="Times New Roman"/>
          <w:color w:val="000000"/>
          <w:szCs w:val="24"/>
        </w:rPr>
        <w:t>will be advantageous for conducting the i</w:t>
      </w:r>
      <w:r>
        <w:rPr>
          <w:rFonts w:eastAsia="Times New Roman" w:cs="Times New Roman"/>
          <w:color w:val="000000"/>
          <w:szCs w:val="24"/>
        </w:rPr>
        <w:t>nvestigation with the aid of expert knowledge and for offering sensible solutions to the study's crucial problems (</w:t>
      </w:r>
      <w:r>
        <w:rPr>
          <w:rFonts w:eastAsia="Times New Roman" w:cs="Times New Roman"/>
          <w:color w:val="222222"/>
          <w:szCs w:val="24"/>
          <w:highlight w:val="white"/>
        </w:rPr>
        <w:t>Alharahsheh and Pius, 2020</w:t>
      </w:r>
      <w:r>
        <w:rPr>
          <w:rFonts w:eastAsia="Times New Roman" w:cs="Times New Roman"/>
          <w:color w:val="000000"/>
          <w:szCs w:val="24"/>
        </w:rPr>
        <w:t>). There are a total of three study approaches to take into account in this situation: inductive, deductive, and ab</w:t>
      </w:r>
      <w:r>
        <w:rPr>
          <w:rFonts w:eastAsia="Times New Roman" w:cs="Times New Roman"/>
          <w:color w:val="000000"/>
          <w:szCs w:val="24"/>
        </w:rPr>
        <w:t>ductive. In this regard, the study may place a strong focus on the inductive research approach, which enables researchers to explore a group without taking a specific into account while yet coming to insightful findings from qualitative data (</w:t>
      </w:r>
      <w:r>
        <w:rPr>
          <w:rFonts w:eastAsia="Times New Roman" w:cs="Times New Roman"/>
          <w:color w:val="222222"/>
          <w:szCs w:val="24"/>
          <w:highlight w:val="white"/>
        </w:rPr>
        <w:t>Lovrić et al.</w:t>
      </w:r>
      <w:r>
        <w:rPr>
          <w:rFonts w:eastAsia="Times New Roman" w:cs="Times New Roman"/>
          <w:color w:val="222222"/>
          <w:szCs w:val="24"/>
          <w:highlight w:val="white"/>
        </w:rPr>
        <w:t>, 2020</w:t>
      </w:r>
      <w:r>
        <w:rPr>
          <w:rFonts w:eastAsia="Times New Roman" w:cs="Times New Roman"/>
          <w:color w:val="000000"/>
          <w:szCs w:val="24"/>
        </w:rPr>
        <w:t>). The investigator may gain from using an</w:t>
      </w:r>
      <w:r>
        <w:rPr>
          <w:rFonts w:eastAsia="Times New Roman" w:cs="Times New Roman"/>
          <w:b/>
          <w:i/>
          <w:color w:val="000000"/>
          <w:szCs w:val="24"/>
        </w:rPr>
        <w:t xml:space="preserve"> inductive approach</w:t>
      </w:r>
      <w:r>
        <w:rPr>
          <w:rFonts w:eastAsia="Times New Roman" w:cs="Times New Roman"/>
          <w:color w:val="000000"/>
          <w:szCs w:val="24"/>
        </w:rPr>
        <w:t xml:space="preserve"> since it will enable them to form hypotheses based on the findings of this inquiry. </w:t>
      </w:r>
    </w:p>
    <w:p w14:paraId="15C86AD5" w14:textId="24F96C39"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Although categorisation is carried out with the aid of many strategies that are chosen in accordance wi</w:t>
      </w:r>
      <w:r>
        <w:rPr>
          <w:rFonts w:eastAsia="Times New Roman" w:cs="Times New Roman"/>
          <w:color w:val="000000"/>
          <w:szCs w:val="24"/>
        </w:rPr>
        <w:t xml:space="preserve">th the study's circumstances, the collection of information is also a crucial component of a research project. </w:t>
      </w:r>
      <w:r w:rsidR="00C817F6">
        <w:rPr>
          <w:rFonts w:eastAsia="Times New Roman" w:cs="Times New Roman"/>
          <w:color w:val="000000"/>
          <w:szCs w:val="24"/>
        </w:rPr>
        <w:t>Furthermore,</w:t>
      </w:r>
      <w:r>
        <w:rPr>
          <w:rFonts w:eastAsia="Times New Roman" w:cs="Times New Roman"/>
          <w:color w:val="000000"/>
          <w:szCs w:val="24"/>
        </w:rPr>
        <w:t xml:space="preserve"> important for data collecting is the research's framework, which is often constructed using qualitative approaches. If the research </w:t>
      </w:r>
      <w:r>
        <w:rPr>
          <w:rFonts w:eastAsia="Times New Roman" w:cs="Times New Roman"/>
          <w:color w:val="000000"/>
          <w:szCs w:val="24"/>
        </w:rPr>
        <w:t>does use qualitative techniques to gather secondary data, such as a semi-structured interview, these concerns will be taken into account. Interviews with two celebrities and four social media influencers are included in the show. Also, this research is goi</w:t>
      </w:r>
      <w:r>
        <w:rPr>
          <w:rFonts w:eastAsia="Times New Roman" w:cs="Times New Roman"/>
          <w:color w:val="000000"/>
          <w:szCs w:val="24"/>
        </w:rPr>
        <w:t>ng to benefit from employing a data-gathering technique that is mostly qualitative. The evaluation step of an investigation assignment is one of the most crucial parts since it is carried out utilising a number of approaches and instruments that are crucia</w:t>
      </w:r>
      <w:r>
        <w:rPr>
          <w:rFonts w:eastAsia="Times New Roman" w:cs="Times New Roman"/>
          <w:color w:val="000000"/>
          <w:szCs w:val="24"/>
        </w:rPr>
        <w:t>l to the investigator. As a result, tactics like those that need in-depth research are frequently used in approaches to evaluating data (</w:t>
      </w:r>
      <w:r>
        <w:rPr>
          <w:rFonts w:eastAsia="Times New Roman" w:cs="Times New Roman"/>
          <w:color w:val="222222"/>
          <w:szCs w:val="24"/>
          <w:highlight w:val="white"/>
        </w:rPr>
        <w:t>Chetioui et al., 2020</w:t>
      </w:r>
      <w:r>
        <w:rPr>
          <w:rFonts w:eastAsia="Times New Roman" w:cs="Times New Roman"/>
          <w:color w:val="000000"/>
          <w:szCs w:val="24"/>
        </w:rPr>
        <w:t xml:space="preserve">). A </w:t>
      </w:r>
      <w:r>
        <w:rPr>
          <w:rFonts w:eastAsia="Times New Roman" w:cs="Times New Roman"/>
          <w:b/>
          <w:i/>
          <w:color w:val="000000"/>
          <w:szCs w:val="24"/>
        </w:rPr>
        <w:t>semi-structured interview approach</w:t>
      </w:r>
      <w:r>
        <w:rPr>
          <w:rFonts w:eastAsia="Times New Roman" w:cs="Times New Roman"/>
          <w:color w:val="000000"/>
          <w:szCs w:val="24"/>
        </w:rPr>
        <w:t xml:space="preserve"> will be used to analyse the primary information that is go</w:t>
      </w:r>
      <w:r>
        <w:rPr>
          <w:rFonts w:eastAsia="Times New Roman" w:cs="Times New Roman"/>
          <w:color w:val="000000"/>
          <w:szCs w:val="24"/>
        </w:rPr>
        <w:t xml:space="preserve">ing to be collected since the observer has chosen primary research techniques for acquiring data. </w:t>
      </w:r>
    </w:p>
    <w:p w14:paraId="6CE3518B" w14:textId="77777777" w:rsidR="00FD03EF" w:rsidRDefault="00DC171F" w:rsidP="00FD03E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Before interpreting the results, investigator assertions should be supported by information from other academic works, and the efficacy of the theme analytical procedure will be examined and </w:t>
      </w:r>
      <w:r w:rsidR="00C817F6">
        <w:rPr>
          <w:rFonts w:eastAsia="Times New Roman" w:cs="Times New Roman"/>
          <w:color w:val="000000"/>
          <w:szCs w:val="24"/>
        </w:rPr>
        <w:t>evaluated</w:t>
      </w:r>
      <w:r>
        <w:rPr>
          <w:rFonts w:eastAsia="Times New Roman" w:cs="Times New Roman"/>
          <w:color w:val="000000"/>
          <w:szCs w:val="24"/>
        </w:rPr>
        <w:t>. As it enables a proper explanation of the findings, th</w:t>
      </w:r>
      <w:r>
        <w:rPr>
          <w:rFonts w:eastAsia="Times New Roman" w:cs="Times New Roman"/>
          <w:color w:val="000000"/>
          <w:szCs w:val="24"/>
        </w:rPr>
        <w:t xml:space="preserve">e research may apply </w:t>
      </w:r>
      <w:r>
        <w:rPr>
          <w:rFonts w:eastAsia="Times New Roman" w:cs="Times New Roman"/>
          <w:b/>
          <w:i/>
          <w:color w:val="000000"/>
          <w:szCs w:val="24"/>
        </w:rPr>
        <w:t>them</w:t>
      </w:r>
      <w:r>
        <w:rPr>
          <w:rFonts w:eastAsia="Times New Roman" w:cs="Times New Roman"/>
          <w:b/>
          <w:i/>
          <w:szCs w:val="24"/>
        </w:rPr>
        <w:t>atic</w:t>
      </w:r>
      <w:r>
        <w:rPr>
          <w:rFonts w:eastAsia="Times New Roman" w:cs="Times New Roman"/>
          <w:b/>
          <w:i/>
          <w:color w:val="000000"/>
          <w:szCs w:val="24"/>
        </w:rPr>
        <w:t xml:space="preserve"> analysis</w:t>
      </w:r>
      <w:r>
        <w:rPr>
          <w:rFonts w:eastAsia="Times New Roman" w:cs="Times New Roman"/>
          <w:color w:val="000000"/>
          <w:szCs w:val="24"/>
        </w:rPr>
        <w:t xml:space="preserve"> (</w:t>
      </w:r>
      <w:r>
        <w:rPr>
          <w:rFonts w:eastAsia="Times New Roman" w:cs="Times New Roman"/>
          <w:color w:val="222222"/>
          <w:szCs w:val="24"/>
          <w:highlight w:val="white"/>
        </w:rPr>
        <w:t>Braun and Clarke, 2019</w:t>
      </w:r>
      <w:r>
        <w:rPr>
          <w:rFonts w:eastAsia="Times New Roman" w:cs="Times New Roman"/>
          <w:color w:val="000000"/>
          <w:szCs w:val="24"/>
        </w:rPr>
        <w:t>). In this research proposal, the author intends to evaluate the role of celebrity endorsement and influencers in promoting fast fashion brands. This research study will evaluate the role of cel</w:t>
      </w:r>
      <w:r>
        <w:rPr>
          <w:rFonts w:eastAsia="Times New Roman" w:cs="Times New Roman"/>
          <w:color w:val="000000"/>
          <w:szCs w:val="24"/>
        </w:rPr>
        <w:t xml:space="preserve">ebrities and a distinct influencer role in marketing brands along with the concept of fast fashion trends in the modern market. </w:t>
      </w:r>
    </w:p>
    <w:p w14:paraId="380C9192" w14:textId="77777777" w:rsidR="00FD03EF" w:rsidRDefault="00FD03EF" w:rsidP="00FD03EF">
      <w:pPr>
        <w:pBdr>
          <w:top w:val="nil"/>
          <w:left w:val="nil"/>
          <w:bottom w:val="nil"/>
          <w:right w:val="nil"/>
          <w:between w:val="nil"/>
        </w:pBdr>
        <w:rPr>
          <w:rFonts w:eastAsia="Times New Roman" w:cs="Times New Roman"/>
          <w:color w:val="000000"/>
          <w:szCs w:val="24"/>
        </w:rPr>
      </w:pPr>
    </w:p>
    <w:p w14:paraId="3F21127E" w14:textId="3ED49B27" w:rsidR="00FC1808" w:rsidRPr="00FD03EF" w:rsidRDefault="00DC171F" w:rsidP="00FD03EF">
      <w:pPr>
        <w:pStyle w:val="ListParagraph"/>
        <w:numPr>
          <w:ilvl w:val="0"/>
          <w:numId w:val="7"/>
        </w:numPr>
        <w:pBdr>
          <w:top w:val="nil"/>
          <w:left w:val="nil"/>
          <w:bottom w:val="nil"/>
          <w:right w:val="nil"/>
          <w:between w:val="nil"/>
        </w:pBdr>
        <w:rPr>
          <w:rFonts w:eastAsia="Times New Roman" w:cs="Times New Roman"/>
          <w:color w:val="000000"/>
          <w:szCs w:val="24"/>
        </w:rPr>
      </w:pPr>
      <w:r>
        <w:t>Aims and objectives</w:t>
      </w:r>
    </w:p>
    <w:p w14:paraId="72CF38B9"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In various aspects, a person's life depends on their apparel. They provide a number of benefits for both w</w:t>
      </w:r>
      <w:r>
        <w:rPr>
          <w:rFonts w:eastAsia="Times New Roman" w:cs="Times New Roman"/>
          <w:color w:val="000000"/>
          <w:szCs w:val="24"/>
        </w:rPr>
        <w:t>ellness and attractiveness. Fashion requires tradition since it sets the bar for how people present themselves throughout all eras. Everyone wears fashion, occasionally voluntarily and occasionally, as a result of social expectations. In the twenty-first c</w:t>
      </w:r>
      <w:r>
        <w:rPr>
          <w:rFonts w:eastAsia="Times New Roman" w:cs="Times New Roman"/>
          <w:color w:val="000000"/>
          <w:szCs w:val="24"/>
        </w:rPr>
        <w:t>entury, businesses are turning to fast fashion to meet consumer demand in the era of style and clothing, when perceptions around fashion are always shifting. This study will focus on how influencers and celebrities advertise these fast fashion companies on</w:t>
      </w:r>
      <w:r>
        <w:rPr>
          <w:rFonts w:eastAsia="Times New Roman" w:cs="Times New Roman"/>
          <w:color w:val="000000"/>
          <w:szCs w:val="24"/>
        </w:rPr>
        <w:t xml:space="preserve"> social media.</w:t>
      </w:r>
    </w:p>
    <w:p w14:paraId="12BFFFF4" w14:textId="77777777" w:rsidR="00FC1808" w:rsidRDefault="00DC171F">
      <w:pPr>
        <w:numPr>
          <w:ilvl w:val="0"/>
          <w:numId w:val="1"/>
        </w:num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To evaluate the concept of fast fashion. </w:t>
      </w:r>
    </w:p>
    <w:p w14:paraId="6ACAF919" w14:textId="77777777" w:rsidR="00FC1808" w:rsidRDefault="00DC171F">
      <w:pPr>
        <w:numPr>
          <w:ilvl w:val="0"/>
          <w:numId w:val="1"/>
        </w:num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To address how the trend of fast fashion is destroying the ecological stance.</w:t>
      </w:r>
    </w:p>
    <w:p w14:paraId="632A6F56" w14:textId="798327E9" w:rsidR="00FC1808" w:rsidRPr="00C817F6" w:rsidRDefault="00DC171F" w:rsidP="00C817F6">
      <w:pPr>
        <w:numPr>
          <w:ilvl w:val="0"/>
          <w:numId w:val="1"/>
        </w:num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To identify the role of celebrity endorsement and influencers in promoting fast fashion brands.</w:t>
      </w:r>
    </w:p>
    <w:p w14:paraId="1644950F" w14:textId="77777777" w:rsidR="00FD03EF" w:rsidRDefault="00FD03EF" w:rsidP="00FD03EF">
      <w:pPr>
        <w:pStyle w:val="Heading2"/>
        <w:numPr>
          <w:ilvl w:val="0"/>
          <w:numId w:val="0"/>
        </w:numPr>
        <w:ind w:left="720"/>
      </w:pPr>
    </w:p>
    <w:p w14:paraId="6DFE1F97" w14:textId="1B90DBF2" w:rsidR="00FC1808" w:rsidRDefault="00DC171F" w:rsidP="00FD03EF">
      <w:pPr>
        <w:pStyle w:val="Heading2"/>
      </w:pPr>
      <w:r>
        <w:t xml:space="preserve"> Literature review  </w:t>
      </w:r>
    </w:p>
    <w:p w14:paraId="75F4EDE3" w14:textId="77777777" w:rsidR="00C817F6"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In order to capitalise on trends, clothing and accessories are referred to as "fast fashion" when they are quickly transitioned from the runway to retail outlets. Trends seen on the runways during Fashion Week or worn by celebrities us</w:t>
      </w:r>
      <w:r>
        <w:rPr>
          <w:rFonts w:eastAsia="Times New Roman" w:cs="Times New Roman"/>
          <w:color w:val="000000"/>
          <w:szCs w:val="24"/>
        </w:rPr>
        <w:t xml:space="preserve">ually serve as inspiration for the designs. </w:t>
      </w:r>
      <w:r>
        <w:rPr>
          <w:rFonts w:eastAsia="Times New Roman" w:cs="Times New Roman"/>
          <w:color w:val="222222"/>
          <w:szCs w:val="24"/>
          <w:highlight w:val="white"/>
        </w:rPr>
        <w:t xml:space="preserve">Jansom and Pongsakornrungsilp (2021) </w:t>
      </w:r>
      <w:r>
        <w:rPr>
          <w:rFonts w:eastAsia="Times New Roman" w:cs="Times New Roman"/>
          <w:color w:val="222222"/>
          <w:szCs w:val="24"/>
        </w:rPr>
        <w:t xml:space="preserve">opine that </w:t>
      </w:r>
      <w:r>
        <w:rPr>
          <w:rFonts w:eastAsia="Times New Roman" w:cs="Times New Roman"/>
          <w:color w:val="000000"/>
          <w:szCs w:val="24"/>
        </w:rPr>
        <w:t>Fast fashion idea helps buyers acquire the newest trends or the best products at competitive prices. Fast fashion gained popularity as a result of low-cost, quicker</w:t>
      </w:r>
      <w:r>
        <w:rPr>
          <w:rFonts w:eastAsia="Times New Roman" w:cs="Times New Roman"/>
          <w:color w:val="000000"/>
          <w:szCs w:val="24"/>
        </w:rPr>
        <w:t xml:space="preserve"> manufacturing and delivery technology, a growth in consumer demand for current trends, and an increase in consumer buying power, especially among young people, to meet these immediate needs (</w:t>
      </w:r>
      <w:r>
        <w:rPr>
          <w:rFonts w:eastAsia="Times New Roman" w:cs="Times New Roman"/>
          <w:color w:val="222222"/>
          <w:szCs w:val="24"/>
          <w:highlight w:val="white"/>
        </w:rPr>
        <w:t>Shrivastava et al., 2021</w:t>
      </w:r>
      <w:r>
        <w:rPr>
          <w:rFonts w:eastAsia="Times New Roman" w:cs="Times New Roman"/>
          <w:color w:val="000000"/>
          <w:szCs w:val="24"/>
        </w:rPr>
        <w:t>). Because of all of these factors, rapi</w:t>
      </w:r>
      <w:r>
        <w:rPr>
          <w:rFonts w:eastAsia="Times New Roman" w:cs="Times New Roman"/>
          <w:color w:val="000000"/>
          <w:szCs w:val="24"/>
        </w:rPr>
        <w:t>d fashion is challenging the conventional garment industry's practice of regularly releasing new quarters and subdivisions each year. Fast-fashion retailers often sell new products many times within a single week in order to stay in vogue. The most popular</w:t>
      </w:r>
      <w:r>
        <w:rPr>
          <w:rFonts w:eastAsia="Times New Roman" w:cs="Times New Roman"/>
          <w:color w:val="000000"/>
          <w:szCs w:val="24"/>
        </w:rPr>
        <w:t xml:space="preserve"> item sold by fashion and luxury companies is an aspiration (</w:t>
      </w:r>
      <w:r>
        <w:rPr>
          <w:rFonts w:eastAsia="Times New Roman" w:cs="Times New Roman"/>
          <w:color w:val="222222"/>
          <w:szCs w:val="24"/>
          <w:highlight w:val="white"/>
        </w:rPr>
        <w:t>Chetioui et al., 2020</w:t>
      </w:r>
      <w:r>
        <w:rPr>
          <w:rFonts w:eastAsia="Times New Roman" w:cs="Times New Roman"/>
          <w:color w:val="000000"/>
          <w:szCs w:val="24"/>
        </w:rPr>
        <w:t>). People's appearance conveys to the outside world both who they are and, consequently, who they desire to be. High-end fashion companies, in particular, need to concentrate</w:t>
      </w:r>
      <w:r>
        <w:rPr>
          <w:rFonts w:eastAsia="Times New Roman" w:cs="Times New Roman"/>
          <w:color w:val="000000"/>
          <w:szCs w:val="24"/>
        </w:rPr>
        <w:t xml:space="preserve"> on achieving this objective, which calls for quick adaptation to the situation and, as a consequence, a consistent new image. The celebrity gives consumers a specific perception of an organisation. The goal of a celebrity or well-known character's company</w:t>
      </w:r>
      <w:r>
        <w:rPr>
          <w:rFonts w:eastAsia="Times New Roman" w:cs="Times New Roman"/>
          <w:color w:val="000000"/>
          <w:szCs w:val="24"/>
        </w:rPr>
        <w:t xml:space="preserve"> marketing is to create an alluring appeal, pique attention, and sustain excellence (</w:t>
      </w:r>
      <w:r>
        <w:rPr>
          <w:rFonts w:eastAsia="Times New Roman" w:cs="Times New Roman"/>
          <w:color w:val="222222"/>
          <w:szCs w:val="24"/>
          <w:highlight w:val="white"/>
        </w:rPr>
        <w:t>Kawaf and Istanbulluoglu, 2019</w:t>
      </w:r>
      <w:r>
        <w:rPr>
          <w:rFonts w:eastAsia="Times New Roman" w:cs="Times New Roman"/>
          <w:color w:val="000000"/>
          <w:szCs w:val="24"/>
        </w:rPr>
        <w:t>). These fast fashion companies employ celebrities to create a distinctive market position and a good brand image that shapes a favourable cl</w:t>
      </w:r>
      <w:r>
        <w:rPr>
          <w:rFonts w:eastAsia="Times New Roman" w:cs="Times New Roman"/>
          <w:color w:val="000000"/>
          <w:szCs w:val="24"/>
        </w:rPr>
        <w:t>ient attitude and a distinctive brand image. Marketers and advertisements use influencer marketing strategies for their businesses since they are aware of typical consumer opinions towards a celebrity joining the company (</w:t>
      </w:r>
      <w:r>
        <w:rPr>
          <w:rFonts w:eastAsia="Times New Roman" w:cs="Times New Roman"/>
          <w:color w:val="222222"/>
          <w:szCs w:val="24"/>
          <w:highlight w:val="white"/>
        </w:rPr>
        <w:t>Kemp et al., 2019</w:t>
      </w:r>
      <w:r>
        <w:rPr>
          <w:rFonts w:eastAsia="Times New Roman" w:cs="Times New Roman"/>
          <w:color w:val="000000"/>
          <w:szCs w:val="24"/>
        </w:rPr>
        <w:t>). As a result, a</w:t>
      </w:r>
      <w:r>
        <w:rPr>
          <w:rFonts w:eastAsia="Times New Roman" w:cs="Times New Roman"/>
          <w:color w:val="000000"/>
          <w:szCs w:val="24"/>
        </w:rPr>
        <w:t xml:space="preserve">dvertising firms and marketers seek a respectable celebrity since the positive impact of a well-known celebrity's endorsement on consumers cannot be overstated. </w:t>
      </w:r>
    </w:p>
    <w:p w14:paraId="490ECC88" w14:textId="39CF12CC"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Customers in their twenties desire real experiences, which is why they're perpetually seeking </w:t>
      </w:r>
      <w:r>
        <w:rPr>
          <w:rFonts w:eastAsia="Times New Roman" w:cs="Times New Roman"/>
          <w:color w:val="000000"/>
          <w:szCs w:val="24"/>
        </w:rPr>
        <w:t>new ones. Right now, social media is the best way to show that a company is being honest since it allows people to engage with brands and learn more about them from the privacy of their own residences (</w:t>
      </w:r>
      <w:r>
        <w:rPr>
          <w:rFonts w:eastAsia="Times New Roman" w:cs="Times New Roman"/>
          <w:color w:val="222222"/>
          <w:szCs w:val="24"/>
          <w:highlight w:val="white"/>
        </w:rPr>
        <w:t>Shrivastava et al., 2021</w:t>
      </w:r>
      <w:r>
        <w:rPr>
          <w:rFonts w:eastAsia="Times New Roman" w:cs="Times New Roman"/>
          <w:color w:val="000000"/>
          <w:szCs w:val="24"/>
        </w:rPr>
        <w:t>). Influencers resemble the tr</w:t>
      </w:r>
      <w:r>
        <w:rPr>
          <w:rFonts w:eastAsia="Times New Roman" w:cs="Times New Roman"/>
          <w:color w:val="000000"/>
          <w:szCs w:val="24"/>
        </w:rPr>
        <w:t>aditional types of historical celebrities. Celebrity endorsements may determine a company's future since they represent the public's aspirations. But, with the liberali</w:t>
      </w:r>
      <w:r w:rsidR="00C817F6">
        <w:rPr>
          <w:rFonts w:eastAsia="Times New Roman" w:cs="Times New Roman"/>
          <w:color w:val="000000"/>
          <w:szCs w:val="24"/>
        </w:rPr>
        <w:t>s</w:t>
      </w:r>
      <w:r>
        <w:rPr>
          <w:rFonts w:eastAsia="Times New Roman" w:cs="Times New Roman"/>
          <w:color w:val="000000"/>
          <w:szCs w:val="24"/>
        </w:rPr>
        <w:t>ation of the mainstream press, such aims have really been transferred to influencers wh</w:t>
      </w:r>
      <w:r>
        <w:rPr>
          <w:rFonts w:eastAsia="Times New Roman" w:cs="Times New Roman"/>
          <w:color w:val="000000"/>
          <w:szCs w:val="24"/>
        </w:rPr>
        <w:t>o are far closer to the target market than any superstar. Influencers and celebrities both promote lifestyles, making them a good match for luxury and fashion brands that do the same (</w:t>
      </w:r>
      <w:r>
        <w:rPr>
          <w:rFonts w:eastAsia="Times New Roman" w:cs="Times New Roman"/>
          <w:color w:val="222222"/>
          <w:szCs w:val="24"/>
          <w:highlight w:val="white"/>
        </w:rPr>
        <w:t>Rees-Roberts, 2020</w:t>
      </w:r>
      <w:r>
        <w:rPr>
          <w:rFonts w:eastAsia="Times New Roman" w:cs="Times New Roman"/>
          <w:color w:val="000000"/>
          <w:szCs w:val="24"/>
        </w:rPr>
        <w:t>). Because viewers dislike being sold to, marketing co</w:t>
      </w:r>
      <w:r>
        <w:rPr>
          <w:rFonts w:eastAsia="Times New Roman" w:cs="Times New Roman"/>
          <w:color w:val="000000"/>
          <w:szCs w:val="24"/>
        </w:rPr>
        <w:t>mmunication advertisements don't work as well as they once did, so bloggers simply go hand in hand with customer demands as well as the way vogue and luxurious lifestyles interact with the consumer. This trend is getting more pronounced with the rise of mi</w:t>
      </w:r>
      <w:r>
        <w:rPr>
          <w:rFonts w:eastAsia="Times New Roman" w:cs="Times New Roman"/>
          <w:color w:val="000000"/>
          <w:szCs w:val="24"/>
        </w:rPr>
        <w:t>cro-celebrities, who are more authentic since they are closer to the public, have smaller audiences, and are more product-focused.</w:t>
      </w:r>
    </w:p>
    <w:p w14:paraId="736979FA" w14:textId="77777777" w:rsidR="00FD03EF" w:rsidRDefault="00FD03EF" w:rsidP="00FD03EF">
      <w:pPr>
        <w:pStyle w:val="Heading2"/>
        <w:numPr>
          <w:ilvl w:val="0"/>
          <w:numId w:val="0"/>
        </w:numPr>
        <w:ind w:left="720"/>
      </w:pPr>
    </w:p>
    <w:p w14:paraId="57C94DCE" w14:textId="744F26CF" w:rsidR="00FC1808" w:rsidRPr="00C817F6" w:rsidRDefault="00DC171F" w:rsidP="00FD03EF">
      <w:pPr>
        <w:pStyle w:val="Heading2"/>
      </w:pPr>
      <w:r w:rsidRPr="00C817F6">
        <w:t xml:space="preserve">Limitations </w:t>
      </w:r>
    </w:p>
    <w:p w14:paraId="60BAADDA" w14:textId="500DFEA0"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The above-illustrated literature study has done an assessment of the role of celebrity endorsement and social m</w:t>
      </w:r>
      <w:r>
        <w:rPr>
          <w:rFonts w:eastAsia="Times New Roman" w:cs="Times New Roman"/>
          <w:color w:val="000000"/>
          <w:szCs w:val="24"/>
        </w:rPr>
        <w:t>edia influencers in promoting the fast, fast fashion brands through online media. In the literature study, the author will incorporate the research related to the current study issue given by the proper researchers. As this study evaluation in the literatu</w:t>
      </w:r>
      <w:r>
        <w:rPr>
          <w:rFonts w:eastAsia="Times New Roman" w:cs="Times New Roman"/>
          <w:color w:val="000000"/>
          <w:szCs w:val="24"/>
        </w:rPr>
        <w:t>re study will be done in a descriptive manner, the research may lack some degree of accuracy (</w:t>
      </w:r>
      <w:r>
        <w:rPr>
          <w:rFonts w:eastAsia="Times New Roman" w:cs="Times New Roman"/>
          <w:color w:val="222222"/>
          <w:szCs w:val="24"/>
          <w:highlight w:val="white"/>
        </w:rPr>
        <w:t>Kawaf and Istanbulluoglu, 2019</w:t>
      </w:r>
      <w:r>
        <w:rPr>
          <w:rFonts w:eastAsia="Times New Roman" w:cs="Times New Roman"/>
          <w:color w:val="000000"/>
          <w:szCs w:val="24"/>
        </w:rPr>
        <w:t>). Also, the journals that are gathered for the research from several academic sources may not offer the accurate information requir</w:t>
      </w:r>
      <w:r>
        <w:rPr>
          <w:rFonts w:eastAsia="Times New Roman" w:cs="Times New Roman"/>
          <w:color w:val="000000"/>
          <w:szCs w:val="24"/>
        </w:rPr>
        <w:t xml:space="preserve">ed for this study. </w:t>
      </w:r>
      <w:r w:rsidR="00C817F6">
        <w:rPr>
          <w:rFonts w:eastAsia="Times New Roman" w:cs="Times New Roman"/>
          <w:color w:val="000000"/>
          <w:szCs w:val="24"/>
        </w:rPr>
        <w:t>Thus,</w:t>
      </w:r>
      <w:r>
        <w:rPr>
          <w:rFonts w:eastAsia="Times New Roman" w:cs="Times New Roman"/>
          <w:color w:val="000000"/>
          <w:szCs w:val="24"/>
        </w:rPr>
        <w:t xml:space="preserve"> this research will incorporate the semi-structured interview assessment to fill the accuracy gap in the literature.</w:t>
      </w:r>
    </w:p>
    <w:p w14:paraId="3DB90DEC" w14:textId="77777777" w:rsidR="00FD03EF" w:rsidRDefault="00FD03EF" w:rsidP="00FD03EF">
      <w:pPr>
        <w:pStyle w:val="Heading2"/>
        <w:numPr>
          <w:ilvl w:val="0"/>
          <w:numId w:val="0"/>
        </w:numPr>
        <w:ind w:left="720"/>
      </w:pPr>
    </w:p>
    <w:p w14:paraId="74AC721D" w14:textId="30796F8C" w:rsidR="00FC1808" w:rsidRDefault="00DC171F" w:rsidP="00FD03EF">
      <w:pPr>
        <w:pStyle w:val="Heading2"/>
      </w:pPr>
      <w:r>
        <w:t>Ethical considerations</w:t>
      </w:r>
    </w:p>
    <w:p w14:paraId="7A04E1C9" w14:textId="198AD23C" w:rsidR="00FC1808" w:rsidRPr="00C817F6" w:rsidRDefault="00DC171F">
      <w:pPr>
        <w:pBdr>
          <w:top w:val="nil"/>
          <w:left w:val="nil"/>
          <w:bottom w:val="nil"/>
          <w:right w:val="nil"/>
          <w:between w:val="nil"/>
        </w:pBdr>
        <w:rPr>
          <w:rFonts w:eastAsia="Times New Roman" w:cs="Times New Roman"/>
          <w:color w:val="000000"/>
          <w:szCs w:val="24"/>
          <w:highlight w:val="white"/>
        </w:rPr>
      </w:pPr>
      <w:r>
        <w:rPr>
          <w:rFonts w:eastAsia="Times New Roman" w:cs="Times New Roman"/>
          <w:color w:val="000000"/>
          <w:szCs w:val="24"/>
        </w:rPr>
        <w:t>Moral dilemmas are normative situations that produce contradictory results. This improves t</w:t>
      </w:r>
      <w:r>
        <w:rPr>
          <w:rFonts w:eastAsia="Times New Roman" w:cs="Times New Roman"/>
          <w:color w:val="000000"/>
          <w:szCs w:val="24"/>
        </w:rPr>
        <w:t>he broad accessibility and quality of research findings and ensures that research participants will respect one another's moral convictions (</w:t>
      </w:r>
      <w:r>
        <w:rPr>
          <w:rFonts w:eastAsia="Times New Roman" w:cs="Times New Roman"/>
          <w:color w:val="222222"/>
          <w:szCs w:val="24"/>
          <w:highlight w:val="white"/>
        </w:rPr>
        <w:t>Thompson et al., 2021</w:t>
      </w:r>
      <w:r>
        <w:rPr>
          <w:rFonts w:eastAsia="Times New Roman" w:cs="Times New Roman"/>
          <w:color w:val="000000"/>
          <w:szCs w:val="24"/>
        </w:rPr>
        <w:t>). Because the study will employ primary data collection techniques, safeguarding respondents'</w:t>
      </w:r>
      <w:r>
        <w:rPr>
          <w:rFonts w:eastAsia="Times New Roman" w:cs="Times New Roman"/>
          <w:color w:val="000000"/>
          <w:szCs w:val="24"/>
        </w:rPr>
        <w:t xml:space="preserve"> identities will be a crucial responsibility for the research. The current study may follow the guidelines specified in the Data Protection Act of 2022 in order to increase the research's integrity (</w:t>
      </w:r>
      <w:r>
        <w:rPr>
          <w:rFonts w:eastAsia="Times New Roman" w:cs="Times New Roman"/>
          <w:color w:val="222222"/>
          <w:szCs w:val="24"/>
          <w:highlight w:val="white"/>
        </w:rPr>
        <w:t>Hancock et al. 2020</w:t>
      </w:r>
      <w:r>
        <w:rPr>
          <w:rFonts w:eastAsia="Times New Roman" w:cs="Times New Roman"/>
          <w:color w:val="000000"/>
          <w:szCs w:val="24"/>
        </w:rPr>
        <w:t>). For</w:t>
      </w:r>
      <w:r>
        <w:rPr>
          <w:rFonts w:eastAsia="Times New Roman" w:cs="Times New Roman"/>
          <w:color w:val="000000"/>
          <w:szCs w:val="24"/>
          <w:highlight w:val="white"/>
        </w:rPr>
        <w:t xml:space="preserve"> the study, a passcode data secu</w:t>
      </w:r>
      <w:r>
        <w:rPr>
          <w:rFonts w:eastAsia="Times New Roman" w:cs="Times New Roman"/>
          <w:color w:val="000000"/>
          <w:szCs w:val="24"/>
          <w:highlight w:val="white"/>
        </w:rPr>
        <w:t xml:space="preserve">rity method will be used to protect respondents' responses and identities. </w:t>
      </w:r>
      <w:r>
        <w:rPr>
          <w:rFonts w:eastAsia="Times New Roman" w:cs="Times New Roman"/>
          <w:szCs w:val="24"/>
          <w:highlight w:val="white"/>
        </w:rPr>
        <w:t xml:space="preserve">In order to </w:t>
      </w:r>
      <w:r>
        <w:rPr>
          <w:rFonts w:eastAsia="Times New Roman" w:cs="Times New Roman"/>
          <w:color w:val="000000"/>
          <w:szCs w:val="24"/>
          <w:highlight w:val="white"/>
        </w:rPr>
        <w:t>collect the</w:t>
      </w:r>
      <w:r>
        <w:rPr>
          <w:rFonts w:eastAsia="Times New Roman" w:cs="Times New Roman"/>
          <w:szCs w:val="24"/>
          <w:highlight w:val="white"/>
        </w:rPr>
        <w:t xml:space="preserve"> datasets from</w:t>
      </w:r>
      <w:r>
        <w:rPr>
          <w:rFonts w:eastAsia="Times New Roman" w:cs="Times New Roman"/>
          <w:color w:val="000000"/>
          <w:szCs w:val="24"/>
          <w:highlight w:val="white"/>
        </w:rPr>
        <w:t xml:space="preserve"> </w:t>
      </w:r>
      <w:r>
        <w:rPr>
          <w:rFonts w:eastAsia="Times New Roman" w:cs="Times New Roman"/>
          <w:szCs w:val="24"/>
          <w:highlight w:val="white"/>
        </w:rPr>
        <w:t>respondents</w:t>
      </w:r>
      <w:r>
        <w:rPr>
          <w:rFonts w:eastAsia="Times New Roman" w:cs="Times New Roman"/>
          <w:color w:val="000000"/>
          <w:szCs w:val="24"/>
          <w:highlight w:val="white"/>
        </w:rPr>
        <w:t xml:space="preserve"> </w:t>
      </w:r>
      <w:r>
        <w:rPr>
          <w:rFonts w:eastAsia="Times New Roman" w:cs="Times New Roman"/>
          <w:szCs w:val="24"/>
          <w:highlight w:val="white"/>
        </w:rPr>
        <w:t>through</w:t>
      </w:r>
      <w:r>
        <w:rPr>
          <w:rFonts w:eastAsia="Times New Roman" w:cs="Times New Roman"/>
          <w:color w:val="000000"/>
          <w:szCs w:val="24"/>
          <w:highlight w:val="white"/>
        </w:rPr>
        <w:t xml:space="preserve"> the </w:t>
      </w:r>
      <w:r>
        <w:rPr>
          <w:rFonts w:eastAsia="Times New Roman" w:cs="Times New Roman"/>
          <w:szCs w:val="24"/>
          <w:highlight w:val="white"/>
        </w:rPr>
        <w:t>semi-structured interview</w:t>
      </w:r>
      <w:r>
        <w:rPr>
          <w:rFonts w:eastAsia="Times New Roman" w:cs="Times New Roman"/>
          <w:color w:val="000000"/>
          <w:szCs w:val="24"/>
          <w:highlight w:val="white"/>
        </w:rPr>
        <w:t xml:space="preserve">, Google Drive is being developed. The only person who will know the data's password is the </w:t>
      </w:r>
      <w:r>
        <w:rPr>
          <w:rFonts w:eastAsia="Times New Roman" w:cs="Times New Roman"/>
          <w:color w:val="000000"/>
          <w:szCs w:val="24"/>
          <w:highlight w:val="white"/>
        </w:rPr>
        <w:t>course organiser in order to avoid issues with third-party identification.</w:t>
      </w:r>
    </w:p>
    <w:p w14:paraId="2570FDDF" w14:textId="1DCD9DD2" w:rsidR="00FC1808" w:rsidRPr="00C817F6" w:rsidRDefault="00DC171F" w:rsidP="00FD03EF">
      <w:pPr>
        <w:pStyle w:val="Heading2"/>
      </w:pPr>
      <w:r w:rsidRPr="00C817F6">
        <w:t xml:space="preserve">Timeframe </w:t>
      </w:r>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85"/>
        <w:gridCol w:w="4615"/>
      </w:tblGrid>
      <w:tr w:rsidR="007B4885" w14:paraId="3E66D8D4" w14:textId="77777777" w:rsidTr="00C817F6">
        <w:trPr>
          <w:jc w:val="center"/>
        </w:trPr>
        <w:tc>
          <w:tcPr>
            <w:tcW w:w="4385" w:type="dxa"/>
            <w:shd w:val="clear" w:color="auto" w:fill="auto"/>
            <w:tcMar>
              <w:top w:w="100" w:type="dxa"/>
              <w:left w:w="100" w:type="dxa"/>
              <w:bottom w:w="100" w:type="dxa"/>
              <w:right w:w="100" w:type="dxa"/>
            </w:tcMar>
          </w:tcPr>
          <w:p w14:paraId="7AC80A68" w14:textId="1EB38050" w:rsidR="00FC1808" w:rsidRDefault="00DC171F" w:rsidP="00C817F6">
            <w:pPr>
              <w:jc w:val="center"/>
            </w:pPr>
            <w:r>
              <w:t>Programs</w:t>
            </w:r>
          </w:p>
        </w:tc>
        <w:tc>
          <w:tcPr>
            <w:tcW w:w="4615" w:type="dxa"/>
            <w:shd w:val="clear" w:color="auto" w:fill="auto"/>
            <w:tcMar>
              <w:top w:w="100" w:type="dxa"/>
              <w:left w:w="100" w:type="dxa"/>
              <w:bottom w:w="100" w:type="dxa"/>
              <w:right w:w="100" w:type="dxa"/>
            </w:tcMar>
          </w:tcPr>
          <w:p w14:paraId="67443309" w14:textId="77777777" w:rsidR="00FC1808" w:rsidRDefault="00DC171F" w:rsidP="00C817F6">
            <w:pPr>
              <w:jc w:val="center"/>
            </w:pPr>
            <w:r>
              <w:t>Duration</w:t>
            </w:r>
          </w:p>
        </w:tc>
      </w:tr>
      <w:tr w:rsidR="007B4885" w14:paraId="4CE13148" w14:textId="77777777" w:rsidTr="00C817F6">
        <w:trPr>
          <w:jc w:val="center"/>
        </w:trPr>
        <w:tc>
          <w:tcPr>
            <w:tcW w:w="4385" w:type="dxa"/>
            <w:shd w:val="clear" w:color="auto" w:fill="auto"/>
            <w:tcMar>
              <w:top w:w="100" w:type="dxa"/>
              <w:left w:w="100" w:type="dxa"/>
              <w:bottom w:w="100" w:type="dxa"/>
              <w:right w:w="100" w:type="dxa"/>
            </w:tcMar>
          </w:tcPr>
          <w:p w14:paraId="0A9920D3" w14:textId="674E51CE" w:rsidR="00FC1808" w:rsidRDefault="00DC171F" w:rsidP="00C817F6">
            <w:pPr>
              <w:jc w:val="center"/>
            </w:pPr>
            <w:r>
              <w:t>Introduction of the research</w:t>
            </w:r>
          </w:p>
        </w:tc>
        <w:tc>
          <w:tcPr>
            <w:tcW w:w="4615" w:type="dxa"/>
            <w:shd w:val="clear" w:color="auto" w:fill="auto"/>
            <w:tcMar>
              <w:top w:w="100" w:type="dxa"/>
              <w:left w:w="100" w:type="dxa"/>
              <w:bottom w:w="100" w:type="dxa"/>
              <w:right w:w="100" w:type="dxa"/>
            </w:tcMar>
          </w:tcPr>
          <w:p w14:paraId="2F8CF008" w14:textId="77777777" w:rsidR="00FC1808" w:rsidRDefault="00DC171F" w:rsidP="00C817F6">
            <w:pPr>
              <w:jc w:val="center"/>
            </w:pPr>
            <w:r>
              <w:t>Two weeks</w:t>
            </w:r>
          </w:p>
        </w:tc>
      </w:tr>
      <w:tr w:rsidR="007B4885" w14:paraId="5AD9B44E" w14:textId="77777777" w:rsidTr="00C817F6">
        <w:trPr>
          <w:jc w:val="center"/>
        </w:trPr>
        <w:tc>
          <w:tcPr>
            <w:tcW w:w="4385" w:type="dxa"/>
            <w:shd w:val="clear" w:color="auto" w:fill="auto"/>
            <w:tcMar>
              <w:top w:w="100" w:type="dxa"/>
              <w:left w:w="100" w:type="dxa"/>
              <w:bottom w:w="100" w:type="dxa"/>
              <w:right w:w="100" w:type="dxa"/>
            </w:tcMar>
          </w:tcPr>
          <w:p w14:paraId="762C70D8" w14:textId="77777777" w:rsidR="00FC1808" w:rsidRDefault="00DC171F" w:rsidP="00C817F6">
            <w:pPr>
              <w:jc w:val="center"/>
            </w:pPr>
            <w:r>
              <w:t>Possible aims and objectives</w:t>
            </w:r>
          </w:p>
        </w:tc>
        <w:tc>
          <w:tcPr>
            <w:tcW w:w="4615" w:type="dxa"/>
            <w:shd w:val="clear" w:color="auto" w:fill="auto"/>
            <w:tcMar>
              <w:top w:w="100" w:type="dxa"/>
              <w:left w:w="100" w:type="dxa"/>
              <w:bottom w:w="100" w:type="dxa"/>
              <w:right w:w="100" w:type="dxa"/>
            </w:tcMar>
          </w:tcPr>
          <w:p w14:paraId="21F1F892" w14:textId="77777777" w:rsidR="00FC1808" w:rsidRDefault="00DC171F" w:rsidP="00C817F6">
            <w:pPr>
              <w:jc w:val="center"/>
            </w:pPr>
            <w:r>
              <w:t>One week</w:t>
            </w:r>
          </w:p>
        </w:tc>
      </w:tr>
      <w:tr w:rsidR="007B4885" w14:paraId="63014F57" w14:textId="77777777" w:rsidTr="00C817F6">
        <w:trPr>
          <w:jc w:val="center"/>
        </w:trPr>
        <w:tc>
          <w:tcPr>
            <w:tcW w:w="4385" w:type="dxa"/>
            <w:shd w:val="clear" w:color="auto" w:fill="auto"/>
            <w:tcMar>
              <w:top w:w="100" w:type="dxa"/>
              <w:left w:w="100" w:type="dxa"/>
              <w:bottom w:w="100" w:type="dxa"/>
              <w:right w:w="100" w:type="dxa"/>
            </w:tcMar>
          </w:tcPr>
          <w:p w14:paraId="6CE7082C" w14:textId="77777777" w:rsidR="00FC1808" w:rsidRDefault="00DC171F" w:rsidP="00C817F6">
            <w:pPr>
              <w:jc w:val="center"/>
            </w:pPr>
            <w:r>
              <w:t>Required Methods and Approaches</w:t>
            </w:r>
          </w:p>
        </w:tc>
        <w:tc>
          <w:tcPr>
            <w:tcW w:w="4615" w:type="dxa"/>
            <w:shd w:val="clear" w:color="auto" w:fill="auto"/>
            <w:tcMar>
              <w:top w:w="100" w:type="dxa"/>
              <w:left w:w="100" w:type="dxa"/>
              <w:bottom w:w="100" w:type="dxa"/>
              <w:right w:w="100" w:type="dxa"/>
            </w:tcMar>
          </w:tcPr>
          <w:p w14:paraId="76317924" w14:textId="77777777" w:rsidR="00FC1808" w:rsidRDefault="00DC171F" w:rsidP="00C817F6">
            <w:pPr>
              <w:jc w:val="center"/>
            </w:pPr>
            <w:r>
              <w:t>Two weeks</w:t>
            </w:r>
          </w:p>
        </w:tc>
      </w:tr>
      <w:tr w:rsidR="007B4885" w14:paraId="29D4EB4B" w14:textId="77777777" w:rsidTr="00C817F6">
        <w:trPr>
          <w:jc w:val="center"/>
        </w:trPr>
        <w:tc>
          <w:tcPr>
            <w:tcW w:w="4385" w:type="dxa"/>
            <w:shd w:val="clear" w:color="auto" w:fill="auto"/>
            <w:tcMar>
              <w:top w:w="100" w:type="dxa"/>
              <w:left w:w="100" w:type="dxa"/>
              <w:bottom w:w="100" w:type="dxa"/>
              <w:right w:w="100" w:type="dxa"/>
            </w:tcMar>
          </w:tcPr>
          <w:p w14:paraId="444DA0C9" w14:textId="77777777" w:rsidR="00FC1808" w:rsidRDefault="00DC171F" w:rsidP="00C817F6">
            <w:pPr>
              <w:jc w:val="center"/>
            </w:pPr>
            <w:r>
              <w:t>Literature to study</w:t>
            </w:r>
          </w:p>
        </w:tc>
        <w:tc>
          <w:tcPr>
            <w:tcW w:w="4615" w:type="dxa"/>
            <w:shd w:val="clear" w:color="auto" w:fill="auto"/>
            <w:tcMar>
              <w:top w:w="100" w:type="dxa"/>
              <w:left w:w="100" w:type="dxa"/>
              <w:bottom w:w="100" w:type="dxa"/>
              <w:right w:w="100" w:type="dxa"/>
            </w:tcMar>
          </w:tcPr>
          <w:p w14:paraId="711E133C" w14:textId="77777777" w:rsidR="00FC1808" w:rsidRDefault="00DC171F" w:rsidP="00C817F6">
            <w:pPr>
              <w:jc w:val="center"/>
            </w:pPr>
            <w:r>
              <w:t xml:space="preserve">Two </w:t>
            </w:r>
            <w:r>
              <w:t>weeks</w:t>
            </w:r>
          </w:p>
        </w:tc>
      </w:tr>
      <w:tr w:rsidR="007B4885" w14:paraId="3C8E6F86" w14:textId="77777777" w:rsidTr="00C817F6">
        <w:trPr>
          <w:jc w:val="center"/>
        </w:trPr>
        <w:tc>
          <w:tcPr>
            <w:tcW w:w="4385" w:type="dxa"/>
            <w:shd w:val="clear" w:color="auto" w:fill="auto"/>
            <w:tcMar>
              <w:top w:w="100" w:type="dxa"/>
              <w:left w:w="100" w:type="dxa"/>
              <w:bottom w:w="100" w:type="dxa"/>
              <w:right w:w="100" w:type="dxa"/>
            </w:tcMar>
          </w:tcPr>
          <w:p w14:paraId="685377E2" w14:textId="77777777" w:rsidR="00FC1808" w:rsidRDefault="00DC171F" w:rsidP="00C817F6">
            <w:pPr>
              <w:jc w:val="center"/>
            </w:pPr>
            <w:r>
              <w:t>Ethical measurement</w:t>
            </w:r>
          </w:p>
        </w:tc>
        <w:tc>
          <w:tcPr>
            <w:tcW w:w="4615" w:type="dxa"/>
            <w:shd w:val="clear" w:color="auto" w:fill="auto"/>
            <w:tcMar>
              <w:top w:w="100" w:type="dxa"/>
              <w:left w:w="100" w:type="dxa"/>
              <w:bottom w:w="100" w:type="dxa"/>
              <w:right w:w="100" w:type="dxa"/>
            </w:tcMar>
          </w:tcPr>
          <w:p w14:paraId="652AF88F" w14:textId="42A53662" w:rsidR="00FC1808" w:rsidRDefault="00DC171F" w:rsidP="00C817F6">
            <w:pPr>
              <w:jc w:val="center"/>
            </w:pPr>
            <w:r>
              <w:t>One week</w:t>
            </w:r>
          </w:p>
        </w:tc>
      </w:tr>
      <w:tr w:rsidR="007B4885" w14:paraId="5FE2B520" w14:textId="77777777" w:rsidTr="00C817F6">
        <w:trPr>
          <w:jc w:val="center"/>
        </w:trPr>
        <w:tc>
          <w:tcPr>
            <w:tcW w:w="4385" w:type="dxa"/>
            <w:shd w:val="clear" w:color="auto" w:fill="auto"/>
            <w:tcMar>
              <w:top w:w="100" w:type="dxa"/>
              <w:left w:w="100" w:type="dxa"/>
              <w:bottom w:w="100" w:type="dxa"/>
              <w:right w:w="100" w:type="dxa"/>
            </w:tcMar>
          </w:tcPr>
          <w:p w14:paraId="3F593EE6" w14:textId="77777777" w:rsidR="00FC1808" w:rsidRDefault="00DC171F" w:rsidP="00C817F6">
            <w:pPr>
              <w:jc w:val="center"/>
            </w:pPr>
            <w:r>
              <w:t>Submission of the study report.</w:t>
            </w:r>
          </w:p>
        </w:tc>
        <w:tc>
          <w:tcPr>
            <w:tcW w:w="4615" w:type="dxa"/>
            <w:shd w:val="clear" w:color="auto" w:fill="auto"/>
            <w:tcMar>
              <w:top w:w="100" w:type="dxa"/>
              <w:left w:w="100" w:type="dxa"/>
              <w:bottom w:w="100" w:type="dxa"/>
              <w:right w:w="100" w:type="dxa"/>
            </w:tcMar>
          </w:tcPr>
          <w:p w14:paraId="5DCEC183" w14:textId="77777777" w:rsidR="00FC1808" w:rsidRDefault="00DC171F" w:rsidP="00C817F6">
            <w:pPr>
              <w:jc w:val="center"/>
            </w:pPr>
            <w:r>
              <w:t>One week</w:t>
            </w:r>
          </w:p>
        </w:tc>
      </w:tr>
    </w:tbl>
    <w:p w14:paraId="174B741B" w14:textId="0F737444" w:rsidR="00FC1808" w:rsidRPr="00C817F6" w:rsidRDefault="00DC171F" w:rsidP="00C817F6">
      <w:pPr>
        <w:jc w:val="center"/>
        <w:rPr>
          <w:b/>
          <w:bCs/>
        </w:rPr>
      </w:pPr>
      <w:r w:rsidRPr="00C817F6">
        <w:rPr>
          <w:b/>
          <w:bCs/>
        </w:rPr>
        <w:t>Table</w:t>
      </w:r>
      <w:r w:rsidR="00C817F6" w:rsidRPr="00C817F6">
        <w:rPr>
          <w:b/>
          <w:bCs/>
        </w:rPr>
        <w:t xml:space="preserve"> 1</w:t>
      </w:r>
      <w:r w:rsidRPr="00C817F6">
        <w:rPr>
          <w:b/>
          <w:bCs/>
        </w:rPr>
        <w:t xml:space="preserve">: A Project </w:t>
      </w:r>
      <w:r w:rsidR="00C817F6" w:rsidRPr="00C817F6">
        <w:rPr>
          <w:b/>
          <w:bCs/>
        </w:rPr>
        <w:t>Time plan</w:t>
      </w:r>
      <w:r w:rsidRPr="00C817F6">
        <w:rPr>
          <w:b/>
          <w:bCs/>
        </w:rPr>
        <w:t xml:space="preserve"> Table</w:t>
      </w:r>
    </w:p>
    <w:p w14:paraId="44B1DD5D" w14:textId="77777777" w:rsidR="00FC1808" w:rsidRDefault="00FC1808">
      <w:pPr>
        <w:pBdr>
          <w:top w:val="nil"/>
          <w:left w:val="nil"/>
          <w:bottom w:val="nil"/>
          <w:right w:val="nil"/>
          <w:between w:val="nil"/>
        </w:pBdr>
        <w:rPr>
          <w:rFonts w:eastAsia="Times New Roman" w:cs="Times New Roman"/>
          <w:b/>
          <w:color w:val="000000"/>
          <w:szCs w:val="24"/>
        </w:rPr>
      </w:pPr>
    </w:p>
    <w:p w14:paraId="76862368" w14:textId="77777777" w:rsidR="00FC1808" w:rsidRDefault="00DC171F" w:rsidP="00C817F6">
      <w:pPr>
        <w:pStyle w:val="Heading1"/>
      </w:pPr>
      <w:r>
        <w:t xml:space="preserve">Mini-conclusion </w:t>
      </w:r>
    </w:p>
    <w:p w14:paraId="130938D5" w14:textId="77777777" w:rsidR="00FC1808" w:rsidRDefault="00DC171F">
      <w:pPr>
        <w:pBdr>
          <w:top w:val="nil"/>
          <w:left w:val="nil"/>
          <w:bottom w:val="nil"/>
          <w:right w:val="nil"/>
          <w:between w:val="nil"/>
        </w:pBdr>
        <w:rPr>
          <w:rFonts w:eastAsia="Times New Roman" w:cs="Times New Roman"/>
          <w:color w:val="000000"/>
          <w:szCs w:val="24"/>
        </w:rPr>
      </w:pPr>
      <w:r>
        <w:rPr>
          <w:rFonts w:eastAsia="Times New Roman" w:cs="Times New Roman"/>
          <w:color w:val="000000"/>
          <w:szCs w:val="24"/>
        </w:rPr>
        <w:t xml:space="preserve">In the above study proposal, the author has evaluated a brief assessment of the research study. The author has </w:t>
      </w:r>
      <w:r>
        <w:rPr>
          <w:rFonts w:eastAsia="Times New Roman" w:cs="Times New Roman"/>
          <w:color w:val="000000"/>
          <w:szCs w:val="24"/>
        </w:rPr>
        <w:t xml:space="preserve">developed the study questions, which will be letter employed for detailed assessment. The prior research incorporated in the literature study has offered descriptive insight into the study issues. It is expected with the proper evaluation by incorporating </w:t>
      </w:r>
      <w:r>
        <w:rPr>
          <w:rFonts w:eastAsia="Times New Roman" w:cs="Times New Roman"/>
          <w:color w:val="000000"/>
          <w:szCs w:val="24"/>
        </w:rPr>
        <w:t>all the required data; the author may answer these research questions regarding the study concerns.</w:t>
      </w:r>
    </w:p>
    <w:p w14:paraId="63D5F428" w14:textId="77777777" w:rsidR="00FC1808" w:rsidRDefault="00FC1808">
      <w:pPr>
        <w:pBdr>
          <w:top w:val="nil"/>
          <w:left w:val="nil"/>
          <w:bottom w:val="nil"/>
          <w:right w:val="nil"/>
          <w:between w:val="nil"/>
        </w:pBdr>
        <w:rPr>
          <w:rFonts w:eastAsia="Times New Roman" w:cs="Times New Roman"/>
          <w:color w:val="000000"/>
          <w:szCs w:val="24"/>
        </w:rPr>
      </w:pPr>
    </w:p>
    <w:p w14:paraId="2A8A7C24" w14:textId="77777777" w:rsidR="00C817F6" w:rsidRDefault="00DC171F">
      <w:pPr>
        <w:spacing w:line="276" w:lineRule="auto"/>
        <w:jc w:val="left"/>
        <w:rPr>
          <w:rFonts w:eastAsia="Times New Roman" w:cs="Times New Roman"/>
          <w:b/>
          <w:color w:val="000000"/>
          <w:szCs w:val="24"/>
        </w:rPr>
      </w:pPr>
      <w:r>
        <w:rPr>
          <w:rFonts w:eastAsia="Times New Roman" w:cs="Times New Roman"/>
          <w:b/>
          <w:color w:val="000000"/>
          <w:szCs w:val="24"/>
        </w:rPr>
        <w:br w:type="page"/>
      </w:r>
    </w:p>
    <w:p w14:paraId="220485E3" w14:textId="478DEB58" w:rsidR="00FC1808" w:rsidRDefault="00DC171F" w:rsidP="00C817F6">
      <w:pPr>
        <w:pStyle w:val="Heading1"/>
      </w:pPr>
      <w:r>
        <w:t>Reference</w:t>
      </w:r>
    </w:p>
    <w:p w14:paraId="7C25AFBA"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Alharahsheh, H.H. and Pius, A., 2020. A review of key paradigms: Positivism VS interpretivism. </w:t>
      </w:r>
      <w:r>
        <w:rPr>
          <w:rFonts w:eastAsia="Times New Roman" w:cs="Times New Roman"/>
          <w:i/>
          <w:color w:val="222222"/>
          <w:szCs w:val="24"/>
          <w:highlight w:val="white"/>
        </w:rPr>
        <w:t>Global Academic Journal of Humanities and Social Sciences</w:t>
      </w:r>
      <w:r>
        <w:rPr>
          <w:rFonts w:eastAsia="Times New Roman" w:cs="Times New Roman"/>
          <w:color w:val="222222"/>
          <w:szCs w:val="24"/>
          <w:highlight w:val="white"/>
        </w:rPr>
        <w:t xml:space="preserve">, </w:t>
      </w:r>
      <w:r>
        <w:rPr>
          <w:rFonts w:eastAsia="Times New Roman" w:cs="Times New Roman"/>
          <w:i/>
          <w:color w:val="222222"/>
          <w:szCs w:val="24"/>
          <w:highlight w:val="white"/>
        </w:rPr>
        <w:t>2</w:t>
      </w:r>
      <w:r>
        <w:rPr>
          <w:rFonts w:eastAsia="Times New Roman" w:cs="Times New Roman"/>
          <w:color w:val="222222"/>
          <w:szCs w:val="24"/>
          <w:highlight w:val="white"/>
        </w:rPr>
        <w:t>(3), pp.39-43.</w:t>
      </w:r>
      <w:hyperlink r:id="rId7">
        <w:r>
          <w:rPr>
            <w:rFonts w:eastAsia="Times New Roman" w:cs="Times New Roman"/>
            <w:color w:val="1155CC"/>
            <w:szCs w:val="24"/>
            <w:highlight w:val="white"/>
            <w:u w:val="single"/>
          </w:rPr>
          <w:t>https://g</w:t>
        </w:r>
        <w:r>
          <w:rPr>
            <w:rFonts w:eastAsia="Times New Roman" w:cs="Times New Roman"/>
            <w:color w:val="1155CC"/>
            <w:szCs w:val="24"/>
            <w:highlight w:val="white"/>
            <w:u w:val="single"/>
          </w:rPr>
          <w:t>ajrc.com/media/articles/GAJHSS_23_39-43_VMGJbOK.pdf</w:t>
        </w:r>
      </w:hyperlink>
    </w:p>
    <w:p w14:paraId="4CD36296"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Braun, V. and Clarke, V., 2019. Reflecting on reflexive thematic analysis. </w:t>
      </w:r>
      <w:r>
        <w:rPr>
          <w:rFonts w:eastAsia="Times New Roman" w:cs="Times New Roman"/>
          <w:i/>
          <w:color w:val="222222"/>
          <w:szCs w:val="24"/>
          <w:highlight w:val="white"/>
        </w:rPr>
        <w:t>Qualitative research in sport, exercise and health</w:t>
      </w:r>
      <w:r>
        <w:rPr>
          <w:rFonts w:eastAsia="Times New Roman" w:cs="Times New Roman"/>
          <w:color w:val="222222"/>
          <w:szCs w:val="24"/>
          <w:highlight w:val="white"/>
        </w:rPr>
        <w:t xml:space="preserve">, </w:t>
      </w:r>
      <w:r>
        <w:rPr>
          <w:rFonts w:eastAsia="Times New Roman" w:cs="Times New Roman"/>
          <w:i/>
          <w:color w:val="222222"/>
          <w:szCs w:val="24"/>
          <w:highlight w:val="white"/>
        </w:rPr>
        <w:t>11</w:t>
      </w:r>
      <w:r>
        <w:rPr>
          <w:rFonts w:eastAsia="Times New Roman" w:cs="Times New Roman"/>
          <w:color w:val="222222"/>
          <w:szCs w:val="24"/>
          <w:highlight w:val="white"/>
        </w:rPr>
        <w:t>(4), pp.589-597.</w:t>
      </w:r>
      <w:hyperlink r:id="rId8">
        <w:r>
          <w:rPr>
            <w:rFonts w:eastAsia="Times New Roman" w:cs="Times New Roman"/>
            <w:color w:val="1155CC"/>
            <w:szCs w:val="24"/>
            <w:highlight w:val="white"/>
            <w:u w:val="single"/>
          </w:rPr>
          <w:t>https://www.tandfonline.com/doi/abs/10.1080/2159676X.2019.1628806</w:t>
        </w:r>
      </w:hyperlink>
    </w:p>
    <w:p w14:paraId="647A039C"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Chetioui, Y., Benlafqih, H. and Lebdaoui, H., 2020. How fashion influencers contribute to cons</w:t>
      </w:r>
      <w:r>
        <w:rPr>
          <w:rFonts w:eastAsia="Times New Roman" w:cs="Times New Roman"/>
          <w:color w:val="222222"/>
          <w:szCs w:val="24"/>
          <w:highlight w:val="white"/>
        </w:rPr>
        <w:t xml:space="preserve">umers' purchase intention. </w:t>
      </w:r>
      <w:r>
        <w:rPr>
          <w:rFonts w:eastAsia="Times New Roman" w:cs="Times New Roman"/>
          <w:i/>
          <w:color w:val="222222"/>
          <w:szCs w:val="24"/>
          <w:highlight w:val="white"/>
        </w:rPr>
        <w:t>Journal of Fashion Marketing and Management: An International Journal</w:t>
      </w:r>
      <w:r>
        <w:rPr>
          <w:rFonts w:eastAsia="Times New Roman" w:cs="Times New Roman"/>
          <w:color w:val="222222"/>
          <w:szCs w:val="24"/>
          <w:highlight w:val="white"/>
        </w:rPr>
        <w:t xml:space="preserve">, </w:t>
      </w:r>
      <w:r>
        <w:rPr>
          <w:rFonts w:eastAsia="Times New Roman" w:cs="Times New Roman"/>
          <w:i/>
          <w:color w:val="222222"/>
          <w:szCs w:val="24"/>
          <w:highlight w:val="white"/>
        </w:rPr>
        <w:t>24</w:t>
      </w:r>
      <w:r>
        <w:rPr>
          <w:rFonts w:eastAsia="Times New Roman" w:cs="Times New Roman"/>
          <w:color w:val="222222"/>
          <w:szCs w:val="24"/>
          <w:highlight w:val="white"/>
        </w:rPr>
        <w:t>(3), pp.361-380.</w:t>
      </w:r>
      <w:hyperlink r:id="rId9">
        <w:r>
          <w:rPr>
            <w:rFonts w:eastAsia="Times New Roman" w:cs="Times New Roman"/>
            <w:color w:val="1155CC"/>
            <w:szCs w:val="24"/>
            <w:highlight w:val="white"/>
            <w:u w:val="single"/>
          </w:rPr>
          <w:t>https://www.emerald.com/insight/content/doi</w:t>
        </w:r>
        <w:r>
          <w:rPr>
            <w:rFonts w:eastAsia="Times New Roman" w:cs="Times New Roman"/>
            <w:color w:val="1155CC"/>
            <w:szCs w:val="24"/>
            <w:highlight w:val="white"/>
            <w:u w:val="single"/>
          </w:rPr>
          <w:t>/10.1108/JFMM-08-2019-0157/full/html</w:t>
        </w:r>
      </w:hyperlink>
    </w:p>
    <w:p w14:paraId="37E95FD3"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Hancock, J.T., Naaman, M. and Levy, K., 2020. AI-mediated communication: Definition, research agenda, and ethical considerations. </w:t>
      </w:r>
      <w:r>
        <w:rPr>
          <w:rFonts w:eastAsia="Times New Roman" w:cs="Times New Roman"/>
          <w:i/>
          <w:color w:val="222222"/>
          <w:szCs w:val="24"/>
          <w:highlight w:val="white"/>
        </w:rPr>
        <w:t>Journal of Computer-Mediated Communication</w:t>
      </w:r>
      <w:r>
        <w:rPr>
          <w:rFonts w:eastAsia="Times New Roman" w:cs="Times New Roman"/>
          <w:color w:val="222222"/>
          <w:szCs w:val="24"/>
          <w:highlight w:val="white"/>
        </w:rPr>
        <w:t xml:space="preserve">, </w:t>
      </w:r>
      <w:r>
        <w:rPr>
          <w:rFonts w:eastAsia="Times New Roman" w:cs="Times New Roman"/>
          <w:i/>
          <w:color w:val="222222"/>
          <w:szCs w:val="24"/>
          <w:highlight w:val="white"/>
        </w:rPr>
        <w:t>25</w:t>
      </w:r>
      <w:r>
        <w:rPr>
          <w:rFonts w:eastAsia="Times New Roman" w:cs="Times New Roman"/>
          <w:color w:val="222222"/>
          <w:szCs w:val="24"/>
          <w:highlight w:val="white"/>
        </w:rPr>
        <w:t>(1), pp.</w:t>
      </w:r>
      <w:r>
        <w:rPr>
          <w:rFonts w:eastAsia="Times New Roman" w:cs="Times New Roman"/>
          <w:color w:val="222222"/>
          <w:szCs w:val="24"/>
          <w:highlight w:val="white"/>
        </w:rPr>
        <w:t>89-100.</w:t>
      </w:r>
      <w:hyperlink r:id="rId10">
        <w:r>
          <w:rPr>
            <w:rFonts w:eastAsia="Times New Roman" w:cs="Times New Roman"/>
            <w:color w:val="1155CC"/>
            <w:szCs w:val="24"/>
            <w:highlight w:val="white"/>
            <w:u w:val="single"/>
          </w:rPr>
          <w:t>https://academic.oup.com/jcmc/article-abstract/25/1/89/5714020</w:t>
        </w:r>
      </w:hyperlink>
    </w:p>
    <w:p w14:paraId="0F0DE790"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Jansom, A. and Pongsakornrungsilp, S., 2021. How Instagram influencers affect the value perception of Thai millennial followers and purchasing intention of luxury fashion for sustainable marketing. </w:t>
      </w:r>
      <w:r>
        <w:rPr>
          <w:rFonts w:eastAsia="Times New Roman" w:cs="Times New Roman"/>
          <w:i/>
          <w:color w:val="222222"/>
          <w:szCs w:val="24"/>
          <w:highlight w:val="white"/>
        </w:rPr>
        <w:t>Sustainability</w:t>
      </w:r>
      <w:r>
        <w:rPr>
          <w:rFonts w:eastAsia="Times New Roman" w:cs="Times New Roman"/>
          <w:color w:val="222222"/>
          <w:szCs w:val="24"/>
          <w:highlight w:val="white"/>
        </w:rPr>
        <w:t xml:space="preserve">, </w:t>
      </w:r>
      <w:r>
        <w:rPr>
          <w:rFonts w:eastAsia="Times New Roman" w:cs="Times New Roman"/>
          <w:i/>
          <w:color w:val="222222"/>
          <w:szCs w:val="24"/>
          <w:highlight w:val="white"/>
        </w:rPr>
        <w:t>13</w:t>
      </w:r>
      <w:r>
        <w:rPr>
          <w:rFonts w:eastAsia="Times New Roman" w:cs="Times New Roman"/>
          <w:color w:val="222222"/>
          <w:szCs w:val="24"/>
          <w:highlight w:val="white"/>
        </w:rPr>
        <w:t>(15), p.8572.</w:t>
      </w:r>
      <w:hyperlink r:id="rId11">
        <w:r>
          <w:rPr>
            <w:rFonts w:eastAsia="Times New Roman" w:cs="Times New Roman"/>
            <w:color w:val="1155CC"/>
            <w:szCs w:val="24"/>
            <w:highlight w:val="white"/>
            <w:u w:val="single"/>
          </w:rPr>
          <w:t>https://www.mdpi.com/1212358</w:t>
        </w:r>
      </w:hyperlink>
    </w:p>
    <w:p w14:paraId="237944D9"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Kawaf, F. and Istanbulluoglu, D., 2019. Online fashion shopping paradox: The role of customer reviews and facebook marketing. </w:t>
      </w:r>
      <w:r>
        <w:rPr>
          <w:rFonts w:eastAsia="Times New Roman" w:cs="Times New Roman"/>
          <w:i/>
          <w:color w:val="222222"/>
          <w:szCs w:val="24"/>
          <w:highlight w:val="white"/>
        </w:rPr>
        <w:t>Journal of Retailing and Consumer Services</w:t>
      </w:r>
      <w:r>
        <w:rPr>
          <w:rFonts w:eastAsia="Times New Roman" w:cs="Times New Roman"/>
          <w:color w:val="222222"/>
          <w:szCs w:val="24"/>
          <w:highlight w:val="white"/>
        </w:rPr>
        <w:t xml:space="preserve">, </w:t>
      </w:r>
      <w:r>
        <w:rPr>
          <w:rFonts w:eastAsia="Times New Roman" w:cs="Times New Roman"/>
          <w:i/>
          <w:color w:val="222222"/>
          <w:szCs w:val="24"/>
          <w:highlight w:val="white"/>
        </w:rPr>
        <w:t>48</w:t>
      </w:r>
      <w:r>
        <w:rPr>
          <w:rFonts w:eastAsia="Times New Roman" w:cs="Times New Roman"/>
          <w:color w:val="222222"/>
          <w:szCs w:val="24"/>
          <w:highlight w:val="white"/>
        </w:rPr>
        <w:t>, pp.144-153.</w:t>
      </w:r>
      <w:hyperlink r:id="rId12">
        <w:r>
          <w:rPr>
            <w:rFonts w:eastAsia="Times New Roman" w:cs="Times New Roman"/>
            <w:color w:val="1155CC"/>
            <w:szCs w:val="24"/>
            <w:highlight w:val="white"/>
            <w:u w:val="single"/>
          </w:rPr>
          <w:t>https://www.sciencedirect.com/science/article/pii/S0969698918304648</w:t>
        </w:r>
      </w:hyperlink>
    </w:p>
    <w:p w14:paraId="7E5301E2"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Kemp, A., Randon McDougal, E. and Syrdal, H., 2019. Th</w:t>
      </w:r>
      <w:r>
        <w:rPr>
          <w:rFonts w:eastAsia="Times New Roman" w:cs="Times New Roman"/>
          <w:color w:val="222222"/>
          <w:szCs w:val="24"/>
          <w:highlight w:val="white"/>
        </w:rPr>
        <w:t xml:space="preserve">e matchmaking activity: An experiential learning exercise on influencer marketing for the digital marketing classroom. </w:t>
      </w:r>
      <w:r>
        <w:rPr>
          <w:rFonts w:eastAsia="Times New Roman" w:cs="Times New Roman"/>
          <w:i/>
          <w:color w:val="222222"/>
          <w:szCs w:val="24"/>
          <w:highlight w:val="white"/>
        </w:rPr>
        <w:t>Journal of Marketing Education</w:t>
      </w:r>
      <w:r>
        <w:rPr>
          <w:rFonts w:eastAsia="Times New Roman" w:cs="Times New Roman"/>
          <w:color w:val="222222"/>
          <w:szCs w:val="24"/>
          <w:highlight w:val="white"/>
        </w:rPr>
        <w:t xml:space="preserve">, </w:t>
      </w:r>
      <w:r>
        <w:rPr>
          <w:rFonts w:eastAsia="Times New Roman" w:cs="Times New Roman"/>
          <w:i/>
          <w:color w:val="222222"/>
          <w:szCs w:val="24"/>
          <w:highlight w:val="white"/>
        </w:rPr>
        <w:t>41</w:t>
      </w:r>
      <w:r>
        <w:rPr>
          <w:rFonts w:eastAsia="Times New Roman" w:cs="Times New Roman"/>
          <w:color w:val="222222"/>
          <w:szCs w:val="24"/>
          <w:highlight w:val="white"/>
        </w:rPr>
        <w:t>(2), pp.141-153.</w:t>
      </w:r>
      <w:hyperlink r:id="rId13">
        <w:r>
          <w:rPr>
            <w:rFonts w:eastAsia="Times New Roman" w:cs="Times New Roman"/>
            <w:color w:val="1155CC"/>
            <w:szCs w:val="24"/>
            <w:highlight w:val="white"/>
            <w:u w:val="single"/>
          </w:rPr>
          <w:t>https://</w:t>
        </w:r>
        <w:r>
          <w:rPr>
            <w:rFonts w:eastAsia="Times New Roman" w:cs="Times New Roman"/>
            <w:color w:val="1155CC"/>
            <w:szCs w:val="24"/>
            <w:highlight w:val="white"/>
            <w:u w:val="single"/>
          </w:rPr>
          <w:t>journals.sagepub.com/doi/pdf/10.1177/0273475318803415</w:t>
        </w:r>
      </w:hyperlink>
    </w:p>
    <w:p w14:paraId="517C3F20"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Lovrić, R., Farčić, N., Mikšić, Š. and Včev, A., 2020. Studying during the COVID-19 pandemic: A qualitative inductive content analysis of nursing students’ perception</w:t>
      </w:r>
      <w:r>
        <w:rPr>
          <w:rFonts w:eastAsia="Times New Roman" w:cs="Times New Roman"/>
          <w:color w:val="222222"/>
          <w:szCs w:val="24"/>
          <w:highlight w:val="white"/>
        </w:rPr>
        <w:t xml:space="preserve">s and experiences. </w:t>
      </w:r>
      <w:r>
        <w:rPr>
          <w:rFonts w:eastAsia="Times New Roman" w:cs="Times New Roman"/>
          <w:i/>
          <w:color w:val="222222"/>
          <w:szCs w:val="24"/>
          <w:highlight w:val="white"/>
        </w:rPr>
        <w:t>Education Sciences</w:t>
      </w:r>
      <w:r>
        <w:rPr>
          <w:rFonts w:eastAsia="Times New Roman" w:cs="Times New Roman"/>
          <w:color w:val="222222"/>
          <w:szCs w:val="24"/>
          <w:highlight w:val="white"/>
        </w:rPr>
        <w:t xml:space="preserve">, </w:t>
      </w:r>
      <w:r>
        <w:rPr>
          <w:rFonts w:eastAsia="Times New Roman" w:cs="Times New Roman"/>
          <w:i/>
          <w:color w:val="222222"/>
          <w:szCs w:val="24"/>
          <w:highlight w:val="white"/>
        </w:rPr>
        <w:t>10</w:t>
      </w:r>
      <w:r>
        <w:rPr>
          <w:rFonts w:eastAsia="Times New Roman" w:cs="Times New Roman"/>
          <w:color w:val="222222"/>
          <w:szCs w:val="24"/>
          <w:highlight w:val="white"/>
        </w:rPr>
        <w:t>(7), p.188.</w:t>
      </w:r>
      <w:hyperlink r:id="rId14">
        <w:r>
          <w:rPr>
            <w:rFonts w:eastAsia="Times New Roman" w:cs="Times New Roman"/>
            <w:color w:val="1155CC"/>
            <w:szCs w:val="24"/>
            <w:highlight w:val="white"/>
            <w:u w:val="single"/>
          </w:rPr>
          <w:t>https://www.mdpi.com/775434</w:t>
        </w:r>
      </w:hyperlink>
    </w:p>
    <w:p w14:paraId="268E8A90"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Muniesa, R.L. and Giménez, C.G., 2020. The importance of the loyalty of fashion brands through d</w:t>
      </w:r>
      <w:r>
        <w:rPr>
          <w:rFonts w:eastAsia="Times New Roman" w:cs="Times New Roman"/>
          <w:color w:val="222222"/>
          <w:szCs w:val="24"/>
          <w:highlight w:val="white"/>
        </w:rPr>
        <w:t xml:space="preserve">igital marketing. </w:t>
      </w:r>
      <w:r>
        <w:rPr>
          <w:rFonts w:eastAsia="Times New Roman" w:cs="Times New Roman"/>
          <w:i/>
          <w:color w:val="222222"/>
          <w:szCs w:val="24"/>
          <w:highlight w:val="white"/>
        </w:rPr>
        <w:t>Journal of Spatial and Organizational Dynamics</w:t>
      </w:r>
      <w:r>
        <w:rPr>
          <w:rFonts w:eastAsia="Times New Roman" w:cs="Times New Roman"/>
          <w:color w:val="222222"/>
          <w:szCs w:val="24"/>
          <w:highlight w:val="white"/>
        </w:rPr>
        <w:t xml:space="preserve">, </w:t>
      </w:r>
      <w:r>
        <w:rPr>
          <w:rFonts w:eastAsia="Times New Roman" w:cs="Times New Roman"/>
          <w:i/>
          <w:color w:val="222222"/>
          <w:szCs w:val="24"/>
          <w:highlight w:val="white"/>
        </w:rPr>
        <w:t>8</w:t>
      </w:r>
      <w:r>
        <w:rPr>
          <w:rFonts w:eastAsia="Times New Roman" w:cs="Times New Roman"/>
          <w:color w:val="222222"/>
          <w:szCs w:val="24"/>
          <w:highlight w:val="white"/>
        </w:rPr>
        <w:t>(3), pp.230-243.</w:t>
      </w:r>
      <w:hyperlink r:id="rId15">
        <w:r>
          <w:rPr>
            <w:rFonts w:eastAsia="Times New Roman" w:cs="Times New Roman"/>
            <w:color w:val="1155CC"/>
            <w:szCs w:val="24"/>
            <w:highlight w:val="white"/>
            <w:u w:val="single"/>
          </w:rPr>
          <w:t>https://www.jsod-cieo.net/journal/index.php/jsod/article/view/245</w:t>
        </w:r>
      </w:hyperlink>
    </w:p>
    <w:p w14:paraId="45668B48"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Rees-Roberts, N., 2020. After fashion film: social video and brand content in the influencer economy. </w:t>
      </w:r>
      <w:r>
        <w:rPr>
          <w:rFonts w:eastAsia="Times New Roman" w:cs="Times New Roman"/>
          <w:i/>
          <w:color w:val="222222"/>
          <w:szCs w:val="24"/>
          <w:highlight w:val="white"/>
        </w:rPr>
        <w:t>Journal of Visual Culture</w:t>
      </w:r>
      <w:r>
        <w:rPr>
          <w:rFonts w:eastAsia="Times New Roman" w:cs="Times New Roman"/>
          <w:color w:val="222222"/>
          <w:szCs w:val="24"/>
          <w:highlight w:val="white"/>
        </w:rPr>
        <w:t xml:space="preserve">, </w:t>
      </w:r>
      <w:r>
        <w:rPr>
          <w:rFonts w:eastAsia="Times New Roman" w:cs="Times New Roman"/>
          <w:i/>
          <w:color w:val="222222"/>
          <w:szCs w:val="24"/>
          <w:highlight w:val="white"/>
        </w:rPr>
        <w:t>19</w:t>
      </w:r>
      <w:r>
        <w:rPr>
          <w:rFonts w:eastAsia="Times New Roman" w:cs="Times New Roman"/>
          <w:color w:val="222222"/>
          <w:szCs w:val="24"/>
          <w:highlight w:val="white"/>
        </w:rPr>
        <w:t>(3), pp.405-421.</w:t>
      </w:r>
      <w:hyperlink r:id="rId16">
        <w:r>
          <w:rPr>
            <w:rFonts w:eastAsia="Times New Roman" w:cs="Times New Roman"/>
            <w:color w:val="1155CC"/>
            <w:szCs w:val="24"/>
            <w:highlight w:val="white"/>
            <w:u w:val="single"/>
          </w:rPr>
          <w:t>https://journals.sagepub.com/doi/pdf/10.1177/1470412920964907</w:t>
        </w:r>
      </w:hyperlink>
    </w:p>
    <w:p w14:paraId="09FA2240"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Shrivastava, A., Jain, G., Kamble, S.S. and Belhadi, A., 2021. Sustainability thro</w:t>
      </w:r>
      <w:r>
        <w:rPr>
          <w:rFonts w:eastAsia="Times New Roman" w:cs="Times New Roman"/>
          <w:color w:val="222222"/>
          <w:szCs w:val="24"/>
          <w:highlight w:val="white"/>
        </w:rPr>
        <w:t xml:space="preserve">ugh online renting clothing: Circular fashion fueled by Instagram micro-celebrities. </w:t>
      </w:r>
      <w:r>
        <w:rPr>
          <w:rFonts w:eastAsia="Times New Roman" w:cs="Times New Roman"/>
          <w:i/>
          <w:color w:val="222222"/>
          <w:szCs w:val="24"/>
          <w:highlight w:val="white"/>
        </w:rPr>
        <w:t>Journal of Cleaner Production</w:t>
      </w:r>
      <w:r>
        <w:rPr>
          <w:rFonts w:eastAsia="Times New Roman" w:cs="Times New Roman"/>
          <w:color w:val="222222"/>
          <w:szCs w:val="24"/>
          <w:highlight w:val="white"/>
        </w:rPr>
        <w:t xml:space="preserve">, </w:t>
      </w:r>
      <w:r>
        <w:rPr>
          <w:rFonts w:eastAsia="Times New Roman" w:cs="Times New Roman"/>
          <w:i/>
          <w:color w:val="222222"/>
          <w:szCs w:val="24"/>
          <w:highlight w:val="white"/>
        </w:rPr>
        <w:t>278</w:t>
      </w:r>
      <w:r>
        <w:rPr>
          <w:rFonts w:eastAsia="Times New Roman" w:cs="Times New Roman"/>
          <w:color w:val="222222"/>
          <w:szCs w:val="24"/>
          <w:highlight w:val="white"/>
        </w:rPr>
        <w:t>, p.123772.</w:t>
      </w:r>
      <w:hyperlink r:id="rId17">
        <w:r>
          <w:rPr>
            <w:rFonts w:eastAsia="Times New Roman" w:cs="Times New Roman"/>
            <w:color w:val="1155CC"/>
            <w:szCs w:val="24"/>
            <w:highlight w:val="white"/>
            <w:u w:val="single"/>
          </w:rPr>
          <w:t>https://www.sciencedirect.com/science/art</w:t>
        </w:r>
        <w:r>
          <w:rPr>
            <w:rFonts w:eastAsia="Times New Roman" w:cs="Times New Roman"/>
            <w:color w:val="1155CC"/>
            <w:szCs w:val="24"/>
            <w:highlight w:val="white"/>
            <w:u w:val="single"/>
          </w:rPr>
          <w:t>icle/pii/S0959652620338178</w:t>
        </w:r>
      </w:hyperlink>
    </w:p>
    <w:p w14:paraId="5C00A39A"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Sun, Y., Wang, R., Cao, D. and Lee, R., 2022. Who are social media influencers for luxury fashion consumption of the Chinese Gen Z? Categorisation and empirical examination. </w:t>
      </w:r>
      <w:r>
        <w:rPr>
          <w:rFonts w:eastAsia="Times New Roman" w:cs="Times New Roman"/>
          <w:i/>
          <w:color w:val="222222"/>
          <w:szCs w:val="24"/>
          <w:highlight w:val="white"/>
        </w:rPr>
        <w:t>Journal of Fashion M</w:t>
      </w:r>
      <w:r>
        <w:rPr>
          <w:rFonts w:eastAsia="Times New Roman" w:cs="Times New Roman"/>
          <w:i/>
          <w:color w:val="222222"/>
          <w:szCs w:val="24"/>
          <w:highlight w:val="white"/>
        </w:rPr>
        <w:t>arketing and Management: An International Journal</w:t>
      </w:r>
      <w:r>
        <w:rPr>
          <w:rFonts w:eastAsia="Times New Roman" w:cs="Times New Roman"/>
          <w:color w:val="222222"/>
          <w:szCs w:val="24"/>
          <w:highlight w:val="white"/>
        </w:rPr>
        <w:t xml:space="preserve">, </w:t>
      </w:r>
      <w:r>
        <w:rPr>
          <w:rFonts w:eastAsia="Times New Roman" w:cs="Times New Roman"/>
          <w:i/>
          <w:color w:val="222222"/>
          <w:szCs w:val="24"/>
          <w:highlight w:val="white"/>
        </w:rPr>
        <w:t>26</w:t>
      </w:r>
      <w:r>
        <w:rPr>
          <w:rFonts w:eastAsia="Times New Roman" w:cs="Times New Roman"/>
          <w:color w:val="222222"/>
          <w:szCs w:val="24"/>
          <w:highlight w:val="white"/>
        </w:rPr>
        <w:t>(4), pp.603-621.</w:t>
      </w:r>
      <w:hyperlink r:id="rId18">
        <w:r>
          <w:rPr>
            <w:rFonts w:eastAsia="Times New Roman" w:cs="Times New Roman"/>
            <w:color w:val="1155CC"/>
            <w:szCs w:val="24"/>
            <w:highlight w:val="white"/>
            <w:u w:val="single"/>
          </w:rPr>
          <w:t>https://www.emerald.com/insight/content/doi/10.1108/JFMM-07-2020-0132/full/html</w:t>
        </w:r>
      </w:hyperlink>
    </w:p>
    <w:p w14:paraId="1F91272F" w14:textId="77777777" w:rsidR="00C817F6" w:rsidRDefault="00DC171F" w:rsidP="00C817F6">
      <w:pPr>
        <w:pBdr>
          <w:top w:val="nil"/>
          <w:left w:val="nil"/>
          <w:bottom w:val="nil"/>
          <w:right w:val="nil"/>
          <w:between w:val="nil"/>
        </w:pBdr>
        <w:spacing w:after="240"/>
        <w:rPr>
          <w:rFonts w:eastAsia="Times New Roman" w:cs="Times New Roman"/>
          <w:color w:val="222222"/>
          <w:szCs w:val="24"/>
          <w:highlight w:val="white"/>
        </w:rPr>
      </w:pPr>
      <w:r>
        <w:rPr>
          <w:rFonts w:eastAsia="Times New Roman" w:cs="Times New Roman"/>
          <w:color w:val="222222"/>
          <w:szCs w:val="24"/>
          <w:highlight w:val="white"/>
        </w:rPr>
        <w:t xml:space="preserve">Thompson, A., Stringfellow, L., Maclean, M. and Nazzal, A., 2021. Ethical considerations and challenges for using digital ethnography to research vulnerable populations. </w:t>
      </w:r>
      <w:r>
        <w:rPr>
          <w:rFonts w:eastAsia="Times New Roman" w:cs="Times New Roman"/>
          <w:i/>
          <w:color w:val="222222"/>
          <w:szCs w:val="24"/>
          <w:highlight w:val="white"/>
        </w:rPr>
        <w:t>Journal of Business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124</w:t>
      </w:r>
      <w:r>
        <w:rPr>
          <w:rFonts w:eastAsia="Times New Roman" w:cs="Times New Roman"/>
          <w:color w:val="222222"/>
          <w:szCs w:val="24"/>
          <w:highlight w:val="white"/>
        </w:rPr>
        <w:t>, pp.676-683.</w:t>
      </w:r>
      <w:hyperlink r:id="rId19">
        <w:r>
          <w:rPr>
            <w:rFonts w:eastAsia="Times New Roman" w:cs="Times New Roman"/>
            <w:color w:val="1155CC"/>
            <w:szCs w:val="24"/>
            <w:highlight w:val="white"/>
            <w:u w:val="single"/>
          </w:rPr>
          <w:t>https://www.sciencedirect.com/science/article/pii/S0148296320301314</w:t>
        </w:r>
      </w:hyperlink>
    </w:p>
    <w:p w14:paraId="32D50F1C" w14:textId="77777777" w:rsidR="00FC1808" w:rsidRDefault="00FC1808">
      <w:pPr>
        <w:pBdr>
          <w:top w:val="nil"/>
          <w:left w:val="nil"/>
          <w:bottom w:val="nil"/>
          <w:right w:val="nil"/>
          <w:between w:val="nil"/>
        </w:pBdr>
        <w:rPr>
          <w:rFonts w:eastAsia="Times New Roman" w:cs="Times New Roman"/>
          <w:color w:val="222222"/>
          <w:szCs w:val="24"/>
          <w:highlight w:val="white"/>
        </w:rPr>
      </w:pPr>
    </w:p>
    <w:p w14:paraId="32B16610" w14:textId="77777777" w:rsidR="00FC1808" w:rsidRDefault="00FC1808">
      <w:pPr>
        <w:pBdr>
          <w:top w:val="nil"/>
          <w:left w:val="nil"/>
          <w:bottom w:val="nil"/>
          <w:right w:val="nil"/>
          <w:between w:val="nil"/>
        </w:pBdr>
        <w:rPr>
          <w:rFonts w:eastAsia="Times New Roman" w:cs="Times New Roman"/>
          <w:color w:val="222222"/>
          <w:szCs w:val="24"/>
          <w:highlight w:val="white"/>
        </w:rPr>
      </w:pPr>
    </w:p>
    <w:p w14:paraId="5AA532D3" w14:textId="77777777" w:rsidR="00FC1808" w:rsidRDefault="00FC1808">
      <w:pPr>
        <w:pBdr>
          <w:top w:val="nil"/>
          <w:left w:val="nil"/>
          <w:bottom w:val="nil"/>
          <w:right w:val="nil"/>
          <w:between w:val="nil"/>
        </w:pBdr>
        <w:rPr>
          <w:rFonts w:eastAsia="Times New Roman" w:cs="Times New Roman"/>
          <w:color w:val="000000"/>
          <w:szCs w:val="24"/>
        </w:rPr>
      </w:pPr>
    </w:p>
    <w:sectPr w:rsidR="00FC1808" w:rsidSect="00C817F6">
      <w:footerReference w:type="default" r:id="rId20"/>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1A2F8" w14:textId="77777777" w:rsidR="0064387F" w:rsidRDefault="0064387F">
      <w:pPr>
        <w:spacing w:line="240" w:lineRule="auto"/>
      </w:pPr>
      <w:r>
        <w:separator/>
      </w:r>
    </w:p>
  </w:endnote>
  <w:endnote w:type="continuationSeparator" w:id="0">
    <w:p w14:paraId="1DB09363" w14:textId="77777777" w:rsidR="0064387F" w:rsidRDefault="006438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184522"/>
      <w:docPartObj>
        <w:docPartGallery w:val="Page Numbers (Bottom of Page)"/>
        <w:docPartUnique/>
      </w:docPartObj>
    </w:sdtPr>
    <w:sdtEndPr>
      <w:rPr>
        <w:noProof/>
      </w:rPr>
    </w:sdtEndPr>
    <w:sdtContent>
      <w:p w14:paraId="1D820B10" w14:textId="5A52DAAE" w:rsidR="00C817F6" w:rsidRDefault="00DC17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35274" w14:textId="77777777" w:rsidR="00C817F6" w:rsidRDefault="00C817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4C3DF" w14:textId="77777777" w:rsidR="0064387F" w:rsidRDefault="0064387F">
      <w:pPr>
        <w:spacing w:line="240" w:lineRule="auto"/>
      </w:pPr>
      <w:r>
        <w:separator/>
      </w:r>
    </w:p>
  </w:footnote>
  <w:footnote w:type="continuationSeparator" w:id="0">
    <w:p w14:paraId="7D5B82C1" w14:textId="77777777" w:rsidR="0064387F" w:rsidRDefault="006438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36AA8"/>
    <w:multiLevelType w:val="hybridMultilevel"/>
    <w:tmpl w:val="E05259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BA168C"/>
    <w:multiLevelType w:val="hybridMultilevel"/>
    <w:tmpl w:val="85EC2F04"/>
    <w:lvl w:ilvl="0" w:tplc="488EF584">
      <w:numFmt w:val="bullet"/>
      <w:lvlText w:val=""/>
      <w:lvlJc w:val="left"/>
      <w:pPr>
        <w:ind w:left="720" w:hanging="360"/>
      </w:pPr>
      <w:rPr>
        <w:rFonts w:ascii="Symbol" w:eastAsia="Arial" w:hAnsi="Symbol" w:cs="Arial" w:hint="default"/>
      </w:rPr>
    </w:lvl>
    <w:lvl w:ilvl="1" w:tplc="8B5E03BC" w:tentative="1">
      <w:start w:val="1"/>
      <w:numFmt w:val="bullet"/>
      <w:lvlText w:val="o"/>
      <w:lvlJc w:val="left"/>
      <w:pPr>
        <w:ind w:left="1440" w:hanging="360"/>
      </w:pPr>
      <w:rPr>
        <w:rFonts w:ascii="Courier New" w:hAnsi="Courier New" w:cs="Courier New" w:hint="default"/>
      </w:rPr>
    </w:lvl>
    <w:lvl w:ilvl="2" w:tplc="A6CC9470" w:tentative="1">
      <w:start w:val="1"/>
      <w:numFmt w:val="bullet"/>
      <w:lvlText w:val=""/>
      <w:lvlJc w:val="left"/>
      <w:pPr>
        <w:ind w:left="2160" w:hanging="360"/>
      </w:pPr>
      <w:rPr>
        <w:rFonts w:ascii="Wingdings" w:hAnsi="Wingdings" w:hint="default"/>
      </w:rPr>
    </w:lvl>
    <w:lvl w:ilvl="3" w:tplc="F3D84A42" w:tentative="1">
      <w:start w:val="1"/>
      <w:numFmt w:val="bullet"/>
      <w:lvlText w:val=""/>
      <w:lvlJc w:val="left"/>
      <w:pPr>
        <w:ind w:left="2880" w:hanging="360"/>
      </w:pPr>
      <w:rPr>
        <w:rFonts w:ascii="Symbol" w:hAnsi="Symbol" w:hint="default"/>
      </w:rPr>
    </w:lvl>
    <w:lvl w:ilvl="4" w:tplc="29FAA942" w:tentative="1">
      <w:start w:val="1"/>
      <w:numFmt w:val="bullet"/>
      <w:lvlText w:val="o"/>
      <w:lvlJc w:val="left"/>
      <w:pPr>
        <w:ind w:left="3600" w:hanging="360"/>
      </w:pPr>
      <w:rPr>
        <w:rFonts w:ascii="Courier New" w:hAnsi="Courier New" w:cs="Courier New" w:hint="default"/>
      </w:rPr>
    </w:lvl>
    <w:lvl w:ilvl="5" w:tplc="E7D0D956" w:tentative="1">
      <w:start w:val="1"/>
      <w:numFmt w:val="bullet"/>
      <w:lvlText w:val=""/>
      <w:lvlJc w:val="left"/>
      <w:pPr>
        <w:ind w:left="4320" w:hanging="360"/>
      </w:pPr>
      <w:rPr>
        <w:rFonts w:ascii="Wingdings" w:hAnsi="Wingdings" w:hint="default"/>
      </w:rPr>
    </w:lvl>
    <w:lvl w:ilvl="6" w:tplc="3B742C30" w:tentative="1">
      <w:start w:val="1"/>
      <w:numFmt w:val="bullet"/>
      <w:lvlText w:val=""/>
      <w:lvlJc w:val="left"/>
      <w:pPr>
        <w:ind w:left="5040" w:hanging="360"/>
      </w:pPr>
      <w:rPr>
        <w:rFonts w:ascii="Symbol" w:hAnsi="Symbol" w:hint="default"/>
      </w:rPr>
    </w:lvl>
    <w:lvl w:ilvl="7" w:tplc="7384ED10" w:tentative="1">
      <w:start w:val="1"/>
      <w:numFmt w:val="bullet"/>
      <w:lvlText w:val="o"/>
      <w:lvlJc w:val="left"/>
      <w:pPr>
        <w:ind w:left="5760" w:hanging="360"/>
      </w:pPr>
      <w:rPr>
        <w:rFonts w:ascii="Courier New" w:hAnsi="Courier New" w:cs="Courier New" w:hint="default"/>
      </w:rPr>
    </w:lvl>
    <w:lvl w:ilvl="8" w:tplc="0F3CF44C" w:tentative="1">
      <w:start w:val="1"/>
      <w:numFmt w:val="bullet"/>
      <w:lvlText w:val=""/>
      <w:lvlJc w:val="left"/>
      <w:pPr>
        <w:ind w:left="6480" w:hanging="360"/>
      </w:pPr>
      <w:rPr>
        <w:rFonts w:ascii="Wingdings" w:hAnsi="Wingdings" w:hint="default"/>
      </w:rPr>
    </w:lvl>
  </w:abstractNum>
  <w:abstractNum w:abstractNumId="2" w15:restartNumberingAfterBreak="0">
    <w:nsid w:val="508017C4"/>
    <w:multiLevelType w:val="hybridMultilevel"/>
    <w:tmpl w:val="0416032A"/>
    <w:lvl w:ilvl="0" w:tplc="1E26FB40">
      <w:start w:val="1"/>
      <w:numFmt w:val="bullet"/>
      <w:lvlText w:val=""/>
      <w:lvlJc w:val="left"/>
      <w:pPr>
        <w:ind w:left="720" w:hanging="360"/>
      </w:pPr>
      <w:rPr>
        <w:rFonts w:ascii="Symbol" w:hAnsi="Symbol" w:hint="default"/>
      </w:rPr>
    </w:lvl>
    <w:lvl w:ilvl="1" w:tplc="66AAE7A0" w:tentative="1">
      <w:start w:val="1"/>
      <w:numFmt w:val="bullet"/>
      <w:lvlText w:val="o"/>
      <w:lvlJc w:val="left"/>
      <w:pPr>
        <w:ind w:left="1440" w:hanging="360"/>
      </w:pPr>
      <w:rPr>
        <w:rFonts w:ascii="Courier New" w:hAnsi="Courier New" w:cs="Courier New" w:hint="default"/>
      </w:rPr>
    </w:lvl>
    <w:lvl w:ilvl="2" w:tplc="64744F8E" w:tentative="1">
      <w:start w:val="1"/>
      <w:numFmt w:val="bullet"/>
      <w:lvlText w:val=""/>
      <w:lvlJc w:val="left"/>
      <w:pPr>
        <w:ind w:left="2160" w:hanging="360"/>
      </w:pPr>
      <w:rPr>
        <w:rFonts w:ascii="Wingdings" w:hAnsi="Wingdings" w:hint="default"/>
      </w:rPr>
    </w:lvl>
    <w:lvl w:ilvl="3" w:tplc="6A3E2658" w:tentative="1">
      <w:start w:val="1"/>
      <w:numFmt w:val="bullet"/>
      <w:lvlText w:val=""/>
      <w:lvlJc w:val="left"/>
      <w:pPr>
        <w:ind w:left="2880" w:hanging="360"/>
      </w:pPr>
      <w:rPr>
        <w:rFonts w:ascii="Symbol" w:hAnsi="Symbol" w:hint="default"/>
      </w:rPr>
    </w:lvl>
    <w:lvl w:ilvl="4" w:tplc="82D6E8AA" w:tentative="1">
      <w:start w:val="1"/>
      <w:numFmt w:val="bullet"/>
      <w:lvlText w:val="o"/>
      <w:lvlJc w:val="left"/>
      <w:pPr>
        <w:ind w:left="3600" w:hanging="360"/>
      </w:pPr>
      <w:rPr>
        <w:rFonts w:ascii="Courier New" w:hAnsi="Courier New" w:cs="Courier New" w:hint="default"/>
      </w:rPr>
    </w:lvl>
    <w:lvl w:ilvl="5" w:tplc="53266DA2" w:tentative="1">
      <w:start w:val="1"/>
      <w:numFmt w:val="bullet"/>
      <w:lvlText w:val=""/>
      <w:lvlJc w:val="left"/>
      <w:pPr>
        <w:ind w:left="4320" w:hanging="360"/>
      </w:pPr>
      <w:rPr>
        <w:rFonts w:ascii="Wingdings" w:hAnsi="Wingdings" w:hint="default"/>
      </w:rPr>
    </w:lvl>
    <w:lvl w:ilvl="6" w:tplc="7DB02C00" w:tentative="1">
      <w:start w:val="1"/>
      <w:numFmt w:val="bullet"/>
      <w:lvlText w:val=""/>
      <w:lvlJc w:val="left"/>
      <w:pPr>
        <w:ind w:left="5040" w:hanging="360"/>
      </w:pPr>
      <w:rPr>
        <w:rFonts w:ascii="Symbol" w:hAnsi="Symbol" w:hint="default"/>
      </w:rPr>
    </w:lvl>
    <w:lvl w:ilvl="7" w:tplc="55700374" w:tentative="1">
      <w:start w:val="1"/>
      <w:numFmt w:val="bullet"/>
      <w:lvlText w:val="o"/>
      <w:lvlJc w:val="left"/>
      <w:pPr>
        <w:ind w:left="5760" w:hanging="360"/>
      </w:pPr>
      <w:rPr>
        <w:rFonts w:ascii="Courier New" w:hAnsi="Courier New" w:cs="Courier New" w:hint="default"/>
      </w:rPr>
    </w:lvl>
    <w:lvl w:ilvl="8" w:tplc="D644769C" w:tentative="1">
      <w:start w:val="1"/>
      <w:numFmt w:val="bullet"/>
      <w:lvlText w:val=""/>
      <w:lvlJc w:val="left"/>
      <w:pPr>
        <w:ind w:left="6480" w:hanging="360"/>
      </w:pPr>
      <w:rPr>
        <w:rFonts w:ascii="Wingdings" w:hAnsi="Wingdings" w:hint="default"/>
      </w:rPr>
    </w:lvl>
  </w:abstractNum>
  <w:abstractNum w:abstractNumId="3" w15:restartNumberingAfterBreak="0">
    <w:nsid w:val="6E270ECA"/>
    <w:multiLevelType w:val="multilevel"/>
    <w:tmpl w:val="37B81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B6094C"/>
    <w:multiLevelType w:val="hybridMultilevel"/>
    <w:tmpl w:val="E45A0F9E"/>
    <w:lvl w:ilvl="0" w:tplc="D846ADC4">
      <w:numFmt w:val="bullet"/>
      <w:lvlText w:val=""/>
      <w:lvlJc w:val="left"/>
      <w:pPr>
        <w:ind w:left="1440" w:hanging="360"/>
      </w:pPr>
      <w:rPr>
        <w:rFonts w:ascii="Symbol" w:eastAsia="Arial" w:hAnsi="Symbol" w:cs="Arial" w:hint="default"/>
      </w:rPr>
    </w:lvl>
    <w:lvl w:ilvl="1" w:tplc="DF962496" w:tentative="1">
      <w:start w:val="1"/>
      <w:numFmt w:val="bullet"/>
      <w:lvlText w:val="o"/>
      <w:lvlJc w:val="left"/>
      <w:pPr>
        <w:ind w:left="2160" w:hanging="360"/>
      </w:pPr>
      <w:rPr>
        <w:rFonts w:ascii="Courier New" w:hAnsi="Courier New" w:cs="Courier New" w:hint="default"/>
      </w:rPr>
    </w:lvl>
    <w:lvl w:ilvl="2" w:tplc="E26C0552" w:tentative="1">
      <w:start w:val="1"/>
      <w:numFmt w:val="bullet"/>
      <w:lvlText w:val=""/>
      <w:lvlJc w:val="left"/>
      <w:pPr>
        <w:ind w:left="2880" w:hanging="360"/>
      </w:pPr>
      <w:rPr>
        <w:rFonts w:ascii="Wingdings" w:hAnsi="Wingdings" w:hint="default"/>
      </w:rPr>
    </w:lvl>
    <w:lvl w:ilvl="3" w:tplc="8A52F854" w:tentative="1">
      <w:start w:val="1"/>
      <w:numFmt w:val="bullet"/>
      <w:lvlText w:val=""/>
      <w:lvlJc w:val="left"/>
      <w:pPr>
        <w:ind w:left="3600" w:hanging="360"/>
      </w:pPr>
      <w:rPr>
        <w:rFonts w:ascii="Symbol" w:hAnsi="Symbol" w:hint="default"/>
      </w:rPr>
    </w:lvl>
    <w:lvl w:ilvl="4" w:tplc="4E3CD9A6" w:tentative="1">
      <w:start w:val="1"/>
      <w:numFmt w:val="bullet"/>
      <w:lvlText w:val="o"/>
      <w:lvlJc w:val="left"/>
      <w:pPr>
        <w:ind w:left="4320" w:hanging="360"/>
      </w:pPr>
      <w:rPr>
        <w:rFonts w:ascii="Courier New" w:hAnsi="Courier New" w:cs="Courier New" w:hint="default"/>
      </w:rPr>
    </w:lvl>
    <w:lvl w:ilvl="5" w:tplc="354AD9F8" w:tentative="1">
      <w:start w:val="1"/>
      <w:numFmt w:val="bullet"/>
      <w:lvlText w:val=""/>
      <w:lvlJc w:val="left"/>
      <w:pPr>
        <w:ind w:left="5040" w:hanging="360"/>
      </w:pPr>
      <w:rPr>
        <w:rFonts w:ascii="Wingdings" w:hAnsi="Wingdings" w:hint="default"/>
      </w:rPr>
    </w:lvl>
    <w:lvl w:ilvl="6" w:tplc="BE9E3586" w:tentative="1">
      <w:start w:val="1"/>
      <w:numFmt w:val="bullet"/>
      <w:lvlText w:val=""/>
      <w:lvlJc w:val="left"/>
      <w:pPr>
        <w:ind w:left="5760" w:hanging="360"/>
      </w:pPr>
      <w:rPr>
        <w:rFonts w:ascii="Symbol" w:hAnsi="Symbol" w:hint="default"/>
      </w:rPr>
    </w:lvl>
    <w:lvl w:ilvl="7" w:tplc="C6E4CB68" w:tentative="1">
      <w:start w:val="1"/>
      <w:numFmt w:val="bullet"/>
      <w:lvlText w:val="o"/>
      <w:lvlJc w:val="left"/>
      <w:pPr>
        <w:ind w:left="6480" w:hanging="360"/>
      </w:pPr>
      <w:rPr>
        <w:rFonts w:ascii="Courier New" w:hAnsi="Courier New" w:cs="Courier New" w:hint="default"/>
      </w:rPr>
    </w:lvl>
    <w:lvl w:ilvl="8" w:tplc="0256F16E" w:tentative="1">
      <w:start w:val="1"/>
      <w:numFmt w:val="bullet"/>
      <w:lvlText w:val=""/>
      <w:lvlJc w:val="left"/>
      <w:pPr>
        <w:ind w:left="7200" w:hanging="360"/>
      </w:pPr>
      <w:rPr>
        <w:rFonts w:ascii="Wingdings" w:hAnsi="Wingdings" w:hint="default"/>
      </w:rPr>
    </w:lvl>
  </w:abstractNum>
  <w:abstractNum w:abstractNumId="5" w15:restartNumberingAfterBreak="0">
    <w:nsid w:val="749C4790"/>
    <w:multiLevelType w:val="hybridMultilevel"/>
    <w:tmpl w:val="EDAC7ED4"/>
    <w:lvl w:ilvl="0" w:tplc="87729B5E">
      <w:numFmt w:val="bullet"/>
      <w:lvlText w:val=""/>
      <w:lvlJc w:val="left"/>
      <w:pPr>
        <w:ind w:left="720" w:hanging="360"/>
      </w:pPr>
      <w:rPr>
        <w:rFonts w:ascii="Symbol" w:eastAsia="Arial" w:hAnsi="Symbol" w:cs="Arial" w:hint="default"/>
      </w:rPr>
    </w:lvl>
    <w:lvl w:ilvl="1" w:tplc="EFF2A174" w:tentative="1">
      <w:start w:val="1"/>
      <w:numFmt w:val="bullet"/>
      <w:lvlText w:val="o"/>
      <w:lvlJc w:val="left"/>
      <w:pPr>
        <w:ind w:left="1440" w:hanging="360"/>
      </w:pPr>
      <w:rPr>
        <w:rFonts w:ascii="Courier New" w:hAnsi="Courier New" w:cs="Courier New" w:hint="default"/>
      </w:rPr>
    </w:lvl>
    <w:lvl w:ilvl="2" w:tplc="5DFAB2DA" w:tentative="1">
      <w:start w:val="1"/>
      <w:numFmt w:val="bullet"/>
      <w:lvlText w:val=""/>
      <w:lvlJc w:val="left"/>
      <w:pPr>
        <w:ind w:left="2160" w:hanging="360"/>
      </w:pPr>
      <w:rPr>
        <w:rFonts w:ascii="Wingdings" w:hAnsi="Wingdings" w:hint="default"/>
      </w:rPr>
    </w:lvl>
    <w:lvl w:ilvl="3" w:tplc="C2F84946" w:tentative="1">
      <w:start w:val="1"/>
      <w:numFmt w:val="bullet"/>
      <w:lvlText w:val=""/>
      <w:lvlJc w:val="left"/>
      <w:pPr>
        <w:ind w:left="2880" w:hanging="360"/>
      </w:pPr>
      <w:rPr>
        <w:rFonts w:ascii="Symbol" w:hAnsi="Symbol" w:hint="default"/>
      </w:rPr>
    </w:lvl>
    <w:lvl w:ilvl="4" w:tplc="7F38F2DA" w:tentative="1">
      <w:start w:val="1"/>
      <w:numFmt w:val="bullet"/>
      <w:lvlText w:val="o"/>
      <w:lvlJc w:val="left"/>
      <w:pPr>
        <w:ind w:left="3600" w:hanging="360"/>
      </w:pPr>
      <w:rPr>
        <w:rFonts w:ascii="Courier New" w:hAnsi="Courier New" w:cs="Courier New" w:hint="default"/>
      </w:rPr>
    </w:lvl>
    <w:lvl w:ilvl="5" w:tplc="467C6450" w:tentative="1">
      <w:start w:val="1"/>
      <w:numFmt w:val="bullet"/>
      <w:lvlText w:val=""/>
      <w:lvlJc w:val="left"/>
      <w:pPr>
        <w:ind w:left="4320" w:hanging="360"/>
      </w:pPr>
      <w:rPr>
        <w:rFonts w:ascii="Wingdings" w:hAnsi="Wingdings" w:hint="default"/>
      </w:rPr>
    </w:lvl>
    <w:lvl w:ilvl="6" w:tplc="CC0C79AE" w:tentative="1">
      <w:start w:val="1"/>
      <w:numFmt w:val="bullet"/>
      <w:lvlText w:val=""/>
      <w:lvlJc w:val="left"/>
      <w:pPr>
        <w:ind w:left="5040" w:hanging="360"/>
      </w:pPr>
      <w:rPr>
        <w:rFonts w:ascii="Symbol" w:hAnsi="Symbol" w:hint="default"/>
      </w:rPr>
    </w:lvl>
    <w:lvl w:ilvl="7" w:tplc="A4BA2378" w:tentative="1">
      <w:start w:val="1"/>
      <w:numFmt w:val="bullet"/>
      <w:lvlText w:val="o"/>
      <w:lvlJc w:val="left"/>
      <w:pPr>
        <w:ind w:left="5760" w:hanging="360"/>
      </w:pPr>
      <w:rPr>
        <w:rFonts w:ascii="Courier New" w:hAnsi="Courier New" w:cs="Courier New" w:hint="default"/>
      </w:rPr>
    </w:lvl>
    <w:lvl w:ilvl="8" w:tplc="09542D5E" w:tentative="1">
      <w:start w:val="1"/>
      <w:numFmt w:val="bullet"/>
      <w:lvlText w:val=""/>
      <w:lvlJc w:val="left"/>
      <w:pPr>
        <w:ind w:left="6480" w:hanging="360"/>
      </w:pPr>
      <w:rPr>
        <w:rFonts w:ascii="Wingdings" w:hAnsi="Wingdings" w:hint="default"/>
      </w:rPr>
    </w:lvl>
  </w:abstractNum>
  <w:abstractNum w:abstractNumId="6" w15:restartNumberingAfterBreak="0">
    <w:nsid w:val="78EB31D5"/>
    <w:multiLevelType w:val="multilevel"/>
    <w:tmpl w:val="DC206448"/>
    <w:lvl w:ilvl="0">
      <w:start w:val="1"/>
      <w:numFmt w:val="bullet"/>
      <w:pStyle w:val="Heading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5362001">
    <w:abstractNumId w:val="3"/>
  </w:num>
  <w:num w:numId="2" w16cid:durableId="431752370">
    <w:abstractNumId w:val="2"/>
  </w:num>
  <w:num w:numId="3" w16cid:durableId="831066308">
    <w:abstractNumId w:val="1"/>
  </w:num>
  <w:num w:numId="4" w16cid:durableId="327055307">
    <w:abstractNumId w:val="5"/>
  </w:num>
  <w:num w:numId="5" w16cid:durableId="915943666">
    <w:abstractNumId w:val="4"/>
  </w:num>
  <w:num w:numId="6" w16cid:durableId="725951996">
    <w:abstractNumId w:val="6"/>
  </w:num>
  <w:num w:numId="7" w16cid:durableId="1320384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808"/>
    <w:rsid w:val="000A19F1"/>
    <w:rsid w:val="0018157E"/>
    <w:rsid w:val="0064387F"/>
    <w:rsid w:val="007B4885"/>
    <w:rsid w:val="00912220"/>
    <w:rsid w:val="00A42427"/>
    <w:rsid w:val="00C817F6"/>
    <w:rsid w:val="00EF6513"/>
    <w:rsid w:val="00FC1808"/>
    <w:rsid w:val="00FD03E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B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220"/>
    <w:pPr>
      <w:spacing w:line="360" w:lineRule="auto"/>
      <w:jc w:val="both"/>
    </w:pPr>
    <w:rPr>
      <w:rFonts w:ascii="Times New Roman" w:hAnsi="Times New Roman"/>
      <w:sz w:val="24"/>
    </w:rPr>
  </w:style>
  <w:style w:type="paragraph" w:styleId="Heading1">
    <w:name w:val="heading 1"/>
    <w:basedOn w:val="Normal1"/>
    <w:next w:val="Normal1"/>
    <w:autoRedefine/>
    <w:uiPriority w:val="9"/>
    <w:qFormat/>
    <w:rsid w:val="0091222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1"/>
    <w:autoRedefine/>
    <w:uiPriority w:val="9"/>
    <w:unhideWhenUsed/>
    <w:qFormat/>
    <w:rsid w:val="00FD03EF"/>
    <w:pPr>
      <w:numPr>
        <w:numId w:val="6"/>
      </w:numPr>
      <w:outlineLvl w:val="1"/>
    </w:pPr>
    <w:rPr>
      <w:b/>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hAnsi="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a">
    <w:name w:val="a"/>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C817F6"/>
    <w:pPr>
      <w:tabs>
        <w:tab w:val="center" w:pos="4513"/>
        <w:tab w:val="right" w:pos="9026"/>
      </w:tabs>
      <w:spacing w:line="240" w:lineRule="auto"/>
    </w:pPr>
  </w:style>
  <w:style w:type="character" w:customStyle="1" w:styleId="HeaderChar">
    <w:name w:val="Header Char"/>
    <w:basedOn w:val="DefaultParagraphFont"/>
    <w:link w:val="Header"/>
    <w:uiPriority w:val="99"/>
    <w:rsid w:val="00C817F6"/>
    <w:rPr>
      <w:rFonts w:ascii="Times New Roman" w:hAnsi="Times New Roman"/>
      <w:sz w:val="24"/>
    </w:rPr>
  </w:style>
  <w:style w:type="paragraph" w:styleId="Footer">
    <w:name w:val="footer"/>
    <w:basedOn w:val="Normal"/>
    <w:link w:val="FooterChar"/>
    <w:uiPriority w:val="99"/>
    <w:unhideWhenUsed/>
    <w:rsid w:val="00C817F6"/>
    <w:pPr>
      <w:tabs>
        <w:tab w:val="center" w:pos="4513"/>
        <w:tab w:val="right" w:pos="9026"/>
      </w:tabs>
      <w:spacing w:line="240" w:lineRule="auto"/>
    </w:pPr>
  </w:style>
  <w:style w:type="character" w:customStyle="1" w:styleId="FooterChar">
    <w:name w:val="Footer Char"/>
    <w:basedOn w:val="DefaultParagraphFont"/>
    <w:link w:val="Footer"/>
    <w:uiPriority w:val="99"/>
    <w:rsid w:val="00C817F6"/>
    <w:rPr>
      <w:rFonts w:ascii="Times New Roman" w:hAnsi="Times New Roman"/>
      <w:sz w:val="24"/>
    </w:rPr>
  </w:style>
  <w:style w:type="paragraph" w:styleId="ListParagraph">
    <w:name w:val="List Paragraph"/>
    <w:basedOn w:val="Normal"/>
    <w:uiPriority w:val="34"/>
    <w:qFormat/>
    <w:rsid w:val="00FD0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2159676X.2019.1628806" TargetMode="External"/><Relationship Id="rId13" Type="http://schemas.openxmlformats.org/officeDocument/2006/relationships/hyperlink" Target="https://journals.sagepub.com/doi/pdf/10.1177/0273475318803415" TargetMode="External"/><Relationship Id="rId18" Type="http://schemas.openxmlformats.org/officeDocument/2006/relationships/hyperlink" Target="https://www.emerald.com/insight/content/doi/10.1108/JFMM-07-2020-0132/full/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gajrc.com/media/articles/GAJHSS_23_39-43_VMGJbOK.pdf" TargetMode="External"/><Relationship Id="rId12" Type="http://schemas.openxmlformats.org/officeDocument/2006/relationships/hyperlink" Target="https://www.sciencedirect.com/science/article/pii/S0969698918304648" TargetMode="External"/><Relationship Id="rId17" Type="http://schemas.openxmlformats.org/officeDocument/2006/relationships/hyperlink" Target="https://www.sciencedirect.com/science/article/pii/S0959652620338178" TargetMode="External"/><Relationship Id="rId2" Type="http://schemas.openxmlformats.org/officeDocument/2006/relationships/styles" Target="styles.xml"/><Relationship Id="rId16" Type="http://schemas.openxmlformats.org/officeDocument/2006/relationships/hyperlink" Target="https://journals.sagepub.com/doi/pdf/10.1177/147041292096490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1212358" TargetMode="External"/><Relationship Id="rId5" Type="http://schemas.openxmlformats.org/officeDocument/2006/relationships/footnotes" Target="footnotes.xml"/><Relationship Id="rId15" Type="http://schemas.openxmlformats.org/officeDocument/2006/relationships/hyperlink" Target="https://www.jsod-cieo.net/journal/index.php/jsod/article/view/245" TargetMode="External"/><Relationship Id="rId10" Type="http://schemas.openxmlformats.org/officeDocument/2006/relationships/hyperlink" Target="https://academic.oup.com/jcmc/article-abstract/25/1/89/5714020" TargetMode="External"/><Relationship Id="rId19" Type="http://schemas.openxmlformats.org/officeDocument/2006/relationships/hyperlink" Target="https://www.sciencedirect.com/science/article/pii/S0148296320301314" TargetMode="External"/><Relationship Id="rId4" Type="http://schemas.openxmlformats.org/officeDocument/2006/relationships/webSettings" Target="webSettings.xml"/><Relationship Id="rId9" Type="http://schemas.openxmlformats.org/officeDocument/2006/relationships/hyperlink" Target="https://www.emerald.com/insight/content/doi/10.1108/JFMM-08-2019-0157/full/html" TargetMode="External"/><Relationship Id="rId14" Type="http://schemas.openxmlformats.org/officeDocument/2006/relationships/hyperlink" Target="https://www.mdpi.com/77543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2023-03-16T23:55:00Z</dcterms:created>
  <dcterms:modified xsi:type="dcterms:W3CDTF">2023-03-16T23:56:00Z</dcterms:modified>
</cp:coreProperties>
</file>