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109D1" w14:textId="457D72CB" w:rsidR="002B5460" w:rsidRDefault="002B5460" w:rsidP="00463E60">
      <w:pPr>
        <w:spacing w:line="480" w:lineRule="auto"/>
        <w:jc w:val="center"/>
        <w:rPr>
          <w:rFonts w:ascii="Arial" w:hAnsi="Arial" w:cs="Arial"/>
          <w:sz w:val="24"/>
          <w:szCs w:val="24"/>
        </w:rPr>
      </w:pPr>
      <w:r w:rsidRPr="00716644">
        <w:rPr>
          <w:rFonts w:ascii="Arial" w:hAnsi="Arial" w:cs="Arial"/>
          <w:sz w:val="24"/>
          <w:szCs w:val="24"/>
        </w:rPr>
        <w:t>A critical evaluation and the identification of next teaching and learning steps focusing on a case study of an individual learner or a group of learners, based on an observed critical incident.</w:t>
      </w:r>
    </w:p>
    <w:p w14:paraId="09397801" w14:textId="77777777" w:rsidR="00463E60" w:rsidRPr="00716644" w:rsidRDefault="00463E60" w:rsidP="00463E60">
      <w:pPr>
        <w:spacing w:line="480" w:lineRule="auto"/>
        <w:jc w:val="center"/>
        <w:rPr>
          <w:rFonts w:ascii="Arial" w:hAnsi="Arial" w:cs="Arial"/>
          <w:b/>
          <w:bCs/>
          <w:sz w:val="24"/>
          <w:szCs w:val="24"/>
          <w:u w:val="single"/>
        </w:rPr>
      </w:pPr>
    </w:p>
    <w:p w14:paraId="0885997F" w14:textId="45C96F78" w:rsidR="00A76082" w:rsidRPr="00463E60" w:rsidRDefault="002B5460" w:rsidP="00463E60">
      <w:pPr>
        <w:tabs>
          <w:tab w:val="left" w:pos="6990"/>
        </w:tabs>
        <w:spacing w:line="480" w:lineRule="auto"/>
        <w:jc w:val="center"/>
        <w:rPr>
          <w:rFonts w:ascii="Arial" w:hAnsi="Arial" w:cs="Arial"/>
          <w:sz w:val="24"/>
          <w:szCs w:val="24"/>
          <w:u w:val="single"/>
        </w:rPr>
      </w:pPr>
      <w:r w:rsidRPr="00716644">
        <w:rPr>
          <w:rFonts w:ascii="Arial" w:hAnsi="Arial" w:cs="Arial"/>
          <w:sz w:val="24"/>
          <w:szCs w:val="24"/>
          <w:u w:val="single"/>
        </w:rPr>
        <w:t>Introduction – Aim, focus and understanding of a critical incident.</w:t>
      </w:r>
    </w:p>
    <w:p w14:paraId="10213797" w14:textId="3751A402" w:rsidR="002B5460" w:rsidRPr="00716644" w:rsidRDefault="002B5460" w:rsidP="00463E60">
      <w:pPr>
        <w:tabs>
          <w:tab w:val="left" w:pos="6990"/>
        </w:tabs>
        <w:spacing w:line="480" w:lineRule="auto"/>
        <w:jc w:val="both"/>
        <w:rPr>
          <w:rFonts w:ascii="Arial" w:hAnsi="Arial" w:cs="Arial"/>
          <w:sz w:val="24"/>
          <w:szCs w:val="24"/>
        </w:rPr>
      </w:pPr>
      <w:r w:rsidRPr="00716644">
        <w:rPr>
          <w:rFonts w:ascii="Arial" w:hAnsi="Arial" w:cs="Arial"/>
          <w:sz w:val="24"/>
          <w:szCs w:val="24"/>
        </w:rPr>
        <w:t xml:space="preserve">The aim of this essay is to identify an observed critical incident within a classroom experience and to critique the significance </w:t>
      </w:r>
      <w:r w:rsidR="007372E2" w:rsidRPr="00716644">
        <w:rPr>
          <w:rFonts w:ascii="Arial" w:hAnsi="Arial" w:cs="Arial"/>
          <w:sz w:val="24"/>
          <w:szCs w:val="24"/>
        </w:rPr>
        <w:t>of</w:t>
      </w:r>
      <w:r w:rsidRPr="00716644">
        <w:rPr>
          <w:rFonts w:ascii="Arial" w:hAnsi="Arial" w:cs="Arial"/>
          <w:sz w:val="24"/>
          <w:szCs w:val="24"/>
        </w:rPr>
        <w:t xml:space="preserve"> the incident and the impact that it can have on future teaching and learning.  A critical incident can be considered as something that is produced within a learning experience</w:t>
      </w:r>
      <w:r w:rsidR="002B0FD6" w:rsidRPr="00716644">
        <w:rPr>
          <w:rFonts w:ascii="Arial" w:hAnsi="Arial" w:cs="Arial"/>
          <w:sz w:val="24"/>
          <w:szCs w:val="24"/>
        </w:rPr>
        <w:t>,</w:t>
      </w:r>
      <w:r w:rsidRPr="00716644">
        <w:rPr>
          <w:rFonts w:ascii="Arial" w:hAnsi="Arial" w:cs="Arial"/>
          <w:sz w:val="24"/>
          <w:szCs w:val="24"/>
        </w:rPr>
        <w:t xml:space="preserve"> but </w:t>
      </w:r>
      <w:r w:rsidR="00FB4748" w:rsidRPr="00716644">
        <w:rPr>
          <w:rFonts w:ascii="Arial" w:hAnsi="Arial" w:cs="Arial"/>
          <w:sz w:val="24"/>
          <w:szCs w:val="24"/>
        </w:rPr>
        <w:t xml:space="preserve">it is the professional judgement </w:t>
      </w:r>
      <w:r w:rsidR="00B77F9C" w:rsidRPr="00716644">
        <w:rPr>
          <w:rFonts w:ascii="Arial" w:hAnsi="Arial" w:cs="Arial"/>
          <w:sz w:val="24"/>
          <w:szCs w:val="24"/>
        </w:rPr>
        <w:t xml:space="preserve">of the observer that attaches </w:t>
      </w:r>
      <w:r w:rsidRPr="00716644">
        <w:rPr>
          <w:rFonts w:ascii="Arial" w:hAnsi="Arial" w:cs="Arial"/>
          <w:sz w:val="24"/>
          <w:szCs w:val="24"/>
        </w:rPr>
        <w:t xml:space="preserve">significance </w:t>
      </w:r>
      <w:r w:rsidR="001549F0" w:rsidRPr="00716644">
        <w:rPr>
          <w:rFonts w:ascii="Arial" w:hAnsi="Arial" w:cs="Arial"/>
          <w:sz w:val="24"/>
          <w:szCs w:val="24"/>
        </w:rPr>
        <w:t>and meaning to it</w:t>
      </w:r>
      <w:r w:rsidRPr="00716644">
        <w:rPr>
          <w:rFonts w:ascii="Arial" w:hAnsi="Arial" w:cs="Arial"/>
          <w:sz w:val="24"/>
          <w:szCs w:val="24"/>
        </w:rPr>
        <w:t xml:space="preserve"> (Tripp, 2012).  The observer in this case considered a critical incident to be the levels of engagement within a classroom experience and the different teaching pedagogies or teaching methods that can be used to most effectively deal with a variety of individuals who differ in their approach, and how best to challenge them all to produce the most positive educational outcomes.</w:t>
      </w:r>
      <w:r w:rsidR="004C14CA" w:rsidRPr="00716644">
        <w:rPr>
          <w:rFonts w:ascii="Arial" w:hAnsi="Arial" w:cs="Arial"/>
          <w:sz w:val="24"/>
          <w:szCs w:val="24"/>
        </w:rPr>
        <w:t xml:space="preserve">  </w:t>
      </w:r>
      <w:r w:rsidR="00E57CE1" w:rsidRPr="00716644">
        <w:rPr>
          <w:rFonts w:ascii="Arial" w:hAnsi="Arial" w:cs="Arial"/>
          <w:sz w:val="24"/>
          <w:szCs w:val="24"/>
        </w:rPr>
        <w:t xml:space="preserve">The process of critical reflection </w:t>
      </w:r>
      <w:r w:rsidR="000A64F3" w:rsidRPr="00716644">
        <w:rPr>
          <w:rFonts w:ascii="Arial" w:hAnsi="Arial" w:cs="Arial"/>
          <w:sz w:val="24"/>
          <w:szCs w:val="24"/>
        </w:rPr>
        <w:t xml:space="preserve">was developed by </w:t>
      </w:r>
      <w:r w:rsidR="003100F9" w:rsidRPr="00716644">
        <w:rPr>
          <w:rFonts w:ascii="Arial" w:hAnsi="Arial" w:cs="Arial"/>
          <w:sz w:val="24"/>
          <w:szCs w:val="24"/>
        </w:rPr>
        <w:t>Dewey (19</w:t>
      </w:r>
      <w:r w:rsidR="00E45C5D" w:rsidRPr="00716644">
        <w:rPr>
          <w:rFonts w:ascii="Arial" w:hAnsi="Arial" w:cs="Arial"/>
          <w:sz w:val="24"/>
          <w:szCs w:val="24"/>
        </w:rPr>
        <w:t>33</w:t>
      </w:r>
      <w:r w:rsidR="00ED5840" w:rsidRPr="00716644">
        <w:rPr>
          <w:rFonts w:ascii="Arial" w:hAnsi="Arial" w:cs="Arial"/>
          <w:sz w:val="24"/>
          <w:szCs w:val="24"/>
        </w:rPr>
        <w:t>) and</w:t>
      </w:r>
      <w:r w:rsidR="00E45C5D" w:rsidRPr="00716644">
        <w:rPr>
          <w:rFonts w:ascii="Arial" w:hAnsi="Arial" w:cs="Arial"/>
          <w:sz w:val="24"/>
          <w:szCs w:val="24"/>
        </w:rPr>
        <w:t xml:space="preserve"> added to by </w:t>
      </w:r>
      <w:r w:rsidR="00F312DB" w:rsidRPr="00716644">
        <w:rPr>
          <w:rFonts w:ascii="Arial" w:hAnsi="Arial" w:cs="Arial"/>
          <w:sz w:val="24"/>
          <w:szCs w:val="24"/>
        </w:rPr>
        <w:t>Schon (</w:t>
      </w:r>
      <w:r w:rsidR="00215CD6" w:rsidRPr="00716644">
        <w:rPr>
          <w:rFonts w:ascii="Arial" w:hAnsi="Arial" w:cs="Arial"/>
          <w:sz w:val="24"/>
          <w:szCs w:val="24"/>
        </w:rPr>
        <w:t xml:space="preserve">1983,1987) </w:t>
      </w:r>
      <w:r w:rsidR="0026085C" w:rsidRPr="00716644">
        <w:rPr>
          <w:rFonts w:ascii="Arial" w:hAnsi="Arial" w:cs="Arial"/>
          <w:sz w:val="24"/>
          <w:szCs w:val="24"/>
        </w:rPr>
        <w:t xml:space="preserve">with the concept that </w:t>
      </w:r>
      <w:r w:rsidR="00475AAF" w:rsidRPr="00716644">
        <w:rPr>
          <w:rFonts w:ascii="Arial" w:hAnsi="Arial" w:cs="Arial"/>
          <w:sz w:val="24"/>
          <w:szCs w:val="24"/>
        </w:rPr>
        <w:t xml:space="preserve">through systematic inquiry </w:t>
      </w:r>
      <w:r w:rsidR="00976D9F" w:rsidRPr="00716644">
        <w:rPr>
          <w:rFonts w:ascii="Arial" w:hAnsi="Arial" w:cs="Arial"/>
          <w:sz w:val="24"/>
          <w:szCs w:val="24"/>
        </w:rPr>
        <w:t>continued professional development can take place</w:t>
      </w:r>
      <w:r w:rsidR="002D3093" w:rsidRPr="00716644">
        <w:rPr>
          <w:rFonts w:ascii="Arial" w:hAnsi="Arial" w:cs="Arial"/>
          <w:sz w:val="24"/>
          <w:szCs w:val="24"/>
        </w:rPr>
        <w:t xml:space="preserve"> </w:t>
      </w:r>
      <w:r w:rsidR="009E518E" w:rsidRPr="00716644">
        <w:rPr>
          <w:rFonts w:ascii="Arial" w:hAnsi="Arial" w:cs="Arial"/>
          <w:sz w:val="24"/>
          <w:szCs w:val="24"/>
        </w:rPr>
        <w:t xml:space="preserve">which </w:t>
      </w:r>
      <w:r w:rsidR="007E0C50" w:rsidRPr="00716644">
        <w:rPr>
          <w:rFonts w:ascii="Arial" w:hAnsi="Arial" w:cs="Arial"/>
          <w:sz w:val="24"/>
          <w:szCs w:val="24"/>
        </w:rPr>
        <w:t>will improve lear</w:t>
      </w:r>
      <w:r w:rsidR="00C50459" w:rsidRPr="00716644">
        <w:rPr>
          <w:rFonts w:ascii="Arial" w:hAnsi="Arial" w:cs="Arial"/>
          <w:sz w:val="24"/>
          <w:szCs w:val="24"/>
        </w:rPr>
        <w:t xml:space="preserve">ning conditions for pupils (cited in </w:t>
      </w:r>
      <w:r w:rsidR="000A169B" w:rsidRPr="00716644">
        <w:rPr>
          <w:rFonts w:ascii="Arial" w:hAnsi="Arial" w:cs="Arial"/>
          <w:sz w:val="24"/>
          <w:szCs w:val="24"/>
        </w:rPr>
        <w:t xml:space="preserve">Farrell, </w:t>
      </w:r>
      <w:r w:rsidR="00016132" w:rsidRPr="00716644">
        <w:rPr>
          <w:rFonts w:ascii="Arial" w:hAnsi="Arial" w:cs="Arial"/>
          <w:sz w:val="24"/>
          <w:szCs w:val="24"/>
        </w:rPr>
        <w:t>2012).</w:t>
      </w:r>
    </w:p>
    <w:p w14:paraId="655E4716" w14:textId="6401A9DF" w:rsidR="002B5460" w:rsidRPr="00716644" w:rsidRDefault="002B5460" w:rsidP="00463E60">
      <w:pPr>
        <w:tabs>
          <w:tab w:val="left" w:pos="6990"/>
        </w:tabs>
        <w:spacing w:line="480" w:lineRule="auto"/>
        <w:jc w:val="both"/>
        <w:rPr>
          <w:rFonts w:ascii="Arial" w:hAnsi="Arial" w:cs="Arial"/>
          <w:sz w:val="24"/>
          <w:szCs w:val="24"/>
        </w:rPr>
      </w:pPr>
      <w:r w:rsidRPr="00716644">
        <w:rPr>
          <w:rFonts w:ascii="Arial" w:hAnsi="Arial" w:cs="Arial"/>
          <w:sz w:val="24"/>
          <w:szCs w:val="24"/>
        </w:rPr>
        <w:t xml:space="preserve">The observation was made in a Welsh medium school </w:t>
      </w:r>
      <w:r w:rsidR="00D77005" w:rsidRPr="00716644">
        <w:rPr>
          <w:rFonts w:ascii="Arial" w:hAnsi="Arial" w:cs="Arial"/>
          <w:sz w:val="24"/>
          <w:szCs w:val="24"/>
        </w:rPr>
        <w:t xml:space="preserve">and notes were taken (Appendix </w:t>
      </w:r>
      <w:r w:rsidR="00D8015D" w:rsidRPr="00716644">
        <w:rPr>
          <w:rFonts w:ascii="Arial" w:hAnsi="Arial" w:cs="Arial"/>
          <w:sz w:val="24"/>
          <w:szCs w:val="24"/>
        </w:rPr>
        <w:t>A) before being written up in more detail (Appendix B).</w:t>
      </w:r>
      <w:r w:rsidR="00F14983" w:rsidRPr="00716644">
        <w:rPr>
          <w:rFonts w:ascii="Arial" w:hAnsi="Arial" w:cs="Arial"/>
          <w:sz w:val="24"/>
          <w:szCs w:val="24"/>
        </w:rPr>
        <w:t xml:space="preserve"> </w:t>
      </w:r>
      <w:r w:rsidRPr="00716644">
        <w:rPr>
          <w:rFonts w:ascii="Arial" w:hAnsi="Arial" w:cs="Arial"/>
          <w:sz w:val="24"/>
          <w:szCs w:val="24"/>
        </w:rPr>
        <w:t xml:space="preserve"> </w:t>
      </w:r>
      <w:r w:rsidR="00F14983" w:rsidRPr="00716644">
        <w:rPr>
          <w:rFonts w:ascii="Arial" w:hAnsi="Arial" w:cs="Arial"/>
          <w:sz w:val="24"/>
          <w:szCs w:val="24"/>
        </w:rPr>
        <w:t xml:space="preserve"> The age range of </w:t>
      </w:r>
      <w:r w:rsidRPr="00716644">
        <w:rPr>
          <w:rFonts w:ascii="Arial" w:hAnsi="Arial" w:cs="Arial"/>
          <w:sz w:val="24"/>
          <w:szCs w:val="24"/>
        </w:rPr>
        <w:t>pupils</w:t>
      </w:r>
      <w:r w:rsidR="0038365F" w:rsidRPr="00716644">
        <w:rPr>
          <w:rFonts w:ascii="Arial" w:hAnsi="Arial" w:cs="Arial"/>
          <w:sz w:val="24"/>
          <w:szCs w:val="24"/>
        </w:rPr>
        <w:t xml:space="preserve"> in the school</w:t>
      </w:r>
      <w:r w:rsidR="004F699C" w:rsidRPr="00716644">
        <w:rPr>
          <w:rFonts w:ascii="Arial" w:hAnsi="Arial" w:cs="Arial"/>
          <w:sz w:val="24"/>
          <w:szCs w:val="24"/>
        </w:rPr>
        <w:t xml:space="preserve"> was</w:t>
      </w:r>
      <w:r w:rsidRPr="00716644">
        <w:rPr>
          <w:rFonts w:ascii="Arial" w:hAnsi="Arial" w:cs="Arial"/>
          <w:sz w:val="24"/>
          <w:szCs w:val="24"/>
        </w:rPr>
        <w:t xml:space="preserve"> from three to nineteen years of age, but </w:t>
      </w:r>
      <w:r w:rsidR="004F699C" w:rsidRPr="00716644">
        <w:rPr>
          <w:rFonts w:ascii="Arial" w:hAnsi="Arial" w:cs="Arial"/>
          <w:sz w:val="24"/>
          <w:szCs w:val="24"/>
        </w:rPr>
        <w:t xml:space="preserve">the observed class was </w:t>
      </w:r>
      <w:r w:rsidRPr="00716644">
        <w:rPr>
          <w:rFonts w:ascii="Arial" w:hAnsi="Arial" w:cs="Arial"/>
          <w:sz w:val="24"/>
          <w:szCs w:val="24"/>
        </w:rPr>
        <w:t xml:space="preserve">a year eight mathematics lesson with mixed ability pupils.  In the latest Estyn (2017) report there were 631 pupils in total, eight per cent of which were free school meals (FSM), nine per cent were on the additional learning needs (ALN) register, both </w:t>
      </w:r>
      <w:r w:rsidRPr="00716644">
        <w:rPr>
          <w:rFonts w:ascii="Arial" w:hAnsi="Arial" w:cs="Arial"/>
          <w:sz w:val="24"/>
          <w:szCs w:val="24"/>
        </w:rPr>
        <w:lastRenderedPageBreak/>
        <w:t xml:space="preserve">of which were lower than the current national average of 28.7% and 13.4% respectively (School’ census results, 2023).  Within this essay BERA (2018) guidelines will be followed and the school, staff and pupils will remain anonymous in accordance with standard educational research. </w:t>
      </w:r>
      <w:r w:rsidR="009D67AE" w:rsidRPr="00716644">
        <w:rPr>
          <w:rFonts w:ascii="Arial" w:hAnsi="Arial" w:cs="Arial"/>
          <w:sz w:val="24"/>
          <w:szCs w:val="24"/>
        </w:rPr>
        <w:t xml:space="preserve"> </w:t>
      </w:r>
      <w:r w:rsidRPr="00716644">
        <w:rPr>
          <w:rFonts w:ascii="Arial" w:hAnsi="Arial" w:cs="Arial"/>
          <w:sz w:val="24"/>
          <w:szCs w:val="24"/>
        </w:rPr>
        <w:t>No other relevant information could be gathered before the observation.  Within the classroom the observer noted that there were different levels of engagement between pupils.  Two pupils who were sat at the front of the class were distracted and responded differently to the work set than the other pupils who mostly followed the classroom expectations.  It can be considered that the teacher followed a constructionism pedagogy by going over prior knowledge to ensure understanding before modelling examples on the board and asking and taking questions from the pupils which gave them the opportunity to build on prior knowledge following Piaget’s (1983, cited in Meadows, 2006) theory.  Scaffolding was also used and Vygotsky (1978) theory of the zone of proximal development will be discussed, as well as Kohlberg’s (1969) theory of moral reasoning will be considered (cited in Smith, Cowie, and Blades, 2003).  Also, the effective use of assessment for learning</w:t>
      </w:r>
      <w:r w:rsidR="00E058C6" w:rsidRPr="00716644">
        <w:rPr>
          <w:rFonts w:ascii="Arial" w:hAnsi="Arial" w:cs="Arial"/>
          <w:sz w:val="24"/>
          <w:szCs w:val="24"/>
        </w:rPr>
        <w:t xml:space="preserve"> (AFL)</w:t>
      </w:r>
      <w:r w:rsidRPr="00716644">
        <w:rPr>
          <w:rFonts w:ascii="Arial" w:hAnsi="Arial" w:cs="Arial"/>
          <w:sz w:val="24"/>
          <w:szCs w:val="24"/>
        </w:rPr>
        <w:t xml:space="preserve"> strategies will be considered with particular attention paid to the research of Black and Wiliam (2004).</w:t>
      </w:r>
    </w:p>
    <w:p w14:paraId="76603052" w14:textId="4B989CD2" w:rsidR="002B5460" w:rsidRPr="00716644" w:rsidRDefault="002B5460" w:rsidP="00463E60">
      <w:pPr>
        <w:tabs>
          <w:tab w:val="left" w:pos="6990"/>
        </w:tabs>
        <w:spacing w:line="480" w:lineRule="auto"/>
        <w:jc w:val="both"/>
        <w:rPr>
          <w:rFonts w:ascii="Arial" w:hAnsi="Arial" w:cs="Arial"/>
          <w:sz w:val="24"/>
          <w:szCs w:val="24"/>
        </w:rPr>
      </w:pPr>
      <w:r w:rsidRPr="00716644">
        <w:rPr>
          <w:rFonts w:ascii="Arial" w:hAnsi="Arial" w:cs="Arial"/>
          <w:sz w:val="24"/>
          <w:szCs w:val="24"/>
        </w:rPr>
        <w:t xml:space="preserve">The critical incident that is being considered in this essay is the levels of engagement of two pupils and how they respond to the different teaching methods used to manage those levels of engagement. </w:t>
      </w:r>
    </w:p>
    <w:p w14:paraId="76653717" w14:textId="77777777" w:rsidR="002B5460" w:rsidRPr="00716644" w:rsidRDefault="002B5460" w:rsidP="00463E60">
      <w:pPr>
        <w:spacing w:line="480" w:lineRule="auto"/>
        <w:jc w:val="both"/>
        <w:rPr>
          <w:rFonts w:ascii="Arial" w:hAnsi="Arial" w:cs="Arial"/>
          <w:b/>
          <w:bCs/>
          <w:sz w:val="24"/>
          <w:szCs w:val="24"/>
          <w:u w:val="single"/>
        </w:rPr>
      </w:pPr>
    </w:p>
    <w:p w14:paraId="4ED6B658" w14:textId="77777777" w:rsidR="00463E60" w:rsidRDefault="00463E60" w:rsidP="00463E60">
      <w:pPr>
        <w:spacing w:line="480" w:lineRule="auto"/>
        <w:jc w:val="both"/>
        <w:rPr>
          <w:rFonts w:ascii="Arial" w:hAnsi="Arial" w:cs="Arial"/>
          <w:sz w:val="24"/>
          <w:szCs w:val="24"/>
          <w:u w:val="single"/>
        </w:rPr>
      </w:pPr>
    </w:p>
    <w:p w14:paraId="097C18C0" w14:textId="77777777" w:rsidR="00463E60" w:rsidRDefault="00463E60" w:rsidP="00463E60">
      <w:pPr>
        <w:spacing w:line="480" w:lineRule="auto"/>
        <w:jc w:val="both"/>
        <w:rPr>
          <w:rFonts w:ascii="Arial" w:hAnsi="Arial" w:cs="Arial"/>
          <w:sz w:val="24"/>
          <w:szCs w:val="24"/>
          <w:u w:val="single"/>
        </w:rPr>
      </w:pPr>
    </w:p>
    <w:p w14:paraId="18465B20" w14:textId="77777777" w:rsidR="00463E60" w:rsidRDefault="00463E60" w:rsidP="00463E60">
      <w:pPr>
        <w:spacing w:line="480" w:lineRule="auto"/>
        <w:jc w:val="both"/>
        <w:rPr>
          <w:rFonts w:ascii="Arial" w:hAnsi="Arial" w:cs="Arial"/>
          <w:sz w:val="24"/>
          <w:szCs w:val="24"/>
          <w:u w:val="single"/>
        </w:rPr>
      </w:pPr>
    </w:p>
    <w:p w14:paraId="6D4CC57F" w14:textId="7FFBA05B" w:rsidR="002B5460" w:rsidRPr="00463E60" w:rsidRDefault="002B5460" w:rsidP="00463E60">
      <w:pPr>
        <w:spacing w:line="480" w:lineRule="auto"/>
        <w:jc w:val="center"/>
        <w:rPr>
          <w:rFonts w:ascii="Arial" w:hAnsi="Arial" w:cs="Arial"/>
          <w:sz w:val="24"/>
          <w:szCs w:val="24"/>
          <w:u w:val="single"/>
        </w:rPr>
      </w:pPr>
      <w:r w:rsidRPr="00716644">
        <w:rPr>
          <w:rFonts w:ascii="Arial" w:hAnsi="Arial" w:cs="Arial"/>
          <w:sz w:val="24"/>
          <w:szCs w:val="24"/>
          <w:u w:val="single"/>
        </w:rPr>
        <w:lastRenderedPageBreak/>
        <w:t>Literature review</w:t>
      </w:r>
    </w:p>
    <w:p w14:paraId="3077B1B9" w14:textId="0C508437" w:rsidR="002B5460" w:rsidRPr="00716644" w:rsidRDefault="002B5460" w:rsidP="00463E60">
      <w:pPr>
        <w:tabs>
          <w:tab w:val="left" w:pos="6990"/>
        </w:tabs>
        <w:spacing w:line="480" w:lineRule="auto"/>
        <w:jc w:val="both"/>
        <w:rPr>
          <w:rFonts w:ascii="Arial" w:hAnsi="Arial" w:cs="Arial"/>
          <w:sz w:val="24"/>
          <w:szCs w:val="24"/>
        </w:rPr>
      </w:pPr>
      <w:r w:rsidRPr="00716644">
        <w:rPr>
          <w:rFonts w:ascii="Arial" w:hAnsi="Arial" w:cs="Arial"/>
          <w:sz w:val="24"/>
          <w:szCs w:val="24"/>
        </w:rPr>
        <w:t>This essay will consider some of the theories behind how and when people learn which impacts the teaching methods used.  Smith, Cowie, and Blades (2003) consider Piaget’s explanation of cognitive growth to be the most comprehensive account ever put forward.  Piaget (1971) research developed the idea that learning takes place through acquiring schemas in long term memory which are general principles for any given topic and can be considered to change through processes of accommodation or assimilation with the cognitive brain searching for equilibrium (cited in Meadows, 200</w:t>
      </w:r>
      <w:r w:rsidR="00E46B24">
        <w:rPr>
          <w:rFonts w:ascii="Arial" w:hAnsi="Arial" w:cs="Arial"/>
          <w:sz w:val="24"/>
          <w:szCs w:val="24"/>
        </w:rPr>
        <w:t>6</w:t>
      </w:r>
      <w:r w:rsidRPr="00716644">
        <w:rPr>
          <w:rFonts w:ascii="Arial" w:hAnsi="Arial" w:cs="Arial"/>
          <w:sz w:val="24"/>
          <w:szCs w:val="24"/>
        </w:rPr>
        <w:t xml:space="preserve">).  There is a wealth of research to support Piaget’s ideas that knowledge is constructed within by either adapting current ideas or developing new ones that can be built upon at a later date which is the basis of education, with implications for teachers, who Smith, Cowie and Blades (2003) believe should recognize that each child needs to construct knowledge for themselves and that active learning results in deeper understanding with an importance of creating the best conditions in which learning can take place.  It can be considered that creating positive learning conditions will help install in pupils the four purposes that have been incorporated into the Welsh Government (2023a) curriculum.   </w:t>
      </w:r>
    </w:p>
    <w:p w14:paraId="4A0CBB20" w14:textId="4BE9E722" w:rsidR="002B5460" w:rsidRPr="00716644" w:rsidRDefault="002B5460" w:rsidP="00463E60">
      <w:pPr>
        <w:tabs>
          <w:tab w:val="left" w:pos="6990"/>
        </w:tabs>
        <w:spacing w:line="480" w:lineRule="auto"/>
        <w:jc w:val="both"/>
        <w:rPr>
          <w:rFonts w:ascii="Arial" w:hAnsi="Arial" w:cs="Arial"/>
          <w:sz w:val="24"/>
          <w:szCs w:val="24"/>
        </w:rPr>
      </w:pPr>
      <w:r w:rsidRPr="00716644">
        <w:rPr>
          <w:rFonts w:ascii="Arial" w:hAnsi="Arial" w:cs="Arial"/>
          <w:sz w:val="24"/>
          <w:szCs w:val="24"/>
        </w:rPr>
        <w:t xml:space="preserve">An important consideration of the best conditions for pupils to learn to challenge them can be thought of in terms of what age they are or what stage of intellectual development they have achieved.  Piaget and </w:t>
      </w:r>
      <w:proofErr w:type="spellStart"/>
      <w:r w:rsidRPr="00716644">
        <w:rPr>
          <w:rFonts w:ascii="Arial" w:hAnsi="Arial" w:cs="Arial"/>
          <w:sz w:val="24"/>
          <w:szCs w:val="24"/>
        </w:rPr>
        <w:t>Inhelder</w:t>
      </w:r>
      <w:proofErr w:type="spellEnd"/>
      <w:r w:rsidRPr="00716644">
        <w:rPr>
          <w:rFonts w:ascii="Arial" w:hAnsi="Arial" w:cs="Arial"/>
          <w:sz w:val="24"/>
          <w:szCs w:val="24"/>
        </w:rPr>
        <w:t xml:space="preserve"> (1956) research suggested that there are four stages of intellectual development that children progress through, although the stages are the same for all, the age at which each is achieved may differ (cited in Smith, Cowie, and Blades, 2003).  The four stages are the </w:t>
      </w:r>
      <w:proofErr w:type="spellStart"/>
      <w:r w:rsidRPr="00716644">
        <w:rPr>
          <w:rFonts w:ascii="Arial" w:hAnsi="Arial" w:cs="Arial"/>
          <w:sz w:val="24"/>
          <w:szCs w:val="24"/>
        </w:rPr>
        <w:t>sensori</w:t>
      </w:r>
      <w:proofErr w:type="spellEnd"/>
      <w:r w:rsidRPr="00716644">
        <w:rPr>
          <w:rFonts w:ascii="Arial" w:hAnsi="Arial" w:cs="Arial"/>
          <w:sz w:val="24"/>
          <w:szCs w:val="24"/>
        </w:rPr>
        <w:t xml:space="preserve">-motor stage, the pre-operational stage, the concrete operational stage, and the formal operational stage.  The most relevant stages to this assignment being the concrete </w:t>
      </w:r>
      <w:r w:rsidRPr="00716644">
        <w:rPr>
          <w:rFonts w:ascii="Arial" w:hAnsi="Arial" w:cs="Arial"/>
          <w:sz w:val="24"/>
          <w:szCs w:val="24"/>
        </w:rPr>
        <w:lastRenderedPageBreak/>
        <w:t xml:space="preserve">operational stage that Piaget (1983) believed to last from ages seven to twelve, whereby the understanding of conservation of mass, length, weight, and volume, as well as beginning to take the perspective of others begins; and the formal operational stage where abstract reasoning begins at around age 12 (cited in Smith, Cowie, and Blades, 2003).  The implications of his research have contributed to school curricula and the timing of the introduction of different topics; however, some criticisms have aroused with Danner and Day (1977) suggesting that the period from 11-15 years signals the beginning of formal operational thought as opposed to its achievement based on their research (cited in Smith, Cowie, and Blades, 2003). </w:t>
      </w:r>
    </w:p>
    <w:p w14:paraId="1C52FF14" w14:textId="728CAE15" w:rsidR="002B5460" w:rsidRPr="00716644" w:rsidRDefault="002B5460" w:rsidP="00463E60">
      <w:pPr>
        <w:tabs>
          <w:tab w:val="left" w:pos="6990"/>
        </w:tabs>
        <w:spacing w:line="480" w:lineRule="auto"/>
        <w:jc w:val="both"/>
        <w:rPr>
          <w:rFonts w:ascii="Arial" w:hAnsi="Arial" w:cs="Arial"/>
          <w:sz w:val="24"/>
          <w:szCs w:val="24"/>
        </w:rPr>
      </w:pPr>
      <w:r w:rsidRPr="00716644">
        <w:rPr>
          <w:rFonts w:ascii="Arial" w:hAnsi="Arial" w:cs="Arial"/>
          <w:sz w:val="24"/>
          <w:szCs w:val="24"/>
        </w:rPr>
        <w:t xml:space="preserve">It can be considered that moral reasoning has an impact on the choices that individuals make with regards to the behaviour that they display.  Kohlberg (1969) considered moral reasoning to be closely linked to cognitive development and stages that were achieved, with preconventional morality being thought of as relating to oneself without fully understanding or upholding societal rules (cited in Smith, Cowie, and Blades, 2003).  When considering pupil behaviour in a classroom if they have not developed the moral reasoning that would lead to compliance with class expectations then they may struggle to achieve their full potential.  Criticism has been aimed at Kohlberg’s theory for failing to distinguish between social rules and conventions, with </w:t>
      </w:r>
      <w:proofErr w:type="spellStart"/>
      <w:r w:rsidRPr="00716644">
        <w:rPr>
          <w:rFonts w:ascii="Arial" w:hAnsi="Arial" w:cs="Arial"/>
          <w:sz w:val="24"/>
          <w:szCs w:val="24"/>
        </w:rPr>
        <w:t>Turiel</w:t>
      </w:r>
      <w:proofErr w:type="spellEnd"/>
      <w:r w:rsidRPr="00716644">
        <w:rPr>
          <w:rFonts w:ascii="Arial" w:hAnsi="Arial" w:cs="Arial"/>
          <w:sz w:val="24"/>
          <w:szCs w:val="24"/>
        </w:rPr>
        <w:t xml:space="preserve"> (1998) more recent research offering the explanation that children’s thinking can be separated into domains of morality and social convention, with the later operating as behavioural norms that coordinate social interactions in social settings which can be negotiated and changed, and the former moral rules having a more intrinsic quality (cited in Smith, Cowie and Blades, 2003).   To place this in context of the classroom, a pupil’s morals are developed based on their upbringing with whom they have lived with, however it </w:t>
      </w:r>
      <w:r w:rsidRPr="00716644">
        <w:rPr>
          <w:rFonts w:ascii="Arial" w:hAnsi="Arial" w:cs="Arial"/>
          <w:sz w:val="24"/>
          <w:szCs w:val="24"/>
        </w:rPr>
        <w:lastRenderedPageBreak/>
        <w:t>should be possible to teach pupils how to behave in a classroom to achieve their full academic potential with the use of effective strategies.</w:t>
      </w:r>
    </w:p>
    <w:p w14:paraId="5CC92749" w14:textId="71E69385"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A widely researched theory of how people learn was developed by Vygotsky (1978) who suggested that development comes from learning and is created within a zone of proximal development (ZPD).  The ZPD is thought of as an area whereby one can build on preexisting knowledge with guidance from a more knowledgeable other to understand a topic further, which would in turn allow for more information to be acquired and the potential for more advanced information to be developed.  Bruner (1986) considered the idea of scaffolding to support learning whereby a more knowledgeable other would provide a wide range of activities such as modelling to assist the learner to achieve goals that would otherwise by beyond their achievement (cited in Smith, Cowie, and Blades, 2003).  The implications of this research for teaching methods highlights the need for teachers to be aware of the preexisting knowledge that the individual learners have, and what the learners’ capabilities are</w:t>
      </w:r>
      <w:r w:rsidR="006A18E1" w:rsidRPr="00716644">
        <w:rPr>
          <w:rFonts w:ascii="Arial" w:hAnsi="Arial" w:cs="Arial"/>
          <w:sz w:val="24"/>
          <w:szCs w:val="24"/>
        </w:rPr>
        <w:t>,</w:t>
      </w:r>
      <w:r w:rsidRPr="00716644">
        <w:rPr>
          <w:rFonts w:ascii="Arial" w:hAnsi="Arial" w:cs="Arial"/>
          <w:sz w:val="24"/>
          <w:szCs w:val="24"/>
        </w:rPr>
        <w:t xml:space="preserve"> to create tasks that are achievable with support for them to challenged effectively.  To gain knowledge of the pupils it is necessary for a teacher to gain information from different forms of assessment.</w:t>
      </w:r>
    </w:p>
    <w:p w14:paraId="0F028948" w14:textId="676A7C08" w:rsidR="002B5460" w:rsidRPr="0067400D" w:rsidRDefault="009E79EB" w:rsidP="00463E60">
      <w:pPr>
        <w:spacing w:line="480" w:lineRule="auto"/>
        <w:jc w:val="both"/>
        <w:rPr>
          <w:rFonts w:ascii="Arial" w:hAnsi="Arial" w:cs="Arial"/>
          <w:sz w:val="24"/>
          <w:szCs w:val="24"/>
        </w:rPr>
      </w:pPr>
      <w:r w:rsidRPr="00716644">
        <w:rPr>
          <w:rFonts w:ascii="Arial" w:hAnsi="Arial" w:cs="Arial"/>
          <w:sz w:val="24"/>
          <w:szCs w:val="24"/>
        </w:rPr>
        <w:t xml:space="preserve">The </w:t>
      </w:r>
      <w:r w:rsidR="002B5460" w:rsidRPr="00716644">
        <w:rPr>
          <w:rFonts w:ascii="Arial" w:hAnsi="Arial" w:cs="Arial"/>
          <w:sz w:val="24"/>
          <w:szCs w:val="24"/>
        </w:rPr>
        <w:t xml:space="preserve">AFL strategies are designed to gain feedback for the purpose of raising standards within the classroom through formative assessment (Black and Wiliam, 1998).  Black et al (2004) considers that AFL strategies used such as questioning, feedback, peer and self-assessment become formative when the evidence gained is used to adapt teaching methods to meet the learning needs of the pupils.  The research suggests that through effective strategies such as questioning pupils on their knowledge important information can be gained and professional judgements can then be made by the teacher as to whether alternative methods need to be used in order to improve </w:t>
      </w:r>
      <w:r w:rsidR="002B5460" w:rsidRPr="00716644">
        <w:rPr>
          <w:rFonts w:ascii="Arial" w:hAnsi="Arial" w:cs="Arial"/>
          <w:sz w:val="24"/>
          <w:szCs w:val="24"/>
        </w:rPr>
        <w:lastRenderedPageBreak/>
        <w:t xml:space="preserve">learning; however, it is the effectiveness of these methods that can be considered to be vital with sufficient time given to answer questions, pupils selected at random in order to improve engagement and collaboration considered to improve standards. </w:t>
      </w:r>
      <w:r w:rsidR="00F84716" w:rsidRPr="00716644">
        <w:rPr>
          <w:rFonts w:ascii="Arial" w:hAnsi="Arial" w:cs="Arial"/>
          <w:sz w:val="24"/>
          <w:szCs w:val="24"/>
        </w:rPr>
        <w:t xml:space="preserve"> </w:t>
      </w:r>
      <w:r w:rsidR="002B5460" w:rsidRPr="00716644">
        <w:rPr>
          <w:rFonts w:ascii="Arial" w:hAnsi="Arial" w:cs="Arial"/>
          <w:sz w:val="24"/>
          <w:szCs w:val="24"/>
        </w:rPr>
        <w:t xml:space="preserve">Enabling improvement, listening to learners, creating sustained effort and resilience in learners are some of the teaching standards that require continued professional development by the Welsh government (2023b) </w:t>
      </w:r>
      <w:r w:rsidR="00106B05" w:rsidRPr="00716644">
        <w:rPr>
          <w:rFonts w:ascii="Arial" w:hAnsi="Arial" w:cs="Arial"/>
          <w:sz w:val="24"/>
          <w:szCs w:val="24"/>
        </w:rPr>
        <w:t>to</w:t>
      </w:r>
      <w:r w:rsidR="002B5460" w:rsidRPr="00716644">
        <w:rPr>
          <w:rFonts w:ascii="Arial" w:hAnsi="Arial" w:cs="Arial"/>
          <w:sz w:val="24"/>
          <w:szCs w:val="24"/>
        </w:rPr>
        <w:t xml:space="preserve"> complete initial teacher education (ITE) training and can therefore </w:t>
      </w:r>
      <w:proofErr w:type="gramStart"/>
      <w:r w:rsidR="002B5460" w:rsidRPr="00716644">
        <w:rPr>
          <w:rFonts w:ascii="Arial" w:hAnsi="Arial" w:cs="Arial"/>
          <w:sz w:val="24"/>
          <w:szCs w:val="24"/>
        </w:rPr>
        <w:t>be considered to be</w:t>
      </w:r>
      <w:proofErr w:type="gramEnd"/>
      <w:r w:rsidR="002B5460" w:rsidRPr="00716644">
        <w:rPr>
          <w:rFonts w:ascii="Arial" w:hAnsi="Arial" w:cs="Arial"/>
          <w:sz w:val="24"/>
          <w:szCs w:val="24"/>
        </w:rPr>
        <w:t xml:space="preserve"> essential in becoming a qualified teacher.</w:t>
      </w:r>
    </w:p>
    <w:p w14:paraId="0372A659" w14:textId="77777777" w:rsidR="00106B05" w:rsidRPr="00716644" w:rsidRDefault="00106B05" w:rsidP="00463E60">
      <w:pPr>
        <w:spacing w:line="480" w:lineRule="auto"/>
        <w:jc w:val="both"/>
        <w:rPr>
          <w:rFonts w:ascii="Arial" w:hAnsi="Arial" w:cs="Arial"/>
          <w:sz w:val="24"/>
          <w:szCs w:val="24"/>
          <w:u w:val="single"/>
        </w:rPr>
      </w:pPr>
    </w:p>
    <w:p w14:paraId="220183CE" w14:textId="468C4A13" w:rsidR="002B5460" w:rsidRPr="00716644" w:rsidRDefault="002B5460" w:rsidP="0067400D">
      <w:pPr>
        <w:spacing w:line="480" w:lineRule="auto"/>
        <w:jc w:val="center"/>
        <w:rPr>
          <w:rFonts w:ascii="Arial" w:hAnsi="Arial" w:cs="Arial"/>
          <w:sz w:val="24"/>
          <w:szCs w:val="24"/>
          <w:u w:val="single"/>
        </w:rPr>
      </w:pPr>
      <w:r w:rsidRPr="00716644">
        <w:rPr>
          <w:rFonts w:ascii="Arial" w:hAnsi="Arial" w:cs="Arial"/>
          <w:sz w:val="24"/>
          <w:szCs w:val="24"/>
          <w:u w:val="single"/>
        </w:rPr>
        <w:t>Explanation of a case study</w:t>
      </w:r>
    </w:p>
    <w:p w14:paraId="2F2A3155" w14:textId="77777777" w:rsidR="002B5460" w:rsidRPr="00716644" w:rsidRDefault="002B5460" w:rsidP="00463E60">
      <w:pPr>
        <w:spacing w:line="480" w:lineRule="auto"/>
        <w:jc w:val="both"/>
        <w:rPr>
          <w:rFonts w:ascii="Arial" w:hAnsi="Arial" w:cs="Arial"/>
          <w:sz w:val="24"/>
          <w:szCs w:val="24"/>
        </w:rPr>
      </w:pPr>
    </w:p>
    <w:p w14:paraId="00B345E7" w14:textId="5FB46949"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 xml:space="preserve">Pupils A and B are in year 8 and are therefore either 12 or 13 years old.  From the beginning of the lesson, they show a lack of engagement by talking to each other and not concentrating on the teacher’s explanation, which could be interpreted as a struggle to comprehend the topic.  When looking for an explanation for the lack of engagement shown, it could be considered through Piaget’s (1971) research with the theory that schemas are developed in long term memory through assimilation or accommodation and if the pupils had no prior knowledge of the topic, then they struggled to attach any new information to any prior knowledge (cited in Meadows, 2006).  However, another theory of Piaget (1970) work is that abstract reasoning begins around age 12 and a possible explanation for pupil A and B’s lack of engagement is that they are at an early stage of developing abstract thought which is required to comprehend the task set and therefore struggle to attempt it (cited in Meadows, 2006).  A pupil’s prior knowledge and current reasoning skills can be </w:t>
      </w:r>
      <w:r w:rsidRPr="00716644">
        <w:rPr>
          <w:rFonts w:ascii="Arial" w:hAnsi="Arial" w:cs="Arial"/>
          <w:sz w:val="24"/>
          <w:szCs w:val="24"/>
        </w:rPr>
        <w:lastRenderedPageBreak/>
        <w:t>considered as important factors when considering when to begin a topic and how much support that they will need, although how the pupil approaches it will also need to be considered.</w:t>
      </w:r>
    </w:p>
    <w:p w14:paraId="788D4EFC" w14:textId="02E78146"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 xml:space="preserve">Pupils A and B show a lack of engagement during the lesson by placing their heads on the table, staring out the window, talking to each other, and to other pupils in the class whilst explanations are in progress.  This could be interpreted through Kohlberg’s (1969) theory that the pupils have failed to progress through a cognitive process of morality and understand what the societal classroom expectations are; or through </w:t>
      </w:r>
      <w:proofErr w:type="spellStart"/>
      <w:r w:rsidRPr="00716644">
        <w:rPr>
          <w:rFonts w:ascii="Arial" w:hAnsi="Arial" w:cs="Arial"/>
          <w:sz w:val="24"/>
          <w:szCs w:val="24"/>
        </w:rPr>
        <w:t>Turiel’s</w:t>
      </w:r>
      <w:proofErr w:type="spellEnd"/>
      <w:r w:rsidRPr="00716644">
        <w:rPr>
          <w:rFonts w:ascii="Arial" w:hAnsi="Arial" w:cs="Arial"/>
          <w:sz w:val="24"/>
          <w:szCs w:val="24"/>
        </w:rPr>
        <w:t xml:space="preserve"> (1998) theory that they lack in the social convention domain and therefore do not understand the behavioural norms expected of them (cited in Smith, Cowie, and Blades, 2003).  However, the teacher firstly addresses the off-task behaviour with a suggestion that one of the pupils move, which they do not wish to do so they are given the opportunity to stay where they are as long as they concentrate and engage with the task, which they begin to do</w:t>
      </w:r>
      <w:r w:rsidR="00047183" w:rsidRPr="00716644">
        <w:rPr>
          <w:rFonts w:ascii="Arial" w:hAnsi="Arial" w:cs="Arial"/>
          <w:sz w:val="24"/>
          <w:szCs w:val="24"/>
        </w:rPr>
        <w:t>,</w:t>
      </w:r>
      <w:r w:rsidRPr="00716644">
        <w:rPr>
          <w:rFonts w:ascii="Arial" w:hAnsi="Arial" w:cs="Arial"/>
          <w:sz w:val="24"/>
          <w:szCs w:val="24"/>
        </w:rPr>
        <w:t xml:space="preserve"> thus suggesting that they have an idea of the classroom expectations.  </w:t>
      </w:r>
    </w:p>
    <w:p w14:paraId="601C0FDC" w14:textId="71E4F099"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Another incident happens in the classroom where a different pupil is discussing an answer to a question and pupils A and B are talking. The teacher stops the pupil explaining the answer and points out to the pupils that it is rude to be talking whilst others are, and that they are missing out on an opportunity to learn, thus encouraging them to be ethically informed citizens in line with the Welsh Governments (2023</w:t>
      </w:r>
      <w:r w:rsidR="000700BF" w:rsidRPr="00716644">
        <w:rPr>
          <w:rFonts w:ascii="Arial" w:hAnsi="Arial" w:cs="Arial"/>
          <w:sz w:val="24"/>
          <w:szCs w:val="24"/>
        </w:rPr>
        <w:t>a</w:t>
      </w:r>
      <w:r w:rsidRPr="00716644">
        <w:rPr>
          <w:rFonts w:ascii="Arial" w:hAnsi="Arial" w:cs="Arial"/>
          <w:sz w:val="24"/>
          <w:szCs w:val="24"/>
        </w:rPr>
        <w:t xml:space="preserve">) approach.  A hypothesis to this behaviour is Bandura’s (1977, 1988) social learning theory which would view the lack of engagement as the pupils believing that the task was too difficult for them to achieve and therefore try to avoid doing it, and by doing so setting themselves lower targets that do not create internal conflict (cited in Tollefson, 2000).  This could be considered as the pupils finding the task challenging </w:t>
      </w:r>
      <w:r w:rsidRPr="00716644">
        <w:rPr>
          <w:rFonts w:ascii="Arial" w:hAnsi="Arial" w:cs="Arial"/>
          <w:sz w:val="24"/>
          <w:szCs w:val="24"/>
        </w:rPr>
        <w:lastRenderedPageBreak/>
        <w:t>and in turn would rather avoid it than challenge themselves, which if identified by the teacher can highlight areas to offer support.</w:t>
      </w:r>
    </w:p>
    <w:p w14:paraId="2F99491C" w14:textId="0330A6A5"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Pupils A and B appear to struggle to stay focused on the initial explanation and therefore find the task set difficult, which leads to the teacher identifying that they do not appear to understand the stages that are required to successfully complete the task</w:t>
      </w:r>
      <w:r w:rsidR="00300D65" w:rsidRPr="00716644">
        <w:rPr>
          <w:rFonts w:ascii="Arial" w:hAnsi="Arial" w:cs="Arial"/>
          <w:sz w:val="24"/>
          <w:szCs w:val="24"/>
        </w:rPr>
        <w:t>,</w:t>
      </w:r>
      <w:r w:rsidRPr="00716644">
        <w:rPr>
          <w:rFonts w:ascii="Arial" w:hAnsi="Arial" w:cs="Arial"/>
          <w:sz w:val="24"/>
          <w:szCs w:val="24"/>
        </w:rPr>
        <w:t xml:space="preserve"> so further explanations with the use of a mini whiteboard to break the task down into more simplified steps were deemed appropriate.  This approach is in line with Vygotsky’s (1978) theory that a ZPD exists in which a child can further their learning on from what they know with the use of scaffolding, which breaks down the task, thus making it easier to understand and gaining motivation as well as having a model answer so that the same principles can be applied to further questions.  This approach was successful with these pupils as it led to better engagement from them both and an increased understanding which resulted in pupil A having the confidence to answer a later question correctly when it had been put to the class, which they took great pleasure from.  This event came from the teacher’s use of questioning which Black et al, (2004) consider to be vital in improving standards and this informed them of the need for further explanations, leading to the development of the pupil’s confidence to participate, considered by the Welsh Government (2023b) as important in developing healthy, confident individuals.</w:t>
      </w:r>
    </w:p>
    <w:p w14:paraId="34B348DA" w14:textId="77777777" w:rsidR="002B5460" w:rsidRDefault="002B5460" w:rsidP="00463E60">
      <w:pPr>
        <w:spacing w:line="480" w:lineRule="auto"/>
        <w:jc w:val="both"/>
        <w:rPr>
          <w:rFonts w:ascii="Arial" w:hAnsi="Arial" w:cs="Arial"/>
          <w:sz w:val="24"/>
          <w:szCs w:val="24"/>
        </w:rPr>
      </w:pPr>
    </w:p>
    <w:p w14:paraId="5AA038A2" w14:textId="77777777" w:rsidR="0067400D" w:rsidRDefault="0067400D" w:rsidP="00463E60">
      <w:pPr>
        <w:spacing w:line="480" w:lineRule="auto"/>
        <w:jc w:val="both"/>
        <w:rPr>
          <w:rFonts w:ascii="Arial" w:hAnsi="Arial" w:cs="Arial"/>
          <w:sz w:val="24"/>
          <w:szCs w:val="24"/>
        </w:rPr>
      </w:pPr>
    </w:p>
    <w:p w14:paraId="358798F4" w14:textId="77777777" w:rsidR="0067400D" w:rsidRDefault="0067400D" w:rsidP="00463E60">
      <w:pPr>
        <w:spacing w:line="480" w:lineRule="auto"/>
        <w:jc w:val="both"/>
        <w:rPr>
          <w:rFonts w:ascii="Arial" w:hAnsi="Arial" w:cs="Arial"/>
          <w:sz w:val="24"/>
          <w:szCs w:val="24"/>
        </w:rPr>
      </w:pPr>
    </w:p>
    <w:p w14:paraId="5BB9A326" w14:textId="77777777" w:rsidR="0067400D" w:rsidRDefault="0067400D" w:rsidP="00463E60">
      <w:pPr>
        <w:spacing w:line="480" w:lineRule="auto"/>
        <w:jc w:val="both"/>
        <w:rPr>
          <w:rFonts w:ascii="Arial" w:hAnsi="Arial" w:cs="Arial"/>
          <w:sz w:val="24"/>
          <w:szCs w:val="24"/>
        </w:rPr>
      </w:pPr>
    </w:p>
    <w:p w14:paraId="624B3236" w14:textId="77777777" w:rsidR="0067400D" w:rsidRPr="00716644" w:rsidRDefault="0067400D" w:rsidP="00463E60">
      <w:pPr>
        <w:spacing w:line="480" w:lineRule="auto"/>
        <w:jc w:val="both"/>
        <w:rPr>
          <w:rFonts w:ascii="Arial" w:hAnsi="Arial" w:cs="Arial"/>
          <w:sz w:val="24"/>
          <w:szCs w:val="24"/>
        </w:rPr>
      </w:pPr>
    </w:p>
    <w:p w14:paraId="4374F0B6" w14:textId="5A95CBE7" w:rsidR="008A2485" w:rsidRPr="0067400D" w:rsidRDefault="002B5460" w:rsidP="0067400D">
      <w:pPr>
        <w:spacing w:line="480" w:lineRule="auto"/>
        <w:jc w:val="center"/>
        <w:rPr>
          <w:rFonts w:ascii="Arial" w:hAnsi="Arial" w:cs="Arial"/>
          <w:sz w:val="24"/>
          <w:szCs w:val="24"/>
          <w:u w:val="single"/>
        </w:rPr>
      </w:pPr>
      <w:r w:rsidRPr="00716644">
        <w:rPr>
          <w:rFonts w:ascii="Arial" w:hAnsi="Arial" w:cs="Arial"/>
          <w:sz w:val="24"/>
          <w:szCs w:val="24"/>
          <w:u w:val="single"/>
        </w:rPr>
        <w:lastRenderedPageBreak/>
        <w:t>Teaching and Learning Methods</w:t>
      </w:r>
    </w:p>
    <w:p w14:paraId="4A123821" w14:textId="600086AB"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The teacher used a variety of teaching and learning methods to address the lack of engagement from pupils A and B throughout the lesson.  At the beginning of the lesson the teacher worked through examples on the board, which according to Piaget’s (1971) theory, would either give pupils the opportunity to build on pre-existing knowledge that they may already have in the form of a schema in long term memory or develop a new schema that can be built upon in the future (cited in Meadows,2006).  A strength of this pedagogy is that it allows pupils to access prior memory of a topic which is beneficial to conceptual understanding and future learning, however, a limitation of this approach is that for pupils who have no previous knowledge on the topic it may become overwhelming and they may lose concentration or motivation, which if not addressed could have a negative impact on the progression of the pupil.  It can be considered that providing structured examples of work for pupils is good practice, and most classrooms will have pupils in who may have no prior knowledge of a topic, whether it is new to them, or they have missed some lessons, it is the identification that extra support is required that can be considered important to the progression of learning.</w:t>
      </w:r>
    </w:p>
    <w:p w14:paraId="38003091" w14:textId="77777777"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 xml:space="preserve">The use of AFL strategies to gain information on the current level of knowledge that the pupils have can be considered vital in knowing what support is required to have a positive impact on the progression of the pupils.  Black et al, (2004) considered that the use of randomly asking questions improved classroom engagement as pupils concentrated more because they did not know if they were going to be asked and therefore paid more attention.  This is also an opportunity to use the feedback to identify if a pupil or a group of pupils need further explanations to develop the logical reasoning and conceptual understanding that will allow for strategic competence to </w:t>
      </w:r>
      <w:r w:rsidRPr="00716644">
        <w:rPr>
          <w:rFonts w:ascii="Arial" w:hAnsi="Arial" w:cs="Arial"/>
          <w:sz w:val="24"/>
          <w:szCs w:val="24"/>
        </w:rPr>
        <w:lastRenderedPageBreak/>
        <w:t>begin, which are all considered as principles of progression by the Welsh Government (2023c).  The literature supports the use of random questions to improve engagement in classrooms and has the benefit of identifying areas of weakness amongst pupils that can then be addressed with further structured support.</w:t>
      </w:r>
    </w:p>
    <w:p w14:paraId="7A53F7B3" w14:textId="20946620"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 xml:space="preserve">When an area that needs extra support is identified, </w:t>
      </w:r>
      <w:r w:rsidR="004412CA" w:rsidRPr="00716644">
        <w:rPr>
          <w:rFonts w:ascii="Arial" w:hAnsi="Arial" w:cs="Arial"/>
          <w:sz w:val="24"/>
          <w:szCs w:val="24"/>
        </w:rPr>
        <w:t>to</w:t>
      </w:r>
      <w:r w:rsidRPr="00716644">
        <w:rPr>
          <w:rFonts w:ascii="Arial" w:hAnsi="Arial" w:cs="Arial"/>
          <w:sz w:val="24"/>
          <w:szCs w:val="24"/>
        </w:rPr>
        <w:t xml:space="preserve"> progress the use of scaffolding can be considered as instrumental.  The research on the ZPD by </w:t>
      </w:r>
      <w:proofErr w:type="spellStart"/>
      <w:r w:rsidRPr="00716644">
        <w:rPr>
          <w:rFonts w:ascii="Arial" w:hAnsi="Arial" w:cs="Arial"/>
          <w:sz w:val="24"/>
          <w:szCs w:val="24"/>
        </w:rPr>
        <w:t>Voygotsky</w:t>
      </w:r>
      <w:proofErr w:type="spellEnd"/>
      <w:r w:rsidRPr="00716644">
        <w:rPr>
          <w:rFonts w:ascii="Arial" w:hAnsi="Arial" w:cs="Arial"/>
          <w:sz w:val="24"/>
          <w:szCs w:val="24"/>
        </w:rPr>
        <w:t xml:space="preserve"> (1978) can be considered as describing what the role of a teacher is as a more knowledgeable other, in that helping to progress the learning of pupils by guiding them to build on pre-existing knowledge. </w:t>
      </w:r>
      <w:r w:rsidR="003E3A2C" w:rsidRPr="00716644">
        <w:rPr>
          <w:rFonts w:ascii="Arial" w:hAnsi="Arial" w:cs="Arial"/>
          <w:sz w:val="24"/>
          <w:szCs w:val="24"/>
        </w:rPr>
        <w:t xml:space="preserve"> </w:t>
      </w:r>
      <w:r w:rsidRPr="00716644">
        <w:rPr>
          <w:rFonts w:ascii="Arial" w:hAnsi="Arial" w:cs="Arial"/>
          <w:sz w:val="24"/>
          <w:szCs w:val="24"/>
        </w:rPr>
        <w:t>This work was built on further by Bruner (1986) who suggested that scaffolding can be used to break down tasks set to simplify them into achievable chunks, and that the modelling of correct answers can then be used to apply similar concepts to future questions based on the examples that pupils have (cited in Smith, Cowie</w:t>
      </w:r>
      <w:r w:rsidR="001A5833">
        <w:rPr>
          <w:rFonts w:ascii="Arial" w:hAnsi="Arial" w:cs="Arial"/>
          <w:sz w:val="24"/>
          <w:szCs w:val="24"/>
        </w:rPr>
        <w:t>,</w:t>
      </w:r>
      <w:r w:rsidRPr="00716644">
        <w:rPr>
          <w:rFonts w:ascii="Arial" w:hAnsi="Arial" w:cs="Arial"/>
          <w:sz w:val="24"/>
          <w:szCs w:val="24"/>
        </w:rPr>
        <w:t xml:space="preserve"> and Blades, 2003).  This approach can be considered to increase engagement as once a need has been identified, the scaffolding simplifies the original task, thus making it more achievable and increasing the belief that the pupil can use the same principles to answer further questions.  A strength of this approach is that it should help to reduce the social learning theory put forward by Bandura (1977, 1988) cited in Tollefson (2000) and therefore improve engagement by developing more confidence in themselves, which is also one of the four purposes of the Welsh Government (2023a) curriculum.</w:t>
      </w:r>
    </w:p>
    <w:p w14:paraId="025283BE" w14:textId="77777777" w:rsidR="002B5460" w:rsidRPr="00716644" w:rsidRDefault="002B5460" w:rsidP="00463E60">
      <w:pPr>
        <w:spacing w:line="480" w:lineRule="auto"/>
        <w:jc w:val="both"/>
        <w:rPr>
          <w:rFonts w:ascii="Arial" w:hAnsi="Arial" w:cs="Arial"/>
          <w:sz w:val="24"/>
          <w:szCs w:val="24"/>
        </w:rPr>
      </w:pPr>
      <w:r w:rsidRPr="00716644">
        <w:rPr>
          <w:rFonts w:ascii="Arial" w:hAnsi="Arial" w:cs="Arial"/>
          <w:sz w:val="24"/>
          <w:szCs w:val="24"/>
        </w:rPr>
        <w:t xml:space="preserve">It can be considered as appropriate for a teacher to use a consistent and measured approach when challenging pupils who are lacking in engagement within a lesson.  The lack of engagement shown could be attributed to shortcomings in the development of morality as Kohlberg (1969) theory would support, or from a lack of understanding of classroom expectations or societal norms that </w:t>
      </w:r>
      <w:proofErr w:type="spellStart"/>
      <w:r w:rsidRPr="00716644">
        <w:rPr>
          <w:rFonts w:ascii="Arial" w:hAnsi="Arial" w:cs="Arial"/>
          <w:sz w:val="24"/>
          <w:szCs w:val="24"/>
        </w:rPr>
        <w:t>Turiel</w:t>
      </w:r>
      <w:proofErr w:type="spellEnd"/>
      <w:r w:rsidRPr="00716644">
        <w:rPr>
          <w:rFonts w:ascii="Arial" w:hAnsi="Arial" w:cs="Arial"/>
          <w:sz w:val="24"/>
          <w:szCs w:val="24"/>
        </w:rPr>
        <w:t xml:space="preserve"> (1998) research </w:t>
      </w:r>
      <w:r w:rsidRPr="00716644">
        <w:rPr>
          <w:rFonts w:ascii="Arial" w:hAnsi="Arial" w:cs="Arial"/>
          <w:sz w:val="24"/>
          <w:szCs w:val="24"/>
        </w:rPr>
        <w:lastRenderedPageBreak/>
        <w:t>suggested that can be negotiated and changed (cited in Smith, Cowie, and Blades, 2003).  A consistent approach to addressing a lack of engagement from pupils in class would allow for the pupils to learn what the classroom expectations are, and in turn act accordingly thus having a positive impact of engagement which will help the pupil to progress.  This was the approach of the teacher in the observation, consistently addressing issues as they arouse and thus leading to better engagement from the pupils and a better understanding of classroom expectations leading to improved behaviour.</w:t>
      </w:r>
    </w:p>
    <w:p w14:paraId="32619966" w14:textId="77777777" w:rsidR="009D787B" w:rsidRPr="00716644" w:rsidRDefault="009D787B" w:rsidP="00463E60">
      <w:pPr>
        <w:spacing w:line="480" w:lineRule="auto"/>
        <w:jc w:val="both"/>
        <w:rPr>
          <w:rFonts w:ascii="Arial" w:hAnsi="Arial" w:cs="Arial"/>
          <w:sz w:val="24"/>
          <w:szCs w:val="24"/>
        </w:rPr>
      </w:pPr>
    </w:p>
    <w:p w14:paraId="008C5853" w14:textId="091D02D1" w:rsidR="00360A71" w:rsidRPr="0067400D" w:rsidRDefault="00360A71" w:rsidP="0067400D">
      <w:pPr>
        <w:spacing w:line="480" w:lineRule="auto"/>
        <w:jc w:val="center"/>
        <w:rPr>
          <w:rFonts w:ascii="Arial" w:hAnsi="Arial" w:cs="Arial"/>
          <w:sz w:val="24"/>
          <w:szCs w:val="24"/>
          <w:u w:val="single"/>
        </w:rPr>
      </w:pPr>
      <w:r w:rsidRPr="00716644">
        <w:rPr>
          <w:rFonts w:ascii="Arial" w:hAnsi="Arial" w:cs="Arial"/>
          <w:sz w:val="24"/>
          <w:szCs w:val="24"/>
          <w:u w:val="single"/>
        </w:rPr>
        <w:t>Discussion</w:t>
      </w:r>
    </w:p>
    <w:p w14:paraId="232522AC" w14:textId="2C7C1FCA" w:rsidR="00360A71" w:rsidRPr="00716644" w:rsidRDefault="00360A71" w:rsidP="00463E60">
      <w:pPr>
        <w:spacing w:line="480" w:lineRule="auto"/>
        <w:jc w:val="both"/>
        <w:rPr>
          <w:rFonts w:ascii="Arial" w:hAnsi="Arial" w:cs="Arial"/>
          <w:sz w:val="24"/>
          <w:szCs w:val="24"/>
        </w:rPr>
      </w:pPr>
      <w:r w:rsidRPr="00716644">
        <w:rPr>
          <w:rFonts w:ascii="Arial" w:hAnsi="Arial" w:cs="Arial"/>
          <w:sz w:val="24"/>
          <w:szCs w:val="24"/>
        </w:rPr>
        <w:t xml:space="preserve">The critical incident observed for this essay was the engagement levels for two year </w:t>
      </w:r>
      <w:r w:rsidR="00720C95" w:rsidRPr="00716644">
        <w:rPr>
          <w:rFonts w:ascii="Arial" w:hAnsi="Arial" w:cs="Arial"/>
          <w:sz w:val="24"/>
          <w:szCs w:val="24"/>
        </w:rPr>
        <w:t>eight</w:t>
      </w:r>
      <w:r w:rsidRPr="00716644">
        <w:rPr>
          <w:rFonts w:ascii="Arial" w:hAnsi="Arial" w:cs="Arial"/>
          <w:sz w:val="24"/>
          <w:szCs w:val="24"/>
        </w:rPr>
        <w:t xml:space="preserve"> pupils in a mixed ability mathematics class.  The teacher began the class by checking for prior knowledge and gave examples on the board, which as discussed in the essay gave opportunities for the pupils to either assimilate or accommodate prior schemas in their long-term memory to increase their conceptual understanding of the topic in accordance with the research carried out by Piaget (1983, cited in Meadows, 2006).  As pupils A and B continued with their lack of engagement the teacher identified that extra support was necessary to progress by using the AFL technique of questioning which has been supported by the research of Black and Wiliam (2004).  The teacher then used scaffolding to break down the task into more achievable chunks that improved engagement and allowed pupils A and B to extend their knowledge in what Vygotsky (1978) described as their ZPD.  It has also been considered that there were differences in the moral reasoning of pupils in class with pupils A and B displaying a lack of awareness of the expected engagement required of them, with the teacher </w:t>
      </w:r>
      <w:r w:rsidRPr="00716644">
        <w:rPr>
          <w:rFonts w:ascii="Arial" w:hAnsi="Arial" w:cs="Arial"/>
          <w:sz w:val="24"/>
          <w:szCs w:val="24"/>
        </w:rPr>
        <w:lastRenderedPageBreak/>
        <w:t xml:space="preserve">remaining consistent with their approach to the pupils which led to improved engagement and follows the concept of </w:t>
      </w:r>
      <w:proofErr w:type="spellStart"/>
      <w:r w:rsidRPr="00716644">
        <w:rPr>
          <w:rFonts w:ascii="Arial" w:hAnsi="Arial" w:cs="Arial"/>
          <w:sz w:val="24"/>
          <w:szCs w:val="24"/>
        </w:rPr>
        <w:t>Turiel</w:t>
      </w:r>
      <w:proofErr w:type="spellEnd"/>
      <w:r w:rsidRPr="00716644">
        <w:rPr>
          <w:rFonts w:ascii="Arial" w:hAnsi="Arial" w:cs="Arial"/>
          <w:sz w:val="24"/>
          <w:szCs w:val="24"/>
        </w:rPr>
        <w:t xml:space="preserve"> (1998) that social conventions can be taught.</w:t>
      </w:r>
    </w:p>
    <w:p w14:paraId="62AFF501" w14:textId="77777777" w:rsidR="00360A71" w:rsidRPr="00716644" w:rsidRDefault="00360A71" w:rsidP="00463E60">
      <w:pPr>
        <w:spacing w:line="480" w:lineRule="auto"/>
        <w:jc w:val="both"/>
        <w:rPr>
          <w:rFonts w:ascii="Arial" w:hAnsi="Arial" w:cs="Arial"/>
          <w:sz w:val="24"/>
          <w:szCs w:val="24"/>
        </w:rPr>
      </w:pPr>
      <w:r w:rsidRPr="00716644">
        <w:rPr>
          <w:rFonts w:ascii="Arial" w:hAnsi="Arial" w:cs="Arial"/>
          <w:sz w:val="24"/>
          <w:szCs w:val="24"/>
        </w:rPr>
        <w:t>When considering one’s own pedagogical choices the variety of teaching methods used by the teacher involved in the observation can be considered as effective and supported by research in the specific fields as well as following good principles of teaching (</w:t>
      </w:r>
      <w:proofErr w:type="spellStart"/>
      <w:r w:rsidRPr="00716644">
        <w:rPr>
          <w:rFonts w:ascii="Arial" w:hAnsi="Arial" w:cs="Arial"/>
          <w:sz w:val="24"/>
          <w:szCs w:val="24"/>
        </w:rPr>
        <w:t>Rosenshine</w:t>
      </w:r>
      <w:proofErr w:type="spellEnd"/>
      <w:r w:rsidRPr="00716644">
        <w:rPr>
          <w:rFonts w:ascii="Arial" w:hAnsi="Arial" w:cs="Arial"/>
          <w:sz w:val="24"/>
          <w:szCs w:val="24"/>
        </w:rPr>
        <w:t xml:space="preserve">, 2010), and the four purposes of the Welsh curriculum (2023a).  It is considered that by giving the whole class clear examples of the work that they are required to do it allows them the opportunity to build on prior knowledge and is an effective method of teaching supported by the research of Piaget.  A lack of engagement from pupils at this point may be considered as signifying a lack of understanding or prior knowledge and requires the teacher to investigate further.  Research from Black and Wiliam (2004) supports the use of effective questioning to improve engagement and gain information on the current levels of pupil knowledge and can identify areas that need further explanation for the pupils to progress.  The use of questioning may identify misconceptions for individuals or the whole class, which in turn guides the teacher on what to do next, weather that be more detailed scaffolding given to the whole class or more specific guidance given to individuals.  As all pupils are individuals but are part of a larger class it can be considered that if they are not challenged within their own ZPD then their engagement may reduce.  If the engagement of pupils within a class is not at sufficient levels, then it will influence the progression of learning for all the pupils in the class and it is the teacher’s responsibility to set high but achievable classroom expectations in accordance with the Welsh Government (2023b) professional standards.  When considering the differences between pupils own beliefs of what is expected of them in a classroom and what the </w:t>
      </w:r>
      <w:r w:rsidRPr="00716644">
        <w:rPr>
          <w:rFonts w:ascii="Arial" w:hAnsi="Arial" w:cs="Arial"/>
          <w:sz w:val="24"/>
          <w:szCs w:val="24"/>
        </w:rPr>
        <w:lastRenderedPageBreak/>
        <w:t xml:space="preserve">teacher expects, </w:t>
      </w:r>
      <w:proofErr w:type="spellStart"/>
      <w:r w:rsidRPr="00716644">
        <w:rPr>
          <w:rFonts w:ascii="Arial" w:hAnsi="Arial" w:cs="Arial"/>
          <w:sz w:val="24"/>
          <w:szCs w:val="24"/>
        </w:rPr>
        <w:t>Turiel’s</w:t>
      </w:r>
      <w:proofErr w:type="spellEnd"/>
      <w:r w:rsidRPr="00716644">
        <w:rPr>
          <w:rFonts w:ascii="Arial" w:hAnsi="Arial" w:cs="Arial"/>
          <w:sz w:val="24"/>
          <w:szCs w:val="24"/>
        </w:rPr>
        <w:t xml:space="preserve"> (1998) research supports the idea that morality and social convention are separate, therefore if pupils have lower expectations of engagement and behaviour than the teacher, it is still possible or even essential for the teacher to remain consistent and instil what they deem appropriate and acceptable in order for the pupils to raise their own standards. </w:t>
      </w:r>
    </w:p>
    <w:p w14:paraId="6296FA0E" w14:textId="77777777" w:rsidR="009D787B" w:rsidRPr="00716644" w:rsidRDefault="009D787B" w:rsidP="00463E60">
      <w:pPr>
        <w:spacing w:line="480" w:lineRule="auto"/>
        <w:jc w:val="both"/>
        <w:rPr>
          <w:rFonts w:ascii="Arial" w:hAnsi="Arial" w:cs="Arial"/>
          <w:sz w:val="24"/>
          <w:szCs w:val="24"/>
        </w:rPr>
      </w:pPr>
    </w:p>
    <w:p w14:paraId="5E17E026" w14:textId="21C166BF" w:rsidR="00FE40CE" w:rsidRPr="0067400D" w:rsidRDefault="00FE40CE" w:rsidP="0067400D">
      <w:pPr>
        <w:spacing w:line="480" w:lineRule="auto"/>
        <w:jc w:val="center"/>
        <w:rPr>
          <w:rFonts w:ascii="Arial" w:hAnsi="Arial" w:cs="Arial"/>
          <w:sz w:val="24"/>
          <w:szCs w:val="24"/>
          <w:u w:val="single"/>
        </w:rPr>
      </w:pPr>
      <w:r w:rsidRPr="00716644">
        <w:rPr>
          <w:rFonts w:ascii="Arial" w:hAnsi="Arial" w:cs="Arial"/>
          <w:sz w:val="24"/>
          <w:szCs w:val="24"/>
          <w:u w:val="single"/>
        </w:rPr>
        <w:t>Conclusion and Recommendations</w:t>
      </w:r>
    </w:p>
    <w:p w14:paraId="54FEEE1E" w14:textId="77777777" w:rsidR="00FE40CE" w:rsidRPr="00716644" w:rsidRDefault="00FE40CE" w:rsidP="00463E60">
      <w:pPr>
        <w:spacing w:line="480" w:lineRule="auto"/>
        <w:jc w:val="both"/>
        <w:rPr>
          <w:rFonts w:ascii="Arial" w:hAnsi="Arial" w:cs="Arial"/>
          <w:sz w:val="24"/>
          <w:szCs w:val="24"/>
        </w:rPr>
      </w:pPr>
      <w:r w:rsidRPr="00716644">
        <w:rPr>
          <w:rFonts w:ascii="Arial" w:hAnsi="Arial" w:cs="Arial"/>
          <w:sz w:val="24"/>
          <w:szCs w:val="24"/>
        </w:rPr>
        <w:t>The critical incident in this essay was the engagement in learning of two pupils and it can be considered that the teaching methods and learning pedagogies that have been described are essential in maintaining pupil engagement.  The research supports the methods that were used, and they were shown to also align with good principles of teaching (</w:t>
      </w:r>
      <w:proofErr w:type="spellStart"/>
      <w:r w:rsidRPr="00716644">
        <w:rPr>
          <w:rFonts w:ascii="Arial" w:hAnsi="Arial" w:cs="Arial"/>
          <w:sz w:val="24"/>
          <w:szCs w:val="24"/>
        </w:rPr>
        <w:t>Rosenshine</w:t>
      </w:r>
      <w:proofErr w:type="spellEnd"/>
      <w:r w:rsidRPr="00716644">
        <w:rPr>
          <w:rFonts w:ascii="Arial" w:hAnsi="Arial" w:cs="Arial"/>
          <w:sz w:val="24"/>
          <w:szCs w:val="24"/>
        </w:rPr>
        <w:t xml:space="preserve">, 2010), the four principles of the curriculum (Welsh government, 2023a) and the professional standards (Welsh Government, 2023b) that are required from teachers. </w:t>
      </w:r>
    </w:p>
    <w:p w14:paraId="5301C658" w14:textId="77777777" w:rsidR="00FE40CE" w:rsidRPr="00716644" w:rsidRDefault="00FE40CE" w:rsidP="00463E60">
      <w:pPr>
        <w:spacing w:line="480" w:lineRule="auto"/>
        <w:jc w:val="both"/>
        <w:rPr>
          <w:rFonts w:ascii="Arial" w:hAnsi="Arial" w:cs="Arial"/>
          <w:sz w:val="24"/>
          <w:szCs w:val="24"/>
        </w:rPr>
      </w:pPr>
      <w:r w:rsidRPr="00716644">
        <w:rPr>
          <w:rFonts w:ascii="Arial" w:hAnsi="Arial" w:cs="Arial"/>
          <w:sz w:val="24"/>
          <w:szCs w:val="24"/>
        </w:rPr>
        <w:t xml:space="preserve">The critical incident methodology can be insightful with regards to highlighting a potential issue, and then analysing what happened in detail before considering how impactful different theories of learning and child development can be.  The background, experience and pre-existing knowledge of pupils who make up a class are all different and the methods that may be effective for one may differ for another.  It is therefore essential that teachers are reflective in their practice to maintain the professional standards that are required to improve education for every pupil so that support can be given at the correct level, at the correct time, ensuring the progression of all pupils. </w:t>
      </w:r>
    </w:p>
    <w:p w14:paraId="062308D2" w14:textId="15C8C424" w:rsidR="00FE40CE" w:rsidRPr="00716644" w:rsidRDefault="00FE40CE" w:rsidP="00463E60">
      <w:pPr>
        <w:spacing w:line="480" w:lineRule="auto"/>
        <w:jc w:val="both"/>
        <w:rPr>
          <w:rFonts w:ascii="Arial" w:hAnsi="Arial" w:cs="Arial"/>
          <w:sz w:val="24"/>
          <w:szCs w:val="24"/>
        </w:rPr>
      </w:pPr>
      <w:r w:rsidRPr="00716644">
        <w:rPr>
          <w:rFonts w:ascii="Arial" w:hAnsi="Arial" w:cs="Arial"/>
          <w:sz w:val="24"/>
          <w:szCs w:val="24"/>
        </w:rPr>
        <w:lastRenderedPageBreak/>
        <w:t>Based on the findings of this essay, it can be recommended that giving examples of work to pupils gives them the opportunity to build on prior knowledge and allows them to engage in furthering their learning.  There can be different reasons for a lack of engagement in learning, it is therefore important that teachers are reflective in their practice to identify and address the potential reasons behind this.  It is considered that effective use of random questioning can improve engagement, as well as the potential to identify if further support is required, and if it is then the use of scaffolding can help pupils progress their learning.  If pupils are progressing, then it is more likely that their levels of engagement will increase as will their motivation.  Another recommendation based on the research is that even if pupils have a different moral outlook on behaviour and engagement it should be possible to teach them the social conventions required to progress their learning through a consistent approach.  The observer in this essay will attempt to engage all pupils in their classes with a blended approach of teaching methods, whilst being reflective of their own practice to ensure that if</w:t>
      </w:r>
      <w:r w:rsidR="00576E16" w:rsidRPr="00716644">
        <w:rPr>
          <w:rFonts w:ascii="Arial" w:hAnsi="Arial" w:cs="Arial"/>
          <w:sz w:val="24"/>
          <w:szCs w:val="24"/>
        </w:rPr>
        <w:t>,</w:t>
      </w:r>
      <w:r w:rsidRPr="00716644">
        <w:rPr>
          <w:rFonts w:ascii="Arial" w:hAnsi="Arial" w:cs="Arial"/>
          <w:sz w:val="24"/>
          <w:szCs w:val="24"/>
        </w:rPr>
        <w:t xml:space="preserve"> and when issues arise, they are dealt with in a strategic manner that is supported by research.</w:t>
      </w:r>
    </w:p>
    <w:p w14:paraId="5F350FFE" w14:textId="77777777" w:rsidR="00441540" w:rsidRPr="00716644" w:rsidRDefault="00441540" w:rsidP="00463E60">
      <w:pPr>
        <w:spacing w:line="480" w:lineRule="auto"/>
        <w:jc w:val="both"/>
        <w:rPr>
          <w:rFonts w:ascii="Arial" w:hAnsi="Arial" w:cs="Arial"/>
          <w:sz w:val="24"/>
          <w:szCs w:val="24"/>
        </w:rPr>
      </w:pPr>
    </w:p>
    <w:p w14:paraId="2DD63BDB" w14:textId="0E1B11D5" w:rsidR="00441540" w:rsidRPr="00716644" w:rsidRDefault="00441540" w:rsidP="0067400D">
      <w:pPr>
        <w:spacing w:line="480" w:lineRule="auto"/>
        <w:jc w:val="center"/>
        <w:rPr>
          <w:rFonts w:ascii="Arial" w:hAnsi="Arial" w:cs="Arial"/>
          <w:sz w:val="24"/>
          <w:szCs w:val="24"/>
          <w:u w:val="single"/>
        </w:rPr>
      </w:pPr>
      <w:r w:rsidRPr="00716644">
        <w:rPr>
          <w:rFonts w:ascii="Arial" w:hAnsi="Arial" w:cs="Arial"/>
          <w:sz w:val="24"/>
          <w:szCs w:val="24"/>
          <w:u w:val="single"/>
        </w:rPr>
        <w:t xml:space="preserve">Word Count </w:t>
      </w:r>
      <w:r w:rsidR="007131E5" w:rsidRPr="00716644">
        <w:rPr>
          <w:rFonts w:ascii="Arial" w:hAnsi="Arial" w:cs="Arial"/>
          <w:sz w:val="24"/>
          <w:szCs w:val="24"/>
          <w:u w:val="single"/>
        </w:rPr>
        <w:t>= 40</w:t>
      </w:r>
      <w:r w:rsidR="00942C41">
        <w:rPr>
          <w:rFonts w:ascii="Arial" w:hAnsi="Arial" w:cs="Arial"/>
          <w:sz w:val="24"/>
          <w:szCs w:val="24"/>
          <w:u w:val="single"/>
        </w:rPr>
        <w:t>69</w:t>
      </w:r>
    </w:p>
    <w:p w14:paraId="38CE9817" w14:textId="77777777" w:rsidR="003A635F" w:rsidRPr="00716644" w:rsidRDefault="003A635F" w:rsidP="00463E60">
      <w:pPr>
        <w:spacing w:line="480" w:lineRule="auto"/>
        <w:jc w:val="both"/>
        <w:rPr>
          <w:rFonts w:ascii="Arial" w:hAnsi="Arial" w:cs="Arial"/>
          <w:sz w:val="24"/>
          <w:szCs w:val="24"/>
        </w:rPr>
      </w:pPr>
    </w:p>
    <w:p w14:paraId="65395260" w14:textId="77777777" w:rsidR="003A635F" w:rsidRPr="00716644" w:rsidRDefault="003A635F" w:rsidP="00463E60">
      <w:pPr>
        <w:spacing w:line="480" w:lineRule="auto"/>
        <w:jc w:val="both"/>
        <w:rPr>
          <w:rFonts w:ascii="Arial" w:hAnsi="Arial" w:cs="Arial"/>
          <w:sz w:val="24"/>
          <w:szCs w:val="24"/>
        </w:rPr>
      </w:pPr>
    </w:p>
    <w:p w14:paraId="7B4C2BF2" w14:textId="77777777" w:rsidR="003A635F" w:rsidRPr="00716644" w:rsidRDefault="003A635F" w:rsidP="00463E60">
      <w:pPr>
        <w:spacing w:line="480" w:lineRule="auto"/>
        <w:jc w:val="both"/>
        <w:rPr>
          <w:rFonts w:ascii="Arial" w:hAnsi="Arial" w:cs="Arial"/>
          <w:sz w:val="24"/>
          <w:szCs w:val="24"/>
        </w:rPr>
      </w:pPr>
    </w:p>
    <w:p w14:paraId="207A7F2F" w14:textId="77777777" w:rsidR="00CC5FE4" w:rsidRPr="00716644" w:rsidRDefault="00CC5FE4" w:rsidP="00463E60">
      <w:pPr>
        <w:spacing w:line="480" w:lineRule="auto"/>
        <w:jc w:val="both"/>
        <w:rPr>
          <w:rFonts w:ascii="Arial" w:hAnsi="Arial" w:cs="Arial"/>
          <w:sz w:val="24"/>
          <w:szCs w:val="24"/>
          <w:u w:val="single"/>
        </w:rPr>
      </w:pPr>
    </w:p>
    <w:p w14:paraId="129A9711" w14:textId="77777777" w:rsidR="00CC5FE4" w:rsidRPr="00716644" w:rsidRDefault="00CC5FE4" w:rsidP="00463E60">
      <w:pPr>
        <w:spacing w:line="480" w:lineRule="auto"/>
        <w:jc w:val="both"/>
        <w:rPr>
          <w:rFonts w:ascii="Arial" w:hAnsi="Arial" w:cs="Arial"/>
          <w:sz w:val="24"/>
          <w:szCs w:val="24"/>
          <w:u w:val="single"/>
        </w:rPr>
      </w:pPr>
    </w:p>
    <w:p w14:paraId="434D7EB9" w14:textId="77777777" w:rsidR="00CC5FE4" w:rsidRPr="00716644" w:rsidRDefault="00CC5FE4" w:rsidP="00463E60">
      <w:pPr>
        <w:spacing w:line="480" w:lineRule="auto"/>
        <w:jc w:val="both"/>
        <w:rPr>
          <w:rFonts w:ascii="Arial" w:hAnsi="Arial" w:cs="Arial"/>
          <w:sz w:val="24"/>
          <w:szCs w:val="24"/>
          <w:u w:val="single"/>
        </w:rPr>
      </w:pPr>
    </w:p>
    <w:p w14:paraId="0DB2A6BA" w14:textId="5A1E89B7" w:rsidR="003A635F" w:rsidRPr="0067400D" w:rsidRDefault="003A635F" w:rsidP="0067400D">
      <w:pPr>
        <w:spacing w:line="480" w:lineRule="auto"/>
        <w:jc w:val="center"/>
        <w:rPr>
          <w:rFonts w:ascii="Arial" w:hAnsi="Arial" w:cs="Arial"/>
          <w:sz w:val="24"/>
          <w:szCs w:val="24"/>
          <w:u w:val="single"/>
        </w:rPr>
      </w:pPr>
      <w:r w:rsidRPr="00716644">
        <w:rPr>
          <w:rFonts w:ascii="Arial" w:hAnsi="Arial" w:cs="Arial"/>
          <w:sz w:val="24"/>
          <w:szCs w:val="24"/>
          <w:u w:val="single"/>
        </w:rPr>
        <w:lastRenderedPageBreak/>
        <w:t>References</w:t>
      </w:r>
    </w:p>
    <w:p w14:paraId="7F730F63" w14:textId="4BA470D3"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Black, P., Harrison, C., Lee, C., Marshall, B. and Wiliam, D., (2004) ‘Working inside the black box: Assessment for learning in the classroom’.  </w:t>
      </w:r>
      <w:r w:rsidRPr="00716644">
        <w:rPr>
          <w:rFonts w:ascii="Arial" w:hAnsi="Arial" w:cs="Arial"/>
          <w:i/>
          <w:iCs/>
          <w:sz w:val="24"/>
          <w:szCs w:val="24"/>
        </w:rPr>
        <w:t xml:space="preserve">Phi delta </w:t>
      </w:r>
      <w:proofErr w:type="spellStart"/>
      <w:r w:rsidRPr="00716644">
        <w:rPr>
          <w:rFonts w:ascii="Arial" w:hAnsi="Arial" w:cs="Arial"/>
          <w:i/>
          <w:iCs/>
          <w:sz w:val="24"/>
          <w:szCs w:val="24"/>
        </w:rPr>
        <w:t>kappan</w:t>
      </w:r>
      <w:proofErr w:type="spellEnd"/>
      <w:r w:rsidRPr="00716644">
        <w:rPr>
          <w:rFonts w:ascii="Arial" w:hAnsi="Arial" w:cs="Arial"/>
          <w:i/>
          <w:iCs/>
          <w:sz w:val="24"/>
          <w:szCs w:val="24"/>
        </w:rPr>
        <w:t xml:space="preserve">, 86(1), pp.8-21.  </w:t>
      </w:r>
      <w:r w:rsidRPr="00716644">
        <w:rPr>
          <w:rFonts w:ascii="Arial" w:hAnsi="Arial" w:cs="Arial"/>
          <w:sz w:val="24"/>
          <w:szCs w:val="24"/>
        </w:rPr>
        <w:t xml:space="preserve">Available at </w:t>
      </w:r>
      <w:hyperlink r:id="rId9" w:history="1">
        <w:r w:rsidRPr="00716644">
          <w:rPr>
            <w:rStyle w:val="Hyperlink"/>
            <w:rFonts w:ascii="Arial" w:hAnsi="Arial" w:cs="Arial"/>
            <w:sz w:val="24"/>
            <w:szCs w:val="24"/>
          </w:rPr>
          <w:t>(PDF) Working Inside the Black Box: Assessment for Learning in the Classroom (researchgate.net)</w:t>
        </w:r>
      </w:hyperlink>
      <w:r w:rsidRPr="00716644">
        <w:rPr>
          <w:rFonts w:ascii="Arial" w:hAnsi="Arial" w:cs="Arial"/>
          <w:sz w:val="24"/>
          <w:szCs w:val="24"/>
        </w:rPr>
        <w:t xml:space="preserve"> (Accessed 23</w:t>
      </w:r>
      <w:r w:rsidRPr="00716644">
        <w:rPr>
          <w:rFonts w:ascii="Arial" w:hAnsi="Arial" w:cs="Arial"/>
          <w:sz w:val="24"/>
          <w:szCs w:val="24"/>
          <w:vertAlign w:val="superscript"/>
        </w:rPr>
        <w:t>rd</w:t>
      </w:r>
      <w:r w:rsidRPr="00716644">
        <w:rPr>
          <w:rFonts w:ascii="Arial" w:hAnsi="Arial" w:cs="Arial"/>
          <w:sz w:val="24"/>
          <w:szCs w:val="24"/>
        </w:rPr>
        <w:t xml:space="preserve"> October 2023).</w:t>
      </w:r>
    </w:p>
    <w:p w14:paraId="4C353328" w14:textId="5F7EED04"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Black, P. and Wiliam, D. (1998) ‘</w:t>
      </w:r>
      <w:r w:rsidRPr="00716644">
        <w:rPr>
          <w:rFonts w:ascii="Arial" w:hAnsi="Arial" w:cs="Arial"/>
          <w:i/>
          <w:iCs/>
          <w:sz w:val="24"/>
          <w:szCs w:val="24"/>
        </w:rPr>
        <w:t>Inside the black box: Raising standards through classroom assessment’.</w:t>
      </w:r>
      <w:r w:rsidR="00D855A3">
        <w:rPr>
          <w:rFonts w:ascii="Arial" w:hAnsi="Arial" w:cs="Arial"/>
          <w:i/>
          <w:iCs/>
          <w:sz w:val="24"/>
          <w:szCs w:val="24"/>
        </w:rPr>
        <w:t xml:space="preserve">  </w:t>
      </w:r>
      <w:r w:rsidRPr="00716644">
        <w:rPr>
          <w:rFonts w:ascii="Arial" w:hAnsi="Arial" w:cs="Arial"/>
          <w:sz w:val="24"/>
          <w:szCs w:val="24"/>
        </w:rPr>
        <w:t xml:space="preserve">Granada Learning.  Available at </w:t>
      </w:r>
      <w:hyperlink r:id="rId10" w:history="1">
        <w:proofErr w:type="spellStart"/>
        <w:r w:rsidRPr="00716644">
          <w:rPr>
            <w:rStyle w:val="Hyperlink"/>
            <w:rFonts w:ascii="Arial" w:hAnsi="Arial" w:cs="Arial"/>
            <w:sz w:val="24"/>
            <w:szCs w:val="24"/>
          </w:rPr>
          <w:t>Inside_the_Black_Box_Raising_Standards_Through_Cla</w:t>
        </w:r>
        <w:proofErr w:type="spellEnd"/>
        <w:r w:rsidRPr="00716644">
          <w:rPr>
            <w:rStyle w:val="Hyperlink"/>
            <w:rFonts w:ascii="Arial" w:hAnsi="Arial" w:cs="Arial"/>
            <w:sz w:val="24"/>
            <w:szCs w:val="24"/>
          </w:rPr>
          <w:t xml:space="preserve"> (2).pdf</w:t>
        </w:r>
      </w:hyperlink>
      <w:r w:rsidRPr="00716644">
        <w:rPr>
          <w:rFonts w:ascii="Arial" w:hAnsi="Arial" w:cs="Arial"/>
          <w:sz w:val="24"/>
          <w:szCs w:val="24"/>
        </w:rPr>
        <w:t xml:space="preserve">  (Accessed 24</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699FEC74" w14:textId="66836B24"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Estyn (2017) Secondary School Report on </w:t>
      </w:r>
      <w:proofErr w:type="spellStart"/>
      <w:r w:rsidRPr="00716644">
        <w:rPr>
          <w:rFonts w:ascii="Arial" w:hAnsi="Arial" w:cs="Arial"/>
          <w:color w:val="FFFFFF" w:themeColor="background1"/>
          <w:sz w:val="24"/>
          <w:szCs w:val="24"/>
        </w:rPr>
        <w:t>llanhari</w:t>
      </w:r>
      <w:proofErr w:type="spellEnd"/>
      <w:r w:rsidRPr="00716644">
        <w:rPr>
          <w:rFonts w:ascii="Arial" w:hAnsi="Arial" w:cs="Arial"/>
          <w:sz w:val="24"/>
          <w:szCs w:val="24"/>
        </w:rPr>
        <w:t xml:space="preserve">.  Available at  </w:t>
      </w:r>
      <w:hyperlink r:id="rId11" w:history="1">
        <w:r w:rsidRPr="00716644">
          <w:rPr>
            <w:rStyle w:val="Hyperlink"/>
            <w:rFonts w:ascii="Arial" w:hAnsi="Arial" w:cs="Arial"/>
            <w:sz w:val="24"/>
            <w:szCs w:val="24"/>
          </w:rPr>
          <w:t>Inspection Report Template (</w:t>
        </w:r>
        <w:proofErr w:type="spellStart"/>
        <w:r w:rsidRPr="00716644">
          <w:rPr>
            <w:rStyle w:val="Hyperlink"/>
            <w:rFonts w:ascii="Arial" w:hAnsi="Arial" w:cs="Arial"/>
            <w:sz w:val="24"/>
            <w:szCs w:val="24"/>
          </w:rPr>
          <w:t>gov.wales</w:t>
        </w:r>
        <w:proofErr w:type="spellEnd"/>
        <w:r w:rsidRPr="00716644">
          <w:rPr>
            <w:rStyle w:val="Hyperlink"/>
            <w:rFonts w:ascii="Arial" w:hAnsi="Arial" w:cs="Arial"/>
            <w:sz w:val="24"/>
            <w:szCs w:val="24"/>
          </w:rPr>
          <w:t>)</w:t>
        </w:r>
      </w:hyperlink>
      <w:r w:rsidRPr="00716644">
        <w:rPr>
          <w:rFonts w:ascii="Arial" w:hAnsi="Arial" w:cs="Arial"/>
          <w:sz w:val="24"/>
          <w:szCs w:val="24"/>
        </w:rPr>
        <w:t xml:space="preserve"> (Accessed 25</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120DE2A8" w14:textId="4AF8C81F" w:rsidR="00343FC5" w:rsidRPr="00716644" w:rsidRDefault="00524400" w:rsidP="00463E60">
      <w:pPr>
        <w:spacing w:line="480" w:lineRule="auto"/>
        <w:jc w:val="both"/>
        <w:rPr>
          <w:rFonts w:ascii="Arial" w:hAnsi="Arial" w:cs="Arial"/>
          <w:sz w:val="24"/>
          <w:szCs w:val="24"/>
        </w:rPr>
      </w:pPr>
      <w:r w:rsidRPr="00716644">
        <w:rPr>
          <w:rFonts w:ascii="Arial" w:hAnsi="Arial" w:cs="Arial"/>
          <w:sz w:val="24"/>
          <w:szCs w:val="24"/>
        </w:rPr>
        <w:t>Fa</w:t>
      </w:r>
      <w:r w:rsidR="00A96926" w:rsidRPr="00716644">
        <w:rPr>
          <w:rFonts w:ascii="Arial" w:hAnsi="Arial" w:cs="Arial"/>
          <w:sz w:val="24"/>
          <w:szCs w:val="24"/>
        </w:rPr>
        <w:t>rrell, T. S. C.</w:t>
      </w:r>
      <w:r w:rsidR="006B1D75" w:rsidRPr="00716644">
        <w:rPr>
          <w:rFonts w:ascii="Arial" w:hAnsi="Arial" w:cs="Arial"/>
          <w:sz w:val="24"/>
          <w:szCs w:val="24"/>
        </w:rPr>
        <w:t xml:space="preserve"> (2012) </w:t>
      </w:r>
      <w:r w:rsidR="00AD3B01" w:rsidRPr="00716644">
        <w:rPr>
          <w:rFonts w:ascii="Arial" w:hAnsi="Arial" w:cs="Arial"/>
          <w:sz w:val="24"/>
          <w:szCs w:val="24"/>
        </w:rPr>
        <w:t>‘</w:t>
      </w:r>
      <w:r w:rsidR="006B1D75" w:rsidRPr="00716644">
        <w:rPr>
          <w:rFonts w:ascii="Arial" w:hAnsi="Arial" w:cs="Arial"/>
          <w:sz w:val="24"/>
          <w:szCs w:val="24"/>
        </w:rPr>
        <w:t>Reflecting on Reflective Practice:</w:t>
      </w:r>
      <w:r w:rsidR="006325E6" w:rsidRPr="00716644">
        <w:rPr>
          <w:rFonts w:ascii="Arial" w:hAnsi="Arial" w:cs="Arial"/>
          <w:sz w:val="24"/>
          <w:szCs w:val="24"/>
        </w:rPr>
        <w:t xml:space="preserve"> (Re) Visiting Dewey and Schon</w:t>
      </w:r>
      <w:r w:rsidR="003E744F" w:rsidRPr="00716644">
        <w:rPr>
          <w:rFonts w:ascii="Arial" w:hAnsi="Arial" w:cs="Arial"/>
          <w:sz w:val="24"/>
          <w:szCs w:val="24"/>
        </w:rPr>
        <w:t>’</w:t>
      </w:r>
      <w:r w:rsidR="006325E6" w:rsidRPr="00716644">
        <w:rPr>
          <w:rFonts w:ascii="Arial" w:hAnsi="Arial" w:cs="Arial"/>
          <w:sz w:val="24"/>
          <w:szCs w:val="24"/>
        </w:rPr>
        <w:t>.</w:t>
      </w:r>
      <w:r w:rsidR="003E744F" w:rsidRPr="00716644">
        <w:rPr>
          <w:rFonts w:ascii="Arial" w:hAnsi="Arial" w:cs="Arial"/>
          <w:sz w:val="24"/>
          <w:szCs w:val="24"/>
        </w:rPr>
        <w:t xml:space="preserve"> </w:t>
      </w:r>
      <w:r w:rsidR="006325E6" w:rsidRPr="00716644">
        <w:rPr>
          <w:rFonts w:ascii="Arial" w:hAnsi="Arial" w:cs="Arial"/>
          <w:sz w:val="24"/>
          <w:szCs w:val="24"/>
        </w:rPr>
        <w:t xml:space="preserve"> </w:t>
      </w:r>
      <w:proofErr w:type="spellStart"/>
      <w:r w:rsidR="00E527EE" w:rsidRPr="00716644">
        <w:rPr>
          <w:rFonts w:ascii="Arial" w:hAnsi="Arial" w:cs="Arial"/>
          <w:i/>
          <w:iCs/>
          <w:sz w:val="24"/>
          <w:szCs w:val="24"/>
        </w:rPr>
        <w:t>Tesol</w:t>
      </w:r>
      <w:proofErr w:type="spellEnd"/>
      <w:r w:rsidR="00E527EE" w:rsidRPr="00716644">
        <w:rPr>
          <w:rFonts w:ascii="Arial" w:hAnsi="Arial" w:cs="Arial"/>
          <w:i/>
          <w:iCs/>
          <w:sz w:val="24"/>
          <w:szCs w:val="24"/>
        </w:rPr>
        <w:t xml:space="preserve"> Journal</w:t>
      </w:r>
      <w:r w:rsidR="007301A6" w:rsidRPr="00716644">
        <w:rPr>
          <w:rFonts w:ascii="Arial" w:hAnsi="Arial" w:cs="Arial"/>
          <w:sz w:val="24"/>
          <w:szCs w:val="24"/>
        </w:rPr>
        <w:t xml:space="preserve">. </w:t>
      </w:r>
      <w:r w:rsidR="003E744F" w:rsidRPr="00716644">
        <w:rPr>
          <w:rFonts w:ascii="Arial" w:hAnsi="Arial" w:cs="Arial"/>
          <w:sz w:val="24"/>
          <w:szCs w:val="24"/>
        </w:rPr>
        <w:t xml:space="preserve"> </w:t>
      </w:r>
      <w:r w:rsidR="007301A6" w:rsidRPr="00716644">
        <w:rPr>
          <w:rFonts w:ascii="Arial" w:hAnsi="Arial" w:cs="Arial"/>
          <w:sz w:val="24"/>
          <w:szCs w:val="24"/>
        </w:rPr>
        <w:t xml:space="preserve">Available at </w:t>
      </w:r>
      <w:hyperlink r:id="rId12" w:history="1">
        <w:r w:rsidR="00DC021F" w:rsidRPr="00716644">
          <w:rPr>
            <w:rStyle w:val="Hyperlink"/>
            <w:rFonts w:ascii="Arial" w:hAnsi="Arial" w:cs="Arial"/>
            <w:sz w:val="24"/>
            <w:szCs w:val="24"/>
          </w:rPr>
          <w:t>Farrell (2012) Dewey Schon reflective prac.pdf</w:t>
        </w:r>
      </w:hyperlink>
      <w:r w:rsidR="00DC021F" w:rsidRPr="00716644">
        <w:rPr>
          <w:rFonts w:ascii="Arial" w:hAnsi="Arial" w:cs="Arial"/>
          <w:sz w:val="24"/>
          <w:szCs w:val="24"/>
        </w:rPr>
        <w:t xml:space="preserve"> (Accessed 27</w:t>
      </w:r>
      <w:r w:rsidR="00DC021F" w:rsidRPr="00716644">
        <w:rPr>
          <w:rFonts w:ascii="Arial" w:hAnsi="Arial" w:cs="Arial"/>
          <w:sz w:val="24"/>
          <w:szCs w:val="24"/>
          <w:vertAlign w:val="superscript"/>
        </w:rPr>
        <w:t>th</w:t>
      </w:r>
      <w:r w:rsidR="00DC021F" w:rsidRPr="00716644">
        <w:rPr>
          <w:rFonts w:ascii="Arial" w:hAnsi="Arial" w:cs="Arial"/>
          <w:sz w:val="24"/>
          <w:szCs w:val="24"/>
        </w:rPr>
        <w:t xml:space="preserve"> October 2023).</w:t>
      </w:r>
    </w:p>
    <w:p w14:paraId="087F4A0C" w14:textId="30D65F58" w:rsidR="003A635F" w:rsidRPr="00394B9D" w:rsidRDefault="003A635F" w:rsidP="00463E60">
      <w:pPr>
        <w:spacing w:line="480" w:lineRule="auto"/>
        <w:jc w:val="both"/>
        <w:rPr>
          <w:rStyle w:val="Hyperlink"/>
          <w:rFonts w:ascii="Arial" w:hAnsi="Arial" w:cs="Arial"/>
          <w:color w:val="auto"/>
          <w:sz w:val="24"/>
          <w:szCs w:val="24"/>
          <w:u w:val="none"/>
        </w:rPr>
      </w:pPr>
      <w:r w:rsidRPr="00716644">
        <w:rPr>
          <w:rFonts w:ascii="Arial" w:hAnsi="Arial" w:cs="Arial"/>
          <w:sz w:val="24"/>
          <w:szCs w:val="24"/>
        </w:rPr>
        <w:t xml:space="preserve">Meadows, S. (2006) </w:t>
      </w:r>
      <w:r w:rsidRPr="00716644">
        <w:rPr>
          <w:rFonts w:ascii="Arial" w:hAnsi="Arial" w:cs="Arial"/>
          <w:i/>
          <w:iCs/>
          <w:sz w:val="24"/>
          <w:szCs w:val="24"/>
        </w:rPr>
        <w:t xml:space="preserve">The Child as Thinker: The Development and Acquisition of Cognition in Childhood.  </w:t>
      </w:r>
      <w:r w:rsidRPr="00716644">
        <w:rPr>
          <w:rFonts w:ascii="Arial" w:hAnsi="Arial" w:cs="Arial"/>
          <w:sz w:val="24"/>
          <w:szCs w:val="24"/>
        </w:rPr>
        <w:t>2</w:t>
      </w:r>
      <w:r w:rsidRPr="00716644">
        <w:rPr>
          <w:rFonts w:ascii="Arial" w:hAnsi="Arial" w:cs="Arial"/>
          <w:sz w:val="24"/>
          <w:szCs w:val="24"/>
          <w:vertAlign w:val="superscript"/>
        </w:rPr>
        <w:t>nd</w:t>
      </w:r>
      <w:r w:rsidRPr="00716644">
        <w:rPr>
          <w:rFonts w:ascii="Arial" w:hAnsi="Arial" w:cs="Arial"/>
          <w:sz w:val="24"/>
          <w:szCs w:val="24"/>
        </w:rPr>
        <w:t xml:space="preserve"> </w:t>
      </w:r>
      <w:proofErr w:type="spellStart"/>
      <w:r w:rsidRPr="00716644">
        <w:rPr>
          <w:rFonts w:ascii="Arial" w:hAnsi="Arial" w:cs="Arial"/>
          <w:sz w:val="24"/>
          <w:szCs w:val="24"/>
        </w:rPr>
        <w:t>edn</w:t>
      </w:r>
      <w:proofErr w:type="spellEnd"/>
      <w:r w:rsidRPr="00716644">
        <w:rPr>
          <w:rFonts w:ascii="Arial" w:hAnsi="Arial" w:cs="Arial"/>
          <w:sz w:val="24"/>
          <w:szCs w:val="24"/>
        </w:rPr>
        <w:t xml:space="preserve">.  East Sussex and New York:  Routledge. </w:t>
      </w:r>
    </w:p>
    <w:p w14:paraId="6F5A3D61" w14:textId="6ED97556" w:rsidR="003A635F" w:rsidRPr="00716644" w:rsidRDefault="003A635F" w:rsidP="00463E60">
      <w:pPr>
        <w:spacing w:line="480" w:lineRule="auto"/>
        <w:jc w:val="both"/>
        <w:rPr>
          <w:rFonts w:ascii="Arial" w:hAnsi="Arial" w:cs="Arial"/>
          <w:sz w:val="24"/>
          <w:szCs w:val="24"/>
        </w:rPr>
      </w:pPr>
      <w:proofErr w:type="spellStart"/>
      <w:r w:rsidRPr="00716644">
        <w:rPr>
          <w:rFonts w:ascii="Arial" w:hAnsi="Arial" w:cs="Arial"/>
          <w:sz w:val="24"/>
          <w:szCs w:val="24"/>
        </w:rPr>
        <w:t>Rosenshine</w:t>
      </w:r>
      <w:proofErr w:type="spellEnd"/>
      <w:r w:rsidRPr="00716644">
        <w:rPr>
          <w:rFonts w:ascii="Arial" w:hAnsi="Arial" w:cs="Arial"/>
          <w:sz w:val="24"/>
          <w:szCs w:val="24"/>
        </w:rPr>
        <w:t>, B. (2012) ‘</w:t>
      </w:r>
      <w:r w:rsidRPr="00716644">
        <w:rPr>
          <w:rFonts w:ascii="Arial" w:hAnsi="Arial" w:cs="Arial"/>
          <w:i/>
          <w:iCs/>
          <w:sz w:val="24"/>
          <w:szCs w:val="24"/>
        </w:rPr>
        <w:t xml:space="preserve">Principles of Instruction: Research-Based Strategies That All Teachers Should Know’, American Educator,  </w:t>
      </w:r>
      <w:r w:rsidRPr="00716644">
        <w:rPr>
          <w:rFonts w:ascii="Arial" w:hAnsi="Arial" w:cs="Arial"/>
          <w:sz w:val="24"/>
          <w:szCs w:val="24"/>
        </w:rPr>
        <w:t xml:space="preserve">36(1),  pp. 12-19, 39.  Available at: </w:t>
      </w:r>
      <w:hyperlink r:id="rId13" w:history="1">
        <w:r w:rsidRPr="00716644">
          <w:rPr>
            <w:rStyle w:val="Hyperlink"/>
            <w:rFonts w:ascii="Arial" w:hAnsi="Arial" w:cs="Arial"/>
            <w:sz w:val="24"/>
            <w:szCs w:val="24"/>
          </w:rPr>
          <w:t xml:space="preserve">Principles of Instruction: Research-Based Strategies That All Teachers Should Know, by Barak </w:t>
        </w:r>
        <w:proofErr w:type="spellStart"/>
        <w:r w:rsidRPr="00716644">
          <w:rPr>
            <w:rStyle w:val="Hyperlink"/>
            <w:rFonts w:ascii="Arial" w:hAnsi="Arial" w:cs="Arial"/>
            <w:sz w:val="24"/>
            <w:szCs w:val="24"/>
          </w:rPr>
          <w:t>Rosenshine</w:t>
        </w:r>
        <w:proofErr w:type="spellEnd"/>
        <w:r w:rsidRPr="00716644">
          <w:rPr>
            <w:rStyle w:val="Hyperlink"/>
            <w:rFonts w:ascii="Arial" w:hAnsi="Arial" w:cs="Arial"/>
            <w:sz w:val="24"/>
            <w:szCs w:val="24"/>
          </w:rPr>
          <w:t>; American Educator Vol. 36, No. 1, Spring 2012, AFT</w:t>
        </w:r>
      </w:hyperlink>
      <w:r w:rsidRPr="00716644">
        <w:rPr>
          <w:rFonts w:ascii="Arial" w:hAnsi="Arial" w:cs="Arial"/>
          <w:sz w:val="24"/>
          <w:szCs w:val="24"/>
        </w:rPr>
        <w:t xml:space="preserve">  (Accessed 24</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1AA22770" w14:textId="67F081EA"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Smith, P.K., Cowie, H. and Blades, M. (2003) </w:t>
      </w:r>
      <w:r w:rsidRPr="00716644">
        <w:rPr>
          <w:rFonts w:ascii="Arial" w:hAnsi="Arial" w:cs="Arial"/>
          <w:i/>
          <w:iCs/>
          <w:sz w:val="24"/>
          <w:szCs w:val="24"/>
        </w:rPr>
        <w:t xml:space="preserve">Understanding Children’s Development.  </w:t>
      </w:r>
      <w:r w:rsidRPr="00716644">
        <w:rPr>
          <w:rFonts w:ascii="Arial" w:hAnsi="Arial" w:cs="Arial"/>
          <w:sz w:val="24"/>
          <w:szCs w:val="24"/>
        </w:rPr>
        <w:t>4</w:t>
      </w:r>
      <w:r w:rsidRPr="00716644">
        <w:rPr>
          <w:rFonts w:ascii="Arial" w:hAnsi="Arial" w:cs="Arial"/>
          <w:sz w:val="24"/>
          <w:szCs w:val="24"/>
          <w:vertAlign w:val="superscript"/>
        </w:rPr>
        <w:t>th</w:t>
      </w:r>
      <w:r w:rsidRPr="00716644">
        <w:rPr>
          <w:rFonts w:ascii="Arial" w:hAnsi="Arial" w:cs="Arial"/>
          <w:sz w:val="24"/>
          <w:szCs w:val="24"/>
        </w:rPr>
        <w:t xml:space="preserve"> </w:t>
      </w:r>
      <w:proofErr w:type="spellStart"/>
      <w:r w:rsidRPr="00716644">
        <w:rPr>
          <w:rFonts w:ascii="Arial" w:hAnsi="Arial" w:cs="Arial"/>
          <w:sz w:val="24"/>
          <w:szCs w:val="24"/>
        </w:rPr>
        <w:t>edn</w:t>
      </w:r>
      <w:proofErr w:type="spellEnd"/>
      <w:r w:rsidRPr="00716644">
        <w:rPr>
          <w:rFonts w:ascii="Arial" w:hAnsi="Arial" w:cs="Arial"/>
          <w:sz w:val="24"/>
          <w:szCs w:val="24"/>
        </w:rPr>
        <w:t xml:space="preserve">.  Padstow:  Blackwell.  </w:t>
      </w:r>
    </w:p>
    <w:p w14:paraId="107A6ED8" w14:textId="236A902D"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lastRenderedPageBreak/>
        <w:t xml:space="preserve">Tollefson, N. (2000) ‘Classroom Applications of cognitive Theories of Motivation’.  </w:t>
      </w:r>
      <w:r w:rsidRPr="00716644">
        <w:rPr>
          <w:rFonts w:ascii="Arial" w:hAnsi="Arial" w:cs="Arial"/>
          <w:i/>
          <w:iCs/>
          <w:sz w:val="24"/>
          <w:szCs w:val="24"/>
        </w:rPr>
        <w:t xml:space="preserve">Educational Psychology Review, Vol. 12, No. 1, 2000. </w:t>
      </w:r>
      <w:r w:rsidRPr="00716644">
        <w:rPr>
          <w:rFonts w:ascii="Arial" w:hAnsi="Arial" w:cs="Arial"/>
          <w:sz w:val="24"/>
          <w:szCs w:val="24"/>
        </w:rPr>
        <w:t xml:space="preserve"> pp. 63-83.  Available at </w:t>
      </w:r>
      <w:hyperlink r:id="rId14" w:history="1">
        <w:r w:rsidRPr="00716644">
          <w:rPr>
            <w:rStyle w:val="Hyperlink"/>
            <w:rFonts w:ascii="Arial" w:hAnsi="Arial" w:cs="Arial"/>
            <w:sz w:val="24"/>
            <w:szCs w:val="24"/>
          </w:rPr>
          <w:t>Classroom Applications of Cognitive Theories of Motivation (uwtsd.ac.uk)</w:t>
        </w:r>
      </w:hyperlink>
      <w:r w:rsidRPr="00716644">
        <w:rPr>
          <w:rFonts w:ascii="Arial" w:hAnsi="Arial" w:cs="Arial"/>
          <w:sz w:val="24"/>
          <w:szCs w:val="24"/>
        </w:rPr>
        <w:t xml:space="preserve"> (Accessed 23</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114716C3" w14:textId="7C6E3899"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Tripp, D. (2012) </w:t>
      </w:r>
      <w:r w:rsidRPr="00716644">
        <w:rPr>
          <w:rFonts w:ascii="Arial" w:hAnsi="Arial" w:cs="Arial"/>
          <w:i/>
          <w:iCs/>
          <w:sz w:val="24"/>
          <w:szCs w:val="24"/>
        </w:rPr>
        <w:t xml:space="preserve">Critical Incidents in Teaching: Developing Professional Judgement.  </w:t>
      </w:r>
      <w:r w:rsidRPr="00716644">
        <w:rPr>
          <w:rFonts w:ascii="Arial" w:hAnsi="Arial" w:cs="Arial"/>
          <w:sz w:val="24"/>
          <w:szCs w:val="24"/>
        </w:rPr>
        <w:t xml:space="preserve">Classic </w:t>
      </w:r>
      <w:proofErr w:type="spellStart"/>
      <w:r w:rsidRPr="00716644">
        <w:rPr>
          <w:rFonts w:ascii="Arial" w:hAnsi="Arial" w:cs="Arial"/>
          <w:sz w:val="24"/>
          <w:szCs w:val="24"/>
        </w:rPr>
        <w:t>edn</w:t>
      </w:r>
      <w:proofErr w:type="spellEnd"/>
      <w:r w:rsidRPr="00716644">
        <w:rPr>
          <w:rFonts w:ascii="Arial" w:hAnsi="Arial" w:cs="Arial"/>
          <w:sz w:val="24"/>
          <w:szCs w:val="24"/>
        </w:rPr>
        <w:t>.  Oxon and New York:  Routledge</w:t>
      </w:r>
      <w:r w:rsidR="006D24CD">
        <w:rPr>
          <w:rFonts w:ascii="Arial" w:hAnsi="Arial" w:cs="Arial"/>
          <w:sz w:val="24"/>
          <w:szCs w:val="24"/>
        </w:rPr>
        <w:t>.</w:t>
      </w:r>
    </w:p>
    <w:p w14:paraId="276742BD" w14:textId="1C178034"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Vygotsky, L. (1978) ‘Interaction between Learning and Development’. From: Mind and Society (pp. 79-91). Cambridge, MA: Harvard University Press. Reprinted In Gauvain &amp; Cole (2</w:t>
      </w:r>
      <w:r w:rsidRPr="00716644">
        <w:rPr>
          <w:rFonts w:ascii="Arial" w:hAnsi="Arial" w:cs="Arial"/>
          <w:sz w:val="24"/>
          <w:szCs w:val="24"/>
          <w:vertAlign w:val="superscript"/>
        </w:rPr>
        <w:t>nd</w:t>
      </w:r>
      <w:r w:rsidRPr="00716644">
        <w:rPr>
          <w:rFonts w:ascii="Arial" w:hAnsi="Arial" w:cs="Arial"/>
          <w:sz w:val="24"/>
          <w:szCs w:val="24"/>
        </w:rPr>
        <w:t xml:space="preserve"> </w:t>
      </w:r>
      <w:proofErr w:type="spellStart"/>
      <w:r w:rsidRPr="00716644">
        <w:rPr>
          <w:rFonts w:ascii="Arial" w:hAnsi="Arial" w:cs="Arial"/>
          <w:sz w:val="24"/>
          <w:szCs w:val="24"/>
        </w:rPr>
        <w:t>edn</w:t>
      </w:r>
      <w:proofErr w:type="spellEnd"/>
      <w:r w:rsidRPr="00716644">
        <w:rPr>
          <w:rFonts w:ascii="Arial" w:hAnsi="Arial" w:cs="Arial"/>
          <w:sz w:val="24"/>
          <w:szCs w:val="24"/>
        </w:rPr>
        <w:t xml:space="preserve">) </w:t>
      </w:r>
      <w:r w:rsidRPr="00716644">
        <w:rPr>
          <w:rFonts w:ascii="Arial" w:hAnsi="Arial" w:cs="Arial"/>
          <w:i/>
          <w:iCs/>
          <w:sz w:val="24"/>
          <w:szCs w:val="24"/>
        </w:rPr>
        <w:t xml:space="preserve">Readings on the Development of Children, </w:t>
      </w:r>
      <w:r w:rsidRPr="00716644">
        <w:rPr>
          <w:rFonts w:ascii="Arial" w:hAnsi="Arial" w:cs="Arial"/>
          <w:sz w:val="24"/>
          <w:szCs w:val="24"/>
        </w:rPr>
        <w:t xml:space="preserve">New York: W.H Freeman and Company.  Available at </w:t>
      </w:r>
      <w:hyperlink r:id="rId15" w:history="1">
        <w:r w:rsidRPr="00716644">
          <w:rPr>
            <w:rStyle w:val="Hyperlink"/>
            <w:rFonts w:ascii="Arial" w:hAnsi="Arial" w:cs="Arial"/>
            <w:sz w:val="24"/>
            <w:szCs w:val="24"/>
          </w:rPr>
          <w:t>Interaction_Between_Learning_and_Development.pdf</w:t>
        </w:r>
      </w:hyperlink>
      <w:r w:rsidRPr="00716644">
        <w:rPr>
          <w:rFonts w:ascii="Arial" w:hAnsi="Arial" w:cs="Arial"/>
          <w:sz w:val="24"/>
          <w:szCs w:val="24"/>
        </w:rPr>
        <w:t xml:space="preserve"> (Accessed 24</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7D6FE4EE" w14:textId="436AEA12"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Schools’ Census Results: January (2023). Available at  </w:t>
      </w:r>
      <w:hyperlink r:id="rId16" w:anchor=":~:text=Please%20see%20the%20quality%20and%20methodology%20information%20section%20for%20information,from%2026.9%25%20at%20February%202022." w:history="1">
        <w:r w:rsidRPr="00716644">
          <w:rPr>
            <w:rStyle w:val="Hyperlink"/>
            <w:rFonts w:ascii="Arial" w:hAnsi="Arial" w:cs="Arial"/>
            <w:sz w:val="24"/>
            <w:szCs w:val="24"/>
          </w:rPr>
          <w:t>Schools' census results: January 2023 | GOV.WALES</w:t>
        </w:r>
      </w:hyperlink>
      <w:r w:rsidRPr="00716644">
        <w:rPr>
          <w:rFonts w:ascii="Arial" w:hAnsi="Arial" w:cs="Arial"/>
          <w:sz w:val="24"/>
          <w:szCs w:val="24"/>
        </w:rPr>
        <w:t xml:space="preserve">  (Accessed 24</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15DF8A06" w14:textId="2F41B913"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Welsh Government (2023a) Developing a vision for Curriculum Design. Available at </w:t>
      </w:r>
      <w:hyperlink r:id="rId17" w:anchor="curriculum-design-and-the-four-purposes" w:history="1">
        <w:r w:rsidRPr="00716644">
          <w:rPr>
            <w:rStyle w:val="Hyperlink"/>
            <w:rFonts w:ascii="Arial" w:hAnsi="Arial" w:cs="Arial"/>
            <w:sz w:val="24"/>
            <w:szCs w:val="24"/>
          </w:rPr>
          <w:t>Developing a vision for curriculum design - Hwb (</w:t>
        </w:r>
        <w:proofErr w:type="spellStart"/>
        <w:r w:rsidRPr="00716644">
          <w:rPr>
            <w:rStyle w:val="Hyperlink"/>
            <w:rFonts w:ascii="Arial" w:hAnsi="Arial" w:cs="Arial"/>
            <w:sz w:val="24"/>
            <w:szCs w:val="24"/>
          </w:rPr>
          <w:t>gov.wales</w:t>
        </w:r>
        <w:proofErr w:type="spellEnd"/>
        <w:r w:rsidRPr="00716644">
          <w:rPr>
            <w:rStyle w:val="Hyperlink"/>
            <w:rFonts w:ascii="Arial" w:hAnsi="Arial" w:cs="Arial"/>
            <w:sz w:val="24"/>
            <w:szCs w:val="24"/>
          </w:rPr>
          <w:t>)</w:t>
        </w:r>
      </w:hyperlink>
      <w:r w:rsidRPr="00716644">
        <w:rPr>
          <w:rFonts w:ascii="Arial" w:hAnsi="Arial" w:cs="Arial"/>
          <w:sz w:val="24"/>
          <w:szCs w:val="24"/>
        </w:rPr>
        <w:t xml:space="preserve"> (Accessed 25</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1EDE9175" w14:textId="521707E0" w:rsidR="003A635F" w:rsidRPr="00716644"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Welsh government (2023b) Professional Standards for Teaching and Leadership. Available at </w:t>
      </w:r>
      <w:hyperlink r:id="rId18" w:history="1">
        <w:r w:rsidRPr="00716644">
          <w:rPr>
            <w:rStyle w:val="Hyperlink"/>
            <w:rFonts w:ascii="Arial" w:hAnsi="Arial" w:cs="Arial"/>
            <w:sz w:val="24"/>
            <w:szCs w:val="24"/>
          </w:rPr>
          <w:t>professional-standards-for-teaching-and-leadership-interactive-pdf-for-pc.pdf (</w:t>
        </w:r>
        <w:proofErr w:type="spellStart"/>
        <w:r w:rsidRPr="00716644">
          <w:rPr>
            <w:rStyle w:val="Hyperlink"/>
            <w:rFonts w:ascii="Arial" w:hAnsi="Arial" w:cs="Arial"/>
            <w:sz w:val="24"/>
            <w:szCs w:val="24"/>
          </w:rPr>
          <w:t>gov.wales</w:t>
        </w:r>
        <w:proofErr w:type="spellEnd"/>
        <w:r w:rsidRPr="00716644">
          <w:rPr>
            <w:rStyle w:val="Hyperlink"/>
            <w:rFonts w:ascii="Arial" w:hAnsi="Arial" w:cs="Arial"/>
            <w:sz w:val="24"/>
            <w:szCs w:val="24"/>
          </w:rPr>
          <w:t>)</w:t>
        </w:r>
      </w:hyperlink>
      <w:r w:rsidRPr="00716644">
        <w:rPr>
          <w:rStyle w:val="Hyperlink"/>
          <w:rFonts w:ascii="Arial" w:hAnsi="Arial" w:cs="Arial"/>
          <w:color w:val="auto"/>
          <w:sz w:val="24"/>
          <w:szCs w:val="24"/>
          <w:u w:val="none"/>
        </w:rPr>
        <w:t xml:space="preserve"> </w:t>
      </w:r>
      <w:r w:rsidRPr="00716644">
        <w:rPr>
          <w:rFonts w:ascii="Arial" w:hAnsi="Arial" w:cs="Arial"/>
          <w:sz w:val="24"/>
          <w:szCs w:val="24"/>
        </w:rPr>
        <w:t>(Accessed 25</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69857ECC" w14:textId="4CD4D1C3" w:rsidR="00A671BC" w:rsidRDefault="003A635F" w:rsidP="00463E60">
      <w:pPr>
        <w:spacing w:line="480" w:lineRule="auto"/>
        <w:jc w:val="both"/>
        <w:rPr>
          <w:rFonts w:ascii="Arial" w:hAnsi="Arial" w:cs="Arial"/>
          <w:sz w:val="24"/>
          <w:szCs w:val="24"/>
        </w:rPr>
      </w:pPr>
      <w:r w:rsidRPr="00716644">
        <w:rPr>
          <w:rFonts w:ascii="Arial" w:hAnsi="Arial" w:cs="Arial"/>
          <w:sz w:val="24"/>
          <w:szCs w:val="24"/>
        </w:rPr>
        <w:t xml:space="preserve">Welsh Government (2023c) Area of Learning and Experience: Mathematics and Numeracy. Available at </w:t>
      </w:r>
      <w:hyperlink r:id="rId19" w:history="1">
        <w:r w:rsidRPr="00716644">
          <w:rPr>
            <w:rStyle w:val="Hyperlink"/>
            <w:rFonts w:ascii="Arial" w:hAnsi="Arial" w:cs="Arial"/>
            <w:sz w:val="24"/>
            <w:szCs w:val="24"/>
          </w:rPr>
          <w:t>Mathematics and Numeracy: Principles of progression - Hwb (</w:t>
        </w:r>
        <w:proofErr w:type="spellStart"/>
        <w:r w:rsidRPr="00716644">
          <w:rPr>
            <w:rStyle w:val="Hyperlink"/>
            <w:rFonts w:ascii="Arial" w:hAnsi="Arial" w:cs="Arial"/>
            <w:sz w:val="24"/>
            <w:szCs w:val="24"/>
          </w:rPr>
          <w:t>gov.wales</w:t>
        </w:r>
        <w:proofErr w:type="spellEnd"/>
        <w:r w:rsidRPr="00716644">
          <w:rPr>
            <w:rStyle w:val="Hyperlink"/>
            <w:rFonts w:ascii="Arial" w:hAnsi="Arial" w:cs="Arial"/>
            <w:sz w:val="24"/>
            <w:szCs w:val="24"/>
          </w:rPr>
          <w:t>)</w:t>
        </w:r>
      </w:hyperlink>
      <w:r w:rsidRPr="00716644">
        <w:rPr>
          <w:rFonts w:ascii="Arial" w:hAnsi="Arial" w:cs="Arial"/>
          <w:sz w:val="24"/>
          <w:szCs w:val="24"/>
        </w:rPr>
        <w:t xml:space="preserve">  (Accessed 25</w:t>
      </w:r>
      <w:r w:rsidRPr="00716644">
        <w:rPr>
          <w:rFonts w:ascii="Arial" w:hAnsi="Arial" w:cs="Arial"/>
          <w:sz w:val="24"/>
          <w:szCs w:val="24"/>
          <w:vertAlign w:val="superscript"/>
        </w:rPr>
        <w:t>th</w:t>
      </w:r>
      <w:r w:rsidRPr="00716644">
        <w:rPr>
          <w:rFonts w:ascii="Arial" w:hAnsi="Arial" w:cs="Arial"/>
          <w:sz w:val="24"/>
          <w:szCs w:val="24"/>
        </w:rPr>
        <w:t xml:space="preserve"> October 2023).</w:t>
      </w:r>
    </w:p>
    <w:p w14:paraId="16E57A61" w14:textId="77777777" w:rsidR="00394B9D" w:rsidRPr="00716644" w:rsidRDefault="00394B9D" w:rsidP="00463E60">
      <w:pPr>
        <w:spacing w:line="480" w:lineRule="auto"/>
        <w:jc w:val="both"/>
        <w:rPr>
          <w:rFonts w:ascii="Arial" w:hAnsi="Arial" w:cs="Arial"/>
          <w:sz w:val="24"/>
          <w:szCs w:val="24"/>
        </w:rPr>
      </w:pPr>
    </w:p>
    <w:p w14:paraId="75A2AC5E" w14:textId="0DFF3E64" w:rsidR="006A3668" w:rsidRDefault="006A3668" w:rsidP="00151F72">
      <w:pPr>
        <w:spacing w:line="480" w:lineRule="auto"/>
        <w:jc w:val="center"/>
        <w:rPr>
          <w:rFonts w:ascii="Arial" w:hAnsi="Arial" w:cs="Arial"/>
          <w:sz w:val="24"/>
          <w:szCs w:val="24"/>
          <w:u w:val="single"/>
        </w:rPr>
      </w:pPr>
      <w:r w:rsidRPr="00151F72">
        <w:rPr>
          <w:rFonts w:ascii="Arial" w:hAnsi="Arial" w:cs="Arial"/>
          <w:sz w:val="24"/>
          <w:szCs w:val="24"/>
          <w:u w:val="single"/>
        </w:rPr>
        <w:lastRenderedPageBreak/>
        <w:t>Appendix A</w:t>
      </w:r>
    </w:p>
    <w:p w14:paraId="2BDE9937" w14:textId="3DE013F6" w:rsidR="00B873CB" w:rsidRDefault="007D3A53" w:rsidP="00151F72">
      <w:pPr>
        <w:spacing w:line="480" w:lineRule="auto"/>
        <w:jc w:val="center"/>
        <w:rPr>
          <w:rFonts w:ascii="Arial" w:hAnsi="Arial" w:cs="Arial"/>
          <w:sz w:val="24"/>
          <w:szCs w:val="24"/>
          <w:u w:val="single"/>
        </w:rPr>
      </w:pPr>
      <w:r>
        <w:rPr>
          <w:noProof/>
        </w:rPr>
        <w:drawing>
          <wp:inline distT="0" distB="0" distL="0" distR="0" wp14:anchorId="586AA0E7" wp14:editId="2B3B9122">
            <wp:extent cx="5731510" cy="7894320"/>
            <wp:effectExtent l="0" t="0" r="2540" b="0"/>
            <wp:docPr id="108026555"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6555" name="Picture 1" descr="A piece of paper with writing on it&#10;&#10;Description automatically generated"/>
                    <pic:cNvPicPr/>
                  </pic:nvPicPr>
                  <pic:blipFill>
                    <a:blip r:embed="rId20"/>
                    <a:stretch>
                      <a:fillRect/>
                    </a:stretch>
                  </pic:blipFill>
                  <pic:spPr>
                    <a:xfrm>
                      <a:off x="0" y="0"/>
                      <a:ext cx="5731510" cy="7894320"/>
                    </a:xfrm>
                    <a:prstGeom prst="rect">
                      <a:avLst/>
                    </a:prstGeom>
                  </pic:spPr>
                </pic:pic>
              </a:graphicData>
            </a:graphic>
          </wp:inline>
        </w:drawing>
      </w:r>
    </w:p>
    <w:p w14:paraId="2D1B41AD" w14:textId="77777777" w:rsidR="006307A1" w:rsidRDefault="006307A1" w:rsidP="006307A1">
      <w:pPr>
        <w:spacing w:line="480" w:lineRule="auto"/>
        <w:rPr>
          <w:rFonts w:ascii="Arial" w:hAnsi="Arial" w:cs="Arial"/>
          <w:sz w:val="24"/>
          <w:szCs w:val="24"/>
          <w:u w:val="single"/>
        </w:rPr>
      </w:pPr>
    </w:p>
    <w:p w14:paraId="18D220E3" w14:textId="717B954B" w:rsidR="00B47189" w:rsidRPr="00151F72" w:rsidRDefault="006307A1" w:rsidP="006307A1">
      <w:pPr>
        <w:spacing w:line="480" w:lineRule="auto"/>
        <w:jc w:val="center"/>
        <w:rPr>
          <w:rFonts w:ascii="Arial" w:hAnsi="Arial" w:cs="Arial"/>
          <w:sz w:val="24"/>
          <w:szCs w:val="24"/>
          <w:u w:val="single"/>
        </w:rPr>
      </w:pPr>
      <w:r>
        <w:rPr>
          <w:rFonts w:ascii="Arial" w:hAnsi="Arial" w:cs="Arial"/>
          <w:sz w:val="24"/>
          <w:szCs w:val="24"/>
          <w:u w:val="single"/>
        </w:rPr>
        <w:lastRenderedPageBreak/>
        <w:t>Appendix B</w:t>
      </w:r>
    </w:p>
    <w:p w14:paraId="7CBB83A9" w14:textId="77777777" w:rsidR="006A3668" w:rsidRPr="00716644" w:rsidRDefault="006A3668" w:rsidP="00463E60">
      <w:pPr>
        <w:spacing w:line="480" w:lineRule="auto"/>
        <w:jc w:val="both"/>
        <w:rPr>
          <w:rFonts w:ascii="Arial" w:hAnsi="Arial" w:cs="Arial"/>
          <w:b/>
          <w:bCs/>
          <w:sz w:val="24"/>
          <w:szCs w:val="24"/>
          <w:u w:val="single"/>
        </w:rPr>
      </w:pPr>
    </w:p>
    <w:p w14:paraId="40B6F1CA" w14:textId="77777777" w:rsidR="006A3668" w:rsidRPr="00716644" w:rsidRDefault="006A3668" w:rsidP="00463E60">
      <w:pPr>
        <w:spacing w:line="480" w:lineRule="auto"/>
        <w:jc w:val="both"/>
        <w:rPr>
          <w:rFonts w:ascii="Arial" w:hAnsi="Arial" w:cs="Arial"/>
          <w:sz w:val="24"/>
          <w:szCs w:val="24"/>
        </w:rPr>
      </w:pPr>
      <w:r w:rsidRPr="00716644">
        <w:rPr>
          <w:rFonts w:ascii="Arial" w:hAnsi="Arial" w:cs="Arial"/>
          <w:b/>
          <w:bCs/>
          <w:sz w:val="24"/>
          <w:szCs w:val="24"/>
        </w:rPr>
        <w:t>Date, Time, and Year Group</w:t>
      </w:r>
      <w:r w:rsidRPr="00716644">
        <w:rPr>
          <w:rFonts w:ascii="Arial" w:hAnsi="Arial" w:cs="Arial"/>
          <w:sz w:val="24"/>
          <w:szCs w:val="24"/>
        </w:rPr>
        <w:t>:  Tuesday 3</w:t>
      </w:r>
      <w:r w:rsidRPr="00716644">
        <w:rPr>
          <w:rFonts w:ascii="Arial" w:hAnsi="Arial" w:cs="Arial"/>
          <w:sz w:val="24"/>
          <w:szCs w:val="24"/>
          <w:vertAlign w:val="superscript"/>
        </w:rPr>
        <w:t>rd</w:t>
      </w:r>
      <w:r w:rsidRPr="00716644">
        <w:rPr>
          <w:rFonts w:ascii="Arial" w:hAnsi="Arial" w:cs="Arial"/>
          <w:sz w:val="24"/>
          <w:szCs w:val="24"/>
        </w:rPr>
        <w:t xml:space="preserve"> October from approximately 12-1pm with Year 8.</w:t>
      </w:r>
    </w:p>
    <w:p w14:paraId="4566B4EA" w14:textId="77777777" w:rsidR="006A3668" w:rsidRPr="00716644" w:rsidRDefault="006A3668" w:rsidP="00463E60">
      <w:pPr>
        <w:spacing w:line="480" w:lineRule="auto"/>
        <w:jc w:val="both"/>
        <w:rPr>
          <w:rFonts w:ascii="Arial" w:hAnsi="Arial" w:cs="Arial"/>
          <w:sz w:val="24"/>
          <w:szCs w:val="24"/>
        </w:rPr>
      </w:pPr>
      <w:r w:rsidRPr="00716644">
        <w:rPr>
          <w:rFonts w:ascii="Arial" w:hAnsi="Arial" w:cs="Arial"/>
          <w:b/>
          <w:bCs/>
          <w:sz w:val="24"/>
          <w:szCs w:val="24"/>
        </w:rPr>
        <w:t xml:space="preserve">Where and When: </w:t>
      </w:r>
      <w:r w:rsidRPr="00716644">
        <w:rPr>
          <w:rFonts w:ascii="Arial" w:hAnsi="Arial" w:cs="Arial"/>
          <w:sz w:val="24"/>
          <w:szCs w:val="24"/>
        </w:rPr>
        <w:t>The lesson was with a mainstream mixed ability Maths group, in the Maths and Numeracy AOLE, and it was the lesson before their lunchbreak.</w:t>
      </w:r>
    </w:p>
    <w:p w14:paraId="10374961" w14:textId="77777777" w:rsidR="006A3668" w:rsidRPr="00716644" w:rsidRDefault="006A3668" w:rsidP="00463E60">
      <w:pPr>
        <w:spacing w:line="480" w:lineRule="auto"/>
        <w:jc w:val="both"/>
        <w:rPr>
          <w:rFonts w:ascii="Arial" w:hAnsi="Arial" w:cs="Arial"/>
          <w:b/>
          <w:bCs/>
          <w:sz w:val="24"/>
          <w:szCs w:val="24"/>
        </w:rPr>
      </w:pPr>
      <w:r w:rsidRPr="00716644">
        <w:rPr>
          <w:rFonts w:ascii="Arial" w:hAnsi="Arial" w:cs="Arial"/>
          <w:b/>
          <w:bCs/>
          <w:sz w:val="24"/>
          <w:szCs w:val="24"/>
        </w:rPr>
        <w:t>What Happened:</w:t>
      </w:r>
    </w:p>
    <w:p w14:paraId="3406D5F2" w14:textId="779F8E71"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The class entered the room and were asked to sit in the usual seating plan. Pupil’s A and B sat on the front row next to the window.</w:t>
      </w:r>
      <w:r w:rsidR="004E6A03">
        <w:rPr>
          <w:rFonts w:ascii="Arial" w:hAnsi="Arial" w:cs="Arial"/>
          <w:sz w:val="24"/>
          <w:szCs w:val="24"/>
        </w:rPr>
        <w:t xml:space="preserve"> </w:t>
      </w:r>
      <w:r w:rsidRPr="00716644">
        <w:rPr>
          <w:rFonts w:ascii="Arial" w:hAnsi="Arial" w:cs="Arial"/>
          <w:sz w:val="24"/>
          <w:szCs w:val="24"/>
        </w:rPr>
        <w:t xml:space="preserve"> The Teacher then explained what would be happening during the lesson and began with checking for prior knowledge from the previous lesson.</w:t>
      </w:r>
      <w:r w:rsidR="004E6A03">
        <w:rPr>
          <w:rFonts w:ascii="Arial" w:hAnsi="Arial" w:cs="Arial"/>
          <w:sz w:val="24"/>
          <w:szCs w:val="24"/>
        </w:rPr>
        <w:t xml:space="preserve"> </w:t>
      </w:r>
      <w:r w:rsidRPr="00716644">
        <w:rPr>
          <w:rFonts w:ascii="Arial" w:hAnsi="Arial" w:cs="Arial"/>
          <w:sz w:val="24"/>
          <w:szCs w:val="24"/>
        </w:rPr>
        <w:t xml:space="preserve"> Pupil’s A and B were talking, and the teacher prompted them with a question to check for understanding. </w:t>
      </w:r>
      <w:r w:rsidR="004E6A03">
        <w:rPr>
          <w:rFonts w:ascii="Arial" w:hAnsi="Arial" w:cs="Arial"/>
          <w:sz w:val="24"/>
          <w:szCs w:val="24"/>
        </w:rPr>
        <w:t xml:space="preserve"> </w:t>
      </w:r>
      <w:r w:rsidRPr="00716644">
        <w:rPr>
          <w:rFonts w:ascii="Arial" w:hAnsi="Arial" w:cs="Arial"/>
          <w:sz w:val="24"/>
          <w:szCs w:val="24"/>
        </w:rPr>
        <w:t xml:space="preserve">Assessment for Learning (AFL) strategies in the form of random questioning were used by the teacher to check all pupils conceptual understanding of the topic of the nth term. </w:t>
      </w:r>
      <w:r w:rsidR="00052DB7">
        <w:rPr>
          <w:rFonts w:ascii="Arial" w:hAnsi="Arial" w:cs="Arial"/>
          <w:sz w:val="24"/>
          <w:szCs w:val="24"/>
        </w:rPr>
        <w:t xml:space="preserve"> </w:t>
      </w:r>
      <w:r w:rsidRPr="00716644">
        <w:rPr>
          <w:rFonts w:ascii="Arial" w:hAnsi="Arial" w:cs="Arial"/>
          <w:sz w:val="24"/>
          <w:szCs w:val="24"/>
        </w:rPr>
        <w:t>The teacher went onto explain a more advanced example of the topic and at this point pupil B was staring out of the window.</w:t>
      </w:r>
      <w:r w:rsidR="00052DB7">
        <w:rPr>
          <w:rFonts w:ascii="Arial" w:hAnsi="Arial" w:cs="Arial"/>
          <w:sz w:val="24"/>
          <w:szCs w:val="24"/>
        </w:rPr>
        <w:t xml:space="preserve"> </w:t>
      </w:r>
      <w:r w:rsidRPr="00716644">
        <w:rPr>
          <w:rFonts w:ascii="Arial" w:hAnsi="Arial" w:cs="Arial"/>
          <w:sz w:val="24"/>
          <w:szCs w:val="24"/>
        </w:rPr>
        <w:t xml:space="preserve"> The teacher prompted them to concentrate on the example as they would need it to complete the tasks set, which they did.</w:t>
      </w:r>
      <w:r w:rsidR="00052DB7">
        <w:rPr>
          <w:rFonts w:ascii="Arial" w:hAnsi="Arial" w:cs="Arial"/>
          <w:sz w:val="24"/>
          <w:szCs w:val="24"/>
        </w:rPr>
        <w:t xml:space="preserve"> </w:t>
      </w:r>
      <w:r w:rsidRPr="00716644">
        <w:rPr>
          <w:rFonts w:ascii="Arial" w:hAnsi="Arial" w:cs="Arial"/>
          <w:sz w:val="24"/>
          <w:szCs w:val="24"/>
        </w:rPr>
        <w:t xml:space="preserve"> Following this, pupil A put his head on the desk.</w:t>
      </w:r>
      <w:r w:rsidR="00052DB7">
        <w:rPr>
          <w:rFonts w:ascii="Arial" w:hAnsi="Arial" w:cs="Arial"/>
          <w:sz w:val="24"/>
          <w:szCs w:val="24"/>
        </w:rPr>
        <w:t xml:space="preserve"> </w:t>
      </w:r>
      <w:r w:rsidRPr="00716644">
        <w:rPr>
          <w:rFonts w:ascii="Arial" w:hAnsi="Arial" w:cs="Arial"/>
          <w:sz w:val="24"/>
          <w:szCs w:val="24"/>
        </w:rPr>
        <w:t xml:space="preserve"> The teacher then asked pupil A</w:t>
      </w:r>
      <w:r w:rsidR="00F165DC">
        <w:rPr>
          <w:rFonts w:ascii="Arial" w:hAnsi="Arial" w:cs="Arial"/>
          <w:sz w:val="24"/>
          <w:szCs w:val="24"/>
        </w:rPr>
        <w:t>,</w:t>
      </w:r>
      <w:r w:rsidRPr="00716644">
        <w:rPr>
          <w:rFonts w:ascii="Arial" w:hAnsi="Arial" w:cs="Arial"/>
          <w:sz w:val="24"/>
          <w:szCs w:val="24"/>
        </w:rPr>
        <w:t xml:space="preserve"> a question which made them sit up. </w:t>
      </w:r>
      <w:r w:rsidR="00CD6353">
        <w:rPr>
          <w:rFonts w:ascii="Arial" w:hAnsi="Arial" w:cs="Arial"/>
          <w:sz w:val="24"/>
          <w:szCs w:val="24"/>
        </w:rPr>
        <w:t xml:space="preserve"> </w:t>
      </w:r>
      <w:r w:rsidRPr="00716644">
        <w:rPr>
          <w:rFonts w:ascii="Arial" w:hAnsi="Arial" w:cs="Arial"/>
          <w:sz w:val="24"/>
          <w:szCs w:val="24"/>
        </w:rPr>
        <w:t xml:space="preserve">Pupil A said that they did not know the answer and the teacher reassuringly told them that they could do it. </w:t>
      </w:r>
      <w:r w:rsidR="00CD6353">
        <w:rPr>
          <w:rFonts w:ascii="Arial" w:hAnsi="Arial" w:cs="Arial"/>
          <w:sz w:val="24"/>
          <w:szCs w:val="24"/>
        </w:rPr>
        <w:t xml:space="preserve"> </w:t>
      </w:r>
      <w:r w:rsidRPr="00716644">
        <w:rPr>
          <w:rFonts w:ascii="Arial" w:hAnsi="Arial" w:cs="Arial"/>
          <w:sz w:val="24"/>
          <w:szCs w:val="24"/>
        </w:rPr>
        <w:t xml:space="preserve">The teacher then explained the answer on the board whilst describing what she was doing out loud, thus giving pupils a scaffolding of how to work out the answer. </w:t>
      </w:r>
      <w:r w:rsidR="00CD6353">
        <w:rPr>
          <w:rFonts w:ascii="Arial" w:hAnsi="Arial" w:cs="Arial"/>
          <w:sz w:val="24"/>
          <w:szCs w:val="24"/>
        </w:rPr>
        <w:t xml:space="preserve"> </w:t>
      </w:r>
      <w:r w:rsidRPr="00716644">
        <w:rPr>
          <w:rFonts w:ascii="Arial" w:hAnsi="Arial" w:cs="Arial"/>
          <w:sz w:val="24"/>
          <w:szCs w:val="24"/>
        </w:rPr>
        <w:t xml:space="preserve">The teacher then asked the pupils what she should do next and paused, giving them time to think. </w:t>
      </w:r>
      <w:r w:rsidR="00CD6353">
        <w:rPr>
          <w:rFonts w:ascii="Arial" w:hAnsi="Arial" w:cs="Arial"/>
          <w:sz w:val="24"/>
          <w:szCs w:val="24"/>
        </w:rPr>
        <w:t xml:space="preserve"> </w:t>
      </w:r>
      <w:r w:rsidRPr="00716644">
        <w:rPr>
          <w:rFonts w:ascii="Arial" w:hAnsi="Arial" w:cs="Arial"/>
          <w:sz w:val="24"/>
          <w:szCs w:val="24"/>
        </w:rPr>
        <w:t>The teacher then accepted volunteer answers as to the next step in the process.</w:t>
      </w:r>
    </w:p>
    <w:p w14:paraId="054A783D" w14:textId="0C755731"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lastRenderedPageBreak/>
        <w:t xml:space="preserve">Following this an example question was given and the pupils were asked to complete their answers on the mini whiteboards. </w:t>
      </w:r>
      <w:r w:rsidR="00A40CDB">
        <w:rPr>
          <w:rFonts w:ascii="Arial" w:hAnsi="Arial" w:cs="Arial"/>
          <w:sz w:val="24"/>
          <w:szCs w:val="24"/>
        </w:rPr>
        <w:t xml:space="preserve"> </w:t>
      </w:r>
      <w:r w:rsidRPr="00716644">
        <w:rPr>
          <w:rFonts w:ascii="Arial" w:hAnsi="Arial" w:cs="Arial"/>
          <w:sz w:val="24"/>
          <w:szCs w:val="24"/>
        </w:rPr>
        <w:t xml:space="preserve">Whilst the teacher was circling the room and checking that pupils understood the task, pupils A and B began chatting and were off topic. </w:t>
      </w:r>
      <w:r w:rsidR="00A40CDB">
        <w:rPr>
          <w:rFonts w:ascii="Arial" w:hAnsi="Arial" w:cs="Arial"/>
          <w:sz w:val="24"/>
          <w:szCs w:val="24"/>
        </w:rPr>
        <w:t xml:space="preserve"> </w:t>
      </w:r>
      <w:r w:rsidRPr="00716644">
        <w:rPr>
          <w:rFonts w:ascii="Arial" w:hAnsi="Arial" w:cs="Arial"/>
          <w:sz w:val="24"/>
          <w:szCs w:val="24"/>
        </w:rPr>
        <w:t xml:space="preserve">The teacher then gave pupil A the choice of either moving seat or getting on with their work. The pupil chose the latter. </w:t>
      </w:r>
      <w:r w:rsidR="00A40CDB">
        <w:rPr>
          <w:rFonts w:ascii="Arial" w:hAnsi="Arial" w:cs="Arial"/>
          <w:sz w:val="24"/>
          <w:szCs w:val="24"/>
        </w:rPr>
        <w:t xml:space="preserve"> </w:t>
      </w:r>
      <w:r w:rsidRPr="00716644">
        <w:rPr>
          <w:rFonts w:ascii="Arial" w:hAnsi="Arial" w:cs="Arial"/>
          <w:sz w:val="24"/>
          <w:szCs w:val="24"/>
        </w:rPr>
        <w:t xml:space="preserve">The teacher then asked the class to show her their mini whiteboards to check for conceptual understanding and strategic competence and selected a pupil C at random to explain their answer. </w:t>
      </w:r>
      <w:r w:rsidR="00A40CDB">
        <w:rPr>
          <w:rFonts w:ascii="Arial" w:hAnsi="Arial" w:cs="Arial"/>
          <w:sz w:val="24"/>
          <w:szCs w:val="24"/>
        </w:rPr>
        <w:t xml:space="preserve"> </w:t>
      </w:r>
      <w:r w:rsidRPr="00716644">
        <w:rPr>
          <w:rFonts w:ascii="Arial" w:hAnsi="Arial" w:cs="Arial"/>
          <w:sz w:val="24"/>
          <w:szCs w:val="24"/>
        </w:rPr>
        <w:t xml:space="preserve">During this explanation pupils A and B began talking. </w:t>
      </w:r>
      <w:r w:rsidR="00A40CDB">
        <w:rPr>
          <w:rFonts w:ascii="Arial" w:hAnsi="Arial" w:cs="Arial"/>
          <w:sz w:val="24"/>
          <w:szCs w:val="24"/>
        </w:rPr>
        <w:t xml:space="preserve"> </w:t>
      </w:r>
      <w:r w:rsidRPr="00716644">
        <w:rPr>
          <w:rFonts w:ascii="Arial" w:hAnsi="Arial" w:cs="Arial"/>
          <w:sz w:val="24"/>
          <w:szCs w:val="24"/>
        </w:rPr>
        <w:t xml:space="preserve">The teacher stopped pupil C’s explanation and told pupil A and B to listen as they were being rude, and they needed the information to carry out the task. </w:t>
      </w:r>
      <w:r w:rsidR="004B4FB8">
        <w:rPr>
          <w:rFonts w:ascii="Arial" w:hAnsi="Arial" w:cs="Arial"/>
          <w:sz w:val="24"/>
          <w:szCs w:val="24"/>
        </w:rPr>
        <w:t xml:space="preserve"> </w:t>
      </w:r>
      <w:r w:rsidRPr="00716644">
        <w:rPr>
          <w:rFonts w:ascii="Arial" w:hAnsi="Arial" w:cs="Arial"/>
          <w:sz w:val="24"/>
          <w:szCs w:val="24"/>
        </w:rPr>
        <w:t xml:space="preserve">Pupil C then continued with the explanation. </w:t>
      </w:r>
    </w:p>
    <w:p w14:paraId="14F36F0A" w14:textId="1F3F0656"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 xml:space="preserve">All pupils were then asked to complete another question from the board. </w:t>
      </w:r>
      <w:r w:rsidR="004B4FB8">
        <w:rPr>
          <w:rFonts w:ascii="Arial" w:hAnsi="Arial" w:cs="Arial"/>
          <w:sz w:val="24"/>
          <w:szCs w:val="24"/>
        </w:rPr>
        <w:t xml:space="preserve"> </w:t>
      </w:r>
      <w:r w:rsidRPr="00716644">
        <w:rPr>
          <w:rFonts w:ascii="Arial" w:hAnsi="Arial" w:cs="Arial"/>
          <w:sz w:val="24"/>
          <w:szCs w:val="24"/>
        </w:rPr>
        <w:t>Whilst the class were doing this, she gave another example on a mini whiteboard to pupils A and B to assist their understanding as they appeared not to understand the basic concepts of the task.</w:t>
      </w:r>
      <w:r w:rsidR="004B4FB8">
        <w:rPr>
          <w:rFonts w:ascii="Arial" w:hAnsi="Arial" w:cs="Arial"/>
          <w:sz w:val="24"/>
          <w:szCs w:val="24"/>
        </w:rPr>
        <w:t xml:space="preserve"> </w:t>
      </w:r>
      <w:r w:rsidRPr="00716644">
        <w:rPr>
          <w:rFonts w:ascii="Arial" w:hAnsi="Arial" w:cs="Arial"/>
          <w:sz w:val="24"/>
          <w:szCs w:val="24"/>
        </w:rPr>
        <w:t xml:space="preserve"> Following this they then attempted to answer a question by themselves whilst the teacher circulated the room assisting others. </w:t>
      </w:r>
      <w:r w:rsidR="004B4FB8">
        <w:rPr>
          <w:rFonts w:ascii="Arial" w:hAnsi="Arial" w:cs="Arial"/>
          <w:sz w:val="24"/>
          <w:szCs w:val="24"/>
        </w:rPr>
        <w:t xml:space="preserve"> </w:t>
      </w:r>
      <w:r w:rsidRPr="00716644">
        <w:rPr>
          <w:rFonts w:ascii="Arial" w:hAnsi="Arial" w:cs="Arial"/>
          <w:sz w:val="24"/>
          <w:szCs w:val="24"/>
        </w:rPr>
        <w:t xml:space="preserve">The teacher then went back to the front of the class and asked for pupils to hold up their whiteboards and asked for a volunteer to answer the first question. </w:t>
      </w:r>
      <w:r w:rsidR="0000628F">
        <w:rPr>
          <w:rFonts w:ascii="Arial" w:hAnsi="Arial" w:cs="Arial"/>
          <w:sz w:val="24"/>
          <w:szCs w:val="24"/>
        </w:rPr>
        <w:t xml:space="preserve"> </w:t>
      </w:r>
      <w:r w:rsidRPr="00716644">
        <w:rPr>
          <w:rFonts w:ascii="Arial" w:hAnsi="Arial" w:cs="Arial"/>
          <w:sz w:val="24"/>
          <w:szCs w:val="24"/>
        </w:rPr>
        <w:t xml:space="preserve">Pupil A then enthusiastically shouted out the correct answer. </w:t>
      </w:r>
      <w:r w:rsidR="0000628F">
        <w:rPr>
          <w:rFonts w:ascii="Arial" w:hAnsi="Arial" w:cs="Arial"/>
          <w:sz w:val="24"/>
          <w:szCs w:val="24"/>
        </w:rPr>
        <w:t xml:space="preserve"> </w:t>
      </w:r>
      <w:r w:rsidRPr="00716644">
        <w:rPr>
          <w:rFonts w:ascii="Arial" w:hAnsi="Arial" w:cs="Arial"/>
          <w:sz w:val="24"/>
          <w:szCs w:val="24"/>
        </w:rPr>
        <w:t>The teacher then selected other pupils at random to answer questions, asking approximately half of the class at least one question.</w:t>
      </w:r>
    </w:p>
    <w:p w14:paraId="59F792EC" w14:textId="4E5F5807"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The teacher then asked the class to continue with questions that were on the board whilst sitting with pupil’s A and B ensuring that they were on task and following the correct examples that they had and applying the knowledge to new questions.</w:t>
      </w:r>
      <w:r w:rsidR="0000628F">
        <w:rPr>
          <w:rFonts w:ascii="Arial" w:hAnsi="Arial" w:cs="Arial"/>
          <w:sz w:val="24"/>
          <w:szCs w:val="24"/>
        </w:rPr>
        <w:t xml:space="preserve"> </w:t>
      </w:r>
      <w:r w:rsidRPr="00716644">
        <w:rPr>
          <w:rFonts w:ascii="Arial" w:hAnsi="Arial" w:cs="Arial"/>
          <w:sz w:val="24"/>
          <w:szCs w:val="24"/>
        </w:rPr>
        <w:t xml:space="preserve"> After a few minutes the teacher circulated the class again. </w:t>
      </w:r>
      <w:r w:rsidR="0000628F">
        <w:rPr>
          <w:rFonts w:ascii="Arial" w:hAnsi="Arial" w:cs="Arial"/>
          <w:sz w:val="24"/>
          <w:szCs w:val="24"/>
        </w:rPr>
        <w:t xml:space="preserve"> </w:t>
      </w:r>
      <w:r w:rsidRPr="00716644">
        <w:rPr>
          <w:rFonts w:ascii="Arial" w:hAnsi="Arial" w:cs="Arial"/>
          <w:sz w:val="24"/>
          <w:szCs w:val="24"/>
        </w:rPr>
        <w:t>Pupil D then began talking across the class to pupils A and B.</w:t>
      </w:r>
      <w:r w:rsidR="007B4538">
        <w:rPr>
          <w:rFonts w:ascii="Arial" w:hAnsi="Arial" w:cs="Arial"/>
          <w:sz w:val="24"/>
          <w:szCs w:val="24"/>
        </w:rPr>
        <w:t xml:space="preserve"> </w:t>
      </w:r>
      <w:r w:rsidRPr="00716644">
        <w:rPr>
          <w:rFonts w:ascii="Arial" w:hAnsi="Arial" w:cs="Arial"/>
          <w:sz w:val="24"/>
          <w:szCs w:val="24"/>
        </w:rPr>
        <w:t xml:space="preserve"> When the teacher had finished explaining an example to a different group of pupils she asked pupils A, B and D to get back on task. </w:t>
      </w:r>
      <w:r w:rsidR="007B4538">
        <w:rPr>
          <w:rFonts w:ascii="Arial" w:hAnsi="Arial" w:cs="Arial"/>
          <w:sz w:val="24"/>
          <w:szCs w:val="24"/>
        </w:rPr>
        <w:t xml:space="preserve"> </w:t>
      </w:r>
      <w:r w:rsidRPr="00716644">
        <w:rPr>
          <w:rFonts w:ascii="Arial" w:hAnsi="Arial" w:cs="Arial"/>
          <w:sz w:val="24"/>
          <w:szCs w:val="24"/>
        </w:rPr>
        <w:t xml:space="preserve">She then </w:t>
      </w:r>
      <w:r w:rsidRPr="00716644">
        <w:rPr>
          <w:rFonts w:ascii="Arial" w:hAnsi="Arial" w:cs="Arial"/>
          <w:sz w:val="24"/>
          <w:szCs w:val="24"/>
        </w:rPr>
        <w:lastRenderedPageBreak/>
        <w:t xml:space="preserve">sat with pupils A and B and talked them through another question, giving them some positive feedback and encouragement. </w:t>
      </w:r>
      <w:r w:rsidR="007B4538">
        <w:rPr>
          <w:rFonts w:ascii="Arial" w:hAnsi="Arial" w:cs="Arial"/>
          <w:sz w:val="24"/>
          <w:szCs w:val="24"/>
        </w:rPr>
        <w:t xml:space="preserve"> </w:t>
      </w:r>
      <w:r w:rsidRPr="00716644">
        <w:rPr>
          <w:rFonts w:ascii="Arial" w:hAnsi="Arial" w:cs="Arial"/>
          <w:sz w:val="24"/>
          <w:szCs w:val="24"/>
        </w:rPr>
        <w:t xml:space="preserve">The teacher was asked for assistance by pupil E, so they went to them. Pupils A and B then began staring out of the window and discussing something that was outside. </w:t>
      </w:r>
      <w:r w:rsidR="007B4538">
        <w:rPr>
          <w:rFonts w:ascii="Arial" w:hAnsi="Arial" w:cs="Arial"/>
          <w:sz w:val="24"/>
          <w:szCs w:val="24"/>
        </w:rPr>
        <w:t xml:space="preserve"> </w:t>
      </w:r>
      <w:r w:rsidRPr="00716644">
        <w:rPr>
          <w:rFonts w:ascii="Arial" w:hAnsi="Arial" w:cs="Arial"/>
          <w:sz w:val="24"/>
          <w:szCs w:val="24"/>
        </w:rPr>
        <w:t xml:space="preserve">They did this for a minute or two and then got back on task on their own accord. </w:t>
      </w:r>
    </w:p>
    <w:p w14:paraId="09CC3BBC" w14:textId="66AD1263"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 xml:space="preserve">The teacher then went back to the front of the class and went through the questions one at a time, asking other pupils who had not previously answered for their explanations as to how to answer and giving positive reinforcement to all pupils for their explanations. </w:t>
      </w:r>
      <w:r w:rsidR="00A77D0C">
        <w:rPr>
          <w:rFonts w:ascii="Arial" w:hAnsi="Arial" w:cs="Arial"/>
          <w:sz w:val="24"/>
          <w:szCs w:val="24"/>
        </w:rPr>
        <w:t xml:space="preserve"> </w:t>
      </w:r>
      <w:r w:rsidRPr="00716644">
        <w:rPr>
          <w:rFonts w:ascii="Arial" w:hAnsi="Arial" w:cs="Arial"/>
          <w:sz w:val="24"/>
          <w:szCs w:val="24"/>
        </w:rPr>
        <w:t xml:space="preserve">The teacher then gave out a work sheet activity based on the topic that the class had been going over and gave them three minutes to pick a question that they wanted to do. </w:t>
      </w:r>
      <w:r w:rsidR="00A77D0C">
        <w:rPr>
          <w:rFonts w:ascii="Arial" w:hAnsi="Arial" w:cs="Arial"/>
          <w:sz w:val="24"/>
          <w:szCs w:val="24"/>
        </w:rPr>
        <w:t xml:space="preserve"> </w:t>
      </w:r>
      <w:r w:rsidRPr="00716644">
        <w:rPr>
          <w:rFonts w:ascii="Arial" w:hAnsi="Arial" w:cs="Arial"/>
          <w:sz w:val="24"/>
          <w:szCs w:val="24"/>
        </w:rPr>
        <w:t xml:space="preserve">The teacher then summed up the lesson by going through a different example on the board and asking pupils at random what the next step was. </w:t>
      </w:r>
      <w:r w:rsidR="00A77D0C">
        <w:rPr>
          <w:rFonts w:ascii="Arial" w:hAnsi="Arial" w:cs="Arial"/>
          <w:sz w:val="24"/>
          <w:szCs w:val="24"/>
        </w:rPr>
        <w:t xml:space="preserve"> </w:t>
      </w:r>
      <w:r w:rsidRPr="00716644">
        <w:rPr>
          <w:rFonts w:ascii="Arial" w:hAnsi="Arial" w:cs="Arial"/>
          <w:sz w:val="24"/>
          <w:szCs w:val="24"/>
        </w:rPr>
        <w:t xml:space="preserve">She also explained some common misconceptions along the way. </w:t>
      </w:r>
      <w:r w:rsidR="00A77D0C">
        <w:rPr>
          <w:rFonts w:ascii="Arial" w:hAnsi="Arial" w:cs="Arial"/>
          <w:sz w:val="24"/>
          <w:szCs w:val="24"/>
        </w:rPr>
        <w:t xml:space="preserve"> </w:t>
      </w:r>
      <w:r w:rsidRPr="00716644">
        <w:rPr>
          <w:rFonts w:ascii="Arial" w:hAnsi="Arial" w:cs="Arial"/>
          <w:sz w:val="24"/>
          <w:szCs w:val="24"/>
        </w:rPr>
        <w:t>She then informed the pupils that the work sheet was to be completed for homework but said that they could complete some questions in the time remaining in the lesson.</w:t>
      </w:r>
      <w:r w:rsidR="009B4947">
        <w:rPr>
          <w:rFonts w:ascii="Arial" w:hAnsi="Arial" w:cs="Arial"/>
          <w:sz w:val="24"/>
          <w:szCs w:val="24"/>
        </w:rPr>
        <w:t xml:space="preserve"> </w:t>
      </w:r>
      <w:r w:rsidRPr="00716644">
        <w:rPr>
          <w:rFonts w:ascii="Arial" w:hAnsi="Arial" w:cs="Arial"/>
          <w:sz w:val="24"/>
          <w:szCs w:val="24"/>
        </w:rPr>
        <w:t xml:space="preserve"> The pupils at this point discussed the answers and how to complete the questions.</w:t>
      </w:r>
    </w:p>
    <w:p w14:paraId="7B1C4029" w14:textId="77777777" w:rsidR="006A3668" w:rsidRPr="00716644" w:rsidRDefault="006A3668" w:rsidP="00463E60">
      <w:pPr>
        <w:spacing w:line="480" w:lineRule="auto"/>
        <w:jc w:val="both"/>
        <w:rPr>
          <w:rFonts w:ascii="Arial" w:hAnsi="Arial" w:cs="Arial"/>
          <w:b/>
          <w:bCs/>
          <w:sz w:val="24"/>
          <w:szCs w:val="24"/>
        </w:rPr>
      </w:pPr>
    </w:p>
    <w:p w14:paraId="05D64CD3" w14:textId="77777777" w:rsidR="006A3668" w:rsidRPr="00716644" w:rsidRDefault="006A3668" w:rsidP="00463E60">
      <w:pPr>
        <w:spacing w:line="480" w:lineRule="auto"/>
        <w:jc w:val="both"/>
        <w:rPr>
          <w:rFonts w:ascii="Arial" w:hAnsi="Arial" w:cs="Arial"/>
          <w:b/>
          <w:bCs/>
          <w:sz w:val="24"/>
          <w:szCs w:val="24"/>
        </w:rPr>
      </w:pPr>
      <w:r w:rsidRPr="00716644">
        <w:rPr>
          <w:rFonts w:ascii="Arial" w:hAnsi="Arial" w:cs="Arial"/>
          <w:b/>
          <w:bCs/>
          <w:sz w:val="24"/>
          <w:szCs w:val="24"/>
        </w:rPr>
        <w:t>Areas of possible exploration:</w:t>
      </w:r>
    </w:p>
    <w:p w14:paraId="094DEBBC" w14:textId="77777777"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 Engagement of the pupils in class</w:t>
      </w:r>
    </w:p>
    <w:p w14:paraId="0D593DCD" w14:textId="77777777"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 Assessment for Learning (AFL) Questions</w:t>
      </w:r>
    </w:p>
    <w:p w14:paraId="33A4A549" w14:textId="764A4A1C" w:rsidR="006A3668" w:rsidRPr="00716644" w:rsidRDefault="006A3668" w:rsidP="00463E60">
      <w:pPr>
        <w:spacing w:line="480" w:lineRule="auto"/>
        <w:jc w:val="both"/>
        <w:rPr>
          <w:rFonts w:ascii="Arial" w:hAnsi="Arial" w:cs="Arial"/>
          <w:sz w:val="24"/>
          <w:szCs w:val="24"/>
        </w:rPr>
      </w:pPr>
      <w:r w:rsidRPr="00716644">
        <w:rPr>
          <w:rFonts w:ascii="Arial" w:hAnsi="Arial" w:cs="Arial"/>
          <w:sz w:val="24"/>
          <w:szCs w:val="24"/>
        </w:rPr>
        <w:t xml:space="preserve">. </w:t>
      </w:r>
      <w:r w:rsidR="00377B55">
        <w:rPr>
          <w:rFonts w:ascii="Arial" w:hAnsi="Arial" w:cs="Arial"/>
          <w:sz w:val="24"/>
          <w:szCs w:val="24"/>
        </w:rPr>
        <w:t>Learning theories</w:t>
      </w:r>
    </w:p>
    <w:p w14:paraId="4E65A3C1" w14:textId="77777777" w:rsidR="006A3668" w:rsidRDefault="006A3668" w:rsidP="00463E60">
      <w:pPr>
        <w:spacing w:line="480" w:lineRule="auto"/>
        <w:jc w:val="both"/>
        <w:rPr>
          <w:rFonts w:ascii="Arial" w:hAnsi="Arial" w:cs="Arial"/>
          <w:sz w:val="24"/>
          <w:szCs w:val="24"/>
        </w:rPr>
      </w:pPr>
      <w:r w:rsidRPr="00716644">
        <w:rPr>
          <w:rFonts w:ascii="Arial" w:hAnsi="Arial" w:cs="Arial"/>
          <w:sz w:val="24"/>
          <w:szCs w:val="24"/>
        </w:rPr>
        <w:t xml:space="preserve">. Scaffolding </w:t>
      </w:r>
    </w:p>
    <w:p w14:paraId="32AAC500" w14:textId="7711D6A8" w:rsidR="0061094B" w:rsidRPr="00716644" w:rsidRDefault="0061094B" w:rsidP="00463E60">
      <w:pPr>
        <w:spacing w:line="480" w:lineRule="auto"/>
        <w:jc w:val="both"/>
        <w:rPr>
          <w:rFonts w:ascii="Arial" w:hAnsi="Arial" w:cs="Arial"/>
          <w:sz w:val="24"/>
          <w:szCs w:val="24"/>
        </w:rPr>
      </w:pPr>
      <w:r>
        <w:rPr>
          <w:rFonts w:ascii="Arial" w:hAnsi="Arial" w:cs="Arial"/>
          <w:sz w:val="24"/>
          <w:szCs w:val="24"/>
        </w:rPr>
        <w:t>. Moral reasoning</w:t>
      </w:r>
    </w:p>
    <w:p w14:paraId="2C4812D5" w14:textId="0596BA35" w:rsidR="006A3668" w:rsidRPr="00716644" w:rsidRDefault="006A3668" w:rsidP="00463E60">
      <w:pPr>
        <w:spacing w:line="480" w:lineRule="auto"/>
        <w:jc w:val="both"/>
        <w:rPr>
          <w:rFonts w:ascii="Arial" w:hAnsi="Arial" w:cs="Arial"/>
          <w:b/>
          <w:bCs/>
          <w:sz w:val="24"/>
          <w:szCs w:val="24"/>
        </w:rPr>
      </w:pPr>
      <w:r w:rsidRPr="00716644">
        <w:rPr>
          <w:rFonts w:ascii="Arial" w:hAnsi="Arial" w:cs="Arial"/>
          <w:b/>
          <w:bCs/>
          <w:sz w:val="24"/>
          <w:szCs w:val="24"/>
        </w:rPr>
        <w:lastRenderedPageBreak/>
        <w:t xml:space="preserve">Notes: </w:t>
      </w:r>
      <w:r w:rsidRPr="00716644">
        <w:rPr>
          <w:rFonts w:ascii="Arial" w:hAnsi="Arial" w:cs="Arial"/>
          <w:sz w:val="24"/>
          <w:szCs w:val="24"/>
        </w:rPr>
        <w:t xml:space="preserve">Most of the class were engaged in learning throughout the lesson. </w:t>
      </w:r>
      <w:r w:rsidR="00377B55">
        <w:rPr>
          <w:rFonts w:ascii="Arial" w:hAnsi="Arial" w:cs="Arial"/>
          <w:sz w:val="24"/>
          <w:szCs w:val="24"/>
        </w:rPr>
        <w:t xml:space="preserve"> </w:t>
      </w:r>
      <w:r w:rsidRPr="00716644">
        <w:rPr>
          <w:rFonts w:ascii="Arial" w:hAnsi="Arial" w:cs="Arial"/>
          <w:sz w:val="24"/>
          <w:szCs w:val="24"/>
        </w:rPr>
        <w:t xml:space="preserve">The atmosphere in the class was relaxed and the pupils seemed to be happy. </w:t>
      </w:r>
      <w:r w:rsidR="00377B55">
        <w:rPr>
          <w:rFonts w:ascii="Arial" w:hAnsi="Arial" w:cs="Arial"/>
          <w:sz w:val="24"/>
          <w:szCs w:val="24"/>
        </w:rPr>
        <w:t xml:space="preserve"> </w:t>
      </w:r>
      <w:r w:rsidRPr="00716644">
        <w:rPr>
          <w:rFonts w:ascii="Arial" w:hAnsi="Arial" w:cs="Arial"/>
          <w:sz w:val="24"/>
          <w:szCs w:val="24"/>
        </w:rPr>
        <w:t xml:space="preserve">The pupils all seemed comfortable to answer questions in front of their peers and for help from the teacher if they needed it. </w:t>
      </w:r>
      <w:r w:rsidR="00377B55">
        <w:rPr>
          <w:rFonts w:ascii="Arial" w:hAnsi="Arial" w:cs="Arial"/>
          <w:sz w:val="24"/>
          <w:szCs w:val="24"/>
        </w:rPr>
        <w:t xml:space="preserve"> </w:t>
      </w:r>
      <w:r w:rsidRPr="00716644">
        <w:rPr>
          <w:rFonts w:ascii="Arial" w:hAnsi="Arial" w:cs="Arial"/>
          <w:sz w:val="24"/>
          <w:szCs w:val="24"/>
        </w:rPr>
        <w:t>Pupils A and B needed to be kept on task at regular intervals but responded well to the teacher when she either explained something to them or when she politely asked them to stay on task.</w:t>
      </w:r>
    </w:p>
    <w:p w14:paraId="6407488C" w14:textId="77777777" w:rsidR="006A3668" w:rsidRPr="00716644" w:rsidRDefault="006A3668" w:rsidP="00463E60">
      <w:pPr>
        <w:spacing w:line="480" w:lineRule="auto"/>
        <w:jc w:val="both"/>
        <w:rPr>
          <w:rFonts w:ascii="Arial" w:hAnsi="Arial" w:cs="Arial"/>
          <w:b/>
          <w:bCs/>
          <w:sz w:val="24"/>
          <w:szCs w:val="24"/>
        </w:rPr>
      </w:pPr>
    </w:p>
    <w:p w14:paraId="3294D14A" w14:textId="06771488" w:rsidR="002B5460" w:rsidRPr="00716644" w:rsidRDefault="002B5460" w:rsidP="00463E60">
      <w:pPr>
        <w:spacing w:line="480" w:lineRule="auto"/>
        <w:jc w:val="both"/>
        <w:rPr>
          <w:rFonts w:ascii="Arial" w:hAnsi="Arial" w:cs="Arial"/>
          <w:sz w:val="24"/>
          <w:szCs w:val="24"/>
        </w:rPr>
      </w:pPr>
    </w:p>
    <w:p w14:paraId="2D0274D4" w14:textId="77777777" w:rsidR="002B5460" w:rsidRDefault="002B5460" w:rsidP="002B5460"/>
    <w:p w14:paraId="26967703" w14:textId="77777777" w:rsidR="002B5460" w:rsidRDefault="002B5460" w:rsidP="002B5460"/>
    <w:p w14:paraId="2D795012" w14:textId="77777777" w:rsidR="002B5460" w:rsidRPr="0007654F" w:rsidRDefault="002B5460" w:rsidP="002B5460">
      <w:pPr>
        <w:rPr>
          <w:sz w:val="24"/>
          <w:szCs w:val="24"/>
        </w:rPr>
      </w:pPr>
    </w:p>
    <w:p w14:paraId="233762D8" w14:textId="77777777" w:rsidR="002B5460" w:rsidRDefault="002B5460"/>
    <w:sectPr w:rsidR="002B5460">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06022" w14:textId="77777777" w:rsidR="00D26270" w:rsidRDefault="00D26270" w:rsidP="00D26270">
      <w:pPr>
        <w:spacing w:after="0" w:line="240" w:lineRule="auto"/>
      </w:pPr>
      <w:r>
        <w:separator/>
      </w:r>
    </w:p>
  </w:endnote>
  <w:endnote w:type="continuationSeparator" w:id="0">
    <w:p w14:paraId="6E499F4F" w14:textId="77777777" w:rsidR="00D26270" w:rsidRDefault="00D26270" w:rsidP="00D26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243755"/>
      <w:docPartObj>
        <w:docPartGallery w:val="Page Numbers (Bottom of Page)"/>
        <w:docPartUnique/>
      </w:docPartObj>
    </w:sdtPr>
    <w:sdtEndPr>
      <w:rPr>
        <w:noProof/>
      </w:rPr>
    </w:sdtEndPr>
    <w:sdtContent>
      <w:p w14:paraId="0CAB8644" w14:textId="667AC485" w:rsidR="00D26270" w:rsidRDefault="00D262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1604D2" w14:textId="77777777" w:rsidR="00D26270" w:rsidRDefault="00D26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45BE3" w14:textId="77777777" w:rsidR="00D26270" w:rsidRDefault="00D26270" w:rsidP="00D26270">
      <w:pPr>
        <w:spacing w:after="0" w:line="240" w:lineRule="auto"/>
      </w:pPr>
      <w:r>
        <w:separator/>
      </w:r>
    </w:p>
  </w:footnote>
  <w:footnote w:type="continuationSeparator" w:id="0">
    <w:p w14:paraId="762E34B2" w14:textId="77777777" w:rsidR="00D26270" w:rsidRDefault="00D26270" w:rsidP="00D26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AFB20" w14:textId="689EE78A" w:rsidR="00D26270" w:rsidRDefault="007C4D1A">
    <w:pPr>
      <w:pStyle w:val="Header"/>
    </w:pPr>
    <w:r>
      <w:ptab w:relativeTo="margin" w:alignment="center" w:leader="none"/>
    </w:r>
    <w:r>
      <w:ptab w:relativeTo="margin" w:alignment="right" w:leader="none"/>
    </w:r>
    <w:r>
      <w:t>S</w:t>
    </w:r>
    <w:r w:rsidR="00E131A6">
      <w:t>tudent No</w:t>
    </w:r>
    <w:r>
      <w:t>: 231</w:t>
    </w:r>
    <w:r w:rsidR="00E131A6">
      <w:t>7068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60"/>
    <w:rsid w:val="0000628F"/>
    <w:rsid w:val="00015E78"/>
    <w:rsid w:val="00016132"/>
    <w:rsid w:val="00024139"/>
    <w:rsid w:val="00047183"/>
    <w:rsid w:val="00052DB7"/>
    <w:rsid w:val="00057A9C"/>
    <w:rsid w:val="000700BF"/>
    <w:rsid w:val="000A169B"/>
    <w:rsid w:val="000A64F3"/>
    <w:rsid w:val="000D4B96"/>
    <w:rsid w:val="00106B05"/>
    <w:rsid w:val="00151F72"/>
    <w:rsid w:val="001549F0"/>
    <w:rsid w:val="0016474D"/>
    <w:rsid w:val="001A5833"/>
    <w:rsid w:val="00215CD6"/>
    <w:rsid w:val="0026085C"/>
    <w:rsid w:val="002B0FD6"/>
    <w:rsid w:val="002B5460"/>
    <w:rsid w:val="002D3093"/>
    <w:rsid w:val="00300D65"/>
    <w:rsid w:val="003100F9"/>
    <w:rsid w:val="00343FC5"/>
    <w:rsid w:val="00360A71"/>
    <w:rsid w:val="00377B55"/>
    <w:rsid w:val="0038365F"/>
    <w:rsid w:val="00394B9D"/>
    <w:rsid w:val="003A635F"/>
    <w:rsid w:val="003E3A2C"/>
    <w:rsid w:val="003E744F"/>
    <w:rsid w:val="003F2565"/>
    <w:rsid w:val="004412CA"/>
    <w:rsid w:val="00441540"/>
    <w:rsid w:val="00443055"/>
    <w:rsid w:val="00463E60"/>
    <w:rsid w:val="00475AAF"/>
    <w:rsid w:val="004B4FB8"/>
    <w:rsid w:val="004C14CA"/>
    <w:rsid w:val="004E6A03"/>
    <w:rsid w:val="004F699C"/>
    <w:rsid w:val="00524400"/>
    <w:rsid w:val="00576E16"/>
    <w:rsid w:val="0061094B"/>
    <w:rsid w:val="006307A1"/>
    <w:rsid w:val="006325E6"/>
    <w:rsid w:val="0067400D"/>
    <w:rsid w:val="006A18E1"/>
    <w:rsid w:val="006A3668"/>
    <w:rsid w:val="006B1D75"/>
    <w:rsid w:val="006D24CD"/>
    <w:rsid w:val="007131E5"/>
    <w:rsid w:val="00716644"/>
    <w:rsid w:val="00720C95"/>
    <w:rsid w:val="007301A6"/>
    <w:rsid w:val="007372E2"/>
    <w:rsid w:val="007804C5"/>
    <w:rsid w:val="007B4538"/>
    <w:rsid w:val="007C4D1A"/>
    <w:rsid w:val="007D3A53"/>
    <w:rsid w:val="007E0C50"/>
    <w:rsid w:val="008A2485"/>
    <w:rsid w:val="008B497D"/>
    <w:rsid w:val="008F1F67"/>
    <w:rsid w:val="00942C41"/>
    <w:rsid w:val="009610F3"/>
    <w:rsid w:val="00976D9F"/>
    <w:rsid w:val="009B4947"/>
    <w:rsid w:val="009D67AE"/>
    <w:rsid w:val="009D787B"/>
    <w:rsid w:val="009E518E"/>
    <w:rsid w:val="009E79EB"/>
    <w:rsid w:val="00A3050F"/>
    <w:rsid w:val="00A40CDB"/>
    <w:rsid w:val="00A671BC"/>
    <w:rsid w:val="00A76082"/>
    <w:rsid w:val="00A77D0C"/>
    <w:rsid w:val="00A96926"/>
    <w:rsid w:val="00AD3B01"/>
    <w:rsid w:val="00AF268C"/>
    <w:rsid w:val="00B47189"/>
    <w:rsid w:val="00B77F9C"/>
    <w:rsid w:val="00B873CB"/>
    <w:rsid w:val="00C30769"/>
    <w:rsid w:val="00C50459"/>
    <w:rsid w:val="00C96184"/>
    <w:rsid w:val="00CC5FE4"/>
    <w:rsid w:val="00CD3124"/>
    <w:rsid w:val="00CD6353"/>
    <w:rsid w:val="00D26270"/>
    <w:rsid w:val="00D342A8"/>
    <w:rsid w:val="00D45DE4"/>
    <w:rsid w:val="00D77005"/>
    <w:rsid w:val="00D8015D"/>
    <w:rsid w:val="00D855A3"/>
    <w:rsid w:val="00DC021F"/>
    <w:rsid w:val="00E058C6"/>
    <w:rsid w:val="00E131A6"/>
    <w:rsid w:val="00E45C5D"/>
    <w:rsid w:val="00E46B24"/>
    <w:rsid w:val="00E527EE"/>
    <w:rsid w:val="00E57CE1"/>
    <w:rsid w:val="00E70A35"/>
    <w:rsid w:val="00ED5840"/>
    <w:rsid w:val="00F14983"/>
    <w:rsid w:val="00F165DC"/>
    <w:rsid w:val="00F312DB"/>
    <w:rsid w:val="00F84716"/>
    <w:rsid w:val="00FB4748"/>
    <w:rsid w:val="00FE40CE"/>
    <w:rsid w:val="00FE6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A2339"/>
  <w15:chartTrackingRefBased/>
  <w15:docId w15:val="{82B03B7B-5E31-4476-A254-8851391E2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4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635F"/>
    <w:rPr>
      <w:color w:val="0000FF"/>
      <w:u w:val="single"/>
    </w:rPr>
  </w:style>
  <w:style w:type="character" w:styleId="FollowedHyperlink">
    <w:name w:val="FollowedHyperlink"/>
    <w:basedOn w:val="DefaultParagraphFont"/>
    <w:uiPriority w:val="99"/>
    <w:semiHidden/>
    <w:unhideWhenUsed/>
    <w:rsid w:val="003A635F"/>
    <w:rPr>
      <w:color w:val="954F72" w:themeColor="followedHyperlink"/>
      <w:u w:val="single"/>
    </w:rPr>
  </w:style>
  <w:style w:type="paragraph" w:styleId="Header">
    <w:name w:val="header"/>
    <w:basedOn w:val="Normal"/>
    <w:link w:val="HeaderChar"/>
    <w:uiPriority w:val="99"/>
    <w:unhideWhenUsed/>
    <w:rsid w:val="00D26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270"/>
  </w:style>
  <w:style w:type="paragraph" w:styleId="Footer">
    <w:name w:val="footer"/>
    <w:basedOn w:val="Normal"/>
    <w:link w:val="FooterChar"/>
    <w:uiPriority w:val="99"/>
    <w:unhideWhenUsed/>
    <w:rsid w:val="00D26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ft.org/sites/default/files/Rosenshine.pdf"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C:\Users\new\OneDrive\Documents\AAAA%20PGCE%202023%20MATHS\007%20Who%20am%20i%20teaching\Reading%20list\Farrell%20(2012)%20Dewey%20Schon%20reflective%20prac.pdf" TargetMode="External"/><Relationship Id="rId17" Type="http://schemas.openxmlformats.org/officeDocument/2006/relationships/hyperlink" Target="https://hwb.gov.wales/curriculum-for-wales/designing-your-curriculum/developing-a-vision-for-curriculum-design/" TargetMode="External"/><Relationship Id="rId2" Type="http://schemas.openxmlformats.org/officeDocument/2006/relationships/customXml" Target="../customXml/item2.xml"/><Relationship Id="rId16" Type="http://schemas.openxmlformats.org/officeDocument/2006/relationships/hyperlink" Target="https://www.gov.wales/schools-census-results-january-2023-html"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styn.gov.wales/system/files/2020-08/Ysgol%2520Llanhari%2520en.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Users\new\OneDrive\Documents\AAAA%20PGCE%202023%20MATHS\007%20Who%20am%20i%20teaching\Lectures\Interaction%20between%20learning%20and%20Deve\Interaction_Between_Learning_and_Development.pdf" TargetMode="External"/><Relationship Id="rId23" Type="http://schemas.openxmlformats.org/officeDocument/2006/relationships/fontTable" Target="fontTable.xml"/><Relationship Id="rId10" Type="http://schemas.openxmlformats.org/officeDocument/2006/relationships/hyperlink" Target="file:///C:\Users\new\Downloads\Inside_the_Black_Box_Raising_Standards_Through_Cla%20(2).pdf" TargetMode="External"/><Relationship Id="rId19" Type="http://schemas.openxmlformats.org/officeDocument/2006/relationships/hyperlink" Target="https://hwb.gov.wales/curriculum-for-wales/mathematics-and-numeracy/principles-of-progression/" TargetMode="External"/><Relationship Id="rId4" Type="http://schemas.openxmlformats.org/officeDocument/2006/relationships/styles" Target="styles.xml"/><Relationship Id="rId9" Type="http://schemas.openxmlformats.org/officeDocument/2006/relationships/hyperlink" Target="https://www.researchgate.net/publication/44835745_Working_Inside_the_Black_Box_Assessment_for_Learning_in_the_Classroom" TargetMode="External"/><Relationship Id="rId14" Type="http://schemas.openxmlformats.org/officeDocument/2006/relationships/hyperlink" Target="https://link-springer-com.ezproxy.uwtsd.ac.uk/content/pdf/10.1023/A%3A1009085017100.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24f576e34e9d0b2f1138b0b72f49a7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04c404259afc26191617a82ebb6b509" ns3:_="" ns4:_="">
    <xsd:import namespace="60ab93c2-c2e2-4a82-ab36-09e8ba3f753e"/>
    <xsd:import namespace="47a3e2db-67be-4841-b3a5-2f2fb1d7c7b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92CE01-F577-40C5-B772-C8A982BFA9D4}">
  <ds:schemaRefs>
    <ds:schemaRef ds:uri="47a3e2db-67be-4841-b3a5-2f2fb1d7c7b3"/>
    <ds:schemaRef ds:uri="http://schemas.microsoft.com/office/2006/documentManagement/types"/>
    <ds:schemaRef ds:uri="http://schemas.microsoft.com/office/2006/metadata/properties"/>
    <ds:schemaRef ds:uri="http://purl.org/dc/terms/"/>
    <ds:schemaRef ds:uri="60ab93c2-c2e2-4a82-ab36-09e8ba3f753e"/>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0FFA16AE-28ED-4E57-8BB3-4ADF35132ED4}">
  <ds:schemaRefs>
    <ds:schemaRef ds:uri="http://schemas.microsoft.com/sharepoint/v3/contenttype/forms"/>
  </ds:schemaRefs>
</ds:datastoreItem>
</file>

<file path=customXml/itemProps3.xml><?xml version="1.0" encoding="utf-8"?>
<ds:datastoreItem xmlns:ds="http://schemas.openxmlformats.org/officeDocument/2006/customXml" ds:itemID="{496BC39D-E258-4B7E-A89F-EA7A7AC4B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5302</Words>
  <Characters>30227</Characters>
  <Application>Microsoft Office Word</Application>
  <DocSecurity>0</DocSecurity>
  <Lines>251</Lines>
  <Paragraphs>70</Paragraphs>
  <ScaleCrop>false</ScaleCrop>
  <Company/>
  <LinksUpToDate>false</LinksUpToDate>
  <CharactersWithSpaces>35459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Kerry-Ann Hart</dc:creator>
  <cp:keywords/>
  <dc:description/>
  <cp:lastModifiedBy>Kerry-Ann Hart</cp:lastModifiedBy>
  <cp:revision>2</cp:revision>
  <dcterms:created xsi:type="dcterms:W3CDTF">2023-10-27T22:45:00Z</dcterms:created>
  <dcterms:modified xsi:type="dcterms:W3CDTF">2023-10-27T22:45:00Z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