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D39453" w14:textId="3E390745" w:rsidR="00EC4D92" w:rsidRPr="00EC4D92" w:rsidRDefault="00EB0D03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>Llyfr</w:t>
      </w:r>
      <w:proofErr w:type="spellEnd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>Lloffion</w:t>
      </w:r>
      <w:proofErr w:type="spellEnd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>gwobr</w:t>
      </w:r>
      <w:proofErr w:type="spellEnd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 xml:space="preserve"> John Muir (5 </w:t>
      </w:r>
      <w:proofErr w:type="spellStart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>munud</w:t>
      </w:r>
      <w:proofErr w:type="spellEnd"/>
      <w:r>
        <w:rPr>
          <w:rFonts w:ascii="Aptos" w:eastAsia="Times New Roman" w:hAnsi="Aptos" w:cs="Times New Roman"/>
          <w:b/>
          <w:bCs/>
          <w:color w:val="FF0000"/>
          <w:kern w:val="0"/>
          <w:lang w:eastAsia="en-GB"/>
          <w14:ligatures w14:val="none"/>
        </w:rPr>
        <w:t>)</w:t>
      </w:r>
    </w:p>
    <w:p w14:paraId="7BEE078B" w14:textId="78C9399B" w:rsidR="00EC4D92" w:rsidRPr="00EC4D92" w:rsidRDefault="00EC4D92" w:rsidP="00EC4D92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Prynhawn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da,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fy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enw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i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yw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Molly Evans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rhif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myfyriwr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2213370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modiwl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ECEY6005C.</w:t>
      </w:r>
    </w:p>
    <w:p w14:paraId="75A46610" w14:textId="322802A6" w:rsidR="00EC4D92" w:rsidRDefault="00EC4D92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Heddiw mi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fyddaf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cyflwyno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fy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llyfr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lloffion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ardal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sy’n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bwysig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iawn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mi, ac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sydd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wedi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trawsnewid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mewn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ychydig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o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wythnosau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.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Mae’r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ardd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gymunedol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yma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wedi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leoli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ym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Mrynhoffnant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ac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ardd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gymunedol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bawb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I’w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ddefnyddio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.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Fel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unigolyn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sy’n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mwynhau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mynd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waglau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tawel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feddwl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ac I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dreulio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amser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awyr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agored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roedd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yr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ardal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yma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caniatau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fi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wneud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hynny</w:t>
      </w:r>
      <w:proofErr w:type="spellEnd"/>
      <w:r w:rsidRPr="00EC4D92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.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Fel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rhan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o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wobr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John Muir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roedd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creu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llyfr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llofion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gyda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syniadau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a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tystiolaeth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o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beth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roedd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gynnig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gyntaf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hanfodol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gan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edrych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ddyfnach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fewn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beth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roedd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y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gymuned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gynnig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a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pha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creaduriaid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bychan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roedd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byw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yno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gan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gofio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hyn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sydd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genym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atynnu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anifeiliaid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gwyllt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.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Cafodd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y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llyfr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lloffion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rannu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fewn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I 4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rhan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o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ddarganfod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archwilio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sut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y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bydden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ni’n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warchod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ac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yna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sut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wnaethom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rhannu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ein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profiadau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gydag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eraill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. Felly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wrth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edrych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darganfod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yr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ardd</w:t>
      </w:r>
      <w:proofErr w:type="spellEnd"/>
      <w:r w:rsidR="0024730E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 w:rsidR="0024730E" w:rsidRPr="0024730E"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POWERPOINT DARGANFOD</w:t>
      </w:r>
    </w:p>
    <w:p w14:paraId="7943CCC0" w14:textId="77777777" w:rsidR="0024730E" w:rsidRDefault="0024730E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22793627" w14:textId="7AC13560" w:rsidR="0024730E" w:rsidRDefault="0024730E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 xml:space="preserve">Ty </w:t>
      </w: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trychfilod</w:t>
      </w:r>
      <w:proofErr w:type="spellEnd"/>
    </w:p>
    <w:p w14:paraId="16C77696" w14:textId="44B39BA1" w:rsidR="0024730E" w:rsidRDefault="0024730E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Mynnydd</w:t>
      </w:r>
      <w:proofErr w:type="spellEnd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ddraenog</w:t>
      </w:r>
      <w:proofErr w:type="spellEnd"/>
    </w:p>
    <w:p w14:paraId="23FE0E5A" w14:textId="77777777" w:rsidR="0024730E" w:rsidRDefault="0024730E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2103786B" w14:textId="7285D967" w:rsidR="0024730E" w:rsidRDefault="0067242D" w:rsidP="00EC4D92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Fel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y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gwelwch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cafodd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ty y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trychfilod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adeiladu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er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mwyn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atynnu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trychfilod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gyda’r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pwrpas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ein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bod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gwneud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yr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ardd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ddiogel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I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unrhyw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greaduriaid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byw</w:t>
      </w:r>
      <w:proofErr w:type="spellEnd"/>
      <w:r w:rsidRPr="0067242D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. </w:t>
      </w:r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Yn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mae’r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ddraenog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wedi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addurno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gyda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blodau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gwyllt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thwnel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I plant y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blynyddoedd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cynnar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I’w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ddefnyddio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.</w:t>
      </w:r>
    </w:p>
    <w:p w14:paraId="32CE78A7" w14:textId="5F5D91BB" w:rsidR="0067242D" w:rsidRDefault="0067242D" w:rsidP="00EC4D92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</w:p>
    <w:p w14:paraId="2D313EA6" w14:textId="2D5780AE" w:rsidR="0067242D" w:rsidRDefault="0067242D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r w:rsidRPr="0067242D"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POWER POINT MAP</w:t>
      </w:r>
    </w:p>
    <w:p w14:paraId="6F66E1FE" w14:textId="77777777" w:rsidR="0067242D" w:rsidRDefault="0067242D" w:rsidP="00EC4D92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7ED07F83" w14:textId="03276B6F" w:rsidR="0067242D" w:rsidRDefault="0067242D" w:rsidP="0067242D">
      <w:pPr>
        <w:pStyle w:val="ListParagraph"/>
        <w:numPr>
          <w:ilvl w:val="0"/>
          <w:numId w:val="1"/>
        </w:num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Brynhoffnant</w:t>
      </w:r>
      <w:proofErr w:type="spellEnd"/>
    </w:p>
    <w:p w14:paraId="36722485" w14:textId="4E9F13B4" w:rsidR="0067242D" w:rsidRDefault="0067242D" w:rsidP="0067242D">
      <w:pPr>
        <w:pStyle w:val="ListParagraph"/>
        <w:numPr>
          <w:ilvl w:val="0"/>
          <w:numId w:val="1"/>
        </w:num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Darlleniad</w:t>
      </w:r>
      <w:proofErr w:type="spellEnd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o’r</w:t>
      </w:r>
      <w:proofErr w:type="spellEnd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llyfr</w:t>
      </w:r>
      <w:proofErr w:type="spellEnd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lloffion</w:t>
      </w:r>
      <w:proofErr w:type="spellEnd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.</w:t>
      </w:r>
    </w:p>
    <w:p w14:paraId="3D222035" w14:textId="77777777" w:rsidR="0067242D" w:rsidRDefault="0067242D" w:rsidP="0067242D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4FEBB821" w14:textId="1B3CAF57" w:rsidR="0067242D" w:rsidRDefault="0067242D" w:rsidP="0067242D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 xml:space="preserve">POWER POINT </w:t>
      </w:r>
      <w:proofErr w:type="spellStart"/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Archwilio</w:t>
      </w:r>
      <w:proofErr w:type="spellEnd"/>
    </w:p>
    <w:p w14:paraId="0584077D" w14:textId="77777777" w:rsidR="0067242D" w:rsidRDefault="0067242D" w:rsidP="0067242D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28F0090C" w14:textId="00DFFA65" w:rsidR="0067242D" w:rsidRDefault="0067242D" w:rsidP="0067242D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Yna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drwy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archwilio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fwy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manwl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gywir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I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fewn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I’r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ardal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fe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ddathaes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draws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nifer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hanesion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oedd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ag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ystyr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I’r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ardal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ac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diffinio’r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ardal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a’I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rhoi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y map.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Mae’r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ysgol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lle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lleolir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gymunedol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enwog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ac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wedi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henwi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ol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bard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enwog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sef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T Llew Jones. Yn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ogystal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hyn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roedd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menyw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enwog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am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theithiau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draws y mor ac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wedi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magu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Llangrannog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sef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cranogwen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, daw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crannogwen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hanesion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diri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I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Langrannog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magwyd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lan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Draeth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Llangrannog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.</w:t>
      </w:r>
    </w:p>
    <w:p w14:paraId="29865298" w14:textId="77777777" w:rsidR="0067242D" w:rsidRDefault="0067242D" w:rsidP="0067242D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</w:p>
    <w:p w14:paraId="32952F51" w14:textId="3B38543C" w:rsidR="0067242D" w:rsidRDefault="0067242D" w:rsidP="0067242D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POWERPOINT CERDD</w:t>
      </w:r>
    </w:p>
    <w:p w14:paraId="6FDABDCB" w14:textId="77777777" w:rsidR="0067242D" w:rsidRDefault="0067242D" w:rsidP="0067242D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3A8BB4CA" w14:textId="57334484" w:rsidR="0067242D" w:rsidRDefault="0067242D" w:rsidP="0067242D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gatiau’r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mae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yna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gerdd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gan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T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llew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Jones a Tudur Dylan Jones,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wedi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leoli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wrth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mynediad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y gat,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mae’r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gerdd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son am y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bywyd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gwyllt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a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sut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mae’r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creaduriaid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defnyddio’r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ardd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fel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cartref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clyd</w:t>
      </w:r>
      <w:proofErr w:type="spellEnd"/>
      <w:r w:rsidR="008C4F05"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.</w:t>
      </w:r>
    </w:p>
    <w:p w14:paraId="5E53F0E5" w14:textId="77777777" w:rsidR="008C4F05" w:rsidRDefault="008C4F05" w:rsidP="0067242D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</w:p>
    <w:p w14:paraId="14ACC7F1" w14:textId="3249E017" w:rsidR="008C4F05" w:rsidRDefault="008C4F05" w:rsidP="0067242D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r w:rsidRPr="008C4F05"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>POWER POINT GWARCHOD</w:t>
      </w:r>
    </w:p>
    <w:p w14:paraId="7D4D7E03" w14:textId="77777777" w:rsidR="008C4F05" w:rsidRDefault="008C4F05" w:rsidP="0067242D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060219FB" w14:textId="1785EDCC" w:rsidR="008C4F05" w:rsidRDefault="008C4F05" w:rsidP="0067242D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Ond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sut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fedrwn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warchod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ein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gardd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a’n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lle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hapus bob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dydd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?</w:t>
      </w:r>
    </w:p>
    <w:p w14:paraId="14418F40" w14:textId="1D655AAF" w:rsidR="008C4F05" w:rsidRDefault="008C4F05" w:rsidP="0067242D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</w:p>
    <w:p w14:paraId="4E410911" w14:textId="77777777" w:rsidR="008C4F05" w:rsidRDefault="008C4F05" w:rsidP="0067242D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</w:p>
    <w:p w14:paraId="65AF3C6A" w14:textId="69C9F656" w:rsidR="008C4F05" w:rsidRDefault="008C4F05" w:rsidP="008C4F05">
      <w:pPr>
        <w:pStyle w:val="ListParagraph"/>
        <w:numPr>
          <w:ilvl w:val="0"/>
          <w:numId w:val="2"/>
        </w:num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lastRenderedPageBreak/>
        <w:t>Ymweliadau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cyson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I’r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ardd</w:t>
      </w:r>
      <w:proofErr w:type="spellEnd"/>
    </w:p>
    <w:p w14:paraId="7AE9B7D0" w14:textId="164A9464" w:rsidR="008C4F05" w:rsidRDefault="008C4F05" w:rsidP="008C4F05">
      <w:pPr>
        <w:pStyle w:val="ListParagraph"/>
        <w:numPr>
          <w:ilvl w:val="0"/>
          <w:numId w:val="2"/>
        </w:num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Y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gymuned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pigo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gwastraff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I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fyny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reolaidd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.</w:t>
      </w:r>
    </w:p>
    <w:p w14:paraId="0CD84E12" w14:textId="29FC9744" w:rsidR="008C4F05" w:rsidRDefault="008C4F05" w:rsidP="008C4F05">
      <w:pPr>
        <w:pStyle w:val="ListParagraph"/>
        <w:numPr>
          <w:ilvl w:val="0"/>
          <w:numId w:val="2"/>
        </w:num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Pawb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yn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parchu’r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ardd</w:t>
      </w:r>
      <w:proofErr w:type="spellEnd"/>
      <w: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  <w:t>.</w:t>
      </w:r>
    </w:p>
    <w:p w14:paraId="7873C68E" w14:textId="77777777" w:rsidR="008C4F05" w:rsidRDefault="008C4F05" w:rsidP="008C4F05">
      <w:pPr>
        <w:rPr>
          <w:rFonts w:ascii="Aptos" w:eastAsia="Times New Roman" w:hAnsi="Aptos" w:cs="Times New Roman"/>
          <w:color w:val="000000" w:themeColor="text1"/>
          <w:kern w:val="0"/>
          <w:lang w:eastAsia="en-GB"/>
          <w14:ligatures w14:val="none"/>
        </w:rPr>
      </w:pPr>
    </w:p>
    <w:p w14:paraId="5E9FC4D8" w14:textId="08B22281" w:rsidR="008C4F05" w:rsidRDefault="008C4F05" w:rsidP="008C4F05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  <w:r w:rsidRPr="008C4F05"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  <w:t xml:space="preserve">POWER POINT </w:t>
      </w:r>
    </w:p>
    <w:p w14:paraId="6B427C84" w14:textId="77777777" w:rsidR="008C4F05" w:rsidRDefault="008C4F05" w:rsidP="008C4F05">
      <w:pPr>
        <w:rPr>
          <w:rFonts w:ascii="Aptos" w:eastAsia="Times New Roman" w:hAnsi="Aptos" w:cs="Times New Roman"/>
          <w:color w:val="FF0000"/>
          <w:kern w:val="0"/>
          <w:lang w:eastAsia="en-GB"/>
          <w14:ligatures w14:val="none"/>
        </w:rPr>
      </w:pPr>
    </w:p>
    <w:p w14:paraId="24709405" w14:textId="4D359C55" w:rsidR="008C4F05" w:rsidRPr="008C4F05" w:rsidRDefault="008C4F05" w:rsidP="008C4F05">
      <w:pPr>
        <w:rPr>
          <w:rFonts w:ascii="Aptos" w:eastAsia="Times New Roman" w:hAnsi="Aptos" w:cs="Times New Roman"/>
          <w:color w:val="FFC000"/>
          <w:kern w:val="0"/>
          <w:lang w:eastAsia="en-GB"/>
          <w14:ligatures w14:val="none"/>
        </w:rPr>
      </w:pPr>
      <w:r w:rsidRPr="008C4F05">
        <w:rPr>
          <w:rFonts w:ascii="Aptos" w:eastAsia="Times New Roman" w:hAnsi="Aptos" w:cs="Times New Roman"/>
          <w:color w:val="FFC000"/>
          <w:kern w:val="0"/>
          <w:lang w:eastAsia="en-GB"/>
          <w14:ligatures w14:val="none"/>
        </w:rPr>
        <w:t>POWERPOINT RHANNU</w:t>
      </w:r>
    </w:p>
    <w:p w14:paraId="4F9BB18E" w14:textId="77777777" w:rsidR="009B49A7" w:rsidRDefault="009B49A7">
      <w:pPr>
        <w:rPr>
          <w:color w:val="000000" w:themeColor="text1"/>
        </w:rPr>
      </w:pPr>
    </w:p>
    <w:p w14:paraId="7015879A" w14:textId="40B47358" w:rsidR="008C4F05" w:rsidRDefault="008C4F05">
      <w:pPr>
        <w:rPr>
          <w:color w:val="000000" w:themeColor="text1"/>
        </w:rPr>
      </w:pPr>
      <w:r>
        <w:rPr>
          <w:color w:val="000000" w:themeColor="text1"/>
        </w:rPr>
        <w:t xml:space="preserve">Mae </w:t>
      </w:r>
      <w:proofErr w:type="spellStart"/>
      <w:r>
        <w:rPr>
          <w:color w:val="000000" w:themeColor="text1"/>
        </w:rPr>
        <w:t>rhannu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ein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profiadau</w:t>
      </w:r>
      <w:proofErr w:type="spellEnd"/>
      <w:r>
        <w:rPr>
          <w:color w:val="000000" w:themeColor="text1"/>
        </w:rPr>
        <w:t xml:space="preserve"> ag </w:t>
      </w:r>
      <w:proofErr w:type="spellStart"/>
      <w:r>
        <w:rPr>
          <w:color w:val="000000" w:themeColor="text1"/>
        </w:rPr>
        <w:t>eraill</w:t>
      </w:r>
      <w:proofErr w:type="spellEnd"/>
      <w:r>
        <w:rPr>
          <w:color w:val="000000" w:themeColor="text1"/>
        </w:rPr>
        <w:t xml:space="preserve"> a </w:t>
      </w:r>
      <w:proofErr w:type="spellStart"/>
      <w:r>
        <w:rPr>
          <w:color w:val="000000" w:themeColor="text1"/>
        </w:rPr>
        <w:t>sut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rydym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teimlo</w:t>
      </w:r>
      <w:proofErr w:type="spellEnd"/>
      <w:r>
        <w:rPr>
          <w:color w:val="000000" w:themeColor="text1"/>
        </w:rPr>
        <w:t xml:space="preserve"> am </w:t>
      </w:r>
      <w:proofErr w:type="spellStart"/>
      <w:r>
        <w:rPr>
          <w:color w:val="000000" w:themeColor="text1"/>
        </w:rPr>
        <w:t>yr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awyr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agored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a’r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pwysigrwydd</w:t>
      </w:r>
      <w:proofErr w:type="spellEnd"/>
      <w:r>
        <w:rPr>
          <w:color w:val="000000" w:themeColor="text1"/>
        </w:rPr>
        <w:t xml:space="preserve"> o </w:t>
      </w:r>
      <w:proofErr w:type="spellStart"/>
      <w:r>
        <w:rPr>
          <w:color w:val="000000" w:themeColor="text1"/>
        </w:rPr>
        <w:t>ofalu</w:t>
      </w:r>
      <w:proofErr w:type="spellEnd"/>
      <w:r>
        <w:rPr>
          <w:color w:val="000000" w:themeColor="text1"/>
        </w:rPr>
        <w:t xml:space="preserve"> am </w:t>
      </w:r>
      <w:proofErr w:type="spellStart"/>
      <w:r>
        <w:rPr>
          <w:color w:val="000000" w:themeColor="text1"/>
        </w:rPr>
        <w:t>yr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hyn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sydd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gennym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ni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holl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bwysig</w:t>
      </w:r>
      <w:proofErr w:type="spellEnd"/>
      <w:r>
        <w:rPr>
          <w:color w:val="000000" w:themeColor="text1"/>
        </w:rPr>
        <w:t xml:space="preserve"> o </w:t>
      </w:r>
      <w:proofErr w:type="spellStart"/>
      <w:r>
        <w:rPr>
          <w:color w:val="000000" w:themeColor="text1"/>
        </w:rPr>
        <w:t>ddydd</w:t>
      </w:r>
      <w:proofErr w:type="spellEnd"/>
      <w:r>
        <w:rPr>
          <w:color w:val="000000" w:themeColor="text1"/>
        </w:rPr>
        <w:t xml:space="preserve"> I </w:t>
      </w:r>
      <w:proofErr w:type="spellStart"/>
      <w:r>
        <w:rPr>
          <w:color w:val="000000" w:themeColor="text1"/>
        </w:rPr>
        <w:t>ddydd</w:t>
      </w:r>
      <w:proofErr w:type="spellEnd"/>
      <w:r>
        <w:rPr>
          <w:color w:val="000000" w:themeColor="text1"/>
        </w:rPr>
        <w:t xml:space="preserve">, </w:t>
      </w:r>
      <w:proofErr w:type="spellStart"/>
      <w:r>
        <w:rPr>
          <w:color w:val="000000" w:themeColor="text1"/>
        </w:rPr>
        <w:t>gan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manteisio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adnoddau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sydd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gennym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ni</w:t>
      </w:r>
      <w:proofErr w:type="spellEnd"/>
      <w:r>
        <w:rPr>
          <w:color w:val="000000" w:themeColor="text1"/>
        </w:rPr>
        <w:t xml:space="preserve"> o </w:t>
      </w:r>
      <w:proofErr w:type="spellStart"/>
      <w:r>
        <w:rPr>
          <w:color w:val="000000" w:themeColor="text1"/>
        </w:rPr>
        <w:t>fewn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amgylchedd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allanol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boed</w:t>
      </w:r>
      <w:proofErr w:type="spellEnd"/>
      <w:r>
        <w:rPr>
          <w:color w:val="000000" w:themeColor="text1"/>
        </w:rPr>
        <w:t xml:space="preserve"> y </w:t>
      </w:r>
      <w:proofErr w:type="spellStart"/>
      <w:r>
        <w:rPr>
          <w:color w:val="000000" w:themeColor="text1"/>
        </w:rPr>
        <w:t>tywydd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wlyb</w:t>
      </w:r>
      <w:proofErr w:type="spellEnd"/>
      <w:r>
        <w:rPr>
          <w:color w:val="000000" w:themeColor="text1"/>
        </w:rPr>
        <w:t xml:space="preserve">, </w:t>
      </w:r>
      <w:proofErr w:type="spellStart"/>
      <w:r>
        <w:rPr>
          <w:color w:val="000000" w:themeColor="text1"/>
        </w:rPr>
        <w:t>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arw</w:t>
      </w:r>
      <w:proofErr w:type="spellEnd"/>
      <w:r>
        <w:rPr>
          <w:color w:val="000000" w:themeColor="text1"/>
        </w:rPr>
        <w:t xml:space="preserve"> neu </w:t>
      </w:r>
      <w:proofErr w:type="spellStart"/>
      <w:r>
        <w:rPr>
          <w:color w:val="000000" w:themeColor="text1"/>
        </w:rPr>
        <w:t>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hyfryd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boeth</w:t>
      </w:r>
      <w:proofErr w:type="spellEnd"/>
      <w:r>
        <w:rPr>
          <w:color w:val="000000" w:themeColor="text1"/>
        </w:rPr>
        <w:t>.</w:t>
      </w:r>
    </w:p>
    <w:p w14:paraId="2621B4A3" w14:textId="77777777" w:rsidR="008C4F05" w:rsidRDefault="008C4F05">
      <w:pPr>
        <w:rPr>
          <w:color w:val="000000" w:themeColor="text1"/>
        </w:rPr>
      </w:pPr>
    </w:p>
    <w:p w14:paraId="1D95343C" w14:textId="7B54B5C6" w:rsidR="008C4F05" w:rsidRDefault="008C4F05" w:rsidP="008C4F05">
      <w:pPr>
        <w:pStyle w:val="ListParagraph"/>
        <w:numPr>
          <w:ilvl w:val="0"/>
          <w:numId w:val="3"/>
        </w:numPr>
        <w:rPr>
          <w:color w:val="000000" w:themeColor="text1"/>
        </w:rPr>
      </w:pPr>
      <w:proofErr w:type="spellStart"/>
      <w:r>
        <w:rPr>
          <w:color w:val="000000" w:themeColor="text1"/>
        </w:rPr>
        <w:t>Cylchbywyd</w:t>
      </w:r>
      <w:proofErr w:type="spellEnd"/>
      <w:r>
        <w:rPr>
          <w:color w:val="000000" w:themeColor="text1"/>
        </w:rPr>
        <w:t xml:space="preserve"> pili </w:t>
      </w:r>
      <w:proofErr w:type="spellStart"/>
      <w:r>
        <w:rPr>
          <w:color w:val="000000" w:themeColor="text1"/>
        </w:rPr>
        <w:t>pala</w:t>
      </w:r>
      <w:proofErr w:type="spellEnd"/>
    </w:p>
    <w:p w14:paraId="37C2142C" w14:textId="47F27868" w:rsidR="008C4F05" w:rsidRDefault="008C4F05" w:rsidP="008C4F05">
      <w:pPr>
        <w:pStyle w:val="ListParagraph"/>
        <w:numPr>
          <w:ilvl w:val="0"/>
          <w:numId w:val="3"/>
        </w:numPr>
        <w:rPr>
          <w:color w:val="000000" w:themeColor="text1"/>
        </w:rPr>
      </w:pPr>
      <w:proofErr w:type="spellStart"/>
      <w:r>
        <w:rPr>
          <w:color w:val="000000" w:themeColor="text1"/>
        </w:rPr>
        <w:t>Gwenyn</w:t>
      </w:r>
      <w:proofErr w:type="spellEnd"/>
    </w:p>
    <w:p w14:paraId="34C2F23F" w14:textId="2B489907" w:rsidR="008C4F05" w:rsidRDefault="008C4F05" w:rsidP="008C4F05">
      <w:pPr>
        <w:pStyle w:val="ListParagraph"/>
        <w:numPr>
          <w:ilvl w:val="0"/>
          <w:numId w:val="3"/>
        </w:numPr>
        <w:rPr>
          <w:color w:val="000000" w:themeColor="text1"/>
        </w:rPr>
      </w:pPr>
      <w:proofErr w:type="spellStart"/>
      <w:r>
        <w:rPr>
          <w:color w:val="000000" w:themeColor="text1"/>
        </w:rPr>
        <w:t>Peintio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adlewyrchiad</w:t>
      </w:r>
      <w:proofErr w:type="spellEnd"/>
      <w:r>
        <w:rPr>
          <w:color w:val="000000" w:themeColor="text1"/>
        </w:rPr>
        <w:t xml:space="preserve"> pili </w:t>
      </w:r>
      <w:proofErr w:type="spellStart"/>
      <w:r>
        <w:rPr>
          <w:color w:val="000000" w:themeColor="text1"/>
        </w:rPr>
        <w:t>pala</w:t>
      </w:r>
      <w:proofErr w:type="spellEnd"/>
    </w:p>
    <w:p w14:paraId="3B2A314F" w14:textId="77777777" w:rsidR="008C4F05" w:rsidRDefault="008C4F05" w:rsidP="008C4F05">
      <w:pPr>
        <w:rPr>
          <w:color w:val="000000" w:themeColor="text1"/>
        </w:rPr>
      </w:pPr>
    </w:p>
    <w:p w14:paraId="098B5FBA" w14:textId="091A492C" w:rsidR="008C4F05" w:rsidRDefault="008C4F05" w:rsidP="008C4F05">
      <w:pPr>
        <w:rPr>
          <w:color w:val="000000" w:themeColor="text1"/>
        </w:rPr>
      </w:pPr>
      <w:r>
        <w:rPr>
          <w:color w:val="000000" w:themeColor="text1"/>
        </w:rPr>
        <w:t xml:space="preserve">Yn </w:t>
      </w:r>
      <w:proofErr w:type="spellStart"/>
      <w:r>
        <w:rPr>
          <w:color w:val="000000" w:themeColor="text1"/>
        </w:rPr>
        <w:t>ogystal</w:t>
      </w:r>
      <w:proofErr w:type="spellEnd"/>
      <w:r>
        <w:rPr>
          <w:color w:val="000000" w:themeColor="text1"/>
        </w:rPr>
        <w:t xml:space="preserve"> a </w:t>
      </w:r>
      <w:proofErr w:type="spellStart"/>
      <w:r>
        <w:rPr>
          <w:color w:val="000000" w:themeColor="text1"/>
        </w:rPr>
        <w:t>hyn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fe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wnaeth</w:t>
      </w:r>
      <w:proofErr w:type="spellEnd"/>
      <w:r>
        <w:rPr>
          <w:color w:val="000000" w:themeColor="text1"/>
        </w:rPr>
        <w:t xml:space="preserve"> y plant </w:t>
      </w:r>
      <w:proofErr w:type="spellStart"/>
      <w:r>
        <w:rPr>
          <w:color w:val="000000" w:themeColor="text1"/>
        </w:rPr>
        <w:t>fynd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ati</w:t>
      </w:r>
      <w:proofErr w:type="spellEnd"/>
      <w:r>
        <w:rPr>
          <w:color w:val="000000" w:themeColor="text1"/>
        </w:rPr>
        <w:t xml:space="preserve"> I </w:t>
      </w:r>
      <w:proofErr w:type="spellStart"/>
      <w:r>
        <w:rPr>
          <w:color w:val="000000" w:themeColor="text1"/>
        </w:rPr>
        <w:t>ysgrifennu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llythr</w:t>
      </w:r>
      <w:proofErr w:type="spellEnd"/>
      <w:r>
        <w:rPr>
          <w:color w:val="000000" w:themeColor="text1"/>
        </w:rPr>
        <w:t xml:space="preserve"> fer </w:t>
      </w:r>
      <w:proofErr w:type="spellStart"/>
      <w:r>
        <w:rPr>
          <w:color w:val="000000" w:themeColor="text1"/>
        </w:rPr>
        <w:t>I’r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gymuned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yn</w:t>
      </w:r>
      <w:proofErr w:type="spellEnd"/>
      <w:r>
        <w:rPr>
          <w:color w:val="000000" w:themeColor="text1"/>
        </w:rPr>
        <w:t xml:space="preserve"> son am </w:t>
      </w:r>
      <w:proofErr w:type="spellStart"/>
      <w:r>
        <w:rPr>
          <w:color w:val="000000" w:themeColor="text1"/>
        </w:rPr>
        <w:t>yr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ardd</w:t>
      </w:r>
      <w:proofErr w:type="spellEnd"/>
      <w:r>
        <w:rPr>
          <w:color w:val="000000" w:themeColor="text1"/>
        </w:rPr>
        <w:t xml:space="preserve"> a </w:t>
      </w:r>
      <w:proofErr w:type="spellStart"/>
      <w:r>
        <w:rPr>
          <w:color w:val="000000" w:themeColor="text1"/>
        </w:rPr>
        <w:t>beth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sydd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ynddi</w:t>
      </w:r>
      <w:proofErr w:type="spellEnd"/>
      <w:r>
        <w:rPr>
          <w:color w:val="000000" w:themeColor="text1"/>
        </w:rPr>
        <w:t>.</w:t>
      </w:r>
    </w:p>
    <w:p w14:paraId="504FCD1F" w14:textId="77777777" w:rsidR="008C4F05" w:rsidRDefault="008C4F05" w:rsidP="008C4F05">
      <w:pPr>
        <w:rPr>
          <w:color w:val="000000" w:themeColor="text1"/>
        </w:rPr>
      </w:pPr>
    </w:p>
    <w:p w14:paraId="73B74117" w14:textId="09549222" w:rsidR="008C4F05" w:rsidRDefault="008C4F05" w:rsidP="008C4F05">
      <w:pPr>
        <w:rPr>
          <w:color w:val="FF0000"/>
        </w:rPr>
      </w:pPr>
      <w:r w:rsidRPr="008C4F05">
        <w:rPr>
          <w:color w:val="FF0000"/>
        </w:rPr>
        <w:t>Power Point</w:t>
      </w:r>
    </w:p>
    <w:p w14:paraId="61D99BCA" w14:textId="4439571E" w:rsidR="008C4F05" w:rsidRDefault="008C4F05" w:rsidP="008C4F05">
      <w:pPr>
        <w:rPr>
          <w:color w:val="FF0000"/>
        </w:rPr>
      </w:pPr>
      <w:proofErr w:type="spellStart"/>
      <w:r>
        <w:rPr>
          <w:color w:val="FF0000"/>
        </w:rPr>
        <w:t>Darllen</w:t>
      </w:r>
      <w:proofErr w:type="spellEnd"/>
      <w:r>
        <w:rPr>
          <w:color w:val="FF0000"/>
        </w:rPr>
        <w:t xml:space="preserve"> y </w:t>
      </w:r>
      <w:proofErr w:type="spellStart"/>
      <w:r>
        <w:rPr>
          <w:color w:val="FF0000"/>
        </w:rPr>
        <w:t>tudalen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olaf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yn</w:t>
      </w:r>
      <w:proofErr w:type="spellEnd"/>
      <w:r>
        <w:rPr>
          <w:color w:val="FF0000"/>
        </w:rPr>
        <w:t xml:space="preserve"> y </w:t>
      </w:r>
      <w:proofErr w:type="spellStart"/>
      <w:r>
        <w:rPr>
          <w:color w:val="FF0000"/>
        </w:rPr>
        <w:t>llyfr</w:t>
      </w:r>
      <w:proofErr w:type="spellEnd"/>
      <w:r>
        <w:rPr>
          <w:color w:val="FF0000"/>
        </w:rPr>
        <w:t>.</w:t>
      </w:r>
    </w:p>
    <w:p w14:paraId="50F4C048" w14:textId="77777777" w:rsidR="008C4F05" w:rsidRDefault="008C4F05" w:rsidP="008C4F05">
      <w:pPr>
        <w:rPr>
          <w:color w:val="FF0000"/>
        </w:rPr>
      </w:pPr>
    </w:p>
    <w:p w14:paraId="7924E571" w14:textId="77777777" w:rsidR="008C4F05" w:rsidRDefault="008C4F05" w:rsidP="008C4F05">
      <w:pPr>
        <w:rPr>
          <w:color w:val="FF0000"/>
        </w:rPr>
      </w:pPr>
    </w:p>
    <w:p w14:paraId="199F1036" w14:textId="41DD085A" w:rsidR="008C4F05" w:rsidRDefault="008C4F05" w:rsidP="008C4F05">
      <w:pPr>
        <w:rPr>
          <w:color w:val="000000" w:themeColor="text1"/>
        </w:rPr>
      </w:pPr>
      <w:r w:rsidRPr="008C4F05">
        <w:rPr>
          <w:color w:val="000000" w:themeColor="text1"/>
        </w:rPr>
        <w:t xml:space="preserve">Felly </w:t>
      </w:r>
      <w:proofErr w:type="spellStart"/>
      <w:r w:rsidRPr="008C4F05">
        <w:rPr>
          <w:color w:val="000000" w:themeColor="text1"/>
        </w:rPr>
        <w:t>drwy</w:t>
      </w:r>
      <w:proofErr w:type="spellEnd"/>
      <w:r w:rsidRPr="008C4F05">
        <w:rPr>
          <w:color w:val="000000" w:themeColor="text1"/>
        </w:rPr>
        <w:t xml:space="preserve"> </w:t>
      </w:r>
      <w:proofErr w:type="spellStart"/>
      <w:r w:rsidRPr="008C4F05">
        <w:rPr>
          <w:color w:val="000000" w:themeColor="text1"/>
        </w:rPr>
        <w:t>edrych</w:t>
      </w:r>
      <w:proofErr w:type="spellEnd"/>
      <w:r>
        <w:rPr>
          <w:color w:val="000000" w:themeColor="text1"/>
        </w:rPr>
        <w:t xml:space="preserve"> I </w:t>
      </w:r>
      <w:proofErr w:type="spellStart"/>
      <w:r>
        <w:rPr>
          <w:color w:val="000000" w:themeColor="text1"/>
        </w:rPr>
        <w:t>fewn</w:t>
      </w:r>
      <w:proofErr w:type="spellEnd"/>
      <w:r>
        <w:rPr>
          <w:color w:val="000000" w:themeColor="text1"/>
        </w:rPr>
        <w:t xml:space="preserve"> I </w:t>
      </w:r>
      <w:proofErr w:type="spellStart"/>
      <w:r>
        <w:rPr>
          <w:color w:val="000000" w:themeColor="text1"/>
        </w:rPr>
        <w:t>wobr</w:t>
      </w:r>
      <w:proofErr w:type="spellEnd"/>
      <w:r>
        <w:rPr>
          <w:color w:val="000000" w:themeColor="text1"/>
        </w:rPr>
        <w:t xml:space="preserve"> John Muir a </w:t>
      </w:r>
      <w:proofErr w:type="spellStart"/>
      <w:r>
        <w:rPr>
          <w:color w:val="000000" w:themeColor="text1"/>
        </w:rPr>
        <w:t>sut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mae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ein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cynaladwyedd</w:t>
      </w:r>
      <w:proofErr w:type="spellEnd"/>
      <w:r>
        <w:rPr>
          <w:color w:val="000000" w:themeColor="text1"/>
        </w:rPr>
        <w:t xml:space="preserve"> o </w:t>
      </w:r>
      <w:proofErr w:type="spellStart"/>
      <w:r>
        <w:rPr>
          <w:color w:val="000000" w:themeColor="text1"/>
        </w:rPr>
        <w:t>fewn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ardal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allanol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yma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wedi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gweithio</w:t>
      </w:r>
      <w:proofErr w:type="spellEnd"/>
      <w:r>
        <w:rPr>
          <w:color w:val="000000" w:themeColor="text1"/>
        </w:rPr>
        <w:t xml:space="preserve">, </w:t>
      </w:r>
      <w:proofErr w:type="spellStart"/>
      <w:r>
        <w:rPr>
          <w:color w:val="000000" w:themeColor="text1"/>
        </w:rPr>
        <w:t>mae’r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ardd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wedi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ei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lenwi</w:t>
      </w:r>
      <w:proofErr w:type="spellEnd"/>
      <w:r>
        <w:rPr>
          <w:color w:val="000000" w:themeColor="text1"/>
        </w:rPr>
        <w:t xml:space="preserve"> ag </w:t>
      </w:r>
      <w:proofErr w:type="spellStart"/>
      <w:r>
        <w:rPr>
          <w:color w:val="000000" w:themeColor="text1"/>
        </w:rPr>
        <w:t>adnoddau</w:t>
      </w:r>
      <w:proofErr w:type="spellEnd"/>
      <w:r>
        <w:rPr>
          <w:color w:val="000000" w:themeColor="text1"/>
        </w:rPr>
        <w:t xml:space="preserve"> a </w:t>
      </w:r>
      <w:proofErr w:type="spellStart"/>
      <w:r>
        <w:rPr>
          <w:color w:val="000000" w:themeColor="text1"/>
        </w:rPr>
        <w:t>deunyddiau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sydd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wedi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ei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hailgylchu</w:t>
      </w:r>
      <w:proofErr w:type="spellEnd"/>
      <w:r>
        <w:rPr>
          <w:color w:val="000000" w:themeColor="text1"/>
        </w:rPr>
        <w:t xml:space="preserve"> ac </w:t>
      </w:r>
      <w:proofErr w:type="spellStart"/>
      <w:r>
        <w:rPr>
          <w:color w:val="000000" w:themeColor="text1"/>
        </w:rPr>
        <w:t>adnewyddu</w:t>
      </w:r>
      <w:proofErr w:type="spellEnd"/>
      <w:r>
        <w:rPr>
          <w:color w:val="000000" w:themeColor="text1"/>
        </w:rPr>
        <w:t xml:space="preserve"> am y </w:t>
      </w:r>
      <w:proofErr w:type="spellStart"/>
      <w:r>
        <w:rPr>
          <w:color w:val="000000" w:themeColor="text1"/>
        </w:rPr>
        <w:t>gwell</w:t>
      </w:r>
      <w:proofErr w:type="spellEnd"/>
      <w:r>
        <w:rPr>
          <w:color w:val="000000" w:themeColor="text1"/>
        </w:rPr>
        <w:t xml:space="preserve">. </w:t>
      </w:r>
      <w:proofErr w:type="spellStart"/>
      <w:r w:rsidR="00EB0D03">
        <w:rPr>
          <w:color w:val="000000" w:themeColor="text1"/>
        </w:rPr>
        <w:t>Fel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unigolyn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sydd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ddim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yn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gwario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digon</w:t>
      </w:r>
      <w:proofErr w:type="spellEnd"/>
      <w:r w:rsidR="00EB0D03">
        <w:rPr>
          <w:color w:val="000000" w:themeColor="text1"/>
        </w:rPr>
        <w:t xml:space="preserve"> o </w:t>
      </w:r>
      <w:proofErr w:type="spellStart"/>
      <w:r w:rsidR="00EB0D03">
        <w:rPr>
          <w:color w:val="000000" w:themeColor="text1"/>
        </w:rPr>
        <w:t>amser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allan</w:t>
      </w:r>
      <w:proofErr w:type="spellEnd"/>
      <w:r w:rsidR="00EB0D03">
        <w:rPr>
          <w:color w:val="000000" w:themeColor="text1"/>
        </w:rPr>
        <w:t xml:space="preserve"> o </w:t>
      </w:r>
      <w:proofErr w:type="spellStart"/>
      <w:r w:rsidR="00EB0D03">
        <w:rPr>
          <w:color w:val="000000" w:themeColor="text1"/>
        </w:rPr>
        <w:t>fewn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amgylcheddau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allanol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naturiol</w:t>
      </w:r>
      <w:proofErr w:type="spellEnd"/>
      <w:r w:rsidR="00EB0D03">
        <w:rPr>
          <w:color w:val="000000" w:themeColor="text1"/>
        </w:rPr>
        <w:t xml:space="preserve">. </w:t>
      </w:r>
      <w:proofErr w:type="spellStart"/>
      <w:r w:rsidR="00EB0D03">
        <w:rPr>
          <w:color w:val="000000" w:themeColor="text1"/>
        </w:rPr>
        <w:t>Roedd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yr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ardd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yma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bendant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yn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bwyslais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mawr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ar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wneud</w:t>
      </w:r>
      <w:proofErr w:type="spellEnd"/>
      <w:r w:rsidR="00EB0D03">
        <w:rPr>
          <w:color w:val="000000" w:themeColor="text1"/>
        </w:rPr>
        <w:t xml:space="preserve"> I mi </w:t>
      </w:r>
      <w:proofErr w:type="spellStart"/>
      <w:r w:rsidR="00EB0D03">
        <w:rPr>
          <w:color w:val="000000" w:themeColor="text1"/>
        </w:rPr>
        <w:t>dreulio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mwy</w:t>
      </w:r>
      <w:proofErr w:type="spellEnd"/>
      <w:r w:rsidR="00EB0D03">
        <w:rPr>
          <w:color w:val="000000" w:themeColor="text1"/>
        </w:rPr>
        <w:t xml:space="preserve"> o </w:t>
      </w:r>
      <w:proofErr w:type="spellStart"/>
      <w:r w:rsidR="00EB0D03">
        <w:rPr>
          <w:color w:val="000000" w:themeColor="text1"/>
        </w:rPr>
        <w:t>amser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tu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allan</w:t>
      </w:r>
      <w:proofErr w:type="spellEnd"/>
      <w:r w:rsidR="00EB0D03">
        <w:rPr>
          <w:color w:val="000000" w:themeColor="text1"/>
        </w:rPr>
        <w:t xml:space="preserve">, </w:t>
      </w:r>
      <w:proofErr w:type="spellStart"/>
      <w:r w:rsidR="00EB0D03">
        <w:rPr>
          <w:color w:val="000000" w:themeColor="text1"/>
        </w:rPr>
        <w:t>yn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enwedig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yn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diolch</w:t>
      </w:r>
      <w:proofErr w:type="spellEnd"/>
      <w:r w:rsidR="00EB0D03">
        <w:rPr>
          <w:color w:val="000000" w:themeColor="text1"/>
        </w:rPr>
        <w:t xml:space="preserve"> a y </w:t>
      </w:r>
      <w:proofErr w:type="spellStart"/>
      <w:r w:rsidR="00EB0D03">
        <w:rPr>
          <w:color w:val="000000" w:themeColor="text1"/>
        </w:rPr>
        <w:t>blodau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a’r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adnoddau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sydd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ar</w:t>
      </w:r>
      <w:proofErr w:type="spellEnd"/>
      <w:r w:rsidR="00EB0D03">
        <w:rPr>
          <w:color w:val="000000" w:themeColor="text1"/>
        </w:rPr>
        <w:t xml:space="preserve"> </w:t>
      </w:r>
      <w:proofErr w:type="spellStart"/>
      <w:r w:rsidR="00EB0D03">
        <w:rPr>
          <w:color w:val="000000" w:themeColor="text1"/>
        </w:rPr>
        <w:t>gael</w:t>
      </w:r>
      <w:proofErr w:type="spellEnd"/>
      <w:r w:rsidR="00EB0D03">
        <w:rPr>
          <w:color w:val="000000" w:themeColor="text1"/>
        </w:rPr>
        <w:t>.</w:t>
      </w:r>
    </w:p>
    <w:p w14:paraId="25885AA4" w14:textId="77777777" w:rsidR="008C4F05" w:rsidRDefault="008C4F05" w:rsidP="008C4F05">
      <w:pPr>
        <w:rPr>
          <w:color w:val="000000" w:themeColor="text1"/>
        </w:rPr>
      </w:pPr>
    </w:p>
    <w:p w14:paraId="4C841324" w14:textId="77777777" w:rsidR="008C4F05" w:rsidRDefault="008C4F05" w:rsidP="008C4F05">
      <w:pPr>
        <w:rPr>
          <w:color w:val="000000" w:themeColor="text1"/>
        </w:rPr>
      </w:pPr>
    </w:p>
    <w:p w14:paraId="6856FEB2" w14:textId="77777777" w:rsidR="008C4F05" w:rsidRPr="00EC04BA" w:rsidRDefault="008C4F05" w:rsidP="008C4F05">
      <w:pPr>
        <w:rPr>
          <w:rFonts w:ascii="Arial" w:hAnsi="Arial" w:cs="Arial"/>
          <w:color w:val="000000" w:themeColor="text1"/>
        </w:rPr>
      </w:pPr>
    </w:p>
    <w:p w14:paraId="031E60E6" w14:textId="4F4470A7" w:rsidR="008C4F05" w:rsidRPr="00EC04BA" w:rsidRDefault="00EB0D03" w:rsidP="008C4F05">
      <w:pPr>
        <w:rPr>
          <w:rFonts w:ascii="Arial" w:hAnsi="Arial" w:cs="Arial"/>
          <w:color w:val="FF0000"/>
        </w:rPr>
      </w:pPr>
      <w:proofErr w:type="spellStart"/>
      <w:r w:rsidRPr="00EC04BA">
        <w:rPr>
          <w:rFonts w:ascii="Arial" w:hAnsi="Arial" w:cs="Arial"/>
          <w:color w:val="FF0000"/>
        </w:rPr>
        <w:t>Rhan</w:t>
      </w:r>
      <w:proofErr w:type="spellEnd"/>
      <w:r w:rsidRPr="00EC04BA">
        <w:rPr>
          <w:rFonts w:ascii="Arial" w:hAnsi="Arial" w:cs="Arial"/>
          <w:color w:val="FF0000"/>
        </w:rPr>
        <w:t xml:space="preserve"> 2 </w:t>
      </w:r>
      <w:proofErr w:type="spellStart"/>
      <w:r w:rsidRPr="00EC04BA">
        <w:rPr>
          <w:rFonts w:ascii="Arial" w:hAnsi="Arial" w:cs="Arial"/>
          <w:color w:val="FF0000"/>
        </w:rPr>
        <w:t>Academaidd</w:t>
      </w:r>
      <w:proofErr w:type="spellEnd"/>
      <w:r w:rsidRPr="00EC04BA">
        <w:rPr>
          <w:rFonts w:ascii="Arial" w:hAnsi="Arial" w:cs="Arial"/>
          <w:color w:val="FF0000"/>
        </w:rPr>
        <w:t xml:space="preserve"> (15 </w:t>
      </w:r>
      <w:proofErr w:type="spellStart"/>
      <w:r w:rsidRPr="00EC04BA">
        <w:rPr>
          <w:rFonts w:ascii="Arial" w:hAnsi="Arial" w:cs="Arial"/>
          <w:color w:val="FF0000"/>
        </w:rPr>
        <w:t>munud</w:t>
      </w:r>
      <w:proofErr w:type="spellEnd"/>
      <w:r w:rsidRPr="00EC04BA">
        <w:rPr>
          <w:rFonts w:ascii="Arial" w:hAnsi="Arial" w:cs="Arial"/>
          <w:color w:val="FF0000"/>
        </w:rPr>
        <w:t>)</w:t>
      </w:r>
    </w:p>
    <w:p w14:paraId="5FE9C1C8" w14:textId="77777777" w:rsidR="00EB0D03" w:rsidRPr="00EC04BA" w:rsidRDefault="00EB0D03" w:rsidP="008C4F05">
      <w:pPr>
        <w:rPr>
          <w:rFonts w:ascii="Arial" w:hAnsi="Arial" w:cs="Arial"/>
          <w:color w:val="FF0000"/>
        </w:rPr>
      </w:pPr>
    </w:p>
    <w:p w14:paraId="37CE1691" w14:textId="77777777" w:rsidR="00EB0D03" w:rsidRPr="00EC04BA" w:rsidRDefault="00EB0D03" w:rsidP="008C4F05">
      <w:pPr>
        <w:rPr>
          <w:rFonts w:ascii="Arial" w:hAnsi="Arial" w:cs="Arial"/>
          <w:color w:val="FF0000"/>
        </w:rPr>
      </w:pPr>
    </w:p>
    <w:p w14:paraId="13BB9B27" w14:textId="77777777" w:rsidR="00EB0D03" w:rsidRPr="00EC04BA" w:rsidRDefault="00EB0D03" w:rsidP="008C4F05">
      <w:pPr>
        <w:rPr>
          <w:rFonts w:ascii="Arial" w:hAnsi="Arial" w:cs="Arial"/>
          <w:color w:val="FF0000"/>
        </w:rPr>
      </w:pPr>
    </w:p>
    <w:p w14:paraId="2518B2B5" w14:textId="77777777" w:rsidR="00EB0D03" w:rsidRPr="00EC04BA" w:rsidRDefault="00EB0D03" w:rsidP="00EB0D03">
      <w:pPr>
        <w:rPr>
          <w:rFonts w:ascii="Arial" w:hAnsi="Arial" w:cs="Arial"/>
          <w:color w:val="000000" w:themeColor="text1"/>
        </w:rPr>
      </w:pPr>
      <w:proofErr w:type="spellStart"/>
      <w:r w:rsidRPr="00EC04BA">
        <w:rPr>
          <w:rFonts w:ascii="Arial" w:hAnsi="Arial" w:cs="Arial"/>
          <w:color w:val="000000" w:themeColor="text1"/>
        </w:rPr>
        <w:t>Wrth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gwerthuso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yn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feirniadol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EC04BA">
        <w:rPr>
          <w:rFonts w:ascii="Arial" w:hAnsi="Arial" w:cs="Arial"/>
          <w:color w:val="000000" w:themeColor="text1"/>
        </w:rPr>
        <w:t>edrych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yn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ol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ar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sut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wnaeth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cynaladwyedd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gefnogi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EC04BA">
        <w:rPr>
          <w:rFonts w:ascii="Arial" w:hAnsi="Arial" w:cs="Arial"/>
          <w:color w:val="000000" w:themeColor="text1"/>
        </w:rPr>
        <w:t>blynyddoedd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cynnar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drwy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ddewis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ardal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allanol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fel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yr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hyn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EC04BA">
        <w:rPr>
          <w:rFonts w:ascii="Arial" w:hAnsi="Arial" w:cs="Arial"/>
          <w:color w:val="000000" w:themeColor="text1"/>
        </w:rPr>
        <w:t>gwelwyd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EC04BA">
        <w:rPr>
          <w:rFonts w:ascii="Arial" w:hAnsi="Arial" w:cs="Arial"/>
          <w:color w:val="000000" w:themeColor="text1"/>
        </w:rPr>
        <w:t>mae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cynaladwyedd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yn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chwarae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rhan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mawr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EC04BA">
        <w:rPr>
          <w:rFonts w:ascii="Arial" w:hAnsi="Arial" w:cs="Arial"/>
          <w:color w:val="000000" w:themeColor="text1"/>
        </w:rPr>
        <w:t>fewn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EC04BA">
        <w:rPr>
          <w:rFonts w:ascii="Arial" w:hAnsi="Arial" w:cs="Arial"/>
          <w:color w:val="000000" w:themeColor="text1"/>
        </w:rPr>
        <w:t>blynyddoedd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cynnar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EC04BA">
        <w:rPr>
          <w:rFonts w:ascii="Arial" w:hAnsi="Arial" w:cs="Arial"/>
          <w:color w:val="000000" w:themeColor="text1"/>
        </w:rPr>
        <w:t>drwy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hybu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profiadau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EC04BA">
        <w:rPr>
          <w:rFonts w:ascii="Arial" w:hAnsi="Arial" w:cs="Arial"/>
          <w:color w:val="000000" w:themeColor="text1"/>
        </w:rPr>
        <w:t>dysgu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plant I ail </w:t>
      </w:r>
      <w:proofErr w:type="spellStart"/>
      <w:r w:rsidRPr="00EC04BA">
        <w:rPr>
          <w:rFonts w:ascii="Arial" w:hAnsi="Arial" w:cs="Arial"/>
          <w:color w:val="000000" w:themeColor="text1"/>
        </w:rPr>
        <w:t>ddefnyddio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EC04BA">
        <w:rPr>
          <w:rFonts w:ascii="Arial" w:hAnsi="Arial" w:cs="Arial"/>
          <w:color w:val="000000" w:themeColor="text1"/>
        </w:rPr>
        <w:t>pharchu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beth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sydd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C04BA">
        <w:rPr>
          <w:rFonts w:ascii="Arial" w:hAnsi="Arial" w:cs="Arial"/>
          <w:color w:val="000000" w:themeColor="text1"/>
        </w:rPr>
        <w:t>gennynt</w:t>
      </w:r>
      <w:proofErr w:type="spellEnd"/>
      <w:r w:rsidRPr="00EC04BA">
        <w:rPr>
          <w:rFonts w:ascii="Arial" w:hAnsi="Arial" w:cs="Arial"/>
          <w:color w:val="000000" w:themeColor="text1"/>
        </w:rPr>
        <w:t xml:space="preserve">. </w:t>
      </w:r>
    </w:p>
    <w:p w14:paraId="754CCB44" w14:textId="23729EDB" w:rsidR="00867A59" w:rsidRPr="00EC04BA" w:rsidRDefault="00EB0D03" w:rsidP="00867A59">
      <w:pPr>
        <w:pStyle w:val="HTMLPreformatted"/>
        <w:spacing w:line="540" w:lineRule="atLeast"/>
        <w:rPr>
          <w:rFonts w:ascii="Arial" w:hAnsi="Arial" w:cs="Arial"/>
          <w:color w:val="000000"/>
          <w:sz w:val="24"/>
          <w:szCs w:val="24"/>
        </w:rPr>
      </w:pPr>
      <w:r w:rsidRPr="00EB0D03">
        <w:rPr>
          <w:rFonts w:ascii="Arial" w:hAnsi="Arial" w:cs="Arial"/>
          <w:color w:val="202124"/>
          <w:sz w:val="24"/>
          <w:szCs w:val="24"/>
          <w:lang w:val="cy-GB"/>
        </w:rPr>
        <w:t>Mae cynaliadwyedd yn cyfeirio at yr arfer o ddiwallu anghenion y presennol heb beryglu gallu cenedlaethau'r dyfodol i ddiwallu eu hanghenion eu hunain.</w:t>
      </w:r>
      <w:r w:rsidR="00867A59" w:rsidRPr="00867A59">
        <w:rPr>
          <w:rFonts w:ascii="Arial" w:hAnsi="Arial" w:cs="Arial"/>
          <w:sz w:val="24"/>
          <w:szCs w:val="24"/>
          <w:lang w:val="cy-GB"/>
        </w:rPr>
        <w:t xml:space="preserve">Mae integreiddio cynaliadwyedd i addysg plentyndod cynnar yn helpu plant i ddatblygu </w:t>
      </w:r>
      <w:r w:rsidR="00867A59" w:rsidRPr="00867A59">
        <w:rPr>
          <w:rFonts w:ascii="Arial" w:hAnsi="Arial" w:cs="Arial"/>
          <w:sz w:val="24"/>
          <w:szCs w:val="24"/>
          <w:lang w:val="cy-GB"/>
        </w:rPr>
        <w:lastRenderedPageBreak/>
        <w:t>dealltwriaeth o stiwardiaeth amgylcheddol, cyfrifoldeb cymdeithasol, ac ymwybyddiaeth economaidd o oedran ifanc.</w:t>
      </w:r>
      <w:r w:rsidR="00867A59" w:rsidRPr="00EC04BA">
        <w:rPr>
          <w:rFonts w:ascii="Arial" w:hAnsi="Arial" w:cs="Arial"/>
          <w:sz w:val="24"/>
          <w:szCs w:val="24"/>
          <w:lang w:val="cy-GB"/>
        </w:rPr>
        <w:t xml:space="preserve"> Yn ol Glenda Tinney </w:t>
      </w:r>
      <w:r w:rsidR="00867A59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pwysleisiwyd y dylid gwreiddio cynaliadwyedd mewn addysg plentyndod cynnar i feithrin stiwardiaeth amgylcheddol o oedran ifanc. Mae hi'n credu bod plant sy'n cael eu haddysgu am egwyddorion cynaladwyedd yn gynnar iawn yn fwy tebygol o dyfu i fyny gydag ymdeimlad cryf o gyfrifoldeb ac ymwybyddiaeth amgylcheddol. </w:t>
      </w:r>
      <w:r w:rsidR="00867A59" w:rsidRPr="00EC04BA">
        <w:rPr>
          <w:rFonts w:ascii="Arial" w:hAnsi="Arial" w:cs="Arial"/>
          <w:color w:val="000000"/>
          <w:sz w:val="24"/>
          <w:szCs w:val="24"/>
        </w:rPr>
        <w:t xml:space="preserve">(Boyd, Hirst and Siraj-Blatchford, 2017) </w:t>
      </w:r>
    </w:p>
    <w:p w14:paraId="0D40F4E9" w14:textId="6C2001CC" w:rsidR="00CE7824" w:rsidRPr="00EC04BA" w:rsidRDefault="00867A59" w:rsidP="00CE7824">
      <w:pPr>
        <w:pStyle w:val="HTMLPreformatted"/>
        <w:spacing w:line="540" w:lineRule="atLeast"/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</w:pP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Fodd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Bynnag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drwy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edrych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ymhellach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gritigol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000000"/>
          <w:sz w:val="24"/>
          <w:szCs w:val="24"/>
        </w:rPr>
        <w:t>gweled</w:t>
      </w:r>
      <w:proofErr w:type="spellEnd"/>
      <w:r w:rsidRPr="00EC04BA">
        <w:rPr>
          <w:rFonts w:ascii="Arial" w:hAnsi="Arial" w:cs="Arial"/>
          <w:color w:val="000000"/>
          <w:sz w:val="24"/>
          <w:szCs w:val="24"/>
        </w:rPr>
        <w:t xml:space="preserve"> bod </w:t>
      </w:r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Our common Future Brundtland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dangos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adroddiad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amgylcheddol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ehangu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datblygiadau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mwy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dwys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at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amgylcheddau</w:t>
      </w:r>
      <w:proofErr w:type="spellEnd"/>
      <w:r w:rsidR="00CE7824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CE7824" w:rsidRPr="00EC04BA">
        <w:rPr>
          <w:rFonts w:ascii="Arial" w:hAnsi="Arial" w:cs="Arial"/>
          <w:color w:val="000000"/>
          <w:sz w:val="24"/>
          <w:szCs w:val="24"/>
        </w:rPr>
        <w:t>datblygiadol</w:t>
      </w:r>
      <w:proofErr w:type="spellEnd"/>
      <w:r w:rsidR="00000BB5" w:rsidRPr="00EC04BA">
        <w:rPr>
          <w:rFonts w:ascii="Arial" w:hAnsi="Arial" w:cs="Arial"/>
          <w:color w:val="000000"/>
          <w:sz w:val="24"/>
          <w:szCs w:val="24"/>
        </w:rPr>
        <w:t xml:space="preserve"> (World Commission on Environment and Development, 1987) </w:t>
      </w:r>
      <w:r w:rsidR="00CE7824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Mae'r adroddiad yn pwysleisio bod datblygu economaidd a diogelu'r amgylchedd yn rhyngddibynnol. Mae datblygu cynaliadwy yn gofyn am integreiddio polisïau economaidd, cymdeithasol ac amgylcheddol i sicrhau cydbwysedd cytûn rhwng y tri dimensiwn hyn.</w:t>
      </w:r>
      <w:r w:rsidR="00000BB5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000BB5" w:rsidRPr="00EC04BA">
        <w:rPr>
          <w:rFonts w:ascii="Arial" w:hAnsi="Arial" w:cs="Arial"/>
          <w:color w:val="000000"/>
          <w:sz w:val="24"/>
          <w:szCs w:val="24"/>
        </w:rPr>
        <w:t>(Jarvie, 2016)</w:t>
      </w:r>
      <w:r w:rsidR="00CE7824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Mae Adroddiad Brundtland wedi cael effaith ddofn ar yr agenda amgylcheddol fyd-eang. Gosododd y sylfaen ar gyfer cynadleddau a chytundebau rhyngwladol dilynol, megis Uwchgynhadledd y Ddaear yn Rio de Janeiro ym 1992, a dylanwadodd ar ddatblygiad Nodau Datblygu Cynaliadwy (SDGs) y Cenhedloedd Unedig. Mae ymagwedd gyfannol a chynhwysol yr adroddiad at ddatblygu yn parhau i lywio polisïau ac arferion sy'n anelu at sicrhau dyfodol cynaliadwy.</w:t>
      </w:r>
      <w:r w:rsidR="009263AD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9263AD" w:rsidRPr="00EC04BA">
        <w:rPr>
          <w:rFonts w:ascii="Arial" w:hAnsi="Arial" w:cs="Arial"/>
          <w:color w:val="000000"/>
          <w:sz w:val="24"/>
          <w:szCs w:val="24"/>
        </w:rPr>
        <w:t>(</w:t>
      </w:r>
      <w:proofErr w:type="spellStart"/>
      <w:r w:rsidR="009263AD" w:rsidRPr="00EC04BA">
        <w:rPr>
          <w:rFonts w:ascii="Arial" w:hAnsi="Arial" w:cs="Arial"/>
          <w:color w:val="000000"/>
          <w:sz w:val="24"/>
          <w:szCs w:val="24"/>
        </w:rPr>
        <w:t>Borowy</w:t>
      </w:r>
      <w:proofErr w:type="spellEnd"/>
      <w:r w:rsidR="009263AD" w:rsidRPr="00EC04BA">
        <w:rPr>
          <w:rFonts w:ascii="Arial" w:hAnsi="Arial" w:cs="Arial"/>
          <w:color w:val="000000"/>
          <w:sz w:val="24"/>
          <w:szCs w:val="24"/>
        </w:rPr>
        <w:t>, 2014)</w:t>
      </w:r>
      <w:r w:rsidR="00CE7824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Wrth edrych ar yr adroddiad yma yn fanwl, bwriad o wella’r amgylchedd </w:t>
      </w:r>
      <w:r w:rsidR="00000BB5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a </w:t>
      </w:r>
      <w:r w:rsidR="00CE7824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rhoi cyfleoedd y ddatblygu ardaloedd yn ein plith yw ei bwriad. O dan erthygl 28 yr UNCRC mae gan bob plentyn yr hawl at fynediad llawn i weithgareddau addysgol tu allan a ni ddylid ei rhwystro rhag addysgu hyn gan datblygu ei dealltwiaeth ar gynaliadwyedd. </w:t>
      </w:r>
      <w:r w:rsidR="009263AD" w:rsidRPr="00EC04BA">
        <w:rPr>
          <w:rFonts w:ascii="Arial" w:hAnsi="Arial" w:cs="Arial"/>
          <w:color w:val="000000"/>
          <w:sz w:val="24"/>
          <w:szCs w:val="24"/>
        </w:rPr>
        <w:t>(UNICEF, 2022)</w:t>
      </w:r>
    </w:p>
    <w:p w14:paraId="201E5386" w14:textId="2C2A5701" w:rsidR="00CE7824" w:rsidRPr="00EC04BA" w:rsidRDefault="00CE7824" w:rsidP="00CE7824">
      <w:pPr>
        <w:pStyle w:val="HTMLPreformatted"/>
        <w:spacing w:line="540" w:lineRule="atLeast"/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</w:pP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lastRenderedPageBreak/>
        <w:t>Ar y llaw arall, wrth gyferbynnu adroddiadau a deddfwriaethau go tebyg i’r Future bruntdland, ac o edrych ar sut mae datblygiadau yng nghymru yn gweithio, Mae’r Deddf Llesiant Cenedlaethau’r Dyfodol (Cymru) 2015 yn ddarn arloesol o ddeddfwriaeth a ddeddfwyd gan Lywodraeth Cymru gyda’r nod o wella llesiant cymdeithasol, economaidd, amgylcheddol a diwylliannol Cymru.</w:t>
      </w:r>
      <w:r w:rsidR="009263AD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9263AD" w:rsidRPr="00EC04BA">
        <w:rPr>
          <w:rFonts w:ascii="Arial" w:hAnsi="Arial" w:cs="Arial"/>
          <w:color w:val="000000"/>
          <w:sz w:val="24"/>
          <w:szCs w:val="24"/>
        </w:rPr>
        <w:t>(Welsh Government, 2015)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Mae’n gosod rhwymedigaeth gyfreithiol ar gyrff cyhoeddus yng Nghymru i feddwl am effaith hirdymor eu penderfyniadau a gweithio ar y cyd i wella llesiant pobl Cymru.</w:t>
      </w:r>
      <w:r w:rsidR="00BB5AE5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Mae hyn yn hanfodol drwy wneud yn siwr bod plant o fewn y blynyddoedd cynnar yn cael cyfleoedd i fynychu sesiynnau addysgol tu allan, ac ei bod nhw’n dysgu am sut i gadw’r amgylchedd yn gynaliadwy a’i barchu.</w:t>
      </w:r>
      <w:r w:rsidR="009263AD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9263AD" w:rsidRPr="00EC04BA">
        <w:rPr>
          <w:rFonts w:ascii="Arial" w:hAnsi="Arial" w:cs="Arial"/>
          <w:color w:val="000000"/>
          <w:sz w:val="24"/>
          <w:szCs w:val="24"/>
        </w:rPr>
        <w:t>(</w:t>
      </w:r>
      <w:proofErr w:type="spellStart"/>
      <w:r w:rsidR="009263AD" w:rsidRPr="00EC04BA">
        <w:rPr>
          <w:rFonts w:ascii="Arial" w:hAnsi="Arial" w:cs="Arial"/>
          <w:color w:val="000000"/>
          <w:sz w:val="24"/>
          <w:szCs w:val="24"/>
        </w:rPr>
        <w:t>Rauschmayer</w:t>
      </w:r>
      <w:proofErr w:type="spellEnd"/>
      <w:r w:rsidR="009263AD" w:rsidRPr="00EC04BA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="009263AD" w:rsidRPr="00EC04BA">
        <w:rPr>
          <w:rFonts w:ascii="Arial" w:hAnsi="Arial" w:cs="Arial"/>
          <w:color w:val="000000"/>
          <w:sz w:val="24"/>
          <w:szCs w:val="24"/>
        </w:rPr>
        <w:t>Omann</w:t>
      </w:r>
      <w:proofErr w:type="spellEnd"/>
      <w:r w:rsidR="009263AD" w:rsidRPr="00EC04BA">
        <w:rPr>
          <w:rFonts w:ascii="Arial" w:hAnsi="Arial" w:cs="Arial"/>
          <w:color w:val="000000"/>
          <w:sz w:val="24"/>
          <w:szCs w:val="24"/>
        </w:rPr>
        <w:t xml:space="preserve"> and Johannes </w:t>
      </w:r>
      <w:proofErr w:type="spellStart"/>
      <w:r w:rsidR="009263AD" w:rsidRPr="00EC04BA">
        <w:rPr>
          <w:rFonts w:ascii="Arial" w:hAnsi="Arial" w:cs="Arial"/>
          <w:color w:val="000000"/>
          <w:sz w:val="24"/>
          <w:szCs w:val="24"/>
        </w:rPr>
        <w:t>Frühmann</w:t>
      </w:r>
      <w:proofErr w:type="spellEnd"/>
      <w:r w:rsidR="009263AD" w:rsidRPr="00EC04BA">
        <w:rPr>
          <w:rFonts w:ascii="Arial" w:hAnsi="Arial" w:cs="Arial"/>
          <w:color w:val="000000"/>
          <w:sz w:val="24"/>
          <w:szCs w:val="24"/>
        </w:rPr>
        <w:t>, 2012)</w:t>
      </w:r>
    </w:p>
    <w:p w14:paraId="780A6537" w14:textId="77777777" w:rsidR="00BB5AE5" w:rsidRPr="00EC04BA" w:rsidRDefault="00BB5AE5" w:rsidP="00CE7824">
      <w:pPr>
        <w:pStyle w:val="HTMLPreformatted"/>
        <w:spacing w:line="540" w:lineRule="atLeast"/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</w:pPr>
    </w:p>
    <w:p w14:paraId="5EC2A660" w14:textId="0032655D" w:rsidR="00BB5AE5" w:rsidRPr="00EC04BA" w:rsidRDefault="00BB5AE5" w:rsidP="00CE7824">
      <w:pPr>
        <w:pStyle w:val="HTMLPreformatted"/>
        <w:spacing w:line="540" w:lineRule="atLeast"/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</w:pP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Drwy edrych ar systemau arweinyddiaeth y plentyn (child led) mae’r addysgeg rydym yn rhoi i blentyn yn adlewyrchu ei diddordeb nhw a’i dealltwriaeth o gynaliadwyedd o fewn yr amgylchedd. Fel rhan o wobr John Muir, mae’r gallu i alluogi plentyn i fod yn rhydd ac i drealu adnoddau ac amgylcheddau gwahanol yn bwyslais mawr o fewn y cwricwlwm, gan gofio am y lleoliadau heb ei gynnal (non maintained settings.).</w:t>
      </w:r>
    </w:p>
    <w:p w14:paraId="0E7A4EF9" w14:textId="4098EA84" w:rsidR="0057753F" w:rsidRPr="00EC04BA" w:rsidRDefault="00BB5AE5" w:rsidP="0057753F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Fodd bynnag, mae rhaglennu fel yr ADCDF (ESDGC)</w:t>
      </w:r>
      <w:r w:rsidR="001D3432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sef yr </w:t>
      </w:r>
      <w:r w:rsidR="001D3432" w:rsidRPr="00EC04BA">
        <w:rPr>
          <w:rFonts w:ascii="Arial" w:hAnsi="Arial" w:cs="Arial"/>
          <w:color w:val="202124"/>
          <w:sz w:val="24"/>
          <w:szCs w:val="24"/>
          <w:shd w:val="clear" w:color="auto" w:fill="FFFFFF"/>
        </w:rPr>
        <w:t>Education for Sustainable Development and Global Citizenship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yn honni ac yn cefnogi blant i ddatblygu dealltwriaeth am yr ardal allanol a sut mae effaith cynaliadwyedd yn ffocysu ar wella ardaloedd allanol.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04100A" w:rsidRPr="00EC04BA">
        <w:rPr>
          <w:rFonts w:ascii="Arial" w:hAnsi="Arial" w:cs="Arial"/>
          <w:color w:val="000000"/>
          <w:sz w:val="24"/>
          <w:szCs w:val="24"/>
        </w:rPr>
        <w:t>(Education for Sustainable Development and Global Citizenship A common understanding for the adult and community learning sector Information, 2012)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Mae ADCDF yn cynrychioli ymagwedd gynhwysfawr at addysg sy'n cyd-fynd ag ymdrechion byd-eang i hyrwyddo datblygu cynaliadwy a dinasyddiaeth fyd-eang. Trwy integreiddio’r egwyddorion hyn i addysg, mae dysgwyr 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lastRenderedPageBreak/>
        <w:t xml:space="preserve">wedi’u paratoi’n well i wynebu heriau’r ganrif </w:t>
      </w:r>
      <w:r w:rsidR="000F0333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hon 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a chyfrannu at fyd mwy cynaliadwy a theg.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04100A" w:rsidRPr="00EC04BA">
        <w:rPr>
          <w:rFonts w:ascii="Arial" w:hAnsi="Arial" w:cs="Arial"/>
          <w:color w:val="000000"/>
          <w:sz w:val="24"/>
          <w:szCs w:val="24"/>
        </w:rPr>
        <w:t>(Boyd, Hirst and Siraj-Blatchford, 2018)</w:t>
      </w:r>
      <w:r w:rsidR="000F0333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Wrth gwerthuso’r hyn yn rhan 1 drwy arweiniad gwobr John Muir mae athroniaeth ac egwyddorion addysg plentyndod cynnar yn adlewyrchu o fewn ein dilyniant a dealltwriaeth ni fel ymarferwyr i arwain ac i hybu </w:t>
      </w:r>
      <w:proofErr w:type="gramStart"/>
      <w:r w:rsidR="000F0333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cynaliadwyedd  i</w:t>
      </w:r>
      <w:proofErr w:type="gramEnd"/>
      <w:r w:rsidR="000F0333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blant y blynyddoedd cynnar ond hefyd ar draws y cwricwlwm drwy ymchwilio a phrofi polisiau eang.</w:t>
      </w:r>
      <w:r w:rsidR="001D3432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57753F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Mae ADCDF yn helpu dysgwyr i ddatblygu persbectif byd-eang, gan gydnabod cydgysylltiad materion lleol a byd-eang a phwysigrwydd cydweithredu rhyngwladol.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04100A" w:rsidRPr="00EC04BA">
        <w:rPr>
          <w:rFonts w:ascii="Arial" w:hAnsi="Arial" w:cs="Arial"/>
          <w:color w:val="000000"/>
          <w:sz w:val="24"/>
          <w:szCs w:val="24"/>
        </w:rPr>
        <w:t>(THE HARMONY DEBATES Exploring a practical philosophy for a sustainable future, n.d.)</w:t>
      </w:r>
    </w:p>
    <w:p w14:paraId="3F993895" w14:textId="7347FB49" w:rsidR="0057753F" w:rsidRPr="00EC04BA" w:rsidRDefault="0057753F" w:rsidP="0057753F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Mae egwyddorion ADCDF yn cyd-fynd â nodau hirdymor datblygu cynaliadwy, gan sicrhau bod systemau addysg yn cyfrannu at lesiant cenedlaethau’r dyfodol. Gan ystyried pawb yn bwysig fel rhan o ddatblygiadau’r byd. Ond ar y llaw arall mae’r ddadl hefyd drwy ymholiadau rhai mae bodau dynol yw’r peth pwysicaf yn y byd a ni ddylir ei chymharu ac anifeiliaid gwyllt drwy dulliau cynaliadwyedd, gewlir hyn yn anthropocentrig ac EcoCentrig (ecoganolog).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04100A" w:rsidRPr="00EC04BA">
        <w:rPr>
          <w:rFonts w:ascii="Arial" w:hAnsi="Arial" w:cs="Arial"/>
          <w:color w:val="000000"/>
          <w:sz w:val="24"/>
          <w:szCs w:val="24"/>
        </w:rPr>
        <w:t>(Gagnon Thompson and Barton, 1994)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Mae safbwyntiau anthroposentrig ac ecoganolog yn cynnig mewnwelediadau gwerthfawr ar gyfer moeseg amgylcheddol a llunio polisïau. Efallai mai ymagwedd gytbwys sy’n ystyried llesiant dynol a gwerth cynhenid ​​natur yw’r ffordd fwyaf effeithiol o gyflawni datblygiad cynaliadwy a chadwraeth amgylcheddol.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04100A" w:rsidRPr="00EC04BA">
        <w:rPr>
          <w:rFonts w:ascii="Arial" w:hAnsi="Arial" w:cs="Arial"/>
          <w:color w:val="000000"/>
          <w:sz w:val="24"/>
          <w:szCs w:val="24"/>
        </w:rPr>
        <w:t>(</w:t>
      </w:r>
      <w:proofErr w:type="spellStart"/>
      <w:r w:rsidR="0004100A" w:rsidRPr="00EC04BA">
        <w:rPr>
          <w:rFonts w:ascii="Arial" w:hAnsi="Arial" w:cs="Arial"/>
          <w:color w:val="000000"/>
          <w:sz w:val="24"/>
          <w:szCs w:val="24"/>
        </w:rPr>
        <w:t>Altun</w:t>
      </w:r>
      <w:proofErr w:type="spellEnd"/>
      <w:r w:rsidR="0004100A" w:rsidRPr="00EC04BA">
        <w:rPr>
          <w:rFonts w:ascii="Arial" w:hAnsi="Arial" w:cs="Arial"/>
          <w:color w:val="000000"/>
          <w:sz w:val="24"/>
          <w:szCs w:val="24"/>
        </w:rPr>
        <w:t>, 2018)</w:t>
      </w:r>
    </w:p>
    <w:p w14:paraId="0736CA61" w14:textId="7B95FE2C" w:rsidR="00714E89" w:rsidRPr="00EC04BA" w:rsidRDefault="0057753F" w:rsidP="00714E89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Boed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y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ddadl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yma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,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dylai’r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blynyddoedd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cynnar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fod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o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safbwynt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I’r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ddadl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a’I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mewn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werthuso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I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ddefnyddio’r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amgylchedd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yn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fwy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gynaliadwy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.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Dangoswyd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Malala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youfsefzai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bod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bywyd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dir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(life on land)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yn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anrhydedd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iddi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hi,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gan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deimlo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ei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bod hi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wedi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glanio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y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lleuad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gyda’r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cyfleoedd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roedd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plant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yn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gael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trwy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addysgu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am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gynaliadwyedd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a’r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gofod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caiff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ei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gynnig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iddynt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brofiadu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o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oed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ifanc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gramStart"/>
      <w:r w:rsidRPr="00EC04BA">
        <w:rPr>
          <w:rFonts w:ascii="Arial" w:hAnsi="Arial" w:cs="Arial"/>
          <w:color w:val="202124"/>
          <w:sz w:val="24"/>
          <w:szCs w:val="24"/>
        </w:rPr>
        <w:t>a</w:t>
      </w:r>
      <w:proofErr w:type="gram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oedd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yn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clymu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gyda’r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blynyddoedd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cynnar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fel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dechreuad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canolog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iddynt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>.</w:t>
      </w:r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Dywed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Stephen Sterling,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lastRenderedPageBreak/>
        <w:t>dylai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addysg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ddatblygu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personoliaeth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a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doniau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bob plenty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yn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gyflawn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, a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dylai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ddysgu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iddynt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barchu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ac I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edrych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ar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ol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ei</w:t>
      </w:r>
      <w:proofErr w:type="spellEnd"/>
      <w:r w:rsidR="00714E89"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="00714E89" w:rsidRPr="00EC04BA">
        <w:rPr>
          <w:rFonts w:ascii="Arial" w:hAnsi="Arial" w:cs="Arial"/>
          <w:color w:val="202124"/>
          <w:sz w:val="24"/>
          <w:szCs w:val="24"/>
        </w:rPr>
        <w:t>diwylliant</w:t>
      </w:r>
      <w:proofErr w:type="spellEnd"/>
      <w:r w:rsidR="0004100A" w:rsidRPr="00EC04BA">
        <w:rPr>
          <w:rFonts w:ascii="Arial" w:hAnsi="Arial" w:cs="Arial"/>
          <w:color w:val="202124"/>
          <w:sz w:val="24"/>
          <w:szCs w:val="24"/>
        </w:rPr>
        <w:t xml:space="preserve">. </w:t>
      </w:r>
      <w:r w:rsidR="0004100A" w:rsidRPr="00EC04BA">
        <w:rPr>
          <w:rFonts w:ascii="Arial" w:hAnsi="Arial" w:cs="Arial"/>
          <w:color w:val="000000"/>
          <w:sz w:val="24"/>
          <w:szCs w:val="24"/>
        </w:rPr>
        <w:t>(MALALA FUND, 2019)</w:t>
      </w:r>
    </w:p>
    <w:p w14:paraId="4CD62DE9" w14:textId="3700D932" w:rsidR="00714E89" w:rsidRPr="00EC04BA" w:rsidRDefault="00714E89" w:rsidP="00714E89">
      <w:pPr>
        <w:pStyle w:val="HTMLPreformatted"/>
        <w:spacing w:line="540" w:lineRule="atLeast"/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</w:pPr>
      <w:r w:rsidRPr="00EC04BA">
        <w:rPr>
          <w:rFonts w:ascii="Arial" w:hAnsi="Arial" w:cs="Arial"/>
          <w:color w:val="202124"/>
          <w:sz w:val="24"/>
          <w:szCs w:val="24"/>
        </w:rPr>
        <w:t xml:space="preserve">Yn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ogystal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a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hyn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drwy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edrych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</w:t>
      </w:r>
      <w:proofErr w:type="spellStart"/>
      <w:r w:rsidRPr="00EC04BA">
        <w:rPr>
          <w:rFonts w:ascii="Arial" w:hAnsi="Arial" w:cs="Arial"/>
          <w:color w:val="202124"/>
          <w:sz w:val="24"/>
          <w:szCs w:val="24"/>
        </w:rPr>
        <w:t>ar</w:t>
      </w:r>
      <w:proofErr w:type="spellEnd"/>
      <w:r w:rsidRPr="00EC04BA">
        <w:rPr>
          <w:rFonts w:ascii="Arial" w:hAnsi="Arial" w:cs="Arial"/>
          <w:color w:val="202124"/>
          <w:sz w:val="24"/>
          <w:szCs w:val="24"/>
        </w:rPr>
        <w:t xml:space="preserve"> agenda 21 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mae’n galw am gydweithrediad pob gwlad, gyda gwledydd datblygedig yn cymryd rhan flaenllaw wrth gefnogi ymdrechion datblygu cynaliadwy mewn gwledydd sy'n datblygu trwy drosglwyddo technoleg, cymorth ariannol, a meithrin gallu, nid yn unig mewn rhai gwledydd y ddylir chynnwys ac annog plant i feddwl yn gynaliadwy ond ei ystyried ar draws gwledydd eang.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04100A" w:rsidRPr="00EC04BA">
        <w:rPr>
          <w:rFonts w:ascii="Arial" w:hAnsi="Arial" w:cs="Arial"/>
          <w:color w:val="000000"/>
          <w:sz w:val="24"/>
          <w:szCs w:val="24"/>
        </w:rPr>
        <w:t xml:space="preserve">(Lafferty and Katarina </w:t>
      </w:r>
      <w:proofErr w:type="spellStart"/>
      <w:r w:rsidR="0004100A" w:rsidRPr="00EC04BA">
        <w:rPr>
          <w:rFonts w:ascii="Arial" w:hAnsi="Arial" w:cs="Arial"/>
          <w:color w:val="000000"/>
          <w:sz w:val="24"/>
          <w:szCs w:val="24"/>
        </w:rPr>
        <w:t>Eckerberg</w:t>
      </w:r>
      <w:proofErr w:type="spellEnd"/>
      <w:r w:rsidR="0004100A" w:rsidRPr="00EC04BA">
        <w:rPr>
          <w:rFonts w:ascii="Arial" w:hAnsi="Arial" w:cs="Arial"/>
          <w:color w:val="000000"/>
          <w:sz w:val="24"/>
          <w:szCs w:val="24"/>
        </w:rPr>
        <w:t>, 2013)</w:t>
      </w:r>
      <w:r w:rsidR="0004100A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Caiff hyn hefyd ddylanwad ar ddamcaniaeth John Muir lle y bwriad oedd i hybu addysgu tu allan a defnydd canaliadwy o adnoddau pellach o fewn y blynyddoedd cynnar. </w:t>
      </w:r>
    </w:p>
    <w:p w14:paraId="76CEB30D" w14:textId="434CBA2F" w:rsidR="004435FC" w:rsidRPr="00EC04BA" w:rsidRDefault="004435FC" w:rsidP="004435FC">
      <w:pPr>
        <w:pStyle w:val="HTMLPreformatted"/>
        <w:spacing w:line="540" w:lineRule="atLeast"/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</w:pP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Drwy edrych ymhellach ar beth ddywed eraill am cefnogi cynaladwyedd, un a sefyllwyd allan wrth ymchwilio ymheallch oedd damcaniaeth a bwriad Daniella Tilbury. Mae Daniella Tilbury yn academydd ac yn ymarferydd blaenllaw ym maes addysg cynaliadwyedd a datblygu cynaliadwy. Mae hi wedi cyfrannu’n sylweddol at ddatblygu a hyrwyddo Addysg ar gyfer Datblygu Cynaliadwy (ADC) ac wedi chwarae rhan allweddol wrth lunio polisïau ac arferion sy’n ymwneud ag addysg cynaliadwyedd yn fyd-eang.</w:t>
      </w:r>
      <w:r w:rsidR="00E31637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E31637" w:rsidRPr="00EC04BA">
        <w:rPr>
          <w:rFonts w:ascii="Arial" w:hAnsi="Arial" w:cs="Arial"/>
          <w:color w:val="000000"/>
          <w:sz w:val="24"/>
          <w:szCs w:val="24"/>
        </w:rPr>
        <w:t>(Blewitt and Tilbury, 2013)</w:t>
      </w:r>
      <w:r w:rsidR="00E31637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Mae Tilbury wedi bod yn ffigwr blaenllaw yn y gymuned ADC, gan eiriol dros integreiddio cynaliadwyedd i systemau addysg ledled y byd. Mae ei gwaith yn pwysleisio potensial trawsnewidiol addysg wrth gyflawni datblygiad cynaliadwy. Pwrpas damcaniaeth Tilbury oedd pwysleisio ar pa mor amlwg a chyhoeddus y ddylai datblygiadau cynaliadwy gael ei wneud, ti fewn i leoliadau blynyddoedd cynnar a thu allan. Fodd bynnag, yn ol Karen Malone, credau y damcaniaethwraig y ddylai plant nid yn unig cael cyfleoedd i arbrofi cynaliadwyedd o fewn y blynyddoedd cynnar, ond ei bod nhw’n rhan o’r cynllunio, gan ddilyn diddordebau a llais y plentyn.</w:t>
      </w:r>
      <w:r w:rsidR="00E31637" w:rsidRPr="00EC04BA">
        <w:rPr>
          <w:rFonts w:ascii="Arial" w:hAnsi="Arial" w:cs="Arial"/>
          <w:color w:val="000000"/>
          <w:sz w:val="24"/>
          <w:szCs w:val="24"/>
        </w:rPr>
        <w:t xml:space="preserve"> (Malone, 2018)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Yn dod o gefndir dearyddol, 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lastRenderedPageBreak/>
        <w:t>credai bod plant yn gweithio ar ei gorau yn yr awyr agored gan roi cyfleoedd arbrofi cynaliadwyedd iddynt ai plethu i mewn i’w addysg yn ddyddiol.</w:t>
      </w:r>
    </w:p>
    <w:p w14:paraId="0887DE44" w14:textId="21891A33" w:rsidR="00000BB5" w:rsidRPr="00EC04BA" w:rsidRDefault="004435FC" w:rsidP="00000BB5">
      <w:pPr>
        <w:pStyle w:val="HTMLPreformatted"/>
        <w:spacing w:line="540" w:lineRule="atLeast"/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</w:pP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Mae plant o fewn lleoliadau blynyddoedd cynnar o oed ifanc yn dangos arweinyddiaeth o ddinasyddion cryf ac yn herio’i hun boed unrhyw anghydraddoldeb. Maen’t yn datrys problrmau bach a mawr, yn meddwl yn greadigol ac yn dangos arweiniad chyson o diddordebau ei hun.</w:t>
      </w:r>
      <w:r w:rsidR="00000BB5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Yn ol damcaniaeth Froebel, pwysleisiodd bwysigrwydd chwarae fel y prif fodd i blant ifanc ddysgu a datblygu. Roedd yn gweld chwarae yn hanfodol ar gyfer meithrin creadigrwydd, dychymyg a sgiliau cymdeithasol.</w:t>
      </w:r>
      <w:r w:rsidR="00E238D3" w:rsidRPr="00EC04BA">
        <w:rPr>
          <w:rFonts w:ascii="Arial" w:hAnsi="Arial" w:cs="Arial"/>
          <w:color w:val="000000"/>
          <w:sz w:val="24"/>
          <w:szCs w:val="24"/>
        </w:rPr>
        <w:t xml:space="preserve"> (Tovey, 2017)</w:t>
      </w:r>
    </w:p>
    <w:p w14:paraId="6204E918" w14:textId="5AB420F0" w:rsidR="00000BB5" w:rsidRPr="00EC04BA" w:rsidRDefault="00000BB5" w:rsidP="00000BB5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Ond drwy edrych ar chyferbyniaeth gwrtherbyn cynaliadwyedd a ydy rhai dulliau yn niweidio ein byd, fel y defnydd o blastigion a phrennau amryw. Gall ddatblygiad cynaladwy edrych fel breuddwyd ddi sail yn aml, gan anghofio am yr hyn a’i bwriad o fewn y blynyddoedd cynnar.</w:t>
      </w:r>
      <w:r w:rsidR="00E238D3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E238D3" w:rsidRPr="00EC04BA">
        <w:rPr>
          <w:rFonts w:ascii="Arial" w:hAnsi="Arial" w:cs="Arial"/>
          <w:color w:val="000000"/>
          <w:sz w:val="24"/>
          <w:szCs w:val="24"/>
        </w:rPr>
        <w:t>(Eisenstein, 2014)</w:t>
      </w:r>
      <w:r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Wrth werthuso yn feirniadol ac edrych yn gritigol ar yr hyna. Ddysgwyd drwy wobr john muir, mae’r ardal allanol yn ganolbwynt bywyd newidiadol i blant y blynyddoedd cynnar erbyn hyn, mae’n rhan o fywyd, yn rhan o’r cwricwlwm ac yn rhan o’i diwylliant gan gofio ein bod ni’n cadw’r byd yn gynaliadwy a’i meithrin yn rhan ohonym.</w:t>
      </w:r>
      <w:r w:rsidR="009263AD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E238D3" w:rsidRPr="00EC04BA">
        <w:rPr>
          <w:rFonts w:ascii="Arial" w:hAnsi="Arial" w:cs="Arial"/>
          <w:color w:val="000000"/>
          <w:sz w:val="24"/>
          <w:szCs w:val="24"/>
        </w:rPr>
        <w:t>(www.linkedin.com, n.d.)</w:t>
      </w:r>
      <w:r w:rsidR="00E238D3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9263AD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>Mae chwilfrydedd plentyn yn diffinio ei diddordebau a phrofiadau, gan gynnwys ei bod nhw’n cael mantesio i fod yn annibynnol ac yn dangos diddordeb o fewn natur, Drwy edrych yn ol ar fy mhrofiad o fewn y dilyniant John muir, mae’r byd natur yn gallu cael ei weld yn ddiflas mewn adegau lle nad oes cynaladwyedd yn bodoli. A lle nac oes ymarferwyr brwdfrydig yn arwain. Mae cynnig teithiau cerdded natur a gweithredu ar yr hyn sydd i gael yn bwysig i ddatblygiadau holistaidd plentyn or cam cyntaf i fywyd bob dydd.</w:t>
      </w:r>
      <w:r w:rsidR="00E238D3" w:rsidRPr="00EC04BA">
        <w:rPr>
          <w:rStyle w:val="y2iqfc"/>
          <w:rFonts w:ascii="Arial" w:eastAsiaTheme="majorEastAsia" w:hAnsi="Arial" w:cs="Arial"/>
          <w:color w:val="202124"/>
          <w:sz w:val="24"/>
          <w:szCs w:val="24"/>
          <w:lang w:val="cy-GB"/>
        </w:rPr>
        <w:t xml:space="preserve"> </w:t>
      </w:r>
      <w:r w:rsidR="00E238D3" w:rsidRPr="00EC04BA">
        <w:rPr>
          <w:rFonts w:ascii="Arial" w:hAnsi="Arial" w:cs="Arial"/>
          <w:color w:val="000000"/>
          <w:sz w:val="24"/>
          <w:szCs w:val="24"/>
        </w:rPr>
        <w:t>(Powers and Sheila Williams Ridge, 2018</w:t>
      </w:r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.)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Rhaid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I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ni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gofio </w:t>
      </w:r>
      <w:r w:rsidR="00EC04BA" w:rsidRPr="00EC04BA">
        <w:rPr>
          <w:rFonts w:ascii="Arial" w:hAnsi="Arial" w:cs="Arial"/>
          <w:color w:val="000000"/>
          <w:sz w:val="24"/>
          <w:szCs w:val="24"/>
        </w:rPr>
        <w:lastRenderedPageBreak/>
        <w:t xml:space="preserve">am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ba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mor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lwcus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rydym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ardaloedd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="00EC04BA" w:rsidRPr="00EC04BA">
        <w:rPr>
          <w:rFonts w:ascii="Arial" w:hAnsi="Arial" w:cs="Arial"/>
          <w:color w:val="000000"/>
          <w:sz w:val="24"/>
          <w:szCs w:val="24"/>
        </w:rPr>
        <w:t>prydferth,llawn</w:t>
      </w:r>
      <w:proofErr w:type="spellEnd"/>
      <w:proofErr w:type="gram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bywyd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gywllt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bwysicaf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EC04BA" w:rsidRPr="00EC04BA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="00EC04BA" w:rsidRPr="00EC04BA">
        <w:rPr>
          <w:rFonts w:ascii="Arial" w:hAnsi="Arial" w:cs="Arial"/>
          <w:color w:val="000000"/>
          <w:sz w:val="24"/>
          <w:szCs w:val="24"/>
        </w:rPr>
        <w:t xml:space="preserve"> gynaliadwy.</w:t>
      </w:r>
    </w:p>
    <w:p w14:paraId="4FC2D2FD" w14:textId="5F668E00" w:rsidR="004435FC" w:rsidRPr="004435FC" w:rsidRDefault="004435FC" w:rsidP="004435FC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1D111DD3" w14:textId="72B7F61A" w:rsidR="004435FC" w:rsidRPr="004435FC" w:rsidRDefault="004435FC" w:rsidP="004435FC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38512CDB" w14:textId="34B1E94A" w:rsidR="004435FC" w:rsidRPr="004435FC" w:rsidRDefault="004435FC" w:rsidP="00714E89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22CB532F" w14:textId="4FAC0FC6" w:rsidR="00714E89" w:rsidRPr="00714E89" w:rsidRDefault="00714E89" w:rsidP="00714E89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407F38FC" w14:textId="5BFE9D10" w:rsidR="00BB5AE5" w:rsidRPr="00714E89" w:rsidRDefault="00BB5AE5" w:rsidP="00BB5AE5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015B6FC2" w14:textId="77777777" w:rsidR="0057753F" w:rsidRPr="00BB5AE5" w:rsidRDefault="0057753F" w:rsidP="00BB5AE5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6A5F2B1D" w14:textId="6BB9ED37" w:rsidR="00BB5AE5" w:rsidRPr="00CE7824" w:rsidRDefault="00BB5AE5" w:rsidP="00CE7824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34DCEC91" w14:textId="4676EF61" w:rsidR="00CE7824" w:rsidRPr="00CE7824" w:rsidRDefault="00CE7824" w:rsidP="00CE7824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0EF315C8" w14:textId="6C196A49" w:rsidR="00CE7824" w:rsidRPr="00CE7824" w:rsidRDefault="00CE7824" w:rsidP="00CE7824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138A87E7" w14:textId="1E975287" w:rsidR="00867A59" w:rsidRPr="00867A59" w:rsidRDefault="00867A59" w:rsidP="00867A59">
      <w:pPr>
        <w:pStyle w:val="HTMLPreformatted"/>
        <w:spacing w:line="540" w:lineRule="atLeast"/>
        <w:rPr>
          <w:rFonts w:ascii="Arial" w:hAnsi="Arial" w:cs="Arial"/>
          <w:color w:val="202124"/>
          <w:sz w:val="24"/>
          <w:szCs w:val="24"/>
        </w:rPr>
      </w:pPr>
    </w:p>
    <w:p w14:paraId="5110FC85" w14:textId="1E1EDE26" w:rsidR="00867A59" w:rsidRDefault="00867A59" w:rsidP="00867A59">
      <w:pPr>
        <w:rPr>
          <w:rFonts w:ascii="Arial" w:eastAsia="Times New Roman" w:hAnsi="Arial" w:cs="Arial"/>
          <w:kern w:val="0"/>
          <w:lang w:val="cy-GB" w:eastAsia="en-GB"/>
          <w14:ligatures w14:val="none"/>
        </w:rPr>
      </w:pPr>
    </w:p>
    <w:p w14:paraId="4C3593F5" w14:textId="77777777" w:rsidR="00867A59" w:rsidRDefault="00867A59" w:rsidP="00867A59">
      <w:pPr>
        <w:rPr>
          <w:rFonts w:ascii="Arial" w:eastAsia="Times New Roman" w:hAnsi="Arial" w:cs="Arial"/>
          <w:kern w:val="0"/>
          <w:lang w:val="cy-GB" w:eastAsia="en-GB"/>
          <w14:ligatures w14:val="none"/>
        </w:rPr>
      </w:pPr>
    </w:p>
    <w:p w14:paraId="6742D55B" w14:textId="3AAB12CD" w:rsidR="00867A59" w:rsidRPr="00867A59" w:rsidRDefault="00867A59" w:rsidP="00867A59">
      <w:pPr>
        <w:rPr>
          <w:color w:val="000000" w:themeColor="text1"/>
        </w:rPr>
      </w:pPr>
    </w:p>
    <w:p w14:paraId="13B46026" w14:textId="2F13B407" w:rsidR="00867A59" w:rsidRPr="00867A59" w:rsidRDefault="00867A59" w:rsidP="00867A59">
      <w:pPr>
        <w:rPr>
          <w:rFonts w:ascii="Arial" w:eastAsia="Times New Roman" w:hAnsi="Arial" w:cs="Arial"/>
          <w:i/>
          <w:iCs/>
          <w:color w:val="202124"/>
          <w:kern w:val="0"/>
          <w:lang w:eastAsia="en-GB"/>
          <w14:ligatures w14:val="none"/>
        </w:rPr>
      </w:pPr>
    </w:p>
    <w:p w14:paraId="09D93F84" w14:textId="77777777" w:rsidR="00867A59" w:rsidRPr="00867A59" w:rsidRDefault="00867A59" w:rsidP="00867A59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6465391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1DED199A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78552C21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71ACB00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697D3030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7CE9CB5F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33EFA54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689DEA04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18E8498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6D4311FD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06D22D1A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7D623ACB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A20B590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52A5D17A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51401CD6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94FE131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349F28E7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300C4D19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7E16110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5C72DE9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7AD0F3DB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2FDA89C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0CA95DB1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6641669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21728B2B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68F49068" w14:textId="77777777" w:rsidR="00E238D3" w:rsidRDefault="00E238D3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1655E543" w14:textId="7848E5F9" w:rsidR="00E238D3" w:rsidRPr="00E238D3" w:rsidRDefault="00867A59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  <w:proofErr w:type="spellStart"/>
      <w:r w:rsidRPr="00E238D3">
        <w:rPr>
          <w:rFonts w:ascii="Arial" w:hAnsi="Arial" w:cs="Arial"/>
          <w:b/>
          <w:bCs/>
          <w:color w:val="000000" w:themeColor="text1"/>
          <w:u w:val="single"/>
        </w:rPr>
        <w:t>Cyfeirnodi</w:t>
      </w:r>
      <w:proofErr w:type="spellEnd"/>
    </w:p>
    <w:p w14:paraId="04FDDE94" w14:textId="77777777" w:rsidR="00867A59" w:rsidRPr="00E238D3" w:rsidRDefault="00867A59" w:rsidP="008C4F05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4995351" w14:textId="109AE4EC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E238D3">
        <w:rPr>
          <w:rFonts w:ascii="Arial" w:hAnsi="Arial" w:cs="Arial"/>
          <w:color w:val="000000"/>
        </w:rPr>
        <w:t>Altun</w:t>
      </w:r>
      <w:proofErr w:type="spellEnd"/>
      <w:r w:rsidRPr="00E238D3">
        <w:rPr>
          <w:rFonts w:ascii="Arial" w:hAnsi="Arial" w:cs="Arial"/>
          <w:color w:val="000000"/>
        </w:rPr>
        <w:t>, D. (2018). Preschoolers’ pro-environmental orientations and theory of mind: ecocentrism and anthropocentrism in ecological dilemmas.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Early Child Development and Care</w:t>
      </w:r>
      <w:r w:rsidRPr="00E238D3">
        <w:rPr>
          <w:rFonts w:ascii="Arial" w:hAnsi="Arial" w:cs="Arial"/>
          <w:color w:val="000000"/>
        </w:rPr>
        <w:t xml:space="preserve">, pp.1–13. </w:t>
      </w:r>
      <w:proofErr w:type="spellStart"/>
      <w:proofErr w:type="gramStart"/>
      <w:r w:rsidRPr="00E238D3">
        <w:rPr>
          <w:rFonts w:ascii="Arial" w:hAnsi="Arial" w:cs="Arial"/>
          <w:color w:val="000000"/>
        </w:rPr>
        <w:t>doi:https</w:t>
      </w:r>
      <w:proofErr w:type="spellEnd"/>
      <w:r w:rsidRPr="00E238D3">
        <w:rPr>
          <w:rFonts w:ascii="Arial" w:hAnsi="Arial" w:cs="Arial"/>
          <w:color w:val="000000"/>
        </w:rPr>
        <w:t>://doi.org/10.1080/03004430.2018.1542385</w:t>
      </w:r>
      <w:proofErr w:type="gramEnd"/>
      <w:r w:rsidRPr="00E238D3">
        <w:rPr>
          <w:rFonts w:ascii="Arial" w:hAnsi="Arial" w:cs="Arial"/>
          <w:color w:val="000000"/>
        </w:rPr>
        <w:t>.</w:t>
      </w:r>
      <w:r w:rsidR="0063265D">
        <w:rPr>
          <w:rFonts w:ascii="Arial" w:hAnsi="Arial" w:cs="Arial"/>
          <w:color w:val="000000"/>
        </w:rPr>
        <w:t xml:space="preserve"> [accessed </w:t>
      </w:r>
      <w:r w:rsidR="006769DE">
        <w:rPr>
          <w:rFonts w:ascii="Arial" w:hAnsi="Arial" w:cs="Arial"/>
          <w:color w:val="000000"/>
        </w:rPr>
        <w:t xml:space="preserve">8 </w:t>
      </w:r>
      <w:proofErr w:type="spellStart"/>
      <w:r w:rsidR="006769DE">
        <w:rPr>
          <w:rFonts w:ascii="Arial" w:hAnsi="Arial" w:cs="Arial"/>
          <w:color w:val="000000"/>
        </w:rPr>
        <w:t>june</w:t>
      </w:r>
      <w:proofErr w:type="spellEnd"/>
      <w:r w:rsidR="006769DE">
        <w:rPr>
          <w:rFonts w:ascii="Arial" w:hAnsi="Arial" w:cs="Arial"/>
          <w:color w:val="000000"/>
        </w:rPr>
        <w:t xml:space="preserve"> 2024]</w:t>
      </w:r>
    </w:p>
    <w:p w14:paraId="229449B3" w14:textId="77777777" w:rsidR="006769DE" w:rsidRPr="00E238D3" w:rsidRDefault="00E238D3" w:rsidP="006769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Blewitt, J. and Tilbury, D. (2013).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Searching for Resilience in Sustainable Development</w:t>
      </w:r>
      <w:r w:rsidRPr="00E238D3">
        <w:rPr>
          <w:rFonts w:ascii="Arial" w:hAnsi="Arial" w:cs="Arial"/>
          <w:color w:val="000000"/>
        </w:rPr>
        <w:t>. Routledge.</w:t>
      </w:r>
      <w:r w:rsidR="006769DE">
        <w:rPr>
          <w:rFonts w:ascii="Arial" w:hAnsi="Arial" w:cs="Arial"/>
          <w:color w:val="000000"/>
        </w:rPr>
        <w:t xml:space="preserve"> </w:t>
      </w:r>
      <w:r w:rsidR="006769DE">
        <w:rPr>
          <w:rFonts w:ascii="Arial" w:hAnsi="Arial" w:cs="Arial"/>
          <w:color w:val="000000"/>
        </w:rPr>
        <w:t xml:space="preserve">accessed 8 </w:t>
      </w:r>
      <w:proofErr w:type="spellStart"/>
      <w:r w:rsidR="006769DE">
        <w:rPr>
          <w:rFonts w:ascii="Arial" w:hAnsi="Arial" w:cs="Arial"/>
          <w:color w:val="000000"/>
        </w:rPr>
        <w:t>june</w:t>
      </w:r>
      <w:proofErr w:type="spellEnd"/>
      <w:r w:rsidR="006769DE">
        <w:rPr>
          <w:rFonts w:ascii="Arial" w:hAnsi="Arial" w:cs="Arial"/>
          <w:color w:val="000000"/>
        </w:rPr>
        <w:t xml:space="preserve"> 2024]</w:t>
      </w:r>
    </w:p>
    <w:p w14:paraId="491E13C8" w14:textId="2DDC1638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036A0A1F" w14:textId="78D68F21" w:rsidR="006769DE" w:rsidRPr="00E238D3" w:rsidRDefault="00E238D3" w:rsidP="006769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E238D3">
        <w:rPr>
          <w:rFonts w:ascii="Arial" w:hAnsi="Arial" w:cs="Arial"/>
          <w:color w:val="000000"/>
        </w:rPr>
        <w:t>Borowy</w:t>
      </w:r>
      <w:proofErr w:type="spellEnd"/>
      <w:r w:rsidRPr="00E238D3">
        <w:rPr>
          <w:rFonts w:ascii="Arial" w:hAnsi="Arial" w:cs="Arial"/>
          <w:color w:val="000000"/>
        </w:rPr>
        <w:t>, I. (2014).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 xml:space="preserve">Defining sustainable development for our common </w:t>
      </w:r>
      <w:proofErr w:type="gramStart"/>
      <w:r w:rsidRPr="00E238D3">
        <w:rPr>
          <w:rFonts w:ascii="Arial" w:hAnsi="Arial" w:cs="Arial"/>
          <w:i/>
          <w:iCs/>
          <w:color w:val="000000"/>
        </w:rPr>
        <w:t>future :</w:t>
      </w:r>
      <w:proofErr w:type="gramEnd"/>
      <w:r w:rsidRPr="00E238D3">
        <w:rPr>
          <w:rFonts w:ascii="Arial" w:hAnsi="Arial" w:cs="Arial"/>
          <w:i/>
          <w:iCs/>
          <w:color w:val="000000"/>
        </w:rPr>
        <w:t xml:space="preserve"> a history of the World Commission on Environment and Development (Brundtland Commission)</w:t>
      </w:r>
      <w:r w:rsidRPr="00E238D3">
        <w:rPr>
          <w:rFonts w:ascii="Arial" w:hAnsi="Arial" w:cs="Arial"/>
          <w:color w:val="000000"/>
        </w:rPr>
        <w:t>. London: Routledge.</w:t>
      </w:r>
      <w:r w:rsidR="006769DE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>[</w:t>
      </w:r>
      <w:r w:rsidR="006769DE">
        <w:rPr>
          <w:rFonts w:ascii="Arial" w:hAnsi="Arial" w:cs="Arial"/>
          <w:color w:val="000000"/>
        </w:rPr>
        <w:t xml:space="preserve">accessed 8 </w:t>
      </w:r>
      <w:proofErr w:type="spellStart"/>
      <w:r w:rsidR="006769DE">
        <w:rPr>
          <w:rFonts w:ascii="Arial" w:hAnsi="Arial" w:cs="Arial"/>
          <w:color w:val="000000"/>
        </w:rPr>
        <w:t>june</w:t>
      </w:r>
      <w:proofErr w:type="spellEnd"/>
      <w:r w:rsidR="006769DE">
        <w:rPr>
          <w:rFonts w:ascii="Arial" w:hAnsi="Arial" w:cs="Arial"/>
          <w:color w:val="000000"/>
        </w:rPr>
        <w:t xml:space="preserve"> 2024]</w:t>
      </w:r>
    </w:p>
    <w:p w14:paraId="21E9B2D4" w14:textId="1612E7DC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5F17D645" w14:textId="5A3DDEF8" w:rsidR="006769DE" w:rsidRPr="00E238D3" w:rsidRDefault="00E238D3" w:rsidP="006769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Boyd, D., Hirst, N. and Siraj-Blatchford, J. (2018).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Understanding sustainability in early childhood education across the UK</w:t>
      </w:r>
      <w:r w:rsidRPr="00E238D3">
        <w:rPr>
          <w:rFonts w:ascii="Arial" w:hAnsi="Arial" w:cs="Arial"/>
          <w:color w:val="000000"/>
        </w:rPr>
        <w:t>. Milton Park, Abingdon, Oxon: Routledge.</w:t>
      </w:r>
      <w:r w:rsidR="006769DE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>[</w:t>
      </w:r>
      <w:r w:rsidR="006769DE">
        <w:rPr>
          <w:rFonts w:ascii="Arial" w:hAnsi="Arial" w:cs="Arial"/>
          <w:color w:val="000000"/>
        </w:rPr>
        <w:t xml:space="preserve">accessed 8 </w:t>
      </w:r>
      <w:proofErr w:type="spellStart"/>
      <w:r w:rsidR="006769DE">
        <w:rPr>
          <w:rFonts w:ascii="Arial" w:hAnsi="Arial" w:cs="Arial"/>
          <w:color w:val="000000"/>
        </w:rPr>
        <w:t>june</w:t>
      </w:r>
      <w:proofErr w:type="spellEnd"/>
      <w:r w:rsidR="006769DE">
        <w:rPr>
          <w:rFonts w:ascii="Arial" w:hAnsi="Arial" w:cs="Arial"/>
          <w:color w:val="000000"/>
        </w:rPr>
        <w:t xml:space="preserve"> 2024]</w:t>
      </w:r>
    </w:p>
    <w:p w14:paraId="1D7E3A52" w14:textId="3083ECE2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4B91B0A8" w14:textId="129FC536" w:rsidR="006769DE" w:rsidRPr="00E238D3" w:rsidRDefault="00E238D3" w:rsidP="006769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Boyd, D.K., Hirst, N. and Siraj-Blatchford, J. (2017).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Understanding Sustainability in Early Childhood Education</w:t>
      </w:r>
      <w:r w:rsidRPr="00E238D3">
        <w:rPr>
          <w:rFonts w:ascii="Arial" w:hAnsi="Arial" w:cs="Arial"/>
          <w:color w:val="000000"/>
        </w:rPr>
        <w:t xml:space="preserve">. </w:t>
      </w:r>
      <w:proofErr w:type="spellStart"/>
      <w:proofErr w:type="gramStart"/>
      <w:r w:rsidRPr="00E238D3">
        <w:rPr>
          <w:rFonts w:ascii="Arial" w:hAnsi="Arial" w:cs="Arial"/>
          <w:color w:val="000000"/>
        </w:rPr>
        <w:t>doi:https</w:t>
      </w:r>
      <w:proofErr w:type="spellEnd"/>
      <w:r w:rsidRPr="00E238D3">
        <w:rPr>
          <w:rFonts w:ascii="Arial" w:hAnsi="Arial" w:cs="Arial"/>
          <w:color w:val="000000"/>
        </w:rPr>
        <w:t>://doi.org/10.4324/9781315642505</w:t>
      </w:r>
      <w:proofErr w:type="gramEnd"/>
      <w:r w:rsidRPr="00E238D3">
        <w:rPr>
          <w:rFonts w:ascii="Arial" w:hAnsi="Arial" w:cs="Arial"/>
          <w:color w:val="000000"/>
        </w:rPr>
        <w:t>.</w:t>
      </w:r>
      <w:r w:rsidR="006769DE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>[</w:t>
      </w:r>
      <w:r w:rsidR="006769DE">
        <w:rPr>
          <w:rFonts w:ascii="Arial" w:hAnsi="Arial" w:cs="Arial"/>
          <w:color w:val="000000"/>
        </w:rPr>
        <w:t xml:space="preserve">accessed 8 </w:t>
      </w:r>
      <w:proofErr w:type="spellStart"/>
      <w:r w:rsidR="006769DE">
        <w:rPr>
          <w:rFonts w:ascii="Arial" w:hAnsi="Arial" w:cs="Arial"/>
          <w:color w:val="000000"/>
        </w:rPr>
        <w:t>june</w:t>
      </w:r>
      <w:proofErr w:type="spellEnd"/>
      <w:r w:rsidR="006769DE">
        <w:rPr>
          <w:rFonts w:ascii="Arial" w:hAnsi="Arial" w:cs="Arial"/>
          <w:color w:val="000000"/>
        </w:rPr>
        <w:t xml:space="preserve"> 2024]</w:t>
      </w:r>
    </w:p>
    <w:p w14:paraId="0E902453" w14:textId="2F32FB38" w:rsidR="00E238D3" w:rsidRPr="00E238D3" w:rsidRDefault="00E238D3" w:rsidP="00867A5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397772BB" w14:textId="165D586D" w:rsidR="006769DE" w:rsidRPr="00E238D3" w:rsidRDefault="00E238D3" w:rsidP="006769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 xml:space="preserve">Education for Sustainable Development and Global Citizenship A common understanding for the adult and community learning sector Information. (2012). Available at: </w:t>
      </w:r>
      <w:hyperlink r:id="rId5" w:history="1">
        <w:r w:rsidR="006769DE" w:rsidRPr="00205E13">
          <w:rPr>
            <w:rStyle w:val="Hyperlink"/>
            <w:rFonts w:ascii="Arial" w:hAnsi="Arial" w:cs="Arial"/>
          </w:rPr>
          <w:t>https://www.gov.wales/sites/default/files/publications/2018-02/education-for-sustainable-development-and-global-citizenship-a-common-understanding-for-the-adult-and-community-learning-sector.pdf</w:t>
        </w:r>
      </w:hyperlink>
      <w:r w:rsidRPr="00E238D3">
        <w:rPr>
          <w:rFonts w:ascii="Arial" w:hAnsi="Arial" w:cs="Arial"/>
          <w:color w:val="000000"/>
        </w:rPr>
        <w:t>.</w:t>
      </w:r>
      <w:r w:rsidR="006769DE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>[</w:t>
      </w:r>
      <w:r w:rsidR="006769DE">
        <w:rPr>
          <w:rFonts w:ascii="Arial" w:hAnsi="Arial" w:cs="Arial"/>
          <w:color w:val="000000"/>
        </w:rPr>
        <w:t xml:space="preserve">accessed 8 </w:t>
      </w:r>
      <w:proofErr w:type="spellStart"/>
      <w:r w:rsidR="006769DE">
        <w:rPr>
          <w:rFonts w:ascii="Arial" w:hAnsi="Arial" w:cs="Arial"/>
          <w:color w:val="000000"/>
        </w:rPr>
        <w:t>june</w:t>
      </w:r>
      <w:proofErr w:type="spellEnd"/>
      <w:r w:rsidR="006769DE">
        <w:rPr>
          <w:rFonts w:ascii="Arial" w:hAnsi="Arial" w:cs="Arial"/>
          <w:color w:val="000000"/>
        </w:rPr>
        <w:t xml:space="preserve"> 2024]</w:t>
      </w:r>
    </w:p>
    <w:p w14:paraId="4ACE3109" w14:textId="36794654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042A480A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lastRenderedPageBreak/>
        <w:t>Eisenstein, C. (2014).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Let’s be honest: real sustainability may not make business sense</w:t>
      </w:r>
      <w:r w:rsidRPr="00E238D3">
        <w:rPr>
          <w:rFonts w:ascii="Arial" w:hAnsi="Arial" w:cs="Arial"/>
          <w:color w:val="000000"/>
        </w:rPr>
        <w:t xml:space="preserve">. [online] the Guardian. Available at: </w:t>
      </w:r>
      <w:hyperlink r:id="rId6" w:history="1">
        <w:r w:rsidR="00BB1DB9" w:rsidRPr="00205E13">
          <w:rPr>
            <w:rStyle w:val="Hyperlink"/>
            <w:rFonts w:ascii="Arial" w:hAnsi="Arial" w:cs="Arial"/>
          </w:rPr>
          <w:t>https://www.theguardian.com/sustainable-business/blog/sustainability-business-sense-profit-purpose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633BF88A" w14:textId="651A5D34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2B4BA8D3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 xml:space="preserve">Gagnon Thompson, S.C. and Barton, M.A. (1994). </w:t>
      </w:r>
      <w:proofErr w:type="spellStart"/>
      <w:r w:rsidRPr="00E238D3">
        <w:rPr>
          <w:rFonts w:ascii="Arial" w:hAnsi="Arial" w:cs="Arial"/>
          <w:color w:val="000000"/>
        </w:rPr>
        <w:t>Ecocentric</w:t>
      </w:r>
      <w:proofErr w:type="spellEnd"/>
      <w:r w:rsidRPr="00E238D3">
        <w:rPr>
          <w:rFonts w:ascii="Arial" w:hAnsi="Arial" w:cs="Arial"/>
          <w:color w:val="000000"/>
        </w:rPr>
        <w:t xml:space="preserve"> and Anthropocentric Attitudes toward the Environment.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Journal of Environmental Psychology</w:t>
      </w:r>
      <w:r w:rsidRPr="00E238D3">
        <w:rPr>
          <w:rFonts w:ascii="Arial" w:hAnsi="Arial" w:cs="Arial"/>
          <w:color w:val="000000"/>
        </w:rPr>
        <w:t>, 14(2), pp.149–157.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0EBAB0E9" w14:textId="109882E4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1AAB3D8E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Jarvie, M.E. (2016). Brundtland Report | publication by World Commission on Environment and Development. In: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proofErr w:type="spellStart"/>
      <w:r w:rsidRPr="00E238D3">
        <w:rPr>
          <w:rFonts w:ascii="Arial" w:hAnsi="Arial" w:cs="Arial"/>
          <w:i/>
          <w:iCs/>
          <w:color w:val="000000"/>
        </w:rPr>
        <w:t>Encyclopædia</w:t>
      </w:r>
      <w:proofErr w:type="spellEnd"/>
      <w:r w:rsidRPr="00E238D3">
        <w:rPr>
          <w:rFonts w:ascii="Arial" w:hAnsi="Arial" w:cs="Arial"/>
          <w:i/>
          <w:iCs/>
          <w:color w:val="000000"/>
        </w:rPr>
        <w:t xml:space="preserve"> Britannica</w:t>
      </w:r>
      <w:r w:rsidRPr="00E238D3">
        <w:rPr>
          <w:rFonts w:ascii="Arial" w:hAnsi="Arial" w:cs="Arial"/>
          <w:color w:val="000000"/>
        </w:rPr>
        <w:t xml:space="preserve">. [online] Available at: </w:t>
      </w:r>
      <w:hyperlink r:id="rId7" w:history="1">
        <w:r w:rsidR="00BB1DB9" w:rsidRPr="00205E13">
          <w:rPr>
            <w:rStyle w:val="Hyperlink"/>
            <w:rFonts w:ascii="Arial" w:hAnsi="Arial" w:cs="Arial"/>
          </w:rPr>
          <w:t>https://www.britannica.com/topic/Brundtland-Report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2B2187E7" w14:textId="36652D0E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6F49083E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 xml:space="preserve">Lafferty, W.M. and Katarina </w:t>
      </w:r>
      <w:proofErr w:type="spellStart"/>
      <w:r w:rsidRPr="00E238D3">
        <w:rPr>
          <w:rFonts w:ascii="Arial" w:hAnsi="Arial" w:cs="Arial"/>
          <w:color w:val="000000"/>
        </w:rPr>
        <w:t>Eckerberg</w:t>
      </w:r>
      <w:proofErr w:type="spellEnd"/>
      <w:r w:rsidRPr="00E238D3">
        <w:rPr>
          <w:rFonts w:ascii="Arial" w:hAnsi="Arial" w:cs="Arial"/>
          <w:color w:val="000000"/>
        </w:rPr>
        <w:t xml:space="preserve"> (2013).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From the Earth Summit to Local Agenda 21</w:t>
      </w:r>
      <w:r w:rsidRPr="00E238D3">
        <w:rPr>
          <w:rFonts w:ascii="Arial" w:hAnsi="Arial" w:cs="Arial"/>
          <w:color w:val="000000"/>
        </w:rPr>
        <w:t>. Routledge.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406777AB" w14:textId="5FCE240A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6C88656B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MALALA FUND (2019).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Malala Fund | Working for a world where all girls can learn and lead</w:t>
      </w:r>
      <w:r w:rsidRPr="00E238D3">
        <w:rPr>
          <w:rFonts w:ascii="Arial" w:hAnsi="Arial" w:cs="Arial"/>
          <w:color w:val="000000"/>
        </w:rPr>
        <w:t xml:space="preserve">. [online] Malala.org. Available at: </w:t>
      </w:r>
      <w:hyperlink r:id="rId8" w:history="1">
        <w:r w:rsidR="00BB1DB9" w:rsidRPr="00205E13">
          <w:rPr>
            <w:rStyle w:val="Hyperlink"/>
            <w:rFonts w:ascii="Arial" w:hAnsi="Arial" w:cs="Arial"/>
          </w:rPr>
          <w:t>https://malala.org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5C66B14A" w14:textId="47A7B308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3FBCACCD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Malone, K. (2018).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 xml:space="preserve">Children in the </w:t>
      </w:r>
      <w:proofErr w:type="gramStart"/>
      <w:r w:rsidRPr="00E238D3">
        <w:rPr>
          <w:rFonts w:ascii="Arial" w:hAnsi="Arial" w:cs="Arial"/>
          <w:i/>
          <w:iCs/>
          <w:color w:val="000000"/>
        </w:rPr>
        <w:t>Anthropocene :</w:t>
      </w:r>
      <w:proofErr w:type="gramEnd"/>
      <w:r w:rsidRPr="00E238D3">
        <w:rPr>
          <w:rFonts w:ascii="Arial" w:hAnsi="Arial" w:cs="Arial"/>
          <w:i/>
          <w:iCs/>
          <w:color w:val="000000"/>
        </w:rPr>
        <w:t xml:space="preserve"> rethinking sustainability and child friendliness in cities</w:t>
      </w:r>
      <w:r w:rsidRPr="00E238D3">
        <w:rPr>
          <w:rFonts w:ascii="Arial" w:hAnsi="Arial" w:cs="Arial"/>
          <w:color w:val="000000"/>
        </w:rPr>
        <w:t>. London: Palgrave Macmillan.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6AAC3960" w14:textId="443E18BA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7CF18F58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Powers, J. and Sheila Williams Ridge (2018).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Nature-Based Learning for Young Children</w:t>
      </w:r>
      <w:r w:rsidRPr="00E238D3">
        <w:rPr>
          <w:rFonts w:ascii="Arial" w:hAnsi="Arial" w:cs="Arial"/>
          <w:color w:val="000000"/>
        </w:rPr>
        <w:t xml:space="preserve">. </w:t>
      </w:r>
      <w:proofErr w:type="spellStart"/>
      <w:r w:rsidRPr="00E238D3">
        <w:rPr>
          <w:rFonts w:ascii="Arial" w:hAnsi="Arial" w:cs="Arial"/>
          <w:color w:val="000000"/>
        </w:rPr>
        <w:t>Redleaf</w:t>
      </w:r>
      <w:proofErr w:type="spellEnd"/>
      <w:r w:rsidRPr="00E238D3">
        <w:rPr>
          <w:rFonts w:ascii="Arial" w:hAnsi="Arial" w:cs="Arial"/>
          <w:color w:val="000000"/>
        </w:rPr>
        <w:t xml:space="preserve"> Press.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6C21FB61" w14:textId="5A151E4D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52F4EE47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E238D3">
        <w:rPr>
          <w:rFonts w:ascii="Arial" w:hAnsi="Arial" w:cs="Arial"/>
          <w:color w:val="000000"/>
        </w:rPr>
        <w:t>Rauschmayer</w:t>
      </w:r>
      <w:proofErr w:type="spellEnd"/>
      <w:r w:rsidRPr="00E238D3">
        <w:rPr>
          <w:rFonts w:ascii="Arial" w:hAnsi="Arial" w:cs="Arial"/>
          <w:color w:val="000000"/>
        </w:rPr>
        <w:t xml:space="preserve">, F., </w:t>
      </w:r>
      <w:proofErr w:type="spellStart"/>
      <w:r w:rsidRPr="00E238D3">
        <w:rPr>
          <w:rFonts w:ascii="Arial" w:hAnsi="Arial" w:cs="Arial"/>
          <w:color w:val="000000"/>
        </w:rPr>
        <w:t>Omann</w:t>
      </w:r>
      <w:proofErr w:type="spellEnd"/>
      <w:r w:rsidRPr="00E238D3">
        <w:rPr>
          <w:rFonts w:ascii="Arial" w:hAnsi="Arial" w:cs="Arial"/>
          <w:color w:val="000000"/>
        </w:rPr>
        <w:t xml:space="preserve">, I. and Johannes </w:t>
      </w:r>
      <w:proofErr w:type="spellStart"/>
      <w:r w:rsidRPr="00E238D3">
        <w:rPr>
          <w:rFonts w:ascii="Arial" w:hAnsi="Arial" w:cs="Arial"/>
          <w:color w:val="000000"/>
        </w:rPr>
        <w:t>Frühmann</w:t>
      </w:r>
      <w:proofErr w:type="spellEnd"/>
      <w:r w:rsidRPr="00E238D3">
        <w:rPr>
          <w:rFonts w:ascii="Arial" w:hAnsi="Arial" w:cs="Arial"/>
          <w:color w:val="000000"/>
        </w:rPr>
        <w:t xml:space="preserve"> (2012).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Sustainable Development</w:t>
      </w:r>
      <w:r w:rsidRPr="00E238D3">
        <w:rPr>
          <w:rFonts w:ascii="Arial" w:hAnsi="Arial" w:cs="Arial"/>
          <w:color w:val="000000"/>
        </w:rPr>
        <w:t>. Routledge.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6EB59A77" w14:textId="19660AA3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7DCAFAED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lastRenderedPageBreak/>
        <w:t xml:space="preserve">THE HARMONY DEBATES Exploring a practical philosophy for a sustainable future. (n.d.). Available at: </w:t>
      </w:r>
      <w:hyperlink r:id="rId9" w:history="1">
        <w:r w:rsidR="00BB1DB9" w:rsidRPr="00205E13">
          <w:rPr>
            <w:rStyle w:val="Hyperlink"/>
            <w:rFonts w:ascii="Arial" w:hAnsi="Arial" w:cs="Arial"/>
          </w:rPr>
          <w:t>https://repository.uwtsd.ac.uk/id/eprint/1544/1/Harmony%20Debates%20Glenda%20Tinney.pdf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47F3CC87" w14:textId="6F094105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4FDF6347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 xml:space="preserve">Tilbury, D., International Union </w:t>
      </w:r>
      <w:proofErr w:type="gramStart"/>
      <w:r w:rsidRPr="00E238D3">
        <w:rPr>
          <w:rFonts w:ascii="Arial" w:hAnsi="Arial" w:cs="Arial"/>
          <w:color w:val="000000"/>
        </w:rPr>
        <w:t>For</w:t>
      </w:r>
      <w:proofErr w:type="gramEnd"/>
      <w:r w:rsidRPr="00E238D3">
        <w:rPr>
          <w:rFonts w:ascii="Arial" w:hAnsi="Arial" w:cs="Arial"/>
          <w:color w:val="000000"/>
        </w:rPr>
        <w:t xml:space="preserve"> Conservation Of Nature And Natural Resources. Commission On Education </w:t>
      </w:r>
      <w:proofErr w:type="gramStart"/>
      <w:r w:rsidRPr="00E238D3">
        <w:rPr>
          <w:rFonts w:ascii="Arial" w:hAnsi="Arial" w:cs="Arial"/>
          <w:color w:val="000000"/>
        </w:rPr>
        <w:t>And</w:t>
      </w:r>
      <w:proofErr w:type="gramEnd"/>
      <w:r w:rsidRPr="00E238D3">
        <w:rPr>
          <w:rFonts w:ascii="Arial" w:hAnsi="Arial" w:cs="Arial"/>
          <w:color w:val="000000"/>
        </w:rPr>
        <w:t xml:space="preserve"> Communication and International Union For Conservation Of Nature And Natural Resources (2002).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 xml:space="preserve">Education and </w:t>
      </w:r>
      <w:proofErr w:type="gramStart"/>
      <w:r w:rsidRPr="00E238D3">
        <w:rPr>
          <w:rFonts w:ascii="Arial" w:hAnsi="Arial" w:cs="Arial"/>
          <w:i/>
          <w:iCs/>
          <w:color w:val="000000"/>
        </w:rPr>
        <w:t>sustainability :</w:t>
      </w:r>
      <w:proofErr w:type="gramEnd"/>
      <w:r w:rsidRPr="00E238D3">
        <w:rPr>
          <w:rFonts w:ascii="Arial" w:hAnsi="Arial" w:cs="Arial"/>
          <w:i/>
          <w:iCs/>
          <w:color w:val="000000"/>
        </w:rPr>
        <w:t xml:space="preserve"> responding to the global challenge</w:t>
      </w:r>
      <w:r w:rsidRPr="00E238D3">
        <w:rPr>
          <w:rFonts w:ascii="Arial" w:hAnsi="Arial" w:cs="Arial"/>
          <w:color w:val="000000"/>
        </w:rPr>
        <w:t xml:space="preserve">. Gland, Switzerland: </w:t>
      </w:r>
      <w:proofErr w:type="spellStart"/>
      <w:r w:rsidRPr="00E238D3">
        <w:rPr>
          <w:rFonts w:ascii="Arial" w:hAnsi="Arial" w:cs="Arial"/>
          <w:color w:val="000000"/>
        </w:rPr>
        <w:t>Iucn</w:t>
      </w:r>
      <w:proofErr w:type="spellEnd"/>
      <w:r w:rsidRPr="00E238D3">
        <w:rPr>
          <w:rFonts w:ascii="Arial" w:hAnsi="Arial" w:cs="Arial"/>
          <w:color w:val="000000"/>
        </w:rPr>
        <w:t>--The World Conservation Union.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6EFA3646" w14:textId="47F08BDC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38F63FE9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Tovey, H. (2017).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A FROEBELIAN APPROACH: Froebel’s principles and practice today</w:t>
      </w:r>
      <w:r w:rsidRPr="00E238D3">
        <w:rPr>
          <w:rFonts w:ascii="Arial" w:hAnsi="Arial" w:cs="Arial"/>
          <w:color w:val="000000"/>
        </w:rPr>
        <w:t>. [online]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Froebel Trust</w:t>
      </w:r>
      <w:r w:rsidRPr="00E238D3">
        <w:rPr>
          <w:rFonts w:ascii="Arial" w:hAnsi="Arial" w:cs="Arial"/>
          <w:color w:val="000000"/>
        </w:rPr>
        <w:t xml:space="preserve">, Froebel Trust, pp.1–24. Available at: </w:t>
      </w:r>
      <w:hyperlink r:id="rId10" w:history="1">
        <w:r w:rsidR="00BB1DB9" w:rsidRPr="00205E13">
          <w:rPr>
            <w:rStyle w:val="Hyperlink"/>
            <w:rFonts w:ascii="Arial" w:hAnsi="Arial" w:cs="Arial"/>
          </w:rPr>
          <w:t>https://www.froebel.org.uk/uploads/documents/FT-Froebels-principles-and-practice-today.pdf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10011677" w14:textId="59FEB186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580E7A06" w14:textId="77777777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UNICEF (2022).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UN Convention on the Rights of the Child (UNCRC)</w:t>
      </w:r>
      <w:r w:rsidRPr="00E238D3">
        <w:rPr>
          <w:rFonts w:ascii="Arial" w:hAnsi="Arial" w:cs="Arial"/>
          <w:color w:val="000000"/>
        </w:rPr>
        <w:t xml:space="preserve">. [online] UNICEF. Available at: </w:t>
      </w:r>
      <w:hyperlink r:id="rId11" w:history="1">
        <w:r w:rsidR="00BB1DB9" w:rsidRPr="00205E13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8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14C79073" w14:textId="3E6C0AE7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0C556884" w14:textId="2648DD88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Welsh Government (2015).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The Well-being of Future Generations</w:t>
      </w:r>
      <w:r w:rsidRPr="00E238D3">
        <w:rPr>
          <w:rFonts w:ascii="Arial" w:hAnsi="Arial" w:cs="Arial"/>
          <w:color w:val="000000"/>
        </w:rPr>
        <w:t xml:space="preserve">. [online] GOV.WALES. Available at: </w:t>
      </w:r>
      <w:hyperlink r:id="rId12" w:history="1">
        <w:r w:rsidR="00BB1DB9" w:rsidRPr="00205E13">
          <w:rPr>
            <w:rStyle w:val="Hyperlink"/>
            <w:rFonts w:ascii="Arial" w:hAnsi="Arial" w:cs="Arial"/>
          </w:rPr>
          <w:t>https://www.gov.wales/well-being-of-future-generations-wales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 xml:space="preserve">[accessed </w:t>
      </w:r>
      <w:r w:rsidR="00BB1DB9">
        <w:rPr>
          <w:rFonts w:ascii="Arial" w:hAnsi="Arial" w:cs="Arial"/>
          <w:color w:val="000000"/>
        </w:rPr>
        <w:t xml:space="preserve">9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r w:rsidR="00BB1DB9">
        <w:rPr>
          <w:rFonts w:ascii="Arial" w:hAnsi="Arial" w:cs="Arial"/>
          <w:color w:val="000000"/>
        </w:rPr>
        <w:t xml:space="preserve"> 2024]</w:t>
      </w:r>
    </w:p>
    <w:p w14:paraId="46FD4E9D" w14:textId="43974082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3C1E6F45" w14:textId="56D0C524" w:rsidR="00BB1DB9" w:rsidRPr="00E238D3" w:rsidRDefault="00E238D3" w:rsidP="00BB1DB9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t>World Commission on Environment and Development (1987).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Report of the world commission on environment and development: Our common future</w:t>
      </w:r>
      <w:r w:rsidRPr="00E238D3">
        <w:rPr>
          <w:rFonts w:ascii="Arial" w:hAnsi="Arial" w:cs="Arial"/>
          <w:color w:val="000000"/>
        </w:rPr>
        <w:t xml:space="preserve">. [online] United Nations. Available at: </w:t>
      </w:r>
      <w:hyperlink r:id="rId13" w:history="1">
        <w:r w:rsidR="00BB1DB9" w:rsidRPr="00205E13">
          <w:rPr>
            <w:rStyle w:val="Hyperlink"/>
            <w:rFonts w:ascii="Arial" w:hAnsi="Arial" w:cs="Arial"/>
          </w:rPr>
          <w:t>https://sustainabledevelopment.un.org/content/documents/5987our-common-future.pdf</w:t>
        </w:r>
      </w:hyperlink>
      <w:r w:rsidRPr="00E238D3">
        <w:rPr>
          <w:rFonts w:ascii="Arial" w:hAnsi="Arial" w:cs="Arial"/>
          <w:color w:val="000000"/>
        </w:rPr>
        <w:t>.</w:t>
      </w:r>
      <w:r w:rsidR="00BB1DB9">
        <w:rPr>
          <w:rFonts w:ascii="Arial" w:hAnsi="Arial" w:cs="Arial"/>
          <w:color w:val="000000"/>
        </w:rPr>
        <w:t xml:space="preserve"> </w:t>
      </w:r>
      <w:r w:rsidR="00BB1DB9">
        <w:rPr>
          <w:rFonts w:ascii="Arial" w:hAnsi="Arial" w:cs="Arial"/>
          <w:color w:val="000000"/>
        </w:rPr>
        <w:t>[accessed</w:t>
      </w:r>
      <w:r w:rsidR="00BB1DB9">
        <w:rPr>
          <w:rFonts w:ascii="Arial" w:hAnsi="Arial" w:cs="Arial"/>
          <w:color w:val="000000"/>
        </w:rPr>
        <w:t xml:space="preserve"> </w:t>
      </w:r>
      <w:proofErr w:type="gramStart"/>
      <w:r w:rsidR="00BB1DB9">
        <w:rPr>
          <w:rFonts w:ascii="Arial" w:hAnsi="Arial" w:cs="Arial"/>
          <w:color w:val="000000"/>
        </w:rPr>
        <w:t xml:space="preserve">9 </w:t>
      </w:r>
      <w:r w:rsidR="00BB1DB9">
        <w:rPr>
          <w:rFonts w:ascii="Arial" w:hAnsi="Arial" w:cs="Arial"/>
          <w:color w:val="000000"/>
        </w:rPr>
        <w:t xml:space="preserve"> </w:t>
      </w:r>
      <w:proofErr w:type="spellStart"/>
      <w:r w:rsidR="00BB1DB9">
        <w:rPr>
          <w:rFonts w:ascii="Arial" w:hAnsi="Arial" w:cs="Arial"/>
          <w:color w:val="000000"/>
        </w:rPr>
        <w:t>june</w:t>
      </w:r>
      <w:proofErr w:type="spellEnd"/>
      <w:proofErr w:type="gramEnd"/>
      <w:r w:rsidR="00BB1DB9">
        <w:rPr>
          <w:rFonts w:ascii="Arial" w:hAnsi="Arial" w:cs="Arial"/>
          <w:color w:val="000000"/>
        </w:rPr>
        <w:t xml:space="preserve"> 2024]</w:t>
      </w:r>
    </w:p>
    <w:p w14:paraId="7EBDB7C5" w14:textId="769F7212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4F3FFF7F" w14:textId="77777777" w:rsidR="00E238D3" w:rsidRPr="00E238D3" w:rsidRDefault="00E238D3" w:rsidP="00E238D3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E238D3">
        <w:rPr>
          <w:rFonts w:ascii="Arial" w:hAnsi="Arial" w:cs="Arial"/>
          <w:color w:val="000000"/>
        </w:rPr>
        <w:lastRenderedPageBreak/>
        <w:t>www.linkedin.com. (n.d.).</w:t>
      </w:r>
      <w:r w:rsidRPr="00E238D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38D3">
        <w:rPr>
          <w:rFonts w:ascii="Arial" w:hAnsi="Arial" w:cs="Arial"/>
          <w:i/>
          <w:iCs/>
          <w:color w:val="000000"/>
        </w:rPr>
        <w:t>Sustainability is no longer a ‘nice to have’ - it is a necessity</w:t>
      </w:r>
      <w:r w:rsidRPr="00E238D3">
        <w:rPr>
          <w:rFonts w:ascii="Arial" w:hAnsi="Arial" w:cs="Arial"/>
          <w:color w:val="000000"/>
        </w:rPr>
        <w:t>. [online] Available at: https://www.linkedin.com/pulse/sustainability-longer-nice-have-necessity-nikki-mattei- [Accessed 9 Jul. 2024].</w:t>
      </w:r>
    </w:p>
    <w:sectPr w:rsidR="00E238D3" w:rsidRPr="00E238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8B4AC6"/>
    <w:multiLevelType w:val="hybridMultilevel"/>
    <w:tmpl w:val="940AB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78460A"/>
    <w:multiLevelType w:val="hybridMultilevel"/>
    <w:tmpl w:val="4D5C3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FE44AA"/>
    <w:multiLevelType w:val="hybridMultilevel"/>
    <w:tmpl w:val="E180AF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4344552">
    <w:abstractNumId w:val="0"/>
  </w:num>
  <w:num w:numId="2" w16cid:durableId="500971329">
    <w:abstractNumId w:val="2"/>
  </w:num>
  <w:num w:numId="3" w16cid:durableId="129047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D92"/>
    <w:rsid w:val="00000BB5"/>
    <w:rsid w:val="0004100A"/>
    <w:rsid w:val="000B7FA4"/>
    <w:rsid w:val="000F0333"/>
    <w:rsid w:val="001D3432"/>
    <w:rsid w:val="0024730E"/>
    <w:rsid w:val="002A2012"/>
    <w:rsid w:val="004435FC"/>
    <w:rsid w:val="0057753F"/>
    <w:rsid w:val="0059505C"/>
    <w:rsid w:val="0063265D"/>
    <w:rsid w:val="0067242D"/>
    <w:rsid w:val="006757A4"/>
    <w:rsid w:val="006769DE"/>
    <w:rsid w:val="00714E89"/>
    <w:rsid w:val="00867A59"/>
    <w:rsid w:val="008C4F05"/>
    <w:rsid w:val="009263AD"/>
    <w:rsid w:val="00937CCB"/>
    <w:rsid w:val="009B49A7"/>
    <w:rsid w:val="00BB1DB9"/>
    <w:rsid w:val="00BB5AE5"/>
    <w:rsid w:val="00BE754A"/>
    <w:rsid w:val="00CE7824"/>
    <w:rsid w:val="00DA7FC6"/>
    <w:rsid w:val="00E238D3"/>
    <w:rsid w:val="00E27DE2"/>
    <w:rsid w:val="00E31637"/>
    <w:rsid w:val="00EB0D03"/>
    <w:rsid w:val="00EC04BA"/>
    <w:rsid w:val="00EC4D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519C67"/>
  <w15:chartTrackingRefBased/>
  <w15:docId w15:val="{81670083-7352-BA4E-B410-937A2D629E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4D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4D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4D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4D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4D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4D9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4D9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4D9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4D9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D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4D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4D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4D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4D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4D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4D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4D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4D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4D9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D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D9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4D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4D9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4D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4D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4D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4D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4D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4D92"/>
    <w:rPr>
      <w:b/>
      <w:bCs/>
      <w:smallCaps/>
      <w:color w:val="0F4761" w:themeColor="accent1" w:themeShade="BF"/>
      <w:spacing w:val="5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B0D0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B0D03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EB0D03"/>
  </w:style>
  <w:style w:type="paragraph" w:styleId="NormalWeb">
    <w:name w:val="Normal (Web)"/>
    <w:basedOn w:val="Normal"/>
    <w:uiPriority w:val="99"/>
    <w:semiHidden/>
    <w:unhideWhenUsed/>
    <w:rsid w:val="00867A5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867A59"/>
  </w:style>
  <w:style w:type="character" w:styleId="Hyperlink">
    <w:name w:val="Hyperlink"/>
    <w:basedOn w:val="DefaultParagraphFont"/>
    <w:uiPriority w:val="99"/>
    <w:unhideWhenUsed/>
    <w:rsid w:val="006769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69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686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36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00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81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59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14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42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648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575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25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36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01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589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689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24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518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89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447852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91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348171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031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0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36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991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07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81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305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2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67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81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916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459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7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400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213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5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512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763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648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230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4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294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71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377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736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10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519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23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873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88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07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139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58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60358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29304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5065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510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64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172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47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lala.org" TargetMode="External"/><Relationship Id="rId13" Type="http://schemas.openxmlformats.org/officeDocument/2006/relationships/hyperlink" Target="https://sustainabledevelopment.un.org/content/documents/5987our-common-future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ritannica.com/topic/Brundtland-Report" TargetMode="External"/><Relationship Id="rId12" Type="http://schemas.openxmlformats.org/officeDocument/2006/relationships/hyperlink" Target="https://www.gov.wales/well-being-of-future-generations-wal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sustainable-business/blog/sustainability-business-sense-profit-purpose" TargetMode="External"/><Relationship Id="rId11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froebel.org.uk/uploads/documents/FT-Froebels-principles-and-practice-toda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epository.uwtsd.ac.uk/id/eprint/1544/1/Harmony%20Debates%20Glenda%20Tinney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12</Pages>
  <Words>2786</Words>
  <Characters>15881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5</cp:revision>
  <dcterms:created xsi:type="dcterms:W3CDTF">2024-07-12T15:25:00Z</dcterms:created>
  <dcterms:modified xsi:type="dcterms:W3CDTF">2024-07-12T15:28:00Z</dcterms:modified>
</cp:coreProperties>
</file>