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3077" w:dyaOrig="1235">
          <v:rect xmlns:o="urn:schemas-microsoft-com:office:office" xmlns:v="urn:schemas-microsoft-com:vml" id="rectole0000000000" style="width:153.850000pt;height:61.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Calibri" w:hAnsi="Calibri" w:cs="Calibri" w:eastAsia="Calibri"/>
          <w:color w:val="auto"/>
          <w:spacing w:val="0"/>
          <w:position w:val="0"/>
          <w:sz w:val="22"/>
          <w:shd w:fill="auto" w:val="clear"/>
        </w:rPr>
        <w:t xml:space="preserve">IONELA DAN/ 2023559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5196"/>
        <w:gridCol w:w="2776"/>
      </w:tblGrid>
      <w:tr>
        <w:trPr>
          <w:trHeight w:val="1" w:hRule="atLeast"/>
          <w:jc w:val="center"/>
        </w:trPr>
        <w:tc>
          <w:tcPr>
            <w:tcW w:w="519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Programme</w:t>
            </w:r>
          </w:p>
        </w:tc>
        <w:tc>
          <w:tcPr>
            <w:tcW w:w="27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BA Business Management</w:t>
            </w:r>
          </w:p>
        </w:tc>
      </w:tr>
      <w:tr>
        <w:trPr>
          <w:trHeight w:val="1" w:hRule="atLeast"/>
          <w:jc w:val="center"/>
        </w:trPr>
        <w:tc>
          <w:tcPr>
            <w:tcW w:w="519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Module</w:t>
            </w:r>
          </w:p>
        </w:tc>
        <w:tc>
          <w:tcPr>
            <w:tcW w:w="27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Management Accounting</w:t>
            </w:r>
          </w:p>
        </w:tc>
      </w:tr>
      <w:tr>
        <w:trPr>
          <w:trHeight w:val="1" w:hRule="atLeast"/>
          <w:jc w:val="center"/>
        </w:trPr>
        <w:tc>
          <w:tcPr>
            <w:tcW w:w="519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Module code</w:t>
            </w:r>
          </w:p>
        </w:tc>
        <w:tc>
          <w:tcPr>
            <w:tcW w:w="27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LCBB5002</w:t>
            </w:r>
          </w:p>
        </w:tc>
      </w:tr>
      <w:tr>
        <w:trPr>
          <w:trHeight w:val="1" w:hRule="atLeast"/>
          <w:jc w:val="center"/>
        </w:trPr>
        <w:tc>
          <w:tcPr>
            <w:tcW w:w="519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Contribution to Overall Module Assessment (%)</w:t>
            </w:r>
          </w:p>
        </w:tc>
        <w:tc>
          <w:tcPr>
            <w:tcW w:w="27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70%</w:t>
            </w:r>
          </w:p>
        </w:tc>
      </w:tr>
      <w:tr>
        <w:trPr>
          <w:trHeight w:val="1" w:hRule="atLeast"/>
          <w:jc w:val="center"/>
        </w:trPr>
        <w:tc>
          <w:tcPr>
            <w:tcW w:w="519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Lecturer</w:t>
            </w:r>
          </w:p>
        </w:tc>
        <w:tc>
          <w:tcPr>
            <w:tcW w:w="27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Riaz Bhatti </w:t>
            </w:r>
          </w:p>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Zainab Atta</w:t>
            </w:r>
          </w:p>
        </w:tc>
      </w:tr>
      <w:tr>
        <w:trPr>
          <w:trHeight w:val="1" w:hRule="atLeast"/>
          <w:jc w:val="center"/>
        </w:trPr>
        <w:tc>
          <w:tcPr>
            <w:tcW w:w="519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Internal Verifier</w:t>
            </w:r>
          </w:p>
        </w:tc>
        <w:tc>
          <w:tcPr>
            <w:tcW w:w="27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Internal Verifier</w:t>
            </w:r>
          </w:p>
        </w:tc>
      </w:tr>
      <w:tr>
        <w:trPr>
          <w:trHeight w:val="1" w:hRule="atLeast"/>
          <w:jc w:val="center"/>
        </w:trPr>
        <w:tc>
          <w:tcPr>
            <w:tcW w:w="519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Assignment Title</w:t>
            </w:r>
          </w:p>
        </w:tc>
        <w:tc>
          <w:tcPr>
            <w:tcW w:w="27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Assignment 2 Report</w:t>
            </w:r>
          </w:p>
        </w:tc>
      </w:tr>
      <w:tr>
        <w:trPr>
          <w:trHeight w:val="1" w:hRule="atLeast"/>
          <w:jc w:val="center"/>
        </w:trPr>
        <w:tc>
          <w:tcPr>
            <w:tcW w:w="519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160" w:line="360"/>
              <w:ind w:right="0" w:left="0" w:firstLine="0"/>
              <w:jc w:val="both"/>
              <w:rPr>
                <w:rFonts w:ascii="Calibri" w:hAnsi="Calibri" w:cs="Calibri" w:eastAsia="Calibri"/>
                <w:color w:val="auto"/>
                <w:spacing w:val="0"/>
                <w:position w:val="0"/>
                <w:sz w:val="22"/>
                <w:shd w:fill="auto" w:val="clear"/>
              </w:rPr>
            </w:pPr>
          </w:p>
        </w:tc>
        <w:tc>
          <w:tcPr>
            <w:tcW w:w="27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rFonts w:ascii="Calibri" w:hAnsi="Calibri" w:cs="Calibri" w:eastAsia="Calibri"/>
                <w:color w:val="auto"/>
                <w:spacing w:val="0"/>
                <w:position w:val="0"/>
                <w:sz w:val="22"/>
                <w:shd w:fill="auto" w:val="clear"/>
              </w:rPr>
            </w:pP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16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presented report has been prepared in the context of Amana Ltd, a family-owned tourist business located in England, which is involved in the production and sales of souvenirs from tourist hotspot locations across England. The first part of the report presents a control report concerning the operational activities of the business for determining variances of the actual performance from the standards set. In the latter part, the report will evaluate the two choices available before Amana Ltd for going online and conclude the better choice to opt for.</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16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Part A</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(i) Preparing the monthly control report showing the original budget, flexed budget, and variances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Amana Ltd originally projected to sell 100,000 units but could sell 80,000 units only when it came to actual performance. The organisation had budgeted all of its activities, right from selling price to variable and fixed costs. As the actual performance was executed by the business, it varied from the original budget. The original budget and flexed budget (budgeted rates on actual activity level) have been showcased below in the control report with the actual performance to compare so that variances can be determined:</w:t>
      </w:r>
    </w:p>
    <w:tbl>
      <w:tblPr/>
      <w:tblGrid>
        <w:gridCol w:w="1214"/>
        <w:gridCol w:w="1560"/>
        <w:gridCol w:w="927"/>
        <w:gridCol w:w="1294"/>
        <w:gridCol w:w="1204"/>
        <w:gridCol w:w="1194"/>
        <w:gridCol w:w="2183"/>
      </w:tblGrid>
      <w:tr>
        <w:trPr>
          <w:trHeight w:val="1" w:hRule="atLeast"/>
          <w:jc w:val="center"/>
        </w:trPr>
        <w:tc>
          <w:tcPr>
            <w:tcW w:w="9576"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055" w:leader="none"/>
              </w:tabs>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Monthly Control Report of Amana Ltd</w:t>
            </w:r>
          </w:p>
        </w:tc>
      </w:tr>
      <w:tr>
        <w:trPr>
          <w:trHeight w:val="1" w:hRule="atLeast"/>
          <w:jc w:val="center"/>
        </w:trPr>
        <w:tc>
          <w:tcPr>
            <w:tcW w:w="1214"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Particulars</w:t>
            </w:r>
          </w:p>
        </w:tc>
        <w:tc>
          <w:tcPr>
            <w:tcW w:w="1560"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Formula</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Original Budget</w:t>
            </w:r>
          </w:p>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Flexed Budget</w:t>
            </w:r>
          </w:p>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Actual Performance</w:t>
            </w:r>
          </w:p>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Variance of the actual performance from the Flexed Budget</w:t>
            </w:r>
          </w:p>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w:t>
            </w:r>
          </w:p>
        </w:tc>
        <w:tc>
          <w:tcPr>
            <w:tcW w:w="2183"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Favourable/Unfavourable</w:t>
            </w:r>
          </w:p>
        </w:tc>
      </w:tr>
      <w:tr>
        <w:trPr>
          <w:trHeight w:val="1" w:hRule="atLeast"/>
          <w:jc w:val="center"/>
        </w:trPr>
        <w:tc>
          <w:tcPr>
            <w:tcW w:w="121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560"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Given</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Actual activity level*Original budget rates</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Given</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Flexed budget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Actual performance</w:t>
            </w:r>
          </w:p>
        </w:tc>
        <w:tc>
          <w:tcPr>
            <w:tcW w:w="218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color w:val="auto"/>
                <w:spacing w:val="0"/>
                <w:position w:val="0"/>
              </w:rPr>
            </w:pP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Activity Level</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Given</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100,000 units</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80,000 units</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80,000 units</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Unfavourable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Selling Price per Unit</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Given</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25</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25</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(5)</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Unfavourable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Sales Revenue</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Activity level*Selling price</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2,500,000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2,000,000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1,600,000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(400,000)</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Unfavourable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Variable Costs:</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rFonts w:ascii="Calibri" w:hAnsi="Calibri" w:cs="Calibri" w:eastAsia="Calibri"/>
                <w:color w:val="auto"/>
                <w:spacing w:val="0"/>
                <w:position w:val="0"/>
                <w:sz w:val="22"/>
                <w:shd w:fill="auto" w:val="clear"/>
              </w:rPr>
            </w:pP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Material Cost</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Activity level*Material cost per unit</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250,000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200,000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280,000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(80,000)</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Unfavourable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Labour Cost</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Activity level*Labour cost per unit</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400,000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320,000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440,000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(120,000)</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Unfavourable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Overheads</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Activity level*Overhead per unit</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150,000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120,000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120,000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Contribution</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Activity level*Contribution per unit</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1,700,000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1,360,000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760,000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(600,000)</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Unfavourable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Fixed Overheads:</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rFonts w:ascii="Calibri" w:hAnsi="Calibri" w:cs="Calibri" w:eastAsia="Calibri"/>
                <w:color w:val="auto"/>
                <w:spacing w:val="0"/>
                <w:position w:val="0"/>
                <w:sz w:val="22"/>
                <w:shd w:fill="auto" w:val="clear"/>
              </w:rPr>
            </w:pP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rFonts w:ascii="Calibri" w:hAnsi="Calibri" w:cs="Calibri" w:eastAsia="Calibri"/>
                <w:color w:val="auto"/>
                <w:spacing w:val="0"/>
                <w:position w:val="0"/>
                <w:sz w:val="22"/>
                <w:shd w:fill="auto" w:val="clear"/>
              </w:rPr>
            </w:pP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Warehouse Rental</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Given</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200,000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200,000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170,000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30,000</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Favourable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Insurance</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Given</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100,000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100,000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100,000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Fulltime Warehouse Supervisor Salary</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Given</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50,000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50,000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35,000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15,000</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Favourable</w:t>
            </w:r>
          </w:p>
        </w:tc>
      </w:tr>
      <w:tr>
        <w:trPr>
          <w:trHeight w:val="1" w:hRule="atLeast"/>
          <w:jc w:val="center"/>
        </w:trPr>
        <w:tc>
          <w:tcPr>
            <w:tcW w:w="12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Net Profit</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Contribution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Fixed Overheads</w:t>
            </w:r>
          </w:p>
        </w:tc>
        <w:tc>
          <w:tcPr>
            <w:tcW w:w="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1,350,000</w:t>
            </w:r>
          </w:p>
        </w:tc>
        <w:tc>
          <w:tcPr>
            <w:tcW w:w="12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1,010,000</w:t>
            </w:r>
          </w:p>
        </w:tc>
        <w:tc>
          <w:tcPr>
            <w:tcW w:w="12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455,000</w:t>
            </w:r>
          </w:p>
        </w:tc>
        <w:tc>
          <w:tcPr>
            <w:tcW w:w="11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(555,000)</w:t>
            </w:r>
          </w:p>
        </w:tc>
        <w:tc>
          <w:tcPr>
            <w:tcW w:w="21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Unfavourable</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(ii) Using the control report prepared in (i) above, preparing a report on Amana’s performance during the year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Amana ltd had prepared a budget for carrying out its business as desired. With the continuously changing business environment, business planning and forecasting require continuous rethinking and updates. Preparation of budgets in the business allows it to document the standards that are achievable and contributory to its overall aim. The management at the operational level ensures to meet the standards required by the budget and execute effective performance (Nikodijevi</w:t>
      </w:r>
      <w:r>
        <w:rPr>
          <w:rFonts w:ascii="Times New Roman" w:hAnsi="Times New Roman" w:cs="Times New Roman" w:eastAsia="Times New Roman"/>
          <w:color w:val="auto"/>
          <w:spacing w:val="0"/>
          <w:position w:val="0"/>
          <w:sz w:val="24"/>
          <w:shd w:fill="auto" w:val="clear"/>
        </w:rPr>
        <w:t xml:space="preserve">ć,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Amana Ltd prepared a budget with an estimate of selling 100,000 units along with the standard selling price. It determined the rates of variable costs and fixed costs to be incurred. However, the same could not happen and the business managed to make sales of 80,000 units only. A flexed budget was prepared in the control report above in which the standard rates set in the original budget were applied to the actual sales level. This allowed a realistic comparison of the actual performance with the standards desired by the business and assisted in knowing the variances. A flexible budget enables the determination of the standard costs that must be incurred at the actual activity level (Hansen et al., 2021). Variances are the differences between the actual performance from the standard performance mentioned in such a budget. Calculation of variances can serve a business helpfully in determining the areas of action so that the performance level of the business can be improved (Hansen et al., 2021).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Amana ltd had been struggling hard to make its revenue level rise back to the pre-pandemic level and bring normalcy to its business. Thus, the organisation has been very reliant on its budget for bringing betterments to its operations. Looking at the control report prepared above for Amana Ltd, it is visible that the organisation faced many variances while actual operations. These variances are important to be studied for determining the areas of improvement in the business. The different aspects of the performance showcased the following nature of deviations:</w:t>
      </w:r>
    </w:p>
    <w:tbl>
      <w:tblPr/>
      <w:tblGrid>
        <w:gridCol w:w="3632"/>
        <w:gridCol w:w="2074"/>
      </w:tblGrid>
      <w:tr>
        <w:trPr>
          <w:trHeight w:val="1" w:hRule="atLeast"/>
          <w:jc w:val="center"/>
        </w:trPr>
        <w:tc>
          <w:tcPr>
            <w:tcW w:w="57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Nature of Deviations in Actual Performance</w:t>
            </w:r>
          </w:p>
        </w:tc>
      </w:tr>
      <w:tr>
        <w:trPr>
          <w:trHeight w:val="1" w:hRule="atLeast"/>
          <w:jc w:val="center"/>
        </w:trPr>
        <w:tc>
          <w:tcPr>
            <w:tcW w:w="3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Particulars</w:t>
            </w:r>
          </w:p>
        </w:tc>
        <w:tc>
          <w:tcPr>
            <w:tcW w:w="20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Nature of Deviation</w:t>
            </w:r>
          </w:p>
        </w:tc>
      </w:tr>
      <w:tr>
        <w:trPr>
          <w:trHeight w:val="1" w:hRule="atLeast"/>
          <w:jc w:val="center"/>
        </w:trPr>
        <w:tc>
          <w:tcPr>
            <w:tcW w:w="3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Sales Revenue</w:t>
            </w:r>
          </w:p>
        </w:tc>
        <w:tc>
          <w:tcPr>
            <w:tcW w:w="20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Negative</w:t>
            </w:r>
          </w:p>
        </w:tc>
      </w:tr>
      <w:tr>
        <w:trPr>
          <w:trHeight w:val="1" w:hRule="atLeast"/>
          <w:jc w:val="center"/>
        </w:trPr>
        <w:tc>
          <w:tcPr>
            <w:tcW w:w="3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Material cost</w:t>
            </w:r>
          </w:p>
        </w:tc>
        <w:tc>
          <w:tcPr>
            <w:tcW w:w="20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Negative</w:t>
            </w:r>
          </w:p>
        </w:tc>
      </w:tr>
      <w:tr>
        <w:trPr>
          <w:trHeight w:val="1" w:hRule="atLeast"/>
          <w:jc w:val="center"/>
        </w:trPr>
        <w:tc>
          <w:tcPr>
            <w:tcW w:w="3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Labour cost</w:t>
            </w:r>
          </w:p>
        </w:tc>
        <w:tc>
          <w:tcPr>
            <w:tcW w:w="20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Negative</w:t>
            </w:r>
          </w:p>
        </w:tc>
      </w:tr>
      <w:tr>
        <w:trPr>
          <w:trHeight w:val="1" w:hRule="atLeast"/>
          <w:jc w:val="center"/>
        </w:trPr>
        <w:tc>
          <w:tcPr>
            <w:tcW w:w="3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Overhead</w:t>
            </w:r>
          </w:p>
        </w:tc>
        <w:tc>
          <w:tcPr>
            <w:tcW w:w="20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Nil</w:t>
            </w:r>
          </w:p>
        </w:tc>
      </w:tr>
      <w:tr>
        <w:trPr>
          <w:trHeight w:val="1" w:hRule="atLeast"/>
          <w:jc w:val="center"/>
        </w:trPr>
        <w:tc>
          <w:tcPr>
            <w:tcW w:w="3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Warehouse Rental</w:t>
            </w:r>
          </w:p>
        </w:tc>
        <w:tc>
          <w:tcPr>
            <w:tcW w:w="20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Positive</w:t>
            </w:r>
          </w:p>
        </w:tc>
      </w:tr>
      <w:tr>
        <w:trPr>
          <w:trHeight w:val="1" w:hRule="atLeast"/>
          <w:jc w:val="center"/>
        </w:trPr>
        <w:tc>
          <w:tcPr>
            <w:tcW w:w="3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Insurance</w:t>
            </w:r>
          </w:p>
        </w:tc>
        <w:tc>
          <w:tcPr>
            <w:tcW w:w="20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Nil</w:t>
            </w:r>
          </w:p>
        </w:tc>
      </w:tr>
      <w:tr>
        <w:trPr>
          <w:trHeight w:val="1" w:hRule="atLeast"/>
          <w:jc w:val="center"/>
        </w:trPr>
        <w:tc>
          <w:tcPr>
            <w:tcW w:w="3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Fulltime Warehouse Supervisor Salary</w:t>
            </w:r>
          </w:p>
        </w:tc>
        <w:tc>
          <w:tcPr>
            <w:tcW w:w="20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Positive</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business activities executed by Amana Ltd showcased positive as well as negative deviations as variances which can be understood in detail below:</w:t>
      </w:r>
    </w:p>
    <w:p>
      <w:pPr>
        <w:numPr>
          <w:ilvl w:val="0"/>
          <w:numId w:val="117"/>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Sales revenue</w:t>
      </w:r>
      <w:r>
        <w:rPr>
          <w:rFonts w:ascii="Times New Roman" w:hAnsi="Times New Roman" w:cs="Times New Roman" w:eastAsia="Times New Roman"/>
          <w:color w:val="auto"/>
          <w:spacing w:val="0"/>
          <w:position w:val="0"/>
          <w:sz w:val="24"/>
          <w:shd w:fill="auto" w:val="clear"/>
        </w:rPr>
        <w:t xml:space="preserve">: The very first deviation visible in the performance of the business is in respect of sales revenue. The business earned lower sales revenue than the standard set in the flexed budget which caused negative variance to arise. The main reason behind this deviation is lowered selling prices in the business as it budgeted to sell the souvenirs at £25 each but actually was able to sell them at £20 each.</w:t>
      </w:r>
    </w:p>
    <w:p>
      <w:pPr>
        <w:numPr>
          <w:ilvl w:val="0"/>
          <w:numId w:val="117"/>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Material cost</w:t>
      </w:r>
      <w:r>
        <w:rPr>
          <w:rFonts w:ascii="Times New Roman" w:hAnsi="Times New Roman" w:cs="Times New Roman" w:eastAsia="Times New Roman"/>
          <w:color w:val="auto"/>
          <w:spacing w:val="0"/>
          <w:position w:val="0"/>
          <w:sz w:val="24"/>
          <w:shd w:fill="auto" w:val="clear"/>
        </w:rPr>
        <w:t xml:space="preserve">: The material cost of the business deviated to cause a negative variance as it was projected that the overall material required for the production of 80,000 units of souvenirs will cost the business £200,000 but actually went higher to £280,000.</w:t>
      </w:r>
    </w:p>
    <w:p>
      <w:pPr>
        <w:numPr>
          <w:ilvl w:val="0"/>
          <w:numId w:val="117"/>
        </w:numPr>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Labour cost</w:t>
      </w:r>
      <w:r>
        <w:rPr>
          <w:rFonts w:ascii="Times New Roman" w:hAnsi="Times New Roman" w:cs="Times New Roman" w:eastAsia="Times New Roman"/>
          <w:color w:val="auto"/>
          <w:spacing w:val="0"/>
          <w:position w:val="0"/>
          <w:sz w:val="24"/>
          <w:shd w:fill="auto" w:val="clear"/>
        </w:rPr>
        <w:t xml:space="preserve">: The labour cost of the business was estimated to ideally land at £320,000 but the actual performance led the costs to an uncontrollably higher level of £440,000 which resulted in a negative deviation.</w:t>
      </w:r>
    </w:p>
    <w:p>
      <w:pPr>
        <w:numPr>
          <w:ilvl w:val="0"/>
          <w:numId w:val="117"/>
        </w:numPr>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Overheads</w:t>
      </w:r>
      <w:r>
        <w:rPr>
          <w:rFonts w:ascii="Times New Roman" w:hAnsi="Times New Roman" w:cs="Times New Roman" w:eastAsia="Times New Roman"/>
          <w:color w:val="auto"/>
          <w:spacing w:val="0"/>
          <w:position w:val="0"/>
          <w:sz w:val="24"/>
          <w:shd w:fill="auto" w:val="clear"/>
        </w:rPr>
        <w:t xml:space="preserve">: Unlike the other variable costs, actually incurred overheads did not deviate from the set standard of £120,000 and thus, it did not showcase any deviations.</w:t>
      </w:r>
    </w:p>
    <w:p>
      <w:pPr>
        <w:numPr>
          <w:ilvl w:val="0"/>
          <w:numId w:val="117"/>
        </w:numPr>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Warehouse rental</w:t>
      </w:r>
      <w:r>
        <w:rPr>
          <w:rFonts w:ascii="Times New Roman" w:hAnsi="Times New Roman" w:cs="Times New Roman" w:eastAsia="Times New Roman"/>
          <w:color w:val="auto"/>
          <w:spacing w:val="0"/>
          <w:position w:val="0"/>
          <w:sz w:val="24"/>
          <w:shd w:fill="auto" w:val="clear"/>
        </w:rPr>
        <w:t xml:space="preserve">: This fixed cost was estimated to be £200,000 but while incurring the same in reality, it could be satisfied at £170,000 only. Thus, a positive deviation was faced by Amana Ltd for this fixed cost.</w:t>
      </w:r>
    </w:p>
    <w:p>
      <w:pPr>
        <w:numPr>
          <w:ilvl w:val="0"/>
          <w:numId w:val="117"/>
        </w:numPr>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Insurance: </w:t>
      </w:r>
      <w:r>
        <w:rPr>
          <w:rFonts w:ascii="Times New Roman" w:hAnsi="Times New Roman" w:cs="Times New Roman" w:eastAsia="Times New Roman"/>
          <w:color w:val="auto"/>
          <w:spacing w:val="0"/>
          <w:position w:val="0"/>
          <w:sz w:val="24"/>
          <w:shd w:fill="auto" w:val="clear"/>
        </w:rPr>
        <w:t xml:space="preserve">The business aptly estimated its insurance expense of £100,000 which matched with the actual amount of expenses and thus, no deviation occurred in respect of this fixed expense.</w:t>
      </w:r>
    </w:p>
    <w:p>
      <w:pPr>
        <w:numPr>
          <w:ilvl w:val="0"/>
          <w:numId w:val="117"/>
        </w:numPr>
        <w:spacing w:before="0" w:after="16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Full-time warehouse supervisor salary</w:t>
      </w:r>
      <w:r>
        <w:rPr>
          <w:rFonts w:ascii="Times New Roman" w:hAnsi="Times New Roman" w:cs="Times New Roman" w:eastAsia="Times New Roman"/>
          <w:color w:val="auto"/>
          <w:spacing w:val="0"/>
          <w:position w:val="0"/>
          <w:sz w:val="24"/>
          <w:shd w:fill="auto" w:val="clear"/>
        </w:rPr>
        <w:t xml:space="preserve">: It was estimated that the full-time supervisor of the warehouse will be required to be paid a salary amounting to £50,000 but the actual amount of salary was £35,000. This led to a positive deviation in respect of this fixed expense.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different elements of performance of Amana Ltd reflected positive as well as negative deviations. Upon looking at the contribution earned by the business, there was a negative deviation as the revenue and variable costs both had deviated negatively. This put an adverse impact on the contribution margin and the business failed to earn the forecasted contribution. The fixed costs did not showcase any negative deviations which seemed like a favourable move but still the same could not make the profit margin deviate positively or even meet the estimations. The net profit margin earned by the business too had a negative deviation as it already had its contribution margin deviated to a very low level which turned out to be insufficient for meeting the fixed costs to generate the projected profitability. Overall, the actual performance depicted by Amana Ltd made vital deviations from the standards set by it its budget.</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(iii) Providing recommendations to Amana’s CEO on areas of improvement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Looking at the shortcomings in the above section with respect to the performance delivered by Amana Ltd, it seems that the business requires implementing certain recommendations so that its performance can be elevated and it becomes able to deliver more standard results. Here are some recommendations in this regard:</w:t>
      </w:r>
    </w:p>
    <w:p>
      <w:pPr>
        <w:numPr>
          <w:ilvl w:val="0"/>
          <w:numId w:val="12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Mr Amana has primarily suggested marketing the souvenirs in better ways to attract more sales. Marketing and promotional activities play a key role in the level of sales generation. To attract more customers, advertising the products through different modes can serve the business significantly and assist it in growing sales to the desired level.</w:t>
      </w:r>
    </w:p>
    <w:p>
      <w:pPr>
        <w:numPr>
          <w:ilvl w:val="0"/>
          <w:numId w:val="12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CEO is also suggested to put control over its variable costs. Economies of scale can be applied to control costs and prevent them from growing. The business will be able to generate better contributions and also maintain higher profit margins with better control over the costs.</w:t>
      </w:r>
    </w:p>
    <w:p>
      <w:pPr>
        <w:numPr>
          <w:ilvl w:val="0"/>
          <w:numId w:val="12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CEO is recommended to establish other sales channels or expand the business to other tourist hotspots for increasing its sales. Online channels of making sales will let the business make sales to larger areas.</w:t>
      </w:r>
    </w:p>
    <w:p>
      <w:pPr>
        <w:numPr>
          <w:ilvl w:val="0"/>
          <w:numId w:val="12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also suggested that the methods of planning in the business must be improved so that more accurate and practical budgets can be formulated that can be followed with the level of deviations in the business.</w:t>
      </w:r>
    </w:p>
    <w:p>
      <w:pPr>
        <w:numPr>
          <w:ilvl w:val="0"/>
          <w:numId w:val="12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Mr Amana also suggested streamlining any unproductive activities that are eating the costs but not providing fruitful returns to the business. This will help the business in saving costs and investing the saved funds into productive activities.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Implementing all or any of these will help Amana Ltd to elevate its performance to a better level.</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16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Part B</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Analysing Mr Amana’s decision to go online and advising if they should set up their own online shop or sell on Amazon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recommended above, adding other sales channels to the business can serve Amana Ltd favourably as the new sales channels will aid it in making more business, competing better, enhancing market share and expanding the existing customer base. The organisation has already made up its mind of adding an online sales channel to its business in competition with its peers already performing in the industry. It is planning to streamline certain business activities and generate half of its sales through online channels. For switching to an online channel, the organisation has two choices available before it. One of the choices requires it to establish its own online store and make sales through its privately set delivery network. The existing website of the business can be updated in this respect and an IT programmer can assist vitally in easing such online operations. The other choice provides Amana Ltd with the option to get partnered with Amazon and sell its products through the channels provided by Amazon. this will make the company simply outsource its online sales functions to Amazon and deliver products as per the orders received.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Theoretically, both the options sound fine but for making a choice, it is important to make an informed decision. Thus, a detailed analysis of both options is needed. Below is the evaluation of all the financial aspects of Amana Ltd when it chooses to set up its own online store:</w:t>
      </w:r>
    </w:p>
    <w:tbl>
      <w:tblPr/>
      <w:tblGrid>
        <w:gridCol w:w="6656"/>
        <w:gridCol w:w="1298"/>
        <w:gridCol w:w="1298"/>
      </w:tblGrid>
      <w:tr>
        <w:trPr>
          <w:trHeight w:val="1" w:hRule="atLeast"/>
          <w:jc w:val="center"/>
        </w:trPr>
        <w:tc>
          <w:tcPr>
            <w:tcW w:w="9252"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Setting up Own Online Store of the Business</w:t>
            </w:r>
          </w:p>
        </w:tc>
      </w:tr>
      <w:tr>
        <w:trPr>
          <w:trHeight w:val="1" w:hRule="atLeast"/>
          <w:jc w:val="center"/>
        </w:trPr>
        <w:tc>
          <w:tcPr>
            <w:tcW w:w="66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Particulars</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Amount (£)</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Amount (£)</w:t>
            </w:r>
          </w:p>
        </w:tc>
      </w:tr>
      <w:tr>
        <w:trPr>
          <w:trHeight w:val="1" w:hRule="atLeast"/>
          <w:jc w:val="center"/>
        </w:trPr>
        <w:tc>
          <w:tcPr>
            <w:tcW w:w="66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Estimated sales revenue at the budgeted selling price</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2,500,000</w:t>
            </w:r>
          </w:p>
        </w:tc>
      </w:tr>
      <w:tr>
        <w:trPr>
          <w:trHeight w:val="1" w:hRule="atLeast"/>
          <w:jc w:val="center"/>
        </w:trPr>
        <w:tc>
          <w:tcPr>
            <w:tcW w:w="66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Less: Costs to be taken into consideration</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r>
      <w:tr>
        <w:trPr>
          <w:trHeight w:val="1" w:hRule="atLeast"/>
          <w:jc w:val="center"/>
        </w:trPr>
        <w:tc>
          <w:tcPr>
            <w:tcW w:w="66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Cost of setting up a delivery network</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150,000</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r>
      <w:tr>
        <w:trPr>
          <w:trHeight w:val="1" w:hRule="atLeast"/>
          <w:jc w:val="center"/>
        </w:trPr>
        <w:tc>
          <w:tcPr>
            <w:tcW w:w="66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Cost of upgrading the current website to handle the large volume of sales</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50,000</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r>
      <w:tr>
        <w:trPr>
          <w:trHeight w:val="1" w:hRule="atLeast"/>
          <w:jc w:val="center"/>
        </w:trPr>
        <w:tc>
          <w:tcPr>
            <w:tcW w:w="66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Salary of a full-time IT programmer</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35,000</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r>
      <w:tr>
        <w:trPr>
          <w:trHeight w:val="1" w:hRule="atLeast"/>
          <w:jc w:val="center"/>
        </w:trPr>
        <w:tc>
          <w:tcPr>
            <w:tcW w:w="66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Total estimated costs to be incurred </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235,000</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(235,000)</w:t>
            </w:r>
          </w:p>
        </w:tc>
      </w:tr>
      <w:tr>
        <w:trPr>
          <w:trHeight w:val="1" w:hRule="atLeast"/>
          <w:jc w:val="center"/>
        </w:trPr>
        <w:tc>
          <w:tcPr>
            <w:tcW w:w="66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Margin to be saved</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b/>
                <w:color w:val="auto"/>
                <w:spacing w:val="0"/>
                <w:position w:val="0"/>
                <w:sz w:val="24"/>
                <w:shd w:fill="auto" w:val="clear"/>
              </w:rPr>
              <w:t xml:space="preserve">2,265,000</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Upon establishing its own online store, Amana Ltd will be required to carry out numerous expenses in relation to the establishment of the online network. The overall opportunity cost required to be incurred in this case has been estimated to amount to £235,000. The business has been projected to sell 100,000 units at the originally budgeted price which will let it save a profit margin of £2,265,000.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Below is the evaluation of all the financial aspects of Amana Ltd when it chooses to make sales through Amazon:</w:t>
      </w:r>
    </w:p>
    <w:tbl>
      <w:tblPr/>
      <w:tblGrid>
        <w:gridCol w:w="4865"/>
        <w:gridCol w:w="1298"/>
        <w:gridCol w:w="1298"/>
      </w:tblGrid>
      <w:tr>
        <w:trPr>
          <w:trHeight w:val="1" w:hRule="atLeast"/>
          <w:jc w:val="center"/>
        </w:trPr>
        <w:tc>
          <w:tcPr>
            <w:tcW w:w="7461"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Making Sales through Amazon</w:t>
            </w:r>
          </w:p>
        </w:tc>
      </w:tr>
      <w:tr>
        <w:trPr>
          <w:trHeight w:val="1" w:hRule="atLeast"/>
          <w:jc w:val="center"/>
        </w:trPr>
        <w:tc>
          <w:tcPr>
            <w:tcW w:w="48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Particulars</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Amount (£)</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Amount (£)</w:t>
            </w:r>
          </w:p>
        </w:tc>
      </w:tr>
      <w:tr>
        <w:trPr>
          <w:trHeight w:val="1" w:hRule="atLeast"/>
          <w:jc w:val="center"/>
        </w:trPr>
        <w:tc>
          <w:tcPr>
            <w:tcW w:w="48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Estimated sales revenue at the budgeted selling price</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1,625,000</w:t>
            </w:r>
          </w:p>
        </w:tc>
      </w:tr>
      <w:tr>
        <w:trPr>
          <w:trHeight w:val="1" w:hRule="atLeast"/>
          <w:jc w:val="center"/>
        </w:trPr>
        <w:tc>
          <w:tcPr>
            <w:tcW w:w="48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Less: Costs to be taken into consideration</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r>
      <w:tr>
        <w:trPr>
          <w:trHeight w:val="1" w:hRule="atLeast"/>
          <w:jc w:val="center"/>
        </w:trPr>
        <w:tc>
          <w:tcPr>
            <w:tcW w:w="48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Amazon fulfilment fees</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50,000</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r>
      <w:tr>
        <w:trPr>
          <w:trHeight w:val="1" w:hRule="atLeast"/>
          <w:jc w:val="center"/>
        </w:trPr>
        <w:tc>
          <w:tcPr>
            <w:tcW w:w="48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Total estimated costs to be incurred </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50,000</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(50,000)</w:t>
            </w:r>
          </w:p>
        </w:tc>
      </w:tr>
      <w:tr>
        <w:trPr>
          <w:trHeight w:val="1" w:hRule="atLeast"/>
          <w:jc w:val="center"/>
        </w:trPr>
        <w:tc>
          <w:tcPr>
            <w:tcW w:w="48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Margin to be saved</w:t>
            </w: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rFonts w:ascii="Calibri" w:hAnsi="Calibri" w:cs="Calibri" w:eastAsia="Calibri"/>
                <w:color w:val="auto"/>
                <w:spacing w:val="0"/>
                <w:position w:val="0"/>
                <w:sz w:val="22"/>
                <w:shd w:fill="auto" w:val="clear"/>
              </w:rPr>
            </w:pPr>
          </w:p>
        </w:tc>
        <w:tc>
          <w:tcPr>
            <w:tcW w:w="12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60" w:line="360"/>
              <w:ind w:right="0" w:left="0" w:firstLine="0"/>
              <w:jc w:val="right"/>
              <w:rPr>
                <w:color w:val="auto"/>
                <w:spacing w:val="0"/>
                <w:position w:val="0"/>
              </w:rPr>
            </w:pPr>
            <w:r>
              <w:rPr>
                <w:rFonts w:ascii="Times New Roman" w:hAnsi="Times New Roman" w:cs="Times New Roman" w:eastAsia="Times New Roman"/>
                <w:b/>
                <w:color w:val="auto"/>
                <w:spacing w:val="0"/>
                <w:position w:val="0"/>
                <w:sz w:val="24"/>
                <w:shd w:fill="auto" w:val="clear"/>
              </w:rPr>
              <w:t xml:space="preserve">1,575,000</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seems that when the business will get associated with Amazon to make online sales, it will sell 65,000 units and will incur Amazon fulfilment fees of £50,000 as the only opportunity cost. This will lead the business to save a margin of £1,575,000.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Looking at the financial details of both the options, setting up its own online store seems to be a more feasible option which will make the business earn better profits and make higher sales. Selling through Amazon carries two significant drawbacks. One is that the level of sales is significantly low and secondly, it will not let the business set its own selling prices and will require accepting the selling prices set by Amazon as per the sales or offers introduced by it. This also adds an important non-financial factor that the business will not be able to control its pricing decisions and related policies on tying up with Amazon and will be required to follow the decisions taken by Amazon. This will raid the sole authorities of the business to formulate policies. Thus, overall, associating with Amazon does not seem to be a feasible choice and thus, Amana Ltd is advised to set up its own online store for making sales through an online sales channel.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16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above-accomplished report prepared the monthly control report of Amana Ltd to compare its original budget, flexed budget and actual performance. On the basis of such a control report, the performance of the organisation was evaluated and the CEO of the business was provided with certain recommendations to improve its performance. In the latter part of the report, the decision made by the CEO of Amana Ltd to make online sales was evaluated with respect to setting up its own online store or making sales through Amazon. It was determined that establishing its own online store was the more feasible choice and the same was advised.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16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Hansen, D.R., Mowen, M.M. and Heitger, D.L. (2021). </w:t>
      </w:r>
      <w:r>
        <w:rPr>
          <w:rFonts w:ascii="Times New Roman" w:hAnsi="Times New Roman" w:cs="Times New Roman" w:eastAsia="Times New Roman"/>
          <w:i/>
          <w:color w:val="auto"/>
          <w:spacing w:val="0"/>
          <w:position w:val="0"/>
          <w:sz w:val="24"/>
          <w:shd w:fill="auto" w:val="clear"/>
        </w:rPr>
        <w:t xml:space="preserve">Cost management</w:t>
      </w:r>
      <w:r>
        <w:rPr>
          <w:rFonts w:ascii="Times New Roman" w:hAnsi="Times New Roman" w:cs="Times New Roman" w:eastAsia="Times New Roman"/>
          <w:color w:val="auto"/>
          <w:spacing w:val="0"/>
          <w:position w:val="0"/>
          <w:sz w:val="24"/>
          <w:shd w:fill="auto" w:val="clear"/>
        </w:rPr>
        <w:t xml:space="preserve">. Cengage Learning.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Nikodijevi</w:t>
      </w:r>
      <w:r>
        <w:rPr>
          <w:rFonts w:ascii="Times New Roman" w:hAnsi="Times New Roman" w:cs="Times New Roman" w:eastAsia="Times New Roman"/>
          <w:color w:val="auto"/>
          <w:spacing w:val="0"/>
          <w:position w:val="0"/>
          <w:sz w:val="24"/>
          <w:shd w:fill="auto" w:val="clear"/>
        </w:rPr>
        <w:t xml:space="preserve">ć, M. (2021). Implications and challenges of using driver-based budgeting in contemporary business environment. </w:t>
      </w:r>
      <w:r>
        <w:rPr>
          <w:rFonts w:ascii="Times New Roman" w:hAnsi="Times New Roman" w:cs="Times New Roman" w:eastAsia="Times New Roman"/>
          <w:i/>
          <w:color w:val="auto"/>
          <w:spacing w:val="0"/>
          <w:position w:val="0"/>
          <w:sz w:val="24"/>
          <w:shd w:fill="auto" w:val="clear"/>
        </w:rPr>
        <w:t xml:space="preserve">Trendovi u poslovanju</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(17), 49-57.</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17">
    <w:abstractNumId w:val="6"/>
  </w:num>
  <w:num w:numId="12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