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D2C98F" w14:textId="11C6288D" w:rsidR="00A7123D" w:rsidRPr="005A436B" w:rsidRDefault="00A7123D" w:rsidP="00F83DA5">
      <w:pPr>
        <w:spacing w:before="100" w:beforeAutospacing="1" w:after="100" w:afterAutospacing="1" w:line="360" w:lineRule="auto"/>
        <w:jc w:val="center"/>
        <w:outlineLvl w:val="1"/>
        <w:rPr>
          <w:rFonts w:ascii="Arial" w:eastAsia="Times New Roman" w:hAnsi="Arial" w:cs="Arial"/>
          <w:b/>
          <w:bCs/>
          <w:kern w:val="0"/>
          <w:lang w:eastAsia="en-GB"/>
          <w14:ligatures w14:val="none"/>
        </w:rPr>
      </w:pPr>
      <w:r w:rsidRPr="005A436B">
        <w:rPr>
          <w:rFonts w:ascii="Arial" w:eastAsia="Times New Roman" w:hAnsi="Arial" w:cs="Arial"/>
          <w:b/>
          <w:bCs/>
          <w:kern w:val="0"/>
          <w:lang w:eastAsia="en-GB"/>
          <w14:ligatures w14:val="none"/>
        </w:rPr>
        <w:t>NAME: ELIZABETH MCMAHON</w:t>
      </w:r>
    </w:p>
    <w:p w14:paraId="13073C36" w14:textId="394DF526" w:rsidR="00A7123D" w:rsidRPr="005A436B" w:rsidRDefault="00A7123D" w:rsidP="00F83DA5">
      <w:pPr>
        <w:spacing w:before="100" w:beforeAutospacing="1" w:after="100" w:afterAutospacing="1" w:line="360" w:lineRule="auto"/>
        <w:jc w:val="center"/>
        <w:outlineLvl w:val="1"/>
        <w:rPr>
          <w:rFonts w:ascii="Arial" w:eastAsia="Times New Roman" w:hAnsi="Arial" w:cs="Arial"/>
          <w:b/>
          <w:bCs/>
          <w:kern w:val="0"/>
          <w:lang w:eastAsia="en-GB"/>
          <w14:ligatures w14:val="none"/>
        </w:rPr>
      </w:pPr>
      <w:r w:rsidRPr="005A436B">
        <w:rPr>
          <w:rFonts w:ascii="Arial" w:eastAsia="Times New Roman" w:hAnsi="Arial" w:cs="Arial"/>
          <w:b/>
          <w:bCs/>
          <w:kern w:val="0"/>
          <w:lang w:eastAsia="en-GB"/>
          <w14:ligatures w14:val="none"/>
        </w:rPr>
        <w:t>2322757</w:t>
      </w:r>
    </w:p>
    <w:p w14:paraId="05503BE5" w14:textId="1D052D46" w:rsidR="00A7123D" w:rsidRPr="005A436B" w:rsidRDefault="00A7123D" w:rsidP="00F83DA5">
      <w:pPr>
        <w:spacing w:before="100" w:beforeAutospacing="1" w:after="100" w:afterAutospacing="1" w:line="360" w:lineRule="auto"/>
        <w:jc w:val="center"/>
        <w:outlineLvl w:val="1"/>
        <w:rPr>
          <w:rFonts w:ascii="Arial" w:eastAsia="Times New Roman" w:hAnsi="Arial" w:cs="Arial"/>
          <w:b/>
          <w:bCs/>
          <w:kern w:val="0"/>
          <w:lang w:eastAsia="en-GB"/>
          <w14:ligatures w14:val="none"/>
        </w:rPr>
      </w:pPr>
      <w:r w:rsidRPr="005A436B">
        <w:rPr>
          <w:rFonts w:ascii="Arial" w:eastAsia="Times New Roman" w:hAnsi="Arial" w:cs="Arial"/>
          <w:b/>
          <w:bCs/>
          <w:kern w:val="0"/>
          <w:lang w:eastAsia="en-GB"/>
          <w14:ligatures w14:val="none"/>
        </w:rPr>
        <w:t>BMHP5016</w:t>
      </w:r>
    </w:p>
    <w:p w14:paraId="1435F8BE" w14:textId="47C93155" w:rsidR="00A7123D" w:rsidRPr="005A436B" w:rsidRDefault="00A7123D" w:rsidP="00F83DA5">
      <w:pPr>
        <w:spacing w:before="100" w:beforeAutospacing="1" w:after="100" w:afterAutospacing="1" w:line="360" w:lineRule="auto"/>
        <w:jc w:val="center"/>
        <w:outlineLvl w:val="1"/>
        <w:rPr>
          <w:rFonts w:ascii="Arial" w:eastAsia="Times New Roman" w:hAnsi="Arial" w:cs="Arial"/>
          <w:b/>
          <w:bCs/>
          <w:kern w:val="0"/>
          <w:lang w:eastAsia="en-GB"/>
          <w14:ligatures w14:val="none"/>
        </w:rPr>
      </w:pPr>
      <w:r w:rsidRPr="005A436B">
        <w:rPr>
          <w:rFonts w:ascii="Arial" w:eastAsia="Times New Roman" w:hAnsi="Arial" w:cs="Arial"/>
          <w:b/>
          <w:bCs/>
          <w:kern w:val="0"/>
          <w:lang w:eastAsia="en-GB"/>
          <w14:ligatures w14:val="none"/>
        </w:rPr>
        <w:t>COMPONENT 2 WRITTEN ASSIGNMENT</w:t>
      </w:r>
    </w:p>
    <w:p w14:paraId="6A688710" w14:textId="6DD96373" w:rsidR="00A7123D" w:rsidRPr="005A436B" w:rsidRDefault="00A7123D" w:rsidP="00F83DA5">
      <w:pPr>
        <w:spacing w:before="100" w:beforeAutospacing="1" w:after="100" w:afterAutospacing="1" w:line="360" w:lineRule="auto"/>
        <w:jc w:val="center"/>
        <w:outlineLvl w:val="1"/>
        <w:rPr>
          <w:rFonts w:ascii="Arial" w:eastAsia="Times New Roman" w:hAnsi="Arial" w:cs="Arial"/>
          <w:b/>
          <w:bCs/>
          <w:kern w:val="0"/>
          <w:lang w:eastAsia="en-GB"/>
          <w14:ligatures w14:val="none"/>
        </w:rPr>
      </w:pPr>
      <w:r w:rsidRPr="005A436B">
        <w:rPr>
          <w:rFonts w:ascii="Arial" w:eastAsia="Times New Roman" w:hAnsi="Arial" w:cs="Arial"/>
          <w:b/>
          <w:bCs/>
          <w:kern w:val="0"/>
          <w:lang w:eastAsia="en-GB"/>
          <w14:ligatures w14:val="none"/>
        </w:rPr>
        <w:t>PRINCIPLES OF HEALTH AND SOCIAL CARE PRACTICE</w:t>
      </w:r>
    </w:p>
    <w:p w14:paraId="03B16041" w14:textId="77777777" w:rsidR="00A7123D" w:rsidRPr="005A436B" w:rsidRDefault="00A7123D" w:rsidP="00F83DA5">
      <w:pPr>
        <w:spacing w:before="100" w:beforeAutospacing="1" w:after="100" w:afterAutospacing="1" w:line="360" w:lineRule="auto"/>
        <w:outlineLvl w:val="1"/>
        <w:rPr>
          <w:rFonts w:ascii="Arial" w:eastAsia="Times New Roman" w:hAnsi="Arial" w:cs="Arial"/>
          <w:b/>
          <w:bCs/>
          <w:kern w:val="0"/>
          <w:lang w:eastAsia="en-GB"/>
          <w14:ligatures w14:val="none"/>
        </w:rPr>
      </w:pPr>
    </w:p>
    <w:p w14:paraId="69899750" w14:textId="7A3A69AF" w:rsidR="00A7123D" w:rsidRPr="005A436B" w:rsidRDefault="00A7123D" w:rsidP="00F83DA5">
      <w:pPr>
        <w:spacing w:before="100" w:beforeAutospacing="1" w:after="100" w:afterAutospacing="1" w:line="360" w:lineRule="auto"/>
        <w:outlineLvl w:val="1"/>
        <w:rPr>
          <w:rFonts w:ascii="Arial" w:eastAsia="Times New Roman" w:hAnsi="Arial" w:cs="Arial"/>
          <w:b/>
          <w:bCs/>
          <w:kern w:val="0"/>
          <w:lang w:eastAsia="en-GB"/>
          <w14:ligatures w14:val="none"/>
        </w:rPr>
      </w:pPr>
      <w:r w:rsidRPr="005A436B">
        <w:rPr>
          <w:rFonts w:ascii="Arial" w:eastAsia="Times New Roman" w:hAnsi="Arial" w:cs="Arial"/>
          <w:b/>
          <w:bCs/>
          <w:kern w:val="0"/>
          <w:lang w:eastAsia="en-GB"/>
          <w14:ligatures w14:val="none"/>
        </w:rPr>
        <w:t>Introduction</w:t>
      </w:r>
    </w:p>
    <w:p w14:paraId="2B46F175" w14:textId="77777777" w:rsidR="005A436B" w:rsidRDefault="00A7123D" w:rsidP="00F83DA5">
      <w:pPr>
        <w:spacing w:before="100" w:beforeAutospacing="1" w:after="100" w:afterAutospacing="1" w:line="360" w:lineRule="auto"/>
        <w:rPr>
          <w:rFonts w:ascii="Arial" w:eastAsia="Times New Roman" w:hAnsi="Arial" w:cs="Arial"/>
          <w:kern w:val="0"/>
          <w:lang w:eastAsia="en-GB"/>
          <w14:ligatures w14:val="none"/>
        </w:rPr>
      </w:pPr>
      <w:r w:rsidRPr="005A436B">
        <w:rPr>
          <w:rFonts w:ascii="Arial" w:eastAsia="Times New Roman" w:hAnsi="Arial" w:cs="Arial"/>
          <w:kern w:val="0"/>
          <w:lang w:eastAsia="en-GB"/>
          <w14:ligatures w14:val="none"/>
        </w:rPr>
        <w:t xml:space="preserve">Person-centred care (PCC) and partnership working (PW) are central principles </w:t>
      </w:r>
      <w:r w:rsidR="00F62B01" w:rsidRPr="005A436B">
        <w:rPr>
          <w:rFonts w:ascii="Arial" w:eastAsia="Times New Roman" w:hAnsi="Arial" w:cs="Arial"/>
          <w:kern w:val="0"/>
          <w:lang w:eastAsia="en-GB"/>
          <w14:ligatures w14:val="none"/>
        </w:rPr>
        <w:t>supporting</w:t>
      </w:r>
      <w:r w:rsidRPr="005A436B">
        <w:rPr>
          <w:rFonts w:ascii="Arial" w:eastAsia="Times New Roman" w:hAnsi="Arial" w:cs="Arial"/>
          <w:kern w:val="0"/>
          <w:lang w:eastAsia="en-GB"/>
          <w14:ligatures w14:val="none"/>
        </w:rPr>
        <w:t xml:space="preserve"> contemporary health and social care policy and practice in the United Kingdom. Both reflect </w:t>
      </w:r>
      <w:r w:rsidR="00F62B01" w:rsidRPr="005A436B">
        <w:rPr>
          <w:rFonts w:ascii="Arial" w:eastAsia="Times New Roman" w:hAnsi="Arial" w:cs="Arial"/>
          <w:kern w:val="0"/>
          <w:lang w:eastAsia="en-GB"/>
          <w14:ligatures w14:val="none"/>
        </w:rPr>
        <w:t>on protective and overprotective.</w:t>
      </w:r>
      <w:r w:rsidRPr="005A436B">
        <w:rPr>
          <w:rFonts w:ascii="Arial" w:eastAsia="Times New Roman" w:hAnsi="Arial" w:cs="Arial"/>
          <w:kern w:val="0"/>
          <w:lang w:eastAsia="en-GB"/>
          <w14:ligatures w14:val="none"/>
        </w:rPr>
        <w:t xml:space="preserve"> </w:t>
      </w:r>
      <w:r w:rsidR="00F62B01" w:rsidRPr="005A436B">
        <w:rPr>
          <w:rFonts w:ascii="Arial" w:eastAsia="Times New Roman" w:hAnsi="Arial" w:cs="Arial"/>
          <w:kern w:val="0"/>
          <w:lang w:eastAsia="en-GB"/>
          <w14:ligatures w14:val="none"/>
        </w:rPr>
        <w:t>full</w:t>
      </w:r>
      <w:r w:rsidRPr="005A436B">
        <w:rPr>
          <w:rFonts w:ascii="Arial" w:eastAsia="Times New Roman" w:hAnsi="Arial" w:cs="Arial"/>
          <w:kern w:val="0"/>
          <w:lang w:eastAsia="en-GB"/>
          <w14:ligatures w14:val="none"/>
        </w:rPr>
        <w:t xml:space="preserve"> and inclusive forms of care that recognise individuals as active partners rather than passive </w:t>
      </w:r>
      <w:r w:rsidR="00F62B01" w:rsidRPr="005A436B">
        <w:rPr>
          <w:rFonts w:ascii="Arial" w:eastAsia="Times New Roman" w:hAnsi="Arial" w:cs="Arial"/>
          <w:kern w:val="0"/>
          <w:lang w:eastAsia="en-GB"/>
          <w14:ligatures w14:val="none"/>
        </w:rPr>
        <w:t>donors</w:t>
      </w:r>
      <w:r w:rsidRPr="005A436B">
        <w:rPr>
          <w:rFonts w:ascii="Arial" w:eastAsia="Times New Roman" w:hAnsi="Arial" w:cs="Arial"/>
          <w:kern w:val="0"/>
          <w:lang w:eastAsia="en-GB"/>
          <w14:ligatures w14:val="none"/>
        </w:rPr>
        <w:t xml:space="preserve">. This report critically </w:t>
      </w:r>
      <w:r w:rsidR="00F62B01" w:rsidRPr="005A436B">
        <w:rPr>
          <w:rFonts w:ascii="Arial" w:eastAsia="Times New Roman" w:hAnsi="Arial" w:cs="Arial"/>
          <w:kern w:val="0"/>
          <w:lang w:eastAsia="en-GB"/>
          <w14:ligatures w14:val="none"/>
        </w:rPr>
        <w:t xml:space="preserve">gauges </w:t>
      </w:r>
      <w:r w:rsidRPr="005A436B">
        <w:rPr>
          <w:rFonts w:ascii="Arial" w:eastAsia="Times New Roman" w:hAnsi="Arial" w:cs="Arial"/>
          <w:kern w:val="0"/>
          <w:lang w:eastAsia="en-GB"/>
          <w14:ligatures w14:val="none"/>
        </w:rPr>
        <w:t>PCC and PW and examines how they work together within professional health and social care. Th</w:t>
      </w:r>
      <w:r w:rsidR="00F62B01" w:rsidRPr="005A436B">
        <w:rPr>
          <w:rFonts w:ascii="Arial" w:eastAsia="Times New Roman" w:hAnsi="Arial" w:cs="Arial"/>
          <w:kern w:val="0"/>
          <w:lang w:eastAsia="en-GB"/>
          <w14:ligatures w14:val="none"/>
        </w:rPr>
        <w:t xml:space="preserve">is </w:t>
      </w:r>
      <w:r w:rsidRPr="005A436B">
        <w:rPr>
          <w:rFonts w:ascii="Arial" w:eastAsia="Times New Roman" w:hAnsi="Arial" w:cs="Arial"/>
          <w:kern w:val="0"/>
          <w:lang w:eastAsia="en-GB"/>
          <w14:ligatures w14:val="none"/>
        </w:rPr>
        <w:t xml:space="preserve">includes definitions, benefits and </w:t>
      </w:r>
      <w:r w:rsidR="00F62B01" w:rsidRPr="005A436B">
        <w:rPr>
          <w:rFonts w:ascii="Arial" w:eastAsia="Times New Roman" w:hAnsi="Arial" w:cs="Arial"/>
          <w:kern w:val="0"/>
          <w:lang w:eastAsia="en-GB"/>
          <w14:ligatures w14:val="none"/>
        </w:rPr>
        <w:t xml:space="preserve">checks </w:t>
      </w:r>
      <w:r w:rsidRPr="005A436B">
        <w:rPr>
          <w:rFonts w:ascii="Arial" w:eastAsia="Times New Roman" w:hAnsi="Arial" w:cs="Arial"/>
          <w:kern w:val="0"/>
          <w:lang w:eastAsia="en-GB"/>
          <w14:ligatures w14:val="none"/>
        </w:rPr>
        <w:t xml:space="preserve">of PCC, </w:t>
      </w:r>
      <w:r w:rsidR="00F62B01" w:rsidRPr="005A436B">
        <w:rPr>
          <w:rFonts w:ascii="Arial" w:eastAsia="Times New Roman" w:hAnsi="Arial" w:cs="Arial"/>
          <w:kern w:val="0"/>
          <w:lang w:eastAsia="en-GB"/>
          <w14:ligatures w14:val="none"/>
        </w:rPr>
        <w:t>a study</w:t>
      </w:r>
      <w:r w:rsidRPr="005A436B">
        <w:rPr>
          <w:rFonts w:ascii="Arial" w:eastAsia="Times New Roman" w:hAnsi="Arial" w:cs="Arial"/>
          <w:kern w:val="0"/>
          <w:lang w:eastAsia="en-GB"/>
          <w14:ligatures w14:val="none"/>
        </w:rPr>
        <w:t xml:space="preserve"> of a relevant theory of care, ethical foundations of practice, and an </w:t>
      </w:r>
      <w:r w:rsidR="00F62B01" w:rsidRPr="005A436B">
        <w:rPr>
          <w:rFonts w:ascii="Arial" w:eastAsia="Times New Roman" w:hAnsi="Arial" w:cs="Arial"/>
          <w:kern w:val="0"/>
          <w:lang w:eastAsia="en-GB"/>
          <w14:ligatures w14:val="none"/>
        </w:rPr>
        <w:t xml:space="preserve">appraisal </w:t>
      </w:r>
      <w:r w:rsidRPr="005A436B">
        <w:rPr>
          <w:rFonts w:ascii="Arial" w:eastAsia="Times New Roman" w:hAnsi="Arial" w:cs="Arial"/>
          <w:kern w:val="0"/>
          <w:lang w:eastAsia="en-GB"/>
          <w14:ligatures w14:val="none"/>
        </w:rPr>
        <w:t>of partnership working.</w:t>
      </w:r>
      <w:r w:rsidR="00F62B01" w:rsidRPr="005A436B">
        <w:rPr>
          <w:rFonts w:ascii="Arial" w:eastAsia="Times New Roman" w:hAnsi="Arial" w:cs="Arial"/>
          <w:kern w:val="0"/>
          <w:lang w:eastAsia="en-GB"/>
          <w14:ligatures w14:val="none"/>
        </w:rPr>
        <w:t xml:space="preserve"> It </w:t>
      </w:r>
      <w:r w:rsidRPr="005A436B">
        <w:rPr>
          <w:rFonts w:ascii="Arial" w:eastAsia="Times New Roman" w:hAnsi="Arial" w:cs="Arial"/>
          <w:kern w:val="0"/>
          <w:lang w:eastAsia="en-GB"/>
          <w14:ligatures w14:val="none"/>
        </w:rPr>
        <w:t xml:space="preserve">also considers relevant UK policies and legislation and concludes with recommendations for </w:t>
      </w:r>
      <w:r w:rsidR="00F62B01" w:rsidRPr="005A436B">
        <w:rPr>
          <w:rFonts w:ascii="Arial" w:eastAsia="Times New Roman" w:hAnsi="Arial" w:cs="Arial"/>
          <w:kern w:val="0"/>
          <w:lang w:eastAsia="en-GB"/>
          <w14:ligatures w14:val="none"/>
        </w:rPr>
        <w:t>ongoing</w:t>
      </w:r>
      <w:r w:rsidRPr="005A436B">
        <w:rPr>
          <w:rFonts w:ascii="Arial" w:eastAsia="Times New Roman" w:hAnsi="Arial" w:cs="Arial"/>
          <w:kern w:val="0"/>
          <w:lang w:eastAsia="en-GB"/>
          <w14:ligatures w14:val="none"/>
        </w:rPr>
        <w:t xml:space="preserve"> development.</w:t>
      </w:r>
    </w:p>
    <w:p w14:paraId="203EC0EE" w14:textId="77777777" w:rsidR="005A436B" w:rsidRDefault="005A436B" w:rsidP="00F83DA5">
      <w:pPr>
        <w:spacing w:before="100" w:beforeAutospacing="1" w:after="100" w:afterAutospacing="1" w:line="360" w:lineRule="auto"/>
        <w:rPr>
          <w:rFonts w:ascii="Arial" w:eastAsia="Times New Roman" w:hAnsi="Arial" w:cs="Arial"/>
          <w:kern w:val="0"/>
          <w:lang w:eastAsia="en-GB"/>
          <w14:ligatures w14:val="none"/>
        </w:rPr>
      </w:pPr>
    </w:p>
    <w:p w14:paraId="26A5CBF0" w14:textId="5BA9E839" w:rsidR="00A7123D" w:rsidRPr="005A436B" w:rsidRDefault="00A7123D" w:rsidP="00F83DA5">
      <w:pPr>
        <w:spacing w:before="100" w:beforeAutospacing="1" w:after="100" w:afterAutospacing="1" w:line="360" w:lineRule="auto"/>
        <w:rPr>
          <w:rFonts w:ascii="Arial" w:eastAsia="Times New Roman" w:hAnsi="Arial" w:cs="Arial"/>
          <w:kern w:val="0"/>
          <w:lang w:eastAsia="en-GB"/>
          <w14:ligatures w14:val="none"/>
        </w:rPr>
      </w:pPr>
      <w:r w:rsidRPr="005A436B">
        <w:rPr>
          <w:rFonts w:ascii="Arial" w:eastAsia="Times New Roman" w:hAnsi="Arial" w:cs="Arial"/>
          <w:b/>
          <w:bCs/>
          <w:kern w:val="0"/>
          <w:lang w:eastAsia="en-GB"/>
          <w14:ligatures w14:val="none"/>
        </w:rPr>
        <w:t>1. Definition of Person-Centred Care and Its Benefits and Limitations</w:t>
      </w:r>
    </w:p>
    <w:p w14:paraId="36AD317D" w14:textId="77777777" w:rsidR="005A436B" w:rsidRDefault="00A7123D" w:rsidP="00F83DA5">
      <w:pPr>
        <w:spacing w:before="100" w:beforeAutospacing="1" w:after="100" w:afterAutospacing="1" w:line="360" w:lineRule="auto"/>
        <w:rPr>
          <w:rFonts w:ascii="Arial" w:eastAsia="Times New Roman" w:hAnsi="Arial" w:cs="Arial"/>
          <w:kern w:val="0"/>
          <w:lang w:eastAsia="en-GB"/>
          <w14:ligatures w14:val="none"/>
        </w:rPr>
      </w:pPr>
      <w:r w:rsidRPr="005A436B">
        <w:rPr>
          <w:rFonts w:ascii="Arial" w:eastAsia="Times New Roman" w:hAnsi="Arial" w:cs="Arial"/>
          <w:kern w:val="0"/>
          <w:lang w:eastAsia="en-GB"/>
          <w14:ligatures w14:val="none"/>
        </w:rPr>
        <w:t xml:space="preserve">Person-centred care is </w:t>
      </w:r>
      <w:r w:rsidR="00217A9C" w:rsidRPr="005A436B">
        <w:rPr>
          <w:rFonts w:ascii="Arial" w:eastAsia="Times New Roman" w:hAnsi="Arial" w:cs="Arial"/>
          <w:kern w:val="0"/>
          <w:lang w:eastAsia="en-GB"/>
          <w14:ligatures w14:val="none"/>
        </w:rPr>
        <w:t>a</w:t>
      </w:r>
      <w:r w:rsidRPr="005A436B">
        <w:rPr>
          <w:rFonts w:ascii="Arial" w:eastAsia="Times New Roman" w:hAnsi="Arial" w:cs="Arial"/>
          <w:kern w:val="0"/>
          <w:lang w:eastAsia="en-GB"/>
          <w14:ligatures w14:val="none"/>
        </w:rPr>
        <w:t xml:space="preserve"> </w:t>
      </w:r>
      <w:r w:rsidR="00217A9C" w:rsidRPr="005A436B">
        <w:rPr>
          <w:rFonts w:ascii="Arial" w:eastAsia="Times New Roman" w:hAnsi="Arial" w:cs="Arial"/>
          <w:kern w:val="0"/>
          <w:lang w:eastAsia="en-GB"/>
          <w14:ligatures w14:val="none"/>
        </w:rPr>
        <w:t>style</w:t>
      </w:r>
      <w:r w:rsidRPr="005A436B">
        <w:rPr>
          <w:rFonts w:ascii="Arial" w:eastAsia="Times New Roman" w:hAnsi="Arial" w:cs="Arial"/>
          <w:kern w:val="0"/>
          <w:lang w:eastAsia="en-GB"/>
          <w14:ligatures w14:val="none"/>
        </w:rPr>
        <w:t xml:space="preserve"> to health and social care that places the individual at the centre of decision-making, </w:t>
      </w:r>
      <w:r w:rsidR="00217A9C" w:rsidRPr="005A436B">
        <w:rPr>
          <w:rFonts w:ascii="Arial" w:eastAsia="Times New Roman" w:hAnsi="Arial" w:cs="Arial"/>
          <w:kern w:val="0"/>
          <w:lang w:eastAsia="en-GB"/>
          <w14:ligatures w14:val="none"/>
        </w:rPr>
        <w:t>knowing</w:t>
      </w:r>
      <w:r w:rsidRPr="005A436B">
        <w:rPr>
          <w:rFonts w:ascii="Arial" w:eastAsia="Times New Roman" w:hAnsi="Arial" w:cs="Arial"/>
          <w:kern w:val="0"/>
          <w:lang w:eastAsia="en-GB"/>
          <w14:ligatures w14:val="none"/>
        </w:rPr>
        <w:t xml:space="preserve"> their values, </w:t>
      </w:r>
      <w:r w:rsidR="00217A9C" w:rsidRPr="005A436B">
        <w:rPr>
          <w:rFonts w:ascii="Arial" w:eastAsia="Times New Roman" w:hAnsi="Arial" w:cs="Arial"/>
          <w:kern w:val="0"/>
          <w:lang w:eastAsia="en-GB"/>
          <w14:ligatures w14:val="none"/>
        </w:rPr>
        <w:t>likings</w:t>
      </w:r>
      <w:r w:rsidRPr="005A436B">
        <w:rPr>
          <w:rFonts w:ascii="Arial" w:eastAsia="Times New Roman" w:hAnsi="Arial" w:cs="Arial"/>
          <w:kern w:val="0"/>
          <w:lang w:eastAsia="en-GB"/>
          <w14:ligatures w14:val="none"/>
        </w:rPr>
        <w:t xml:space="preserve">, needs and life experiences (NICE, 2021). PCC </w:t>
      </w:r>
      <w:r w:rsidR="00217A9C" w:rsidRPr="005A436B">
        <w:rPr>
          <w:rFonts w:ascii="Arial" w:eastAsia="Times New Roman" w:hAnsi="Arial" w:cs="Arial"/>
          <w:kern w:val="0"/>
          <w:lang w:eastAsia="en-GB"/>
          <w14:ligatures w14:val="none"/>
        </w:rPr>
        <w:t>highlighting</w:t>
      </w:r>
      <w:r w:rsidRPr="005A436B">
        <w:rPr>
          <w:rFonts w:ascii="Arial" w:eastAsia="Times New Roman" w:hAnsi="Arial" w:cs="Arial"/>
          <w:kern w:val="0"/>
          <w:lang w:eastAsia="en-GB"/>
          <w14:ligatures w14:val="none"/>
        </w:rPr>
        <w:t xml:space="preserve"> dignity, respect, choice, </w:t>
      </w:r>
      <w:r w:rsidR="00217A9C" w:rsidRPr="005A436B">
        <w:rPr>
          <w:rFonts w:ascii="Arial" w:eastAsia="Times New Roman" w:hAnsi="Arial" w:cs="Arial"/>
          <w:kern w:val="0"/>
          <w:lang w:eastAsia="en-GB"/>
          <w14:ligatures w14:val="none"/>
        </w:rPr>
        <w:t xml:space="preserve">and </w:t>
      </w:r>
      <w:r w:rsidRPr="005A436B">
        <w:rPr>
          <w:rFonts w:ascii="Arial" w:eastAsia="Times New Roman" w:hAnsi="Arial" w:cs="Arial"/>
          <w:kern w:val="0"/>
          <w:lang w:eastAsia="en-GB"/>
          <w14:ligatures w14:val="none"/>
        </w:rPr>
        <w:t xml:space="preserve">empowerment, aiming to deliver care that is </w:t>
      </w:r>
      <w:r w:rsidR="00217A9C" w:rsidRPr="005A436B">
        <w:rPr>
          <w:rFonts w:ascii="Arial" w:eastAsia="Times New Roman" w:hAnsi="Arial" w:cs="Arial"/>
          <w:kern w:val="0"/>
          <w:lang w:eastAsia="en-GB"/>
          <w14:ligatures w14:val="none"/>
        </w:rPr>
        <w:t>made for</w:t>
      </w:r>
      <w:r w:rsidRPr="005A436B">
        <w:rPr>
          <w:rFonts w:ascii="Arial" w:eastAsia="Times New Roman" w:hAnsi="Arial" w:cs="Arial"/>
          <w:kern w:val="0"/>
          <w:lang w:eastAsia="en-GB"/>
          <w14:ligatures w14:val="none"/>
        </w:rPr>
        <w:t xml:space="preserve"> the whole person rather than solely focusing on illness or service efficiency (McCormack and McCance, 2017).</w:t>
      </w:r>
    </w:p>
    <w:p w14:paraId="7DE7992A" w14:textId="77777777" w:rsidR="005A436B" w:rsidRDefault="005A436B" w:rsidP="00F83DA5">
      <w:pPr>
        <w:spacing w:before="100" w:beforeAutospacing="1" w:after="100" w:afterAutospacing="1" w:line="360" w:lineRule="auto"/>
        <w:rPr>
          <w:rFonts w:ascii="Arial" w:eastAsia="Times New Roman" w:hAnsi="Arial" w:cs="Arial"/>
          <w:kern w:val="0"/>
          <w:lang w:eastAsia="en-GB"/>
          <w14:ligatures w14:val="none"/>
        </w:rPr>
      </w:pPr>
    </w:p>
    <w:p w14:paraId="6D48C051" w14:textId="2D50555D" w:rsidR="00A7123D" w:rsidRPr="005A436B" w:rsidRDefault="00A7123D" w:rsidP="00F83DA5">
      <w:pPr>
        <w:spacing w:before="100" w:beforeAutospacing="1" w:after="100" w:afterAutospacing="1" w:line="360" w:lineRule="auto"/>
        <w:rPr>
          <w:rFonts w:ascii="Arial" w:eastAsia="Times New Roman" w:hAnsi="Arial" w:cs="Arial"/>
          <w:kern w:val="0"/>
          <w:lang w:eastAsia="en-GB"/>
          <w14:ligatures w14:val="none"/>
        </w:rPr>
      </w:pPr>
      <w:r w:rsidRPr="005A436B">
        <w:rPr>
          <w:rFonts w:ascii="Arial" w:eastAsia="Times New Roman" w:hAnsi="Arial" w:cs="Arial"/>
          <w:b/>
          <w:bCs/>
          <w:kern w:val="0"/>
          <w:lang w:eastAsia="en-GB"/>
          <w14:ligatures w14:val="none"/>
        </w:rPr>
        <w:t>Benefits of Person-Centred Care</w:t>
      </w:r>
    </w:p>
    <w:p w14:paraId="7D6C8619" w14:textId="77777777" w:rsidR="005A436B" w:rsidRDefault="00A7123D" w:rsidP="00F83DA5">
      <w:pPr>
        <w:spacing w:before="100" w:beforeAutospacing="1" w:after="100" w:afterAutospacing="1" w:line="360" w:lineRule="auto"/>
        <w:rPr>
          <w:rFonts w:ascii="Arial" w:eastAsia="Times New Roman" w:hAnsi="Arial" w:cs="Arial"/>
          <w:kern w:val="0"/>
          <w:lang w:eastAsia="en-GB"/>
          <w14:ligatures w14:val="none"/>
        </w:rPr>
      </w:pPr>
      <w:r w:rsidRPr="005A436B">
        <w:rPr>
          <w:rFonts w:ascii="Arial" w:eastAsia="Times New Roman" w:hAnsi="Arial" w:cs="Arial"/>
          <w:kern w:val="0"/>
          <w:lang w:eastAsia="en-GB"/>
          <w14:ligatures w14:val="none"/>
        </w:rPr>
        <w:t xml:space="preserve">One of the main benefits of PCC is improved quality of care and better health outcomes. When </w:t>
      </w:r>
      <w:r w:rsidR="00217A9C" w:rsidRPr="005A436B">
        <w:rPr>
          <w:rFonts w:ascii="Arial" w:eastAsia="Times New Roman" w:hAnsi="Arial" w:cs="Arial"/>
          <w:kern w:val="0"/>
          <w:lang w:eastAsia="en-GB"/>
          <w14:ligatures w14:val="none"/>
        </w:rPr>
        <w:t>the person</w:t>
      </w:r>
      <w:r w:rsidRPr="005A436B">
        <w:rPr>
          <w:rFonts w:ascii="Arial" w:eastAsia="Times New Roman" w:hAnsi="Arial" w:cs="Arial"/>
          <w:kern w:val="0"/>
          <w:lang w:eastAsia="en-GB"/>
          <w14:ligatures w14:val="none"/>
        </w:rPr>
        <w:t xml:space="preserve"> </w:t>
      </w:r>
      <w:r w:rsidR="00217A9C" w:rsidRPr="005A436B">
        <w:rPr>
          <w:rFonts w:ascii="Arial" w:eastAsia="Times New Roman" w:hAnsi="Arial" w:cs="Arial"/>
          <w:kern w:val="0"/>
          <w:lang w:eastAsia="en-GB"/>
          <w14:ligatures w14:val="none"/>
        </w:rPr>
        <w:t>is</w:t>
      </w:r>
      <w:r w:rsidRPr="005A436B">
        <w:rPr>
          <w:rFonts w:ascii="Arial" w:eastAsia="Times New Roman" w:hAnsi="Arial" w:cs="Arial"/>
          <w:kern w:val="0"/>
          <w:lang w:eastAsia="en-GB"/>
          <w14:ligatures w14:val="none"/>
        </w:rPr>
        <w:t xml:space="preserve"> actively involved in decisions about their care, they are more likely to engage with treatment plans and </w:t>
      </w:r>
      <w:r w:rsidR="00217A9C" w:rsidRPr="005A436B">
        <w:rPr>
          <w:rFonts w:ascii="Arial" w:eastAsia="Times New Roman" w:hAnsi="Arial" w:cs="Arial"/>
          <w:kern w:val="0"/>
          <w:lang w:eastAsia="en-GB"/>
          <w14:ligatures w14:val="none"/>
        </w:rPr>
        <w:t>be more satisfied (</w:t>
      </w:r>
      <w:r w:rsidRPr="005A436B">
        <w:rPr>
          <w:rFonts w:ascii="Arial" w:eastAsia="Times New Roman" w:hAnsi="Arial" w:cs="Arial"/>
          <w:kern w:val="0"/>
          <w:lang w:eastAsia="en-GB"/>
          <w14:ligatures w14:val="none"/>
        </w:rPr>
        <w:t xml:space="preserve">NHS England, 2019). PCC also promotes independence and self-management, which is </w:t>
      </w:r>
      <w:r w:rsidR="00217A9C" w:rsidRPr="005A436B">
        <w:rPr>
          <w:rFonts w:ascii="Arial" w:eastAsia="Times New Roman" w:hAnsi="Arial" w:cs="Arial"/>
          <w:kern w:val="0"/>
          <w:lang w:eastAsia="en-GB"/>
          <w14:ligatures w14:val="none"/>
        </w:rPr>
        <w:t>very</w:t>
      </w:r>
      <w:r w:rsidRPr="005A436B">
        <w:rPr>
          <w:rFonts w:ascii="Arial" w:eastAsia="Times New Roman" w:hAnsi="Arial" w:cs="Arial"/>
          <w:kern w:val="0"/>
          <w:lang w:eastAsia="en-GB"/>
          <w14:ligatures w14:val="none"/>
        </w:rPr>
        <w:t xml:space="preserve"> important in long-term and chronic conditions. </w:t>
      </w:r>
      <w:proofErr w:type="gramStart"/>
      <w:r w:rsidR="00217A9C" w:rsidRPr="005A436B">
        <w:rPr>
          <w:rFonts w:ascii="Arial" w:eastAsia="Times New Roman" w:hAnsi="Arial" w:cs="Arial"/>
          <w:kern w:val="0"/>
          <w:lang w:eastAsia="en-GB"/>
          <w14:ligatures w14:val="none"/>
        </w:rPr>
        <w:t>Also</w:t>
      </w:r>
      <w:proofErr w:type="gramEnd"/>
      <w:r w:rsidR="00217A9C" w:rsidRPr="005A436B">
        <w:rPr>
          <w:rFonts w:ascii="Arial" w:eastAsia="Times New Roman" w:hAnsi="Arial" w:cs="Arial"/>
          <w:kern w:val="0"/>
          <w:lang w:eastAsia="en-GB"/>
          <w14:ligatures w14:val="none"/>
        </w:rPr>
        <w:t xml:space="preserve"> </w:t>
      </w:r>
      <w:r w:rsidRPr="005A436B">
        <w:rPr>
          <w:rFonts w:ascii="Arial" w:eastAsia="Times New Roman" w:hAnsi="Arial" w:cs="Arial"/>
          <w:kern w:val="0"/>
          <w:lang w:eastAsia="en-GB"/>
          <w14:ligatures w14:val="none"/>
        </w:rPr>
        <w:t xml:space="preserve">PCC can enhance communication and trust between service users and professionals, leading </w:t>
      </w:r>
      <w:proofErr w:type="gramStart"/>
      <w:r w:rsidRPr="005A436B">
        <w:rPr>
          <w:rFonts w:ascii="Arial" w:eastAsia="Times New Roman" w:hAnsi="Arial" w:cs="Arial"/>
          <w:kern w:val="0"/>
          <w:lang w:eastAsia="en-GB"/>
          <w14:ligatures w14:val="none"/>
        </w:rPr>
        <w:t xml:space="preserve">to  </w:t>
      </w:r>
      <w:r w:rsidR="00217A9C" w:rsidRPr="005A436B">
        <w:rPr>
          <w:rFonts w:ascii="Arial" w:eastAsia="Times New Roman" w:hAnsi="Arial" w:cs="Arial"/>
          <w:kern w:val="0"/>
          <w:lang w:eastAsia="en-GB"/>
          <w14:ligatures w14:val="none"/>
        </w:rPr>
        <w:t>better</w:t>
      </w:r>
      <w:proofErr w:type="gramEnd"/>
      <w:r w:rsidRPr="005A436B">
        <w:rPr>
          <w:rFonts w:ascii="Arial" w:eastAsia="Times New Roman" w:hAnsi="Arial" w:cs="Arial"/>
          <w:kern w:val="0"/>
          <w:lang w:eastAsia="en-GB"/>
          <w14:ligatures w14:val="none"/>
        </w:rPr>
        <w:t xml:space="preserve"> assessments and safer </w:t>
      </w:r>
      <w:proofErr w:type="spellStart"/>
      <w:proofErr w:type="gramStart"/>
      <w:r w:rsidRPr="005A436B">
        <w:rPr>
          <w:rFonts w:ascii="Arial" w:eastAsia="Times New Roman" w:hAnsi="Arial" w:cs="Arial"/>
          <w:kern w:val="0"/>
          <w:lang w:eastAsia="en-GB"/>
          <w14:ligatures w14:val="none"/>
        </w:rPr>
        <w:t>care.From</w:t>
      </w:r>
      <w:proofErr w:type="spellEnd"/>
      <w:proofErr w:type="gramEnd"/>
      <w:r w:rsidRPr="005A436B">
        <w:rPr>
          <w:rFonts w:ascii="Arial" w:eastAsia="Times New Roman" w:hAnsi="Arial" w:cs="Arial"/>
          <w:kern w:val="0"/>
          <w:lang w:eastAsia="en-GB"/>
          <w14:ligatures w14:val="none"/>
        </w:rPr>
        <w:t xml:space="preserve"> a social care perspective, PCC supports inclusion, equality and respect for diversity by </w:t>
      </w:r>
      <w:r w:rsidR="00217A9C" w:rsidRPr="005A436B">
        <w:rPr>
          <w:rFonts w:ascii="Arial" w:eastAsia="Times New Roman" w:hAnsi="Arial" w:cs="Arial"/>
          <w:kern w:val="0"/>
          <w:lang w:eastAsia="en-GB"/>
          <w14:ligatures w14:val="none"/>
        </w:rPr>
        <w:t xml:space="preserve">recognising </w:t>
      </w:r>
      <w:r w:rsidRPr="005A436B">
        <w:rPr>
          <w:rFonts w:ascii="Arial" w:eastAsia="Times New Roman" w:hAnsi="Arial" w:cs="Arial"/>
          <w:kern w:val="0"/>
          <w:lang w:eastAsia="en-GB"/>
          <w14:ligatures w14:val="none"/>
        </w:rPr>
        <w:t xml:space="preserve">cultural, social and personal differences. It also </w:t>
      </w:r>
      <w:r w:rsidR="00217A9C" w:rsidRPr="005A436B">
        <w:rPr>
          <w:rFonts w:ascii="Arial" w:eastAsia="Times New Roman" w:hAnsi="Arial" w:cs="Arial"/>
          <w:kern w:val="0"/>
          <w:lang w:eastAsia="en-GB"/>
          <w14:ligatures w14:val="none"/>
        </w:rPr>
        <w:t>supports</w:t>
      </w:r>
      <w:r w:rsidRPr="005A436B">
        <w:rPr>
          <w:rFonts w:ascii="Arial" w:eastAsia="Times New Roman" w:hAnsi="Arial" w:cs="Arial"/>
          <w:kern w:val="0"/>
          <w:lang w:eastAsia="en-GB"/>
          <w14:ligatures w14:val="none"/>
        </w:rPr>
        <w:t xml:space="preserve"> with human rights principles by </w:t>
      </w:r>
      <w:r w:rsidR="00217A9C" w:rsidRPr="005A436B">
        <w:rPr>
          <w:rFonts w:ascii="Arial" w:eastAsia="Times New Roman" w:hAnsi="Arial" w:cs="Arial"/>
          <w:kern w:val="0"/>
          <w:lang w:eastAsia="en-GB"/>
          <w14:ligatures w14:val="none"/>
        </w:rPr>
        <w:t xml:space="preserve">keeping </w:t>
      </w:r>
      <w:r w:rsidRPr="005A436B">
        <w:rPr>
          <w:rFonts w:ascii="Arial" w:eastAsia="Times New Roman" w:hAnsi="Arial" w:cs="Arial"/>
          <w:kern w:val="0"/>
          <w:lang w:eastAsia="en-GB"/>
          <w14:ligatures w14:val="none"/>
        </w:rPr>
        <w:t>individuals’ rights to choice and control over their lives (Care Quality Commission, 2023).</w:t>
      </w:r>
    </w:p>
    <w:p w14:paraId="7FA49B85" w14:textId="77777777" w:rsidR="005A436B" w:rsidRDefault="005A436B" w:rsidP="00F83DA5">
      <w:pPr>
        <w:spacing w:before="100" w:beforeAutospacing="1" w:after="100" w:afterAutospacing="1" w:line="360" w:lineRule="auto"/>
        <w:rPr>
          <w:rFonts w:ascii="Arial" w:eastAsia="Times New Roman" w:hAnsi="Arial" w:cs="Arial"/>
          <w:kern w:val="0"/>
          <w:lang w:eastAsia="en-GB"/>
          <w14:ligatures w14:val="none"/>
        </w:rPr>
      </w:pPr>
    </w:p>
    <w:p w14:paraId="2646CDA0" w14:textId="47616D22" w:rsidR="00A7123D" w:rsidRPr="005A436B" w:rsidRDefault="00A7123D" w:rsidP="00F83DA5">
      <w:pPr>
        <w:spacing w:before="100" w:beforeAutospacing="1" w:after="100" w:afterAutospacing="1" w:line="360" w:lineRule="auto"/>
        <w:rPr>
          <w:rFonts w:ascii="Arial" w:eastAsia="Times New Roman" w:hAnsi="Arial" w:cs="Arial"/>
          <w:kern w:val="0"/>
          <w:lang w:eastAsia="en-GB"/>
          <w14:ligatures w14:val="none"/>
        </w:rPr>
      </w:pPr>
      <w:r w:rsidRPr="005A436B">
        <w:rPr>
          <w:rFonts w:ascii="Arial" w:eastAsia="Times New Roman" w:hAnsi="Arial" w:cs="Arial"/>
          <w:b/>
          <w:bCs/>
          <w:kern w:val="0"/>
          <w:lang w:eastAsia="en-GB"/>
          <w14:ligatures w14:val="none"/>
        </w:rPr>
        <w:t>Limitations of Person-Centred Care</w:t>
      </w:r>
    </w:p>
    <w:p w14:paraId="358187C3" w14:textId="77777777" w:rsidR="005A436B" w:rsidRDefault="00A7123D" w:rsidP="00F83DA5">
      <w:pPr>
        <w:spacing w:before="100" w:beforeAutospacing="1" w:after="100" w:afterAutospacing="1" w:line="360" w:lineRule="auto"/>
        <w:rPr>
          <w:rFonts w:ascii="Arial" w:eastAsia="Times New Roman" w:hAnsi="Arial" w:cs="Arial"/>
          <w:kern w:val="0"/>
          <w:lang w:eastAsia="en-GB"/>
          <w14:ligatures w14:val="none"/>
        </w:rPr>
      </w:pPr>
      <w:r w:rsidRPr="005A436B">
        <w:rPr>
          <w:rFonts w:ascii="Arial" w:eastAsia="Times New Roman" w:hAnsi="Arial" w:cs="Arial"/>
          <w:kern w:val="0"/>
          <w:lang w:eastAsia="en-GB"/>
          <w14:ligatures w14:val="none"/>
        </w:rPr>
        <w:t xml:space="preserve">Despite its advantages, PCC faces several challenges in practice. Time constraints, staff shortages and limited resources can </w:t>
      </w:r>
      <w:r w:rsidR="005925C0" w:rsidRPr="005A436B">
        <w:rPr>
          <w:rFonts w:ascii="Arial" w:eastAsia="Times New Roman" w:hAnsi="Arial" w:cs="Arial"/>
          <w:kern w:val="0"/>
          <w:lang w:eastAsia="en-GB"/>
          <w14:ligatures w14:val="none"/>
        </w:rPr>
        <w:t>limit</w:t>
      </w:r>
      <w:r w:rsidRPr="005A436B">
        <w:rPr>
          <w:rFonts w:ascii="Arial" w:eastAsia="Times New Roman" w:hAnsi="Arial" w:cs="Arial"/>
          <w:kern w:val="0"/>
          <w:lang w:eastAsia="en-GB"/>
          <w14:ligatures w14:val="none"/>
        </w:rPr>
        <w:t xml:space="preserve"> professionals’ ability to fully engage in person-centred approaches (Wilberforce et al., 2018). There can also be </w:t>
      </w:r>
      <w:r w:rsidR="005925C0" w:rsidRPr="005A436B">
        <w:rPr>
          <w:rFonts w:ascii="Arial" w:eastAsia="Times New Roman" w:hAnsi="Arial" w:cs="Arial"/>
          <w:kern w:val="0"/>
          <w:lang w:eastAsia="en-GB"/>
          <w14:ligatures w14:val="none"/>
        </w:rPr>
        <w:t>problems</w:t>
      </w:r>
      <w:r w:rsidRPr="005A436B">
        <w:rPr>
          <w:rFonts w:ascii="Arial" w:eastAsia="Times New Roman" w:hAnsi="Arial" w:cs="Arial"/>
          <w:kern w:val="0"/>
          <w:lang w:eastAsia="en-GB"/>
          <w14:ligatures w14:val="none"/>
        </w:rPr>
        <w:t xml:space="preserve"> between individual preferences and organisational </w:t>
      </w:r>
      <w:r w:rsidR="005925C0" w:rsidRPr="005A436B">
        <w:rPr>
          <w:rFonts w:ascii="Arial" w:eastAsia="Times New Roman" w:hAnsi="Arial" w:cs="Arial"/>
          <w:kern w:val="0"/>
          <w:lang w:eastAsia="en-GB"/>
          <w14:ligatures w14:val="none"/>
        </w:rPr>
        <w:t xml:space="preserve">urgencies </w:t>
      </w:r>
      <w:r w:rsidRPr="005A436B">
        <w:rPr>
          <w:rFonts w:ascii="Arial" w:eastAsia="Times New Roman" w:hAnsi="Arial" w:cs="Arial"/>
          <w:kern w:val="0"/>
          <w:lang w:eastAsia="en-GB"/>
          <w14:ligatures w14:val="none"/>
        </w:rPr>
        <w:t>such as risk management and budgetary.</w:t>
      </w:r>
      <w:r w:rsidR="005A436B">
        <w:rPr>
          <w:rFonts w:ascii="Arial" w:eastAsia="Times New Roman" w:hAnsi="Arial" w:cs="Arial"/>
          <w:kern w:val="0"/>
          <w:lang w:eastAsia="en-GB"/>
          <w14:ligatures w14:val="none"/>
        </w:rPr>
        <w:t xml:space="preserve"> </w:t>
      </w:r>
      <w:r w:rsidRPr="005A436B">
        <w:rPr>
          <w:rFonts w:ascii="Arial" w:eastAsia="Times New Roman" w:hAnsi="Arial" w:cs="Arial"/>
          <w:kern w:val="0"/>
          <w:lang w:eastAsia="en-GB"/>
          <w14:ligatures w14:val="none"/>
        </w:rPr>
        <w:t xml:space="preserve">Another </w:t>
      </w:r>
      <w:r w:rsidR="005925C0" w:rsidRPr="005A436B">
        <w:rPr>
          <w:rFonts w:ascii="Arial" w:eastAsia="Times New Roman" w:hAnsi="Arial" w:cs="Arial"/>
          <w:kern w:val="0"/>
          <w:lang w:eastAsia="en-GB"/>
          <w14:ligatures w14:val="none"/>
        </w:rPr>
        <w:t>snag</w:t>
      </w:r>
      <w:r w:rsidRPr="005A436B">
        <w:rPr>
          <w:rFonts w:ascii="Arial" w:eastAsia="Times New Roman" w:hAnsi="Arial" w:cs="Arial"/>
          <w:kern w:val="0"/>
          <w:lang w:eastAsia="en-GB"/>
          <w14:ligatures w14:val="none"/>
        </w:rPr>
        <w:t xml:space="preserve"> is that not all individuals may wish, or be able, to actively participate in decision-making due to factors such as cognitive impairment, mental ill </w:t>
      </w:r>
      <w:proofErr w:type="gramStart"/>
      <w:r w:rsidRPr="005A436B">
        <w:rPr>
          <w:rFonts w:ascii="Arial" w:eastAsia="Times New Roman" w:hAnsi="Arial" w:cs="Arial"/>
          <w:kern w:val="0"/>
          <w:lang w:eastAsia="en-GB"/>
          <w14:ligatures w14:val="none"/>
        </w:rPr>
        <w:t>health .</w:t>
      </w:r>
      <w:proofErr w:type="gramEnd"/>
      <w:r w:rsidRPr="005A436B">
        <w:rPr>
          <w:rFonts w:ascii="Arial" w:eastAsia="Times New Roman" w:hAnsi="Arial" w:cs="Arial"/>
          <w:kern w:val="0"/>
          <w:lang w:eastAsia="en-GB"/>
          <w14:ligatures w14:val="none"/>
        </w:rPr>
        <w:t xml:space="preserve"> In such cases, professionals must balance empowerment with safeguarding responsibilities, which can complicate PCC implementation.</w:t>
      </w:r>
    </w:p>
    <w:p w14:paraId="124BC6FA" w14:textId="77777777" w:rsidR="005A436B" w:rsidRDefault="005A436B" w:rsidP="00F83DA5">
      <w:pPr>
        <w:spacing w:before="100" w:beforeAutospacing="1" w:after="100" w:afterAutospacing="1" w:line="360" w:lineRule="auto"/>
        <w:rPr>
          <w:rFonts w:ascii="Arial" w:eastAsia="Times New Roman" w:hAnsi="Arial" w:cs="Arial"/>
          <w:kern w:val="0"/>
          <w:lang w:eastAsia="en-GB"/>
          <w14:ligatures w14:val="none"/>
        </w:rPr>
      </w:pPr>
    </w:p>
    <w:p w14:paraId="7A9FD809" w14:textId="45420F25" w:rsidR="00A7123D" w:rsidRPr="005A436B" w:rsidRDefault="00A7123D" w:rsidP="00F83DA5">
      <w:pPr>
        <w:spacing w:before="100" w:beforeAutospacing="1" w:after="100" w:afterAutospacing="1" w:line="360" w:lineRule="auto"/>
        <w:rPr>
          <w:rFonts w:ascii="Arial" w:eastAsia="Times New Roman" w:hAnsi="Arial" w:cs="Arial"/>
          <w:kern w:val="0"/>
          <w:lang w:eastAsia="en-GB"/>
          <w14:ligatures w14:val="none"/>
        </w:rPr>
      </w:pPr>
      <w:r w:rsidRPr="005A436B">
        <w:rPr>
          <w:rFonts w:ascii="Arial" w:eastAsia="Times New Roman" w:hAnsi="Arial" w:cs="Arial"/>
          <w:b/>
          <w:bCs/>
          <w:kern w:val="0"/>
          <w:lang w:eastAsia="en-GB"/>
          <w14:ligatures w14:val="none"/>
        </w:rPr>
        <w:t>2. Theory of Care Underpinning Person-Centred Care</w:t>
      </w:r>
    </w:p>
    <w:p w14:paraId="1C1C562C" w14:textId="03E673F1" w:rsidR="005A436B" w:rsidRDefault="00A7123D" w:rsidP="00F83DA5">
      <w:pPr>
        <w:spacing w:before="100" w:beforeAutospacing="1" w:after="100" w:afterAutospacing="1" w:line="360" w:lineRule="auto"/>
        <w:rPr>
          <w:rFonts w:ascii="Arial" w:eastAsia="Times New Roman" w:hAnsi="Arial" w:cs="Arial"/>
          <w:kern w:val="0"/>
          <w:lang w:eastAsia="en-GB"/>
          <w14:ligatures w14:val="none"/>
        </w:rPr>
      </w:pPr>
      <w:r w:rsidRPr="005A436B">
        <w:rPr>
          <w:rFonts w:ascii="Arial" w:eastAsia="Times New Roman" w:hAnsi="Arial" w:cs="Arial"/>
          <w:kern w:val="0"/>
          <w:lang w:eastAsia="en-GB"/>
          <w14:ligatures w14:val="none"/>
        </w:rPr>
        <w:t xml:space="preserve">A key theory </w:t>
      </w:r>
      <w:r w:rsidR="005925C0" w:rsidRPr="005A436B">
        <w:rPr>
          <w:rFonts w:ascii="Arial" w:eastAsia="Times New Roman" w:hAnsi="Arial" w:cs="Arial"/>
          <w:kern w:val="0"/>
          <w:lang w:eastAsia="en-GB"/>
          <w14:ligatures w14:val="none"/>
        </w:rPr>
        <w:t>behind</w:t>
      </w:r>
      <w:r w:rsidRPr="005A436B">
        <w:rPr>
          <w:rFonts w:ascii="Arial" w:eastAsia="Times New Roman" w:hAnsi="Arial" w:cs="Arial"/>
          <w:kern w:val="0"/>
          <w:lang w:eastAsia="en-GB"/>
          <w14:ligatures w14:val="none"/>
        </w:rPr>
        <w:t xml:space="preserve"> person-centred care is Carl Rogers’ Humanistic Theory. Rogers (1951) </w:t>
      </w:r>
      <w:r w:rsidR="005925C0" w:rsidRPr="005A436B">
        <w:rPr>
          <w:rFonts w:ascii="Arial" w:eastAsia="Times New Roman" w:hAnsi="Arial" w:cs="Arial"/>
          <w:kern w:val="0"/>
          <w:lang w:eastAsia="en-GB"/>
          <w14:ligatures w14:val="none"/>
        </w:rPr>
        <w:t>showed</w:t>
      </w:r>
      <w:r w:rsidRPr="005A436B">
        <w:rPr>
          <w:rFonts w:ascii="Arial" w:eastAsia="Times New Roman" w:hAnsi="Arial" w:cs="Arial"/>
          <w:kern w:val="0"/>
          <w:lang w:eastAsia="en-GB"/>
          <w14:ligatures w14:val="none"/>
        </w:rPr>
        <w:t xml:space="preserve"> the importance of empathy, unconditional positive regard and </w:t>
      </w:r>
      <w:r w:rsidR="005925C0" w:rsidRPr="005A436B">
        <w:rPr>
          <w:rFonts w:ascii="Arial" w:eastAsia="Times New Roman" w:hAnsi="Arial" w:cs="Arial"/>
          <w:kern w:val="0"/>
          <w:lang w:eastAsia="en-GB"/>
          <w14:ligatures w14:val="none"/>
        </w:rPr>
        <w:t xml:space="preserve">the truth </w:t>
      </w:r>
      <w:r w:rsidRPr="005A436B">
        <w:rPr>
          <w:rFonts w:ascii="Arial" w:eastAsia="Times New Roman" w:hAnsi="Arial" w:cs="Arial"/>
          <w:kern w:val="0"/>
          <w:lang w:eastAsia="en-GB"/>
          <w14:ligatures w14:val="none"/>
        </w:rPr>
        <w:t xml:space="preserve">in supporting individuals to achieve self-actualisation. </w:t>
      </w:r>
      <w:proofErr w:type="gramStart"/>
      <w:r w:rsidRPr="005A436B">
        <w:rPr>
          <w:rFonts w:ascii="Arial" w:eastAsia="Times New Roman" w:hAnsi="Arial" w:cs="Arial"/>
          <w:kern w:val="0"/>
          <w:lang w:eastAsia="en-GB"/>
          <w14:ligatures w14:val="none"/>
        </w:rPr>
        <w:t xml:space="preserve">This </w:t>
      </w:r>
      <w:r w:rsidR="00F5314D" w:rsidRPr="005A436B">
        <w:rPr>
          <w:rFonts w:ascii="Arial" w:eastAsia="Times New Roman" w:hAnsi="Arial" w:cs="Arial"/>
          <w:kern w:val="0"/>
          <w:lang w:eastAsia="en-GB"/>
          <w14:ligatures w14:val="none"/>
        </w:rPr>
        <w:t xml:space="preserve"> shows</w:t>
      </w:r>
      <w:proofErr w:type="gramEnd"/>
      <w:r w:rsidR="00F5314D" w:rsidRPr="005A436B">
        <w:rPr>
          <w:rFonts w:ascii="Arial" w:eastAsia="Times New Roman" w:hAnsi="Arial" w:cs="Arial"/>
          <w:kern w:val="0"/>
          <w:lang w:eastAsia="en-GB"/>
          <w14:ligatures w14:val="none"/>
        </w:rPr>
        <w:t xml:space="preserve"> </w:t>
      </w:r>
      <w:r w:rsidRPr="005A436B">
        <w:rPr>
          <w:rFonts w:ascii="Arial" w:eastAsia="Times New Roman" w:hAnsi="Arial" w:cs="Arial"/>
          <w:kern w:val="0"/>
          <w:lang w:eastAsia="en-GB"/>
          <w14:ligatures w14:val="none"/>
        </w:rPr>
        <w:t xml:space="preserve">closely with PCC principles by valuing the individual’s subjective experience and promoting </w:t>
      </w:r>
      <w:r w:rsidR="00F5314D" w:rsidRPr="005A436B">
        <w:rPr>
          <w:rFonts w:ascii="Arial" w:eastAsia="Times New Roman" w:hAnsi="Arial" w:cs="Arial"/>
          <w:kern w:val="0"/>
          <w:lang w:eastAsia="en-GB"/>
          <w14:ligatures w14:val="none"/>
        </w:rPr>
        <w:t>the realness</w:t>
      </w:r>
      <w:r w:rsidRPr="005A436B">
        <w:rPr>
          <w:rFonts w:ascii="Arial" w:eastAsia="Times New Roman" w:hAnsi="Arial" w:cs="Arial"/>
          <w:kern w:val="0"/>
          <w:lang w:eastAsia="en-GB"/>
          <w14:ligatures w14:val="none"/>
        </w:rPr>
        <w:t xml:space="preserve"> relationships between professionals and service users.</w:t>
      </w:r>
      <w:r w:rsidR="00F83DA5">
        <w:rPr>
          <w:rFonts w:ascii="Arial" w:eastAsia="Times New Roman" w:hAnsi="Arial" w:cs="Arial"/>
          <w:kern w:val="0"/>
          <w:lang w:eastAsia="en-GB"/>
          <w14:ligatures w14:val="none"/>
        </w:rPr>
        <w:t xml:space="preserve"> </w:t>
      </w:r>
      <w:proofErr w:type="gramStart"/>
      <w:r w:rsidR="00F5314D" w:rsidRPr="005A436B">
        <w:rPr>
          <w:rFonts w:ascii="Arial" w:eastAsia="Times New Roman" w:hAnsi="Arial" w:cs="Arial"/>
          <w:kern w:val="0"/>
          <w:lang w:eastAsia="en-GB"/>
          <w14:ligatures w14:val="none"/>
        </w:rPr>
        <w:t>Judging</w:t>
      </w:r>
      <w:proofErr w:type="gramEnd"/>
      <w:r w:rsidR="00F5314D" w:rsidRPr="005A436B">
        <w:rPr>
          <w:rFonts w:ascii="Arial" w:eastAsia="Times New Roman" w:hAnsi="Arial" w:cs="Arial"/>
          <w:kern w:val="0"/>
          <w:lang w:eastAsia="en-GB"/>
          <w14:ligatures w14:val="none"/>
        </w:rPr>
        <w:t xml:space="preserve"> by</w:t>
      </w:r>
      <w:r w:rsidRPr="005A436B">
        <w:rPr>
          <w:rFonts w:ascii="Arial" w:eastAsia="Times New Roman" w:hAnsi="Arial" w:cs="Arial"/>
          <w:kern w:val="0"/>
          <w:lang w:eastAsia="en-GB"/>
          <w14:ligatures w14:val="none"/>
        </w:rPr>
        <w:t xml:space="preserve"> the humanistic approach supports the idea that individuals are experts in their own lives and should be </w:t>
      </w:r>
      <w:r w:rsidR="00F5314D" w:rsidRPr="005A436B">
        <w:rPr>
          <w:rFonts w:ascii="Arial" w:eastAsia="Times New Roman" w:hAnsi="Arial" w:cs="Arial"/>
          <w:kern w:val="0"/>
          <w:lang w:eastAsia="en-GB"/>
          <w14:ligatures w14:val="none"/>
        </w:rPr>
        <w:t>able</w:t>
      </w:r>
      <w:r w:rsidRPr="005A436B">
        <w:rPr>
          <w:rFonts w:ascii="Arial" w:eastAsia="Times New Roman" w:hAnsi="Arial" w:cs="Arial"/>
          <w:kern w:val="0"/>
          <w:lang w:eastAsia="en-GB"/>
          <w14:ligatures w14:val="none"/>
        </w:rPr>
        <w:t xml:space="preserve"> to make informed choices. In health and social care practice, this theory underpins shared decision-making, active listening and respect for </w:t>
      </w:r>
      <w:r w:rsidR="00F5314D" w:rsidRPr="005A436B">
        <w:rPr>
          <w:rFonts w:ascii="Arial" w:eastAsia="Times New Roman" w:hAnsi="Arial" w:cs="Arial"/>
          <w:kern w:val="0"/>
          <w:lang w:eastAsia="en-GB"/>
          <w14:ligatures w14:val="none"/>
        </w:rPr>
        <w:t xml:space="preserve">own </w:t>
      </w:r>
      <w:proofErr w:type="spellStart"/>
      <w:proofErr w:type="gramStart"/>
      <w:r w:rsidR="00F5314D" w:rsidRPr="005A436B">
        <w:rPr>
          <w:rFonts w:ascii="Arial" w:eastAsia="Times New Roman" w:hAnsi="Arial" w:cs="Arial"/>
          <w:kern w:val="0"/>
          <w:lang w:eastAsia="en-GB"/>
          <w14:ligatures w14:val="none"/>
        </w:rPr>
        <w:t>independence.</w:t>
      </w:r>
      <w:r w:rsidRPr="005A436B">
        <w:rPr>
          <w:rFonts w:ascii="Arial" w:eastAsia="Times New Roman" w:hAnsi="Arial" w:cs="Arial"/>
          <w:kern w:val="0"/>
          <w:lang w:eastAsia="en-GB"/>
          <w14:ligatures w14:val="none"/>
        </w:rPr>
        <w:t>However</w:t>
      </w:r>
      <w:proofErr w:type="spellEnd"/>
      <w:proofErr w:type="gramEnd"/>
      <w:r w:rsidRPr="005A436B">
        <w:rPr>
          <w:rFonts w:ascii="Arial" w:eastAsia="Times New Roman" w:hAnsi="Arial" w:cs="Arial"/>
          <w:kern w:val="0"/>
          <w:lang w:eastAsia="en-GB"/>
          <w14:ligatures w14:val="none"/>
        </w:rPr>
        <w:t xml:space="preserve">, </w:t>
      </w:r>
      <w:r w:rsidR="00F5314D" w:rsidRPr="005A436B">
        <w:rPr>
          <w:rFonts w:ascii="Arial" w:eastAsia="Times New Roman" w:hAnsi="Arial" w:cs="Arial"/>
          <w:kern w:val="0"/>
          <w:lang w:eastAsia="en-GB"/>
          <w14:ligatures w14:val="none"/>
        </w:rPr>
        <w:t>some</w:t>
      </w:r>
      <w:r w:rsidRPr="005A436B">
        <w:rPr>
          <w:rFonts w:ascii="Arial" w:eastAsia="Times New Roman" w:hAnsi="Arial" w:cs="Arial"/>
          <w:kern w:val="0"/>
          <w:lang w:eastAsia="en-GB"/>
          <w14:ligatures w14:val="none"/>
        </w:rPr>
        <w:t xml:space="preserve"> argue that humanistic theory may place unrealistic expectations on </w:t>
      </w:r>
      <w:r w:rsidR="00F5314D" w:rsidRPr="005A436B">
        <w:rPr>
          <w:rFonts w:ascii="Arial" w:eastAsia="Times New Roman" w:hAnsi="Arial" w:cs="Arial"/>
          <w:kern w:val="0"/>
          <w:lang w:eastAsia="en-GB"/>
          <w14:ligatures w14:val="none"/>
        </w:rPr>
        <w:t>individuals</w:t>
      </w:r>
      <w:r w:rsidRPr="005A436B">
        <w:rPr>
          <w:rFonts w:ascii="Arial" w:eastAsia="Times New Roman" w:hAnsi="Arial" w:cs="Arial"/>
          <w:kern w:val="0"/>
          <w:lang w:eastAsia="en-GB"/>
          <w14:ligatures w14:val="none"/>
        </w:rPr>
        <w:t xml:space="preserve">, particularly in </w:t>
      </w:r>
      <w:r w:rsidR="00F5314D" w:rsidRPr="005A436B">
        <w:rPr>
          <w:rFonts w:ascii="Arial" w:eastAsia="Times New Roman" w:hAnsi="Arial" w:cs="Arial"/>
          <w:kern w:val="0"/>
          <w:lang w:eastAsia="en-GB"/>
          <w14:ligatures w14:val="none"/>
        </w:rPr>
        <w:t>difficult or</w:t>
      </w:r>
      <w:r w:rsidRPr="005A436B">
        <w:rPr>
          <w:rFonts w:ascii="Arial" w:eastAsia="Times New Roman" w:hAnsi="Arial" w:cs="Arial"/>
          <w:kern w:val="0"/>
          <w:lang w:eastAsia="en-GB"/>
          <w14:ligatures w14:val="none"/>
        </w:rPr>
        <w:t xml:space="preserve"> high-risk situations. </w:t>
      </w:r>
      <w:proofErr w:type="gramStart"/>
      <w:r w:rsidR="00F5314D" w:rsidRPr="005A436B">
        <w:rPr>
          <w:rFonts w:ascii="Arial" w:eastAsia="Times New Roman" w:hAnsi="Arial" w:cs="Arial"/>
          <w:kern w:val="0"/>
          <w:lang w:eastAsia="en-GB"/>
          <w14:ligatures w14:val="none"/>
        </w:rPr>
        <w:t xml:space="preserve">Skilled </w:t>
      </w:r>
      <w:r w:rsidRPr="005A436B">
        <w:rPr>
          <w:rFonts w:ascii="Arial" w:eastAsia="Times New Roman" w:hAnsi="Arial" w:cs="Arial"/>
          <w:kern w:val="0"/>
          <w:lang w:eastAsia="en-GB"/>
          <w14:ligatures w14:val="none"/>
        </w:rPr>
        <w:t xml:space="preserve"> judgement</w:t>
      </w:r>
      <w:proofErr w:type="gramEnd"/>
      <w:r w:rsidRPr="005A436B">
        <w:rPr>
          <w:rFonts w:ascii="Arial" w:eastAsia="Times New Roman" w:hAnsi="Arial" w:cs="Arial"/>
          <w:kern w:val="0"/>
          <w:lang w:eastAsia="en-GB"/>
          <w14:ligatures w14:val="none"/>
        </w:rPr>
        <w:t xml:space="preserve"> and evidence-based practice must </w:t>
      </w:r>
      <w:r w:rsidR="00F5314D" w:rsidRPr="005A436B">
        <w:rPr>
          <w:rFonts w:ascii="Arial" w:eastAsia="Times New Roman" w:hAnsi="Arial" w:cs="Arial"/>
          <w:kern w:val="0"/>
          <w:lang w:eastAsia="en-GB"/>
          <w14:ligatures w14:val="none"/>
        </w:rPr>
        <w:t xml:space="preserve">match </w:t>
      </w:r>
      <w:r w:rsidRPr="005A436B">
        <w:rPr>
          <w:rFonts w:ascii="Arial" w:eastAsia="Times New Roman" w:hAnsi="Arial" w:cs="Arial"/>
          <w:kern w:val="0"/>
          <w:lang w:eastAsia="en-GB"/>
          <w14:ligatures w14:val="none"/>
        </w:rPr>
        <w:t>person-centred ideals to ensure safety and effectiveness.</w:t>
      </w:r>
    </w:p>
    <w:p w14:paraId="773C774F" w14:textId="77777777" w:rsidR="005A436B" w:rsidRDefault="005A436B" w:rsidP="00F83DA5">
      <w:pPr>
        <w:spacing w:before="100" w:beforeAutospacing="1" w:after="100" w:afterAutospacing="1" w:line="360" w:lineRule="auto"/>
        <w:rPr>
          <w:rFonts w:ascii="Arial" w:eastAsia="Times New Roman" w:hAnsi="Arial" w:cs="Arial"/>
          <w:kern w:val="0"/>
          <w:lang w:eastAsia="en-GB"/>
          <w14:ligatures w14:val="none"/>
        </w:rPr>
      </w:pPr>
    </w:p>
    <w:p w14:paraId="26B9F804" w14:textId="062291B5" w:rsidR="00A7123D" w:rsidRPr="005A436B" w:rsidRDefault="00A7123D" w:rsidP="00F83DA5">
      <w:pPr>
        <w:spacing w:before="100" w:beforeAutospacing="1" w:after="100" w:afterAutospacing="1" w:line="360" w:lineRule="auto"/>
        <w:rPr>
          <w:rFonts w:ascii="Arial" w:eastAsia="Times New Roman" w:hAnsi="Arial" w:cs="Arial"/>
          <w:kern w:val="0"/>
          <w:lang w:eastAsia="en-GB"/>
          <w14:ligatures w14:val="none"/>
        </w:rPr>
      </w:pPr>
      <w:r w:rsidRPr="005A436B">
        <w:rPr>
          <w:rFonts w:ascii="Arial" w:eastAsia="Times New Roman" w:hAnsi="Arial" w:cs="Arial"/>
          <w:b/>
          <w:bCs/>
          <w:kern w:val="0"/>
          <w:lang w:eastAsia="en-GB"/>
          <w14:ligatures w14:val="none"/>
        </w:rPr>
        <w:t>3. Ethical Fundamentals of Health and Social Care</w:t>
      </w:r>
    </w:p>
    <w:p w14:paraId="2EB9A24F" w14:textId="51D098D2" w:rsidR="00A7123D" w:rsidRPr="005A436B" w:rsidRDefault="00A7123D" w:rsidP="00F83DA5">
      <w:pPr>
        <w:spacing w:before="100" w:beforeAutospacing="1" w:after="100" w:afterAutospacing="1" w:line="360" w:lineRule="auto"/>
        <w:rPr>
          <w:rFonts w:ascii="Arial" w:eastAsia="Times New Roman" w:hAnsi="Arial" w:cs="Arial"/>
          <w:kern w:val="0"/>
          <w:lang w:eastAsia="en-GB"/>
          <w14:ligatures w14:val="none"/>
        </w:rPr>
      </w:pPr>
      <w:r w:rsidRPr="005A436B">
        <w:rPr>
          <w:rFonts w:ascii="Arial" w:eastAsia="Times New Roman" w:hAnsi="Arial" w:cs="Arial"/>
          <w:kern w:val="0"/>
          <w:lang w:eastAsia="en-GB"/>
          <w14:ligatures w14:val="none"/>
        </w:rPr>
        <w:t>Ethical practice is fundamental to both PCC and PW. Core ethical principles commonly applied in health and social care include autonomy, beneficence, non-maleficence and justice (Beauchamp and Childress, 2019).</w:t>
      </w:r>
      <w:r w:rsidR="006715FE">
        <w:rPr>
          <w:rFonts w:ascii="Arial" w:eastAsia="Times New Roman" w:hAnsi="Arial" w:cs="Arial"/>
          <w:kern w:val="0"/>
          <w:lang w:eastAsia="en-GB"/>
          <w14:ligatures w14:val="none"/>
        </w:rPr>
        <w:t xml:space="preserve"> </w:t>
      </w:r>
      <w:r w:rsidRPr="005A436B">
        <w:rPr>
          <w:rFonts w:ascii="Arial" w:eastAsia="Times New Roman" w:hAnsi="Arial" w:cs="Arial"/>
          <w:kern w:val="0"/>
          <w:lang w:eastAsia="en-GB"/>
          <w14:ligatures w14:val="none"/>
        </w:rPr>
        <w:t xml:space="preserve">Autonomy refers to respecting individuals’ rights to make </w:t>
      </w:r>
      <w:r w:rsidR="00226425" w:rsidRPr="005A436B">
        <w:rPr>
          <w:rFonts w:ascii="Arial" w:eastAsia="Times New Roman" w:hAnsi="Arial" w:cs="Arial"/>
          <w:kern w:val="0"/>
          <w:lang w:eastAsia="en-GB"/>
          <w14:ligatures w14:val="none"/>
        </w:rPr>
        <w:t xml:space="preserve">important </w:t>
      </w:r>
      <w:r w:rsidRPr="005A436B">
        <w:rPr>
          <w:rFonts w:ascii="Arial" w:eastAsia="Times New Roman" w:hAnsi="Arial" w:cs="Arial"/>
          <w:kern w:val="0"/>
          <w:lang w:eastAsia="en-GB"/>
          <w14:ligatures w14:val="none"/>
        </w:rPr>
        <w:t xml:space="preserve">decisions about their care, </w:t>
      </w:r>
      <w:r w:rsidR="00226425" w:rsidRPr="005A436B">
        <w:rPr>
          <w:rFonts w:ascii="Arial" w:eastAsia="Times New Roman" w:hAnsi="Arial" w:cs="Arial"/>
          <w:kern w:val="0"/>
          <w:lang w:eastAsia="en-GB"/>
          <w14:ligatures w14:val="none"/>
        </w:rPr>
        <w:t>the main</w:t>
      </w:r>
      <w:r w:rsidRPr="005A436B">
        <w:rPr>
          <w:rFonts w:ascii="Arial" w:eastAsia="Times New Roman" w:hAnsi="Arial" w:cs="Arial"/>
          <w:kern w:val="0"/>
          <w:lang w:eastAsia="en-GB"/>
          <w14:ligatures w14:val="none"/>
        </w:rPr>
        <w:t xml:space="preserve"> aspect of PCC. Beneficence and non-maleficence require professionals to act in the best interests of service users while </w:t>
      </w:r>
      <w:r w:rsidR="00226425" w:rsidRPr="005A436B">
        <w:rPr>
          <w:rFonts w:ascii="Arial" w:eastAsia="Times New Roman" w:hAnsi="Arial" w:cs="Arial"/>
          <w:kern w:val="0"/>
          <w:lang w:eastAsia="en-GB"/>
          <w14:ligatures w14:val="none"/>
        </w:rPr>
        <w:t>causing no</w:t>
      </w:r>
      <w:r w:rsidRPr="005A436B">
        <w:rPr>
          <w:rFonts w:ascii="Arial" w:eastAsia="Times New Roman" w:hAnsi="Arial" w:cs="Arial"/>
          <w:kern w:val="0"/>
          <w:lang w:eastAsia="en-GB"/>
          <w14:ligatures w14:val="none"/>
        </w:rPr>
        <w:t xml:space="preserve"> harm. Justice relates to fairness, equality and the appropriate allocation of resources.</w:t>
      </w:r>
      <w:r w:rsidR="006715FE">
        <w:rPr>
          <w:rFonts w:ascii="Arial" w:eastAsia="Times New Roman" w:hAnsi="Arial" w:cs="Arial"/>
          <w:kern w:val="0"/>
          <w:lang w:eastAsia="en-GB"/>
          <w14:ligatures w14:val="none"/>
        </w:rPr>
        <w:t xml:space="preserve"> </w:t>
      </w:r>
      <w:r w:rsidRPr="005A436B">
        <w:rPr>
          <w:rFonts w:ascii="Arial" w:eastAsia="Times New Roman" w:hAnsi="Arial" w:cs="Arial"/>
          <w:kern w:val="0"/>
          <w:lang w:eastAsia="en-GB"/>
          <w14:ligatures w14:val="none"/>
        </w:rPr>
        <w:t xml:space="preserve">Ethical </w:t>
      </w:r>
      <w:r w:rsidR="00226425" w:rsidRPr="005A436B">
        <w:rPr>
          <w:rFonts w:ascii="Arial" w:eastAsia="Times New Roman" w:hAnsi="Arial" w:cs="Arial"/>
          <w:kern w:val="0"/>
          <w:lang w:eastAsia="en-GB"/>
          <w14:ligatures w14:val="none"/>
        </w:rPr>
        <w:t xml:space="preserve">problems </w:t>
      </w:r>
      <w:r w:rsidRPr="005A436B">
        <w:rPr>
          <w:rFonts w:ascii="Arial" w:eastAsia="Times New Roman" w:hAnsi="Arial" w:cs="Arial"/>
          <w:kern w:val="0"/>
          <w:lang w:eastAsia="en-GB"/>
          <w14:ligatures w14:val="none"/>
        </w:rPr>
        <w:t>can arise when these principles conflict, such as when respecting autonomy may increase risk. Partnership working can help address such dilemmas by enabling shared responsibility, multidisciplinary perspectives and balanced decision-making.</w:t>
      </w:r>
    </w:p>
    <w:p w14:paraId="2294720A" w14:textId="1BD5FD66" w:rsidR="00A7123D" w:rsidRPr="005A436B" w:rsidRDefault="00A7123D" w:rsidP="00F83DA5">
      <w:pPr>
        <w:spacing w:after="0" w:line="360" w:lineRule="auto"/>
        <w:rPr>
          <w:rFonts w:ascii="Arial" w:eastAsia="Times New Roman" w:hAnsi="Arial" w:cs="Arial"/>
          <w:kern w:val="0"/>
          <w:lang w:eastAsia="en-GB"/>
          <w14:ligatures w14:val="none"/>
        </w:rPr>
      </w:pPr>
    </w:p>
    <w:p w14:paraId="33E7AC18" w14:textId="77777777" w:rsidR="00A7123D" w:rsidRPr="005A436B" w:rsidRDefault="00A7123D" w:rsidP="00F83DA5">
      <w:pPr>
        <w:spacing w:before="100" w:beforeAutospacing="1" w:after="100" w:afterAutospacing="1" w:line="360" w:lineRule="auto"/>
        <w:outlineLvl w:val="1"/>
        <w:rPr>
          <w:rFonts w:ascii="Arial" w:eastAsia="Times New Roman" w:hAnsi="Arial" w:cs="Arial"/>
          <w:b/>
          <w:bCs/>
          <w:kern w:val="0"/>
          <w:lang w:eastAsia="en-GB"/>
          <w14:ligatures w14:val="none"/>
        </w:rPr>
      </w:pPr>
      <w:r w:rsidRPr="005A436B">
        <w:rPr>
          <w:rFonts w:ascii="Arial" w:eastAsia="Times New Roman" w:hAnsi="Arial" w:cs="Arial"/>
          <w:b/>
          <w:bCs/>
          <w:kern w:val="0"/>
          <w:lang w:eastAsia="en-GB"/>
          <w14:ligatures w14:val="none"/>
        </w:rPr>
        <w:t>4. Evaluation of Partnership Working in Health and Social Care</w:t>
      </w:r>
    </w:p>
    <w:p w14:paraId="2E23D5B4" w14:textId="257F2DF0" w:rsidR="00A7123D" w:rsidRPr="005A436B" w:rsidRDefault="00A7123D" w:rsidP="00F83DA5">
      <w:pPr>
        <w:spacing w:before="100" w:beforeAutospacing="1" w:after="100" w:afterAutospacing="1" w:line="360" w:lineRule="auto"/>
        <w:rPr>
          <w:rFonts w:ascii="Arial" w:eastAsia="Times New Roman" w:hAnsi="Arial" w:cs="Arial"/>
          <w:kern w:val="0"/>
          <w:lang w:eastAsia="en-GB"/>
          <w14:ligatures w14:val="none"/>
        </w:rPr>
      </w:pPr>
      <w:r w:rsidRPr="005A436B">
        <w:rPr>
          <w:rFonts w:ascii="Arial" w:eastAsia="Times New Roman" w:hAnsi="Arial" w:cs="Arial"/>
          <w:kern w:val="0"/>
          <w:lang w:eastAsia="en-GB"/>
          <w14:ligatures w14:val="none"/>
        </w:rPr>
        <w:t xml:space="preserve">Partnership working involves </w:t>
      </w:r>
      <w:r w:rsidR="00226425" w:rsidRPr="005A436B">
        <w:rPr>
          <w:rFonts w:ascii="Arial" w:eastAsia="Times New Roman" w:hAnsi="Arial" w:cs="Arial"/>
          <w:kern w:val="0"/>
          <w:lang w:eastAsia="en-GB"/>
          <w14:ligatures w14:val="none"/>
        </w:rPr>
        <w:t>teamwork</w:t>
      </w:r>
      <w:r w:rsidRPr="005A436B">
        <w:rPr>
          <w:rFonts w:ascii="Arial" w:eastAsia="Times New Roman" w:hAnsi="Arial" w:cs="Arial"/>
          <w:kern w:val="0"/>
          <w:lang w:eastAsia="en-GB"/>
          <w14:ligatures w14:val="none"/>
        </w:rPr>
        <w:t xml:space="preserve"> </w:t>
      </w:r>
      <w:r w:rsidR="00226425" w:rsidRPr="005A436B">
        <w:rPr>
          <w:rFonts w:ascii="Arial" w:eastAsia="Times New Roman" w:hAnsi="Arial" w:cs="Arial"/>
          <w:kern w:val="0"/>
          <w:lang w:eastAsia="en-GB"/>
          <w14:ligatures w14:val="none"/>
        </w:rPr>
        <w:t>among professionals, organisations, service users,</w:t>
      </w:r>
      <w:r w:rsidRPr="005A436B">
        <w:rPr>
          <w:rFonts w:ascii="Arial" w:eastAsia="Times New Roman" w:hAnsi="Arial" w:cs="Arial"/>
          <w:kern w:val="0"/>
          <w:lang w:eastAsia="en-GB"/>
          <w14:ligatures w14:val="none"/>
        </w:rPr>
        <w:t xml:space="preserve"> and carers to deliver coordinated and effective care (Glasby and Dickinson, 2014). PW is essential </w:t>
      </w:r>
      <w:r w:rsidR="00226425" w:rsidRPr="005A436B">
        <w:rPr>
          <w:rFonts w:ascii="Arial" w:eastAsia="Times New Roman" w:hAnsi="Arial" w:cs="Arial"/>
          <w:kern w:val="0"/>
          <w:lang w:eastAsia="en-GB"/>
          <w14:ligatures w14:val="none"/>
        </w:rPr>
        <w:t xml:space="preserve">for helping </w:t>
      </w:r>
      <w:r w:rsidR="006715FE">
        <w:rPr>
          <w:rFonts w:ascii="Arial" w:eastAsia="Times New Roman" w:hAnsi="Arial" w:cs="Arial"/>
          <w:kern w:val="0"/>
          <w:lang w:eastAsia="en-GB"/>
          <w14:ligatures w14:val="none"/>
        </w:rPr>
        <w:t xml:space="preserve">with </w:t>
      </w:r>
      <w:r w:rsidR="00226425" w:rsidRPr="005A436B">
        <w:rPr>
          <w:rFonts w:ascii="Arial" w:eastAsia="Times New Roman" w:hAnsi="Arial" w:cs="Arial"/>
          <w:kern w:val="0"/>
          <w:lang w:eastAsia="en-GB"/>
          <w14:ligatures w14:val="none"/>
        </w:rPr>
        <w:t>difficult needs across health, social care, housing,</w:t>
      </w:r>
      <w:r w:rsidRPr="005A436B">
        <w:rPr>
          <w:rFonts w:ascii="Arial" w:eastAsia="Times New Roman" w:hAnsi="Arial" w:cs="Arial"/>
          <w:kern w:val="0"/>
          <w:lang w:eastAsia="en-GB"/>
          <w14:ligatures w14:val="none"/>
        </w:rPr>
        <w:t xml:space="preserve"> and voluntary services.</w:t>
      </w:r>
      <w:r w:rsidR="006715FE">
        <w:rPr>
          <w:rFonts w:ascii="Arial" w:eastAsia="Times New Roman" w:hAnsi="Arial" w:cs="Arial"/>
          <w:kern w:val="0"/>
          <w:lang w:eastAsia="en-GB"/>
          <w14:ligatures w14:val="none"/>
        </w:rPr>
        <w:t xml:space="preserve"> </w:t>
      </w:r>
      <w:r w:rsidRPr="005A436B">
        <w:rPr>
          <w:rFonts w:ascii="Arial" w:eastAsia="Times New Roman" w:hAnsi="Arial" w:cs="Arial"/>
          <w:kern w:val="0"/>
          <w:lang w:eastAsia="en-GB"/>
          <w14:ligatures w14:val="none"/>
        </w:rPr>
        <w:t>Effective partnership working can reduce duplication of services, improve communication and promote continuity of care. It also supports holistic assessment and intervention, which complements PCC by ensuring that all aspects of an individual’s life are considered.</w:t>
      </w:r>
      <w:r w:rsidR="006715FE">
        <w:rPr>
          <w:rFonts w:ascii="Arial" w:eastAsia="Times New Roman" w:hAnsi="Arial" w:cs="Arial"/>
          <w:kern w:val="0"/>
          <w:lang w:eastAsia="en-GB"/>
          <w14:ligatures w14:val="none"/>
        </w:rPr>
        <w:t xml:space="preserve"> </w:t>
      </w:r>
      <w:r w:rsidRPr="005A436B">
        <w:rPr>
          <w:rFonts w:ascii="Arial" w:eastAsia="Times New Roman" w:hAnsi="Arial" w:cs="Arial"/>
          <w:kern w:val="0"/>
          <w:lang w:eastAsia="en-GB"/>
          <w14:ligatures w14:val="none"/>
        </w:rPr>
        <w:t xml:space="preserve">However, partnership working can be </w:t>
      </w:r>
      <w:r w:rsidR="00DD6B53" w:rsidRPr="005A436B">
        <w:rPr>
          <w:rFonts w:ascii="Arial" w:eastAsia="Times New Roman" w:hAnsi="Arial" w:cs="Arial"/>
          <w:kern w:val="0"/>
          <w:lang w:eastAsia="en-GB"/>
          <w14:ligatures w14:val="none"/>
        </w:rPr>
        <w:t xml:space="preserve">delayed </w:t>
      </w:r>
      <w:r w:rsidRPr="005A436B">
        <w:rPr>
          <w:rFonts w:ascii="Arial" w:eastAsia="Times New Roman" w:hAnsi="Arial" w:cs="Arial"/>
          <w:kern w:val="0"/>
          <w:lang w:eastAsia="en-GB"/>
          <w14:ligatures w14:val="none"/>
        </w:rPr>
        <w:t xml:space="preserve">by organisational barriers, professional boundaries, differences in values and information-sharing challenges. Power imbalances between agencies and unclear roles can also </w:t>
      </w:r>
      <w:r w:rsidR="006715FE" w:rsidRPr="005A436B">
        <w:rPr>
          <w:rFonts w:ascii="Arial" w:eastAsia="Times New Roman" w:hAnsi="Arial" w:cs="Arial"/>
          <w:kern w:val="0"/>
          <w:lang w:eastAsia="en-GB"/>
          <w14:ligatures w14:val="none"/>
        </w:rPr>
        <w:t>undermine (</w:t>
      </w:r>
      <w:r w:rsidRPr="005A436B">
        <w:rPr>
          <w:rFonts w:ascii="Arial" w:eastAsia="Times New Roman" w:hAnsi="Arial" w:cs="Arial"/>
          <w:kern w:val="0"/>
          <w:lang w:eastAsia="en-GB"/>
          <w14:ligatures w14:val="none"/>
        </w:rPr>
        <w:t>Glasby, 2017).</w:t>
      </w:r>
    </w:p>
    <w:p w14:paraId="2FCA185C" w14:textId="395D1A78" w:rsidR="00A7123D" w:rsidRPr="005A436B" w:rsidRDefault="00A7123D" w:rsidP="00F83DA5">
      <w:pPr>
        <w:spacing w:after="0" w:line="360" w:lineRule="auto"/>
        <w:rPr>
          <w:rFonts w:ascii="Arial" w:eastAsia="Times New Roman" w:hAnsi="Arial" w:cs="Arial"/>
          <w:kern w:val="0"/>
          <w:lang w:eastAsia="en-GB"/>
          <w14:ligatures w14:val="none"/>
        </w:rPr>
      </w:pPr>
    </w:p>
    <w:p w14:paraId="771548B7" w14:textId="77777777" w:rsidR="00A7123D" w:rsidRPr="005A436B" w:rsidRDefault="00A7123D" w:rsidP="00F83DA5">
      <w:pPr>
        <w:spacing w:before="100" w:beforeAutospacing="1" w:after="100" w:afterAutospacing="1" w:line="360" w:lineRule="auto"/>
        <w:outlineLvl w:val="1"/>
        <w:rPr>
          <w:rFonts w:ascii="Arial" w:eastAsia="Times New Roman" w:hAnsi="Arial" w:cs="Arial"/>
          <w:b/>
          <w:bCs/>
          <w:kern w:val="0"/>
          <w:lang w:eastAsia="en-GB"/>
          <w14:ligatures w14:val="none"/>
        </w:rPr>
      </w:pPr>
      <w:r w:rsidRPr="005A436B">
        <w:rPr>
          <w:rFonts w:ascii="Arial" w:eastAsia="Times New Roman" w:hAnsi="Arial" w:cs="Arial"/>
          <w:b/>
          <w:bCs/>
          <w:kern w:val="0"/>
          <w:lang w:eastAsia="en-GB"/>
          <w14:ligatures w14:val="none"/>
        </w:rPr>
        <w:t>5. Application of Partnership Working in Practice</w:t>
      </w:r>
    </w:p>
    <w:p w14:paraId="44DA2188" w14:textId="1B122156" w:rsidR="00A7123D" w:rsidRPr="005A436B" w:rsidRDefault="00A7123D" w:rsidP="00F83DA5">
      <w:pPr>
        <w:spacing w:before="100" w:beforeAutospacing="1" w:after="100" w:afterAutospacing="1" w:line="360" w:lineRule="auto"/>
        <w:rPr>
          <w:rFonts w:ascii="Arial" w:eastAsia="Times New Roman" w:hAnsi="Arial" w:cs="Arial"/>
          <w:kern w:val="0"/>
          <w:lang w:eastAsia="en-GB"/>
          <w14:ligatures w14:val="none"/>
        </w:rPr>
      </w:pPr>
      <w:r w:rsidRPr="005A436B">
        <w:rPr>
          <w:rFonts w:ascii="Arial" w:eastAsia="Times New Roman" w:hAnsi="Arial" w:cs="Arial"/>
          <w:kern w:val="0"/>
          <w:lang w:eastAsia="en-GB"/>
          <w14:ligatures w14:val="none"/>
        </w:rPr>
        <w:t xml:space="preserve">An example of partnership working can be seen in community mental health services. These services often involve collaboration between NHS mental health teams, local authority social services, voluntary organisations and service </w:t>
      </w:r>
      <w:proofErr w:type="spellStart"/>
      <w:proofErr w:type="gramStart"/>
      <w:r w:rsidRPr="005A436B">
        <w:rPr>
          <w:rFonts w:ascii="Arial" w:eastAsia="Times New Roman" w:hAnsi="Arial" w:cs="Arial"/>
          <w:kern w:val="0"/>
          <w:lang w:eastAsia="en-GB"/>
          <w14:ligatures w14:val="none"/>
        </w:rPr>
        <w:t>users.In</w:t>
      </w:r>
      <w:proofErr w:type="spellEnd"/>
      <w:proofErr w:type="gramEnd"/>
      <w:r w:rsidRPr="005A436B">
        <w:rPr>
          <w:rFonts w:ascii="Arial" w:eastAsia="Times New Roman" w:hAnsi="Arial" w:cs="Arial"/>
          <w:kern w:val="0"/>
          <w:lang w:eastAsia="en-GB"/>
          <w14:ligatures w14:val="none"/>
        </w:rPr>
        <w:t xml:space="preserve"> this </w:t>
      </w:r>
      <w:r w:rsidR="00DD6B53" w:rsidRPr="005A436B">
        <w:rPr>
          <w:rFonts w:ascii="Arial" w:eastAsia="Times New Roman" w:hAnsi="Arial" w:cs="Arial"/>
          <w:kern w:val="0"/>
          <w:lang w:eastAsia="en-GB"/>
          <w14:ligatures w14:val="none"/>
        </w:rPr>
        <w:t>environment</w:t>
      </w:r>
      <w:r w:rsidRPr="005A436B">
        <w:rPr>
          <w:rFonts w:ascii="Arial" w:eastAsia="Times New Roman" w:hAnsi="Arial" w:cs="Arial"/>
          <w:kern w:val="0"/>
          <w:lang w:eastAsia="en-GB"/>
          <w14:ligatures w14:val="none"/>
        </w:rPr>
        <w:t xml:space="preserve">, </w:t>
      </w:r>
      <w:r w:rsidR="00DD6B53" w:rsidRPr="005A436B">
        <w:rPr>
          <w:rFonts w:ascii="Arial" w:eastAsia="Times New Roman" w:hAnsi="Arial" w:cs="Arial"/>
          <w:kern w:val="0"/>
          <w:lang w:eastAsia="en-GB"/>
          <w14:ligatures w14:val="none"/>
        </w:rPr>
        <w:t xml:space="preserve">Teamwork </w:t>
      </w:r>
      <w:r w:rsidRPr="005A436B">
        <w:rPr>
          <w:rFonts w:ascii="Arial" w:eastAsia="Times New Roman" w:hAnsi="Arial" w:cs="Arial"/>
          <w:kern w:val="0"/>
          <w:lang w:eastAsia="en-GB"/>
          <w14:ligatures w14:val="none"/>
        </w:rPr>
        <w:t>enables integrated care planning, combining medical treatment with social support such as housing, employment and community engagement. Service users are involved in care planning, reflecting PCC principles, while professionals share responsibility for risk management and outcomes.</w:t>
      </w:r>
      <w:r w:rsidR="006715FE">
        <w:rPr>
          <w:rFonts w:ascii="Arial" w:eastAsia="Times New Roman" w:hAnsi="Arial" w:cs="Arial"/>
          <w:kern w:val="0"/>
          <w:lang w:eastAsia="en-GB"/>
          <w14:ligatures w14:val="none"/>
        </w:rPr>
        <w:t xml:space="preserve"> </w:t>
      </w:r>
      <w:r w:rsidRPr="005A436B">
        <w:rPr>
          <w:rFonts w:ascii="Arial" w:eastAsia="Times New Roman" w:hAnsi="Arial" w:cs="Arial"/>
          <w:kern w:val="0"/>
          <w:lang w:eastAsia="en-GB"/>
          <w14:ligatures w14:val="none"/>
        </w:rPr>
        <w:t xml:space="preserve">This </w:t>
      </w:r>
      <w:r w:rsidR="00DD6B53" w:rsidRPr="005A436B">
        <w:rPr>
          <w:rFonts w:ascii="Arial" w:eastAsia="Times New Roman" w:hAnsi="Arial" w:cs="Arial"/>
          <w:kern w:val="0"/>
          <w:lang w:eastAsia="en-GB"/>
          <w14:ligatures w14:val="none"/>
        </w:rPr>
        <w:t>united</w:t>
      </w:r>
      <w:r w:rsidRPr="005A436B">
        <w:rPr>
          <w:rFonts w:ascii="Arial" w:eastAsia="Times New Roman" w:hAnsi="Arial" w:cs="Arial"/>
          <w:kern w:val="0"/>
          <w:lang w:eastAsia="en-GB"/>
          <w14:ligatures w14:val="none"/>
        </w:rPr>
        <w:t xml:space="preserve"> approach can improve recovery outcomes and reduce hospital admissions. However, effective partnership working requires clear communication, shared goals and strong leadership</w:t>
      </w:r>
      <w:r w:rsidR="00DD6B53" w:rsidRPr="005A436B">
        <w:rPr>
          <w:rFonts w:ascii="Arial" w:eastAsia="Times New Roman" w:hAnsi="Arial" w:cs="Arial"/>
          <w:kern w:val="0"/>
          <w:lang w:eastAsia="en-GB"/>
          <w14:ligatures w14:val="none"/>
        </w:rPr>
        <w:t xml:space="preserve"> to get the goals required.</w:t>
      </w:r>
    </w:p>
    <w:p w14:paraId="7F452C67" w14:textId="769371C0" w:rsidR="00A7123D" w:rsidRPr="005A436B" w:rsidRDefault="00A7123D" w:rsidP="00F83DA5">
      <w:pPr>
        <w:spacing w:after="0" w:line="360" w:lineRule="auto"/>
        <w:rPr>
          <w:rFonts w:ascii="Arial" w:eastAsia="Times New Roman" w:hAnsi="Arial" w:cs="Arial"/>
          <w:kern w:val="0"/>
          <w:lang w:eastAsia="en-GB"/>
          <w14:ligatures w14:val="none"/>
        </w:rPr>
      </w:pPr>
    </w:p>
    <w:p w14:paraId="1BC56EFF" w14:textId="77777777" w:rsidR="00A7123D" w:rsidRPr="005A436B" w:rsidRDefault="00A7123D" w:rsidP="00F83DA5">
      <w:pPr>
        <w:spacing w:before="100" w:beforeAutospacing="1" w:after="100" w:afterAutospacing="1" w:line="360" w:lineRule="auto"/>
        <w:outlineLvl w:val="1"/>
        <w:rPr>
          <w:rFonts w:ascii="Arial" w:eastAsia="Times New Roman" w:hAnsi="Arial" w:cs="Arial"/>
          <w:b/>
          <w:bCs/>
          <w:kern w:val="0"/>
          <w:lang w:eastAsia="en-GB"/>
          <w14:ligatures w14:val="none"/>
        </w:rPr>
      </w:pPr>
      <w:r w:rsidRPr="005A436B">
        <w:rPr>
          <w:rFonts w:ascii="Arial" w:eastAsia="Times New Roman" w:hAnsi="Arial" w:cs="Arial"/>
          <w:b/>
          <w:bCs/>
          <w:kern w:val="0"/>
          <w:lang w:eastAsia="en-GB"/>
          <w14:ligatures w14:val="none"/>
        </w:rPr>
        <w:t>6. Policy and Legislation Relating to PCC and Partnership Working</w:t>
      </w:r>
    </w:p>
    <w:p w14:paraId="2D4C0CCC" w14:textId="389128D7" w:rsidR="00A7123D" w:rsidRPr="005A436B" w:rsidRDefault="00A7123D" w:rsidP="00F83DA5">
      <w:pPr>
        <w:spacing w:before="100" w:beforeAutospacing="1" w:after="100" w:afterAutospacing="1" w:line="360" w:lineRule="auto"/>
        <w:rPr>
          <w:rFonts w:ascii="Arial" w:eastAsia="Times New Roman" w:hAnsi="Arial" w:cs="Arial"/>
          <w:kern w:val="0"/>
          <w:lang w:eastAsia="en-GB"/>
          <w14:ligatures w14:val="none"/>
        </w:rPr>
      </w:pPr>
      <w:r w:rsidRPr="005A436B">
        <w:rPr>
          <w:rFonts w:ascii="Arial" w:eastAsia="Times New Roman" w:hAnsi="Arial" w:cs="Arial"/>
          <w:kern w:val="0"/>
          <w:lang w:eastAsia="en-GB"/>
          <w14:ligatures w14:val="none"/>
        </w:rPr>
        <w:t xml:space="preserve">Several UK policies and legislative frameworks support PCC and PW. The Care Act 2014 places a legal duty on local authorities to </w:t>
      </w:r>
      <w:r w:rsidR="00DD6B53" w:rsidRPr="005A436B">
        <w:rPr>
          <w:rFonts w:ascii="Arial" w:eastAsia="Times New Roman" w:hAnsi="Arial" w:cs="Arial"/>
          <w:kern w:val="0"/>
          <w:lang w:eastAsia="en-GB"/>
          <w14:ligatures w14:val="none"/>
        </w:rPr>
        <w:t xml:space="preserve">help </w:t>
      </w:r>
      <w:r w:rsidR="00D00FD0">
        <w:rPr>
          <w:rFonts w:ascii="Arial" w:eastAsia="Times New Roman" w:hAnsi="Arial" w:cs="Arial"/>
          <w:kern w:val="0"/>
          <w:lang w:eastAsia="en-GB"/>
          <w14:ligatures w14:val="none"/>
        </w:rPr>
        <w:t>individuals'</w:t>
      </w:r>
      <w:r w:rsidRPr="005A436B">
        <w:rPr>
          <w:rFonts w:ascii="Arial" w:eastAsia="Times New Roman" w:hAnsi="Arial" w:cs="Arial"/>
          <w:kern w:val="0"/>
          <w:lang w:eastAsia="en-GB"/>
          <w14:ligatures w14:val="none"/>
        </w:rPr>
        <w:t xml:space="preserve"> </w:t>
      </w:r>
      <w:r w:rsidR="00DD6B53" w:rsidRPr="005A436B">
        <w:rPr>
          <w:rFonts w:ascii="Arial" w:eastAsia="Times New Roman" w:hAnsi="Arial" w:cs="Arial"/>
          <w:kern w:val="0"/>
          <w:lang w:eastAsia="en-GB"/>
          <w14:ligatures w14:val="none"/>
        </w:rPr>
        <w:t>happiness and welfare</w:t>
      </w:r>
      <w:r w:rsidRPr="005A436B">
        <w:rPr>
          <w:rFonts w:ascii="Arial" w:eastAsia="Times New Roman" w:hAnsi="Arial" w:cs="Arial"/>
          <w:kern w:val="0"/>
          <w:lang w:eastAsia="en-GB"/>
          <w14:ligatures w14:val="none"/>
        </w:rPr>
        <w:t xml:space="preserve">, choice and control, and to </w:t>
      </w:r>
      <w:r w:rsidR="00DD6B53" w:rsidRPr="005A436B">
        <w:rPr>
          <w:rFonts w:ascii="Arial" w:eastAsia="Times New Roman" w:hAnsi="Arial" w:cs="Arial"/>
          <w:kern w:val="0"/>
          <w:lang w:eastAsia="en-GB"/>
          <w14:ligatures w14:val="none"/>
        </w:rPr>
        <w:t>talk</w:t>
      </w:r>
      <w:r w:rsidRPr="005A436B">
        <w:rPr>
          <w:rFonts w:ascii="Arial" w:eastAsia="Times New Roman" w:hAnsi="Arial" w:cs="Arial"/>
          <w:kern w:val="0"/>
          <w:lang w:eastAsia="en-GB"/>
          <w14:ligatures w14:val="none"/>
        </w:rPr>
        <w:t xml:space="preserve"> with partner organisations. The Health and Social Care Act 2012 and the NHS Long Term Plan (2019) emphasise integration, person-centred approaches and collaboration across services.</w:t>
      </w:r>
      <w:r w:rsidR="00D00FD0">
        <w:rPr>
          <w:rFonts w:ascii="Arial" w:eastAsia="Times New Roman" w:hAnsi="Arial" w:cs="Arial"/>
          <w:kern w:val="0"/>
          <w:lang w:eastAsia="en-GB"/>
          <w14:ligatures w14:val="none"/>
        </w:rPr>
        <w:t xml:space="preserve"> </w:t>
      </w:r>
      <w:r w:rsidRPr="005A436B">
        <w:rPr>
          <w:rFonts w:ascii="Arial" w:eastAsia="Times New Roman" w:hAnsi="Arial" w:cs="Arial"/>
          <w:kern w:val="0"/>
          <w:lang w:eastAsia="en-GB"/>
          <w14:ligatures w14:val="none"/>
        </w:rPr>
        <w:t xml:space="preserve">The Mental Capacity Act 2005 supports PCC by promoting autonomy and decision-making capacity, while providing safeguards when individuals lack capacity. Additionally, the Equality Act 2010 </w:t>
      </w:r>
      <w:r w:rsidR="00882C73" w:rsidRPr="005A436B">
        <w:rPr>
          <w:rFonts w:ascii="Arial" w:eastAsia="Times New Roman" w:hAnsi="Arial" w:cs="Arial"/>
          <w:kern w:val="0"/>
          <w:lang w:eastAsia="en-GB"/>
          <w14:ligatures w14:val="none"/>
        </w:rPr>
        <w:t>shows</w:t>
      </w:r>
      <w:r w:rsidRPr="005A436B">
        <w:rPr>
          <w:rFonts w:ascii="Arial" w:eastAsia="Times New Roman" w:hAnsi="Arial" w:cs="Arial"/>
          <w:kern w:val="0"/>
          <w:lang w:eastAsia="en-GB"/>
          <w14:ligatures w14:val="none"/>
        </w:rPr>
        <w:t xml:space="preserve"> inclusive, person-centred practice by protecting individuals from discrimination.</w:t>
      </w:r>
    </w:p>
    <w:p w14:paraId="5993A6D5" w14:textId="53CAF8E9" w:rsidR="00A7123D" w:rsidRPr="005A436B" w:rsidRDefault="00A7123D" w:rsidP="00F83DA5">
      <w:pPr>
        <w:spacing w:after="0" w:line="360" w:lineRule="auto"/>
        <w:rPr>
          <w:rFonts w:ascii="Arial" w:eastAsia="Times New Roman" w:hAnsi="Arial" w:cs="Arial"/>
          <w:kern w:val="0"/>
          <w:lang w:eastAsia="en-GB"/>
          <w14:ligatures w14:val="none"/>
        </w:rPr>
      </w:pPr>
    </w:p>
    <w:p w14:paraId="10740E80" w14:textId="77777777" w:rsidR="00A7123D" w:rsidRPr="005A436B" w:rsidRDefault="00A7123D" w:rsidP="00F83DA5">
      <w:pPr>
        <w:spacing w:before="100" w:beforeAutospacing="1" w:after="100" w:afterAutospacing="1" w:line="360" w:lineRule="auto"/>
        <w:outlineLvl w:val="1"/>
        <w:rPr>
          <w:rFonts w:ascii="Arial" w:eastAsia="Times New Roman" w:hAnsi="Arial" w:cs="Arial"/>
          <w:b/>
          <w:bCs/>
          <w:kern w:val="0"/>
          <w:lang w:eastAsia="en-GB"/>
          <w14:ligatures w14:val="none"/>
        </w:rPr>
      </w:pPr>
      <w:r w:rsidRPr="005A436B">
        <w:rPr>
          <w:rFonts w:ascii="Arial" w:eastAsia="Times New Roman" w:hAnsi="Arial" w:cs="Arial"/>
          <w:b/>
          <w:bCs/>
          <w:kern w:val="0"/>
          <w:lang w:eastAsia="en-GB"/>
          <w14:ligatures w14:val="none"/>
        </w:rPr>
        <w:t>7. Recommendations for Future Development in the UK</w:t>
      </w:r>
    </w:p>
    <w:p w14:paraId="63D0789A" w14:textId="35AAD890" w:rsidR="00A7123D" w:rsidRPr="005A436B" w:rsidRDefault="00A7123D" w:rsidP="00F83DA5">
      <w:pPr>
        <w:spacing w:before="100" w:beforeAutospacing="1" w:after="100" w:afterAutospacing="1" w:line="360" w:lineRule="auto"/>
        <w:rPr>
          <w:rFonts w:ascii="Arial" w:eastAsia="Times New Roman" w:hAnsi="Arial" w:cs="Arial"/>
          <w:kern w:val="0"/>
          <w:lang w:eastAsia="en-GB"/>
          <w14:ligatures w14:val="none"/>
        </w:rPr>
      </w:pPr>
      <w:r w:rsidRPr="005A436B">
        <w:rPr>
          <w:rFonts w:ascii="Arial" w:eastAsia="Times New Roman" w:hAnsi="Arial" w:cs="Arial"/>
          <w:kern w:val="0"/>
          <w:lang w:eastAsia="en-GB"/>
          <w14:ligatures w14:val="none"/>
        </w:rPr>
        <w:t xml:space="preserve">To strengthen PCC and partnership working, continued investment in workforce training is essential, particularly in communication, ethical decision-making and collaborative practice. Organisations should promote cultures that value </w:t>
      </w:r>
      <w:r w:rsidR="00D00FD0">
        <w:rPr>
          <w:rFonts w:ascii="Arial" w:eastAsia="Times New Roman" w:hAnsi="Arial" w:cs="Arial"/>
          <w:kern w:val="0"/>
          <w:lang w:eastAsia="en-GB"/>
          <w14:ligatures w14:val="none"/>
        </w:rPr>
        <w:t>people's</w:t>
      </w:r>
      <w:r w:rsidRPr="005A436B">
        <w:rPr>
          <w:rFonts w:ascii="Arial" w:eastAsia="Times New Roman" w:hAnsi="Arial" w:cs="Arial"/>
          <w:kern w:val="0"/>
          <w:lang w:eastAsia="en-GB"/>
          <w14:ligatures w14:val="none"/>
        </w:rPr>
        <w:t xml:space="preserve"> involvement and inter-professional respect</w:t>
      </w:r>
      <w:r w:rsidR="00882C73" w:rsidRPr="005A436B">
        <w:rPr>
          <w:rFonts w:ascii="Arial" w:eastAsia="Times New Roman" w:hAnsi="Arial" w:cs="Arial"/>
          <w:kern w:val="0"/>
          <w:lang w:eastAsia="en-GB"/>
          <w14:ligatures w14:val="none"/>
        </w:rPr>
        <w:t xml:space="preserve"> and </w:t>
      </w:r>
      <w:r w:rsidR="00D00FD0" w:rsidRPr="005A436B">
        <w:rPr>
          <w:rFonts w:ascii="Arial" w:eastAsia="Times New Roman" w:hAnsi="Arial" w:cs="Arial"/>
          <w:kern w:val="0"/>
          <w:lang w:eastAsia="en-GB"/>
          <w14:ligatures w14:val="none"/>
        </w:rPr>
        <w:t>care. Improved</w:t>
      </w:r>
      <w:r w:rsidRPr="005A436B">
        <w:rPr>
          <w:rFonts w:ascii="Arial" w:eastAsia="Times New Roman" w:hAnsi="Arial" w:cs="Arial"/>
          <w:kern w:val="0"/>
          <w:lang w:eastAsia="en-GB"/>
          <w14:ligatures w14:val="none"/>
        </w:rPr>
        <w:t xml:space="preserve"> information-sharing systems and integrated commissioning can also enhance partnership working. Policymakers should ensure that PCC principles remain central to service design, even during periods of financial constraint.</w:t>
      </w:r>
      <w:r w:rsidR="00882C73" w:rsidRPr="005A436B">
        <w:rPr>
          <w:rFonts w:ascii="Arial" w:eastAsia="Times New Roman" w:hAnsi="Arial" w:cs="Arial"/>
          <w:kern w:val="0"/>
          <w:lang w:eastAsia="en-GB"/>
          <w14:ligatures w14:val="none"/>
        </w:rPr>
        <w:t xml:space="preserve"> </w:t>
      </w:r>
      <w:r w:rsidRPr="005A436B">
        <w:rPr>
          <w:rFonts w:ascii="Arial" w:eastAsia="Times New Roman" w:hAnsi="Arial" w:cs="Arial"/>
          <w:kern w:val="0"/>
          <w:lang w:eastAsia="en-GB"/>
          <w14:ligatures w14:val="none"/>
        </w:rPr>
        <w:t xml:space="preserve">While PCCs provide </w:t>
      </w:r>
      <w:r w:rsidR="00882C73" w:rsidRPr="005A436B">
        <w:rPr>
          <w:rFonts w:ascii="Arial" w:eastAsia="Times New Roman" w:hAnsi="Arial" w:cs="Arial"/>
          <w:kern w:val="0"/>
          <w:lang w:eastAsia="en-GB"/>
          <w14:ligatures w14:val="none"/>
        </w:rPr>
        <w:t xml:space="preserve">good </w:t>
      </w:r>
      <w:r w:rsidRPr="005A436B">
        <w:rPr>
          <w:rFonts w:ascii="Arial" w:eastAsia="Times New Roman" w:hAnsi="Arial" w:cs="Arial"/>
          <w:kern w:val="0"/>
          <w:lang w:eastAsia="en-GB"/>
          <w14:ligatures w14:val="none"/>
        </w:rPr>
        <w:t>oversight, there remains public confusion about their exact responsibilities. Greater cl</w:t>
      </w:r>
      <w:r w:rsidR="00882C73" w:rsidRPr="005A436B">
        <w:rPr>
          <w:rFonts w:ascii="Arial" w:eastAsia="Times New Roman" w:hAnsi="Arial" w:cs="Arial"/>
          <w:kern w:val="0"/>
          <w:lang w:eastAsia="en-GB"/>
          <w14:ligatures w14:val="none"/>
        </w:rPr>
        <w:t>earness</w:t>
      </w:r>
      <w:r w:rsidRPr="005A436B">
        <w:rPr>
          <w:rFonts w:ascii="Arial" w:eastAsia="Times New Roman" w:hAnsi="Arial" w:cs="Arial"/>
          <w:kern w:val="0"/>
          <w:lang w:eastAsia="en-GB"/>
          <w14:ligatures w14:val="none"/>
        </w:rPr>
        <w:t xml:space="preserve"> is needed regarding the distinction between operational independence (held by Chief Constables) and strategic governance (held by PCCs). National awareness campaigns and clearer communication strategies should be introduced to improve public understanding and </w:t>
      </w:r>
      <w:r w:rsidR="00D00FD0" w:rsidRPr="005A436B">
        <w:rPr>
          <w:rFonts w:ascii="Arial" w:eastAsia="Times New Roman" w:hAnsi="Arial" w:cs="Arial"/>
          <w:kern w:val="0"/>
          <w:lang w:eastAsia="en-GB"/>
          <w14:ligatures w14:val="none"/>
        </w:rPr>
        <w:t>engagement. Also</w:t>
      </w:r>
      <w:r w:rsidRPr="005A436B">
        <w:rPr>
          <w:rFonts w:ascii="Arial" w:eastAsia="Times New Roman" w:hAnsi="Arial" w:cs="Arial"/>
          <w:kern w:val="0"/>
          <w:lang w:eastAsia="en-GB"/>
          <w14:ligatures w14:val="none"/>
        </w:rPr>
        <w:t xml:space="preserve">, PCCs should be </w:t>
      </w:r>
      <w:r w:rsidR="00882C73" w:rsidRPr="005A436B">
        <w:rPr>
          <w:rFonts w:ascii="Arial" w:eastAsia="Times New Roman" w:hAnsi="Arial" w:cs="Arial"/>
          <w:kern w:val="0"/>
          <w:lang w:eastAsia="en-GB"/>
          <w14:ligatures w14:val="none"/>
        </w:rPr>
        <w:t>helped</w:t>
      </w:r>
      <w:r w:rsidRPr="005A436B">
        <w:rPr>
          <w:rFonts w:ascii="Arial" w:eastAsia="Times New Roman" w:hAnsi="Arial" w:cs="Arial"/>
          <w:kern w:val="0"/>
          <w:lang w:eastAsia="en-GB"/>
          <w14:ligatures w14:val="none"/>
        </w:rPr>
        <w:t xml:space="preserve"> with enhanced training in governance, financial oversight, safeguarding, and partnership leadership. A nationally accredited development programme could ensure consistency and professionalism across all PCC offices. This would </w:t>
      </w:r>
      <w:r w:rsidR="00882C73" w:rsidRPr="005A436B">
        <w:rPr>
          <w:rFonts w:ascii="Arial" w:eastAsia="Times New Roman" w:hAnsi="Arial" w:cs="Arial"/>
          <w:kern w:val="0"/>
          <w:lang w:eastAsia="en-GB"/>
          <w14:ligatures w14:val="none"/>
        </w:rPr>
        <w:t>help with</w:t>
      </w:r>
      <w:r w:rsidRPr="005A436B">
        <w:rPr>
          <w:rFonts w:ascii="Arial" w:eastAsia="Times New Roman" w:hAnsi="Arial" w:cs="Arial"/>
          <w:kern w:val="0"/>
          <w:lang w:eastAsia="en-GB"/>
          <w14:ligatures w14:val="none"/>
        </w:rPr>
        <w:t xml:space="preserve"> their capacity to operate effectively within complex multi-agency </w:t>
      </w:r>
      <w:r w:rsidR="00D00FD0" w:rsidRPr="005A436B">
        <w:rPr>
          <w:rFonts w:ascii="Arial" w:eastAsia="Times New Roman" w:hAnsi="Arial" w:cs="Arial"/>
          <w:kern w:val="0"/>
          <w:lang w:eastAsia="en-GB"/>
          <w14:ligatures w14:val="none"/>
        </w:rPr>
        <w:t>environments. Modern</w:t>
      </w:r>
      <w:r w:rsidRPr="005A436B">
        <w:rPr>
          <w:rFonts w:ascii="Arial" w:eastAsia="Times New Roman" w:hAnsi="Arial" w:cs="Arial"/>
          <w:kern w:val="0"/>
          <w:lang w:eastAsia="en-GB"/>
          <w14:ligatures w14:val="none"/>
        </w:rPr>
        <w:t xml:space="preserve"> crime is rarely isolated to policing alone. Issues such as mental health crises, </w:t>
      </w:r>
      <w:r w:rsidR="00882C73" w:rsidRPr="005A436B">
        <w:rPr>
          <w:rFonts w:ascii="Arial" w:eastAsia="Times New Roman" w:hAnsi="Arial" w:cs="Arial"/>
          <w:kern w:val="0"/>
          <w:lang w:eastAsia="en-GB"/>
          <w14:ligatures w14:val="none"/>
        </w:rPr>
        <w:t xml:space="preserve">drug </w:t>
      </w:r>
      <w:r w:rsidR="00D00FD0">
        <w:rPr>
          <w:rFonts w:ascii="Arial" w:eastAsia="Times New Roman" w:hAnsi="Arial" w:cs="Arial"/>
          <w:kern w:val="0"/>
          <w:lang w:eastAsia="en-GB"/>
          <w14:ligatures w14:val="none"/>
        </w:rPr>
        <w:t>taking</w:t>
      </w:r>
      <w:r w:rsidRPr="005A436B">
        <w:rPr>
          <w:rFonts w:ascii="Arial" w:eastAsia="Times New Roman" w:hAnsi="Arial" w:cs="Arial"/>
          <w:kern w:val="0"/>
          <w:lang w:eastAsia="en-GB"/>
          <w14:ligatures w14:val="none"/>
        </w:rPr>
        <w:t xml:space="preserve">, youth violence, and exploitation require coordinated responses across health, social care, education, housing, and probation services. PCCs are </w:t>
      </w:r>
      <w:r w:rsidR="00882C73" w:rsidRPr="005A436B">
        <w:rPr>
          <w:rFonts w:ascii="Arial" w:eastAsia="Times New Roman" w:hAnsi="Arial" w:cs="Arial"/>
          <w:kern w:val="0"/>
          <w:lang w:eastAsia="en-GB"/>
          <w14:ligatures w14:val="none"/>
        </w:rPr>
        <w:t>individually pointed</w:t>
      </w:r>
      <w:r w:rsidRPr="005A436B">
        <w:rPr>
          <w:rFonts w:ascii="Arial" w:eastAsia="Times New Roman" w:hAnsi="Arial" w:cs="Arial"/>
          <w:kern w:val="0"/>
          <w:lang w:eastAsia="en-GB"/>
          <w14:ligatures w14:val="none"/>
        </w:rPr>
        <w:t xml:space="preserve"> to act as convenors of local partnerships, but stronger structural </w:t>
      </w:r>
      <w:r w:rsidR="00882C73" w:rsidRPr="005A436B">
        <w:rPr>
          <w:rFonts w:ascii="Arial" w:eastAsia="Times New Roman" w:hAnsi="Arial" w:cs="Arial"/>
          <w:kern w:val="0"/>
          <w:lang w:eastAsia="en-GB"/>
          <w14:ligatures w14:val="none"/>
        </w:rPr>
        <w:t>mixing</w:t>
      </w:r>
      <w:r w:rsidRPr="005A436B">
        <w:rPr>
          <w:rFonts w:ascii="Arial" w:eastAsia="Times New Roman" w:hAnsi="Arial" w:cs="Arial"/>
          <w:kern w:val="0"/>
          <w:lang w:eastAsia="en-GB"/>
          <w14:ligatures w14:val="none"/>
        </w:rPr>
        <w:t xml:space="preserve"> is </w:t>
      </w:r>
      <w:r w:rsidR="00D00FD0" w:rsidRPr="005A436B">
        <w:rPr>
          <w:rFonts w:ascii="Arial" w:eastAsia="Times New Roman" w:hAnsi="Arial" w:cs="Arial"/>
          <w:kern w:val="0"/>
          <w:lang w:eastAsia="en-GB"/>
          <w14:ligatures w14:val="none"/>
        </w:rPr>
        <w:t>needed. The</w:t>
      </w:r>
      <w:r w:rsidRPr="005A436B">
        <w:rPr>
          <w:rFonts w:ascii="Arial" w:eastAsia="Times New Roman" w:hAnsi="Arial" w:cs="Arial"/>
          <w:kern w:val="0"/>
          <w:lang w:eastAsia="en-GB"/>
          <w14:ligatures w14:val="none"/>
        </w:rPr>
        <w:t xml:space="preserve"> framework </w:t>
      </w:r>
      <w:r w:rsidR="00882C73" w:rsidRPr="005A436B">
        <w:rPr>
          <w:rFonts w:ascii="Arial" w:eastAsia="Times New Roman" w:hAnsi="Arial" w:cs="Arial"/>
          <w:kern w:val="0"/>
          <w:lang w:eastAsia="en-GB"/>
          <w14:ligatures w14:val="none"/>
        </w:rPr>
        <w:t>created</w:t>
      </w:r>
      <w:r w:rsidRPr="005A436B">
        <w:rPr>
          <w:rFonts w:ascii="Arial" w:eastAsia="Times New Roman" w:hAnsi="Arial" w:cs="Arial"/>
          <w:kern w:val="0"/>
          <w:lang w:eastAsia="en-GB"/>
          <w14:ligatures w14:val="none"/>
        </w:rPr>
        <w:t xml:space="preserve"> under the Crime and Disorder Act 1998 created Community Safety Partnerships (CSPs), yet these partnerships often suffer from inconsistent engagement and funding constraints. PCCs should </w:t>
      </w:r>
      <w:r w:rsidR="00882C73" w:rsidRPr="005A436B">
        <w:rPr>
          <w:rFonts w:ascii="Arial" w:eastAsia="Times New Roman" w:hAnsi="Arial" w:cs="Arial"/>
          <w:kern w:val="0"/>
          <w:lang w:eastAsia="en-GB"/>
          <w14:ligatures w14:val="none"/>
        </w:rPr>
        <w:t>honour</w:t>
      </w:r>
      <w:r w:rsidRPr="005A436B">
        <w:rPr>
          <w:rFonts w:ascii="Arial" w:eastAsia="Times New Roman" w:hAnsi="Arial" w:cs="Arial"/>
          <w:kern w:val="0"/>
          <w:lang w:eastAsia="en-GB"/>
          <w14:ligatures w14:val="none"/>
        </w:rPr>
        <w:t xml:space="preserve"> stronger accountability links with CSPs, including shared outcome frameworks and pooled budgets. Expanding joint commissioning arrangements—</w:t>
      </w:r>
      <w:r w:rsidR="00882C73" w:rsidRPr="005A436B">
        <w:rPr>
          <w:rFonts w:ascii="Arial" w:eastAsia="Times New Roman" w:hAnsi="Arial" w:cs="Arial"/>
          <w:kern w:val="0"/>
          <w:lang w:eastAsia="en-GB"/>
          <w14:ligatures w14:val="none"/>
        </w:rPr>
        <w:t>especially</w:t>
      </w:r>
      <w:r w:rsidRPr="005A436B">
        <w:rPr>
          <w:rFonts w:ascii="Arial" w:eastAsia="Times New Roman" w:hAnsi="Arial" w:cs="Arial"/>
          <w:kern w:val="0"/>
          <w:lang w:eastAsia="en-GB"/>
          <w14:ligatures w14:val="none"/>
        </w:rPr>
        <w:t xml:space="preserve"> with </w:t>
      </w:r>
      <w:r w:rsidR="00D00FD0" w:rsidRPr="005A436B">
        <w:rPr>
          <w:rFonts w:ascii="Arial" w:eastAsia="Times New Roman" w:hAnsi="Arial" w:cs="Arial"/>
          <w:kern w:val="0"/>
          <w:lang w:eastAsia="en-GB"/>
          <w14:ligatures w14:val="none"/>
        </w:rPr>
        <w:t>NHS and</w:t>
      </w:r>
      <w:r w:rsidRPr="005A436B">
        <w:rPr>
          <w:rFonts w:ascii="Arial" w:eastAsia="Times New Roman" w:hAnsi="Arial" w:cs="Arial"/>
          <w:kern w:val="0"/>
          <w:lang w:eastAsia="en-GB"/>
          <w14:ligatures w14:val="none"/>
        </w:rPr>
        <w:t xml:space="preserve"> local authorities—would allow more </w:t>
      </w:r>
      <w:r w:rsidR="000114B8" w:rsidRPr="005A436B">
        <w:rPr>
          <w:rFonts w:ascii="Arial" w:eastAsia="Times New Roman" w:hAnsi="Arial" w:cs="Arial"/>
          <w:kern w:val="0"/>
          <w:lang w:eastAsia="en-GB"/>
          <w14:ligatures w14:val="none"/>
        </w:rPr>
        <w:t>deterrent</w:t>
      </w:r>
      <w:r w:rsidRPr="005A436B">
        <w:rPr>
          <w:rFonts w:ascii="Arial" w:eastAsia="Times New Roman" w:hAnsi="Arial" w:cs="Arial"/>
          <w:kern w:val="0"/>
          <w:lang w:eastAsia="en-GB"/>
          <w14:ligatures w14:val="none"/>
        </w:rPr>
        <w:t xml:space="preserve">, long-term rather than reactive crisis </w:t>
      </w:r>
      <w:r w:rsidR="00D00FD0" w:rsidRPr="005A436B">
        <w:rPr>
          <w:rFonts w:ascii="Arial" w:eastAsia="Times New Roman" w:hAnsi="Arial" w:cs="Arial"/>
          <w:kern w:val="0"/>
          <w:lang w:eastAsia="en-GB"/>
          <w14:ligatures w14:val="none"/>
        </w:rPr>
        <w:t>responses. Additionally</w:t>
      </w:r>
      <w:r w:rsidRPr="005A436B">
        <w:rPr>
          <w:rFonts w:ascii="Arial" w:eastAsia="Times New Roman" w:hAnsi="Arial" w:cs="Arial"/>
          <w:kern w:val="0"/>
          <w:lang w:eastAsia="en-GB"/>
          <w14:ligatures w14:val="none"/>
        </w:rPr>
        <w:t xml:space="preserve">, better </w:t>
      </w:r>
      <w:r w:rsidR="000114B8" w:rsidRPr="005A436B">
        <w:rPr>
          <w:rFonts w:ascii="Arial" w:eastAsia="Times New Roman" w:hAnsi="Arial" w:cs="Arial"/>
          <w:kern w:val="0"/>
          <w:lang w:eastAsia="en-GB"/>
          <w14:ligatures w14:val="none"/>
        </w:rPr>
        <w:t>mixing</w:t>
      </w:r>
      <w:r w:rsidRPr="005A436B">
        <w:rPr>
          <w:rFonts w:ascii="Arial" w:eastAsia="Times New Roman" w:hAnsi="Arial" w:cs="Arial"/>
          <w:kern w:val="0"/>
          <w:lang w:eastAsia="en-GB"/>
          <w14:ligatures w14:val="none"/>
        </w:rPr>
        <w:t xml:space="preserve"> with Violence Reduction Units (VRUs) and safeguarding boards could </w:t>
      </w:r>
      <w:r w:rsidR="000114B8" w:rsidRPr="005A436B">
        <w:rPr>
          <w:rFonts w:ascii="Arial" w:eastAsia="Times New Roman" w:hAnsi="Arial" w:cs="Arial"/>
          <w:kern w:val="0"/>
          <w:lang w:eastAsia="en-GB"/>
          <w14:ligatures w14:val="none"/>
        </w:rPr>
        <w:t>help</w:t>
      </w:r>
      <w:r w:rsidRPr="005A436B">
        <w:rPr>
          <w:rFonts w:ascii="Arial" w:eastAsia="Times New Roman" w:hAnsi="Arial" w:cs="Arial"/>
          <w:kern w:val="0"/>
          <w:lang w:eastAsia="en-GB"/>
          <w14:ligatures w14:val="none"/>
        </w:rPr>
        <w:t xml:space="preserve"> early intervention strategies. PCCs should prioritise data-sharing agreements and interoperable IT systems across agencies to ensure timely and lawful information </w:t>
      </w:r>
      <w:proofErr w:type="spellStart"/>
      <w:proofErr w:type="gramStart"/>
      <w:r w:rsidRPr="005A436B">
        <w:rPr>
          <w:rFonts w:ascii="Arial" w:eastAsia="Times New Roman" w:hAnsi="Arial" w:cs="Arial"/>
          <w:kern w:val="0"/>
          <w:lang w:eastAsia="en-GB"/>
          <w14:ligatures w14:val="none"/>
        </w:rPr>
        <w:t>exchange.Future</w:t>
      </w:r>
      <w:proofErr w:type="spellEnd"/>
      <w:proofErr w:type="gramEnd"/>
      <w:r w:rsidRPr="005A436B">
        <w:rPr>
          <w:rFonts w:ascii="Arial" w:eastAsia="Times New Roman" w:hAnsi="Arial" w:cs="Arial"/>
          <w:kern w:val="0"/>
          <w:lang w:eastAsia="en-GB"/>
          <w14:ligatures w14:val="none"/>
        </w:rPr>
        <w:t xml:space="preserve"> development should shift PCC priorities more </w:t>
      </w:r>
      <w:r w:rsidR="000114B8" w:rsidRPr="005A436B">
        <w:rPr>
          <w:rFonts w:ascii="Arial" w:eastAsia="Times New Roman" w:hAnsi="Arial" w:cs="Arial"/>
          <w:kern w:val="0"/>
          <w:lang w:eastAsia="en-GB"/>
          <w14:ligatures w14:val="none"/>
        </w:rPr>
        <w:t xml:space="preserve">firmly </w:t>
      </w:r>
      <w:r w:rsidRPr="005A436B">
        <w:rPr>
          <w:rFonts w:ascii="Arial" w:eastAsia="Times New Roman" w:hAnsi="Arial" w:cs="Arial"/>
          <w:kern w:val="0"/>
          <w:lang w:eastAsia="en-GB"/>
          <w14:ligatures w14:val="none"/>
        </w:rPr>
        <w:t xml:space="preserve">toward prevention. Evidence consistently shows that early intervention reduces long-term crime rates and financial costs. PCCs should allocate a defined proportion of their budgets to preventative services, particularly those supporting young people at risk of </w:t>
      </w:r>
      <w:r w:rsidR="00D00FD0" w:rsidRPr="005A436B">
        <w:rPr>
          <w:rFonts w:ascii="Arial" w:eastAsia="Times New Roman" w:hAnsi="Arial" w:cs="Arial"/>
          <w:kern w:val="0"/>
          <w:lang w:eastAsia="en-GB"/>
          <w14:ligatures w14:val="none"/>
        </w:rPr>
        <w:t>offending. Partnership</w:t>
      </w:r>
      <w:r w:rsidRPr="005A436B">
        <w:rPr>
          <w:rFonts w:ascii="Arial" w:eastAsia="Times New Roman" w:hAnsi="Arial" w:cs="Arial"/>
          <w:kern w:val="0"/>
          <w:lang w:eastAsia="en-GB"/>
          <w14:ligatures w14:val="none"/>
        </w:rPr>
        <w:t xml:space="preserve"> funding models could incentivise collaboration between police, schools, youth services, and voluntary sector organisations. Long-term commissioning cycles (three to five years) would improve stability for community organisations delivering prevention programmes. Outcome-based evaluation mechanisms should be strengthened to measure the social return on </w:t>
      </w:r>
      <w:r w:rsidR="00D00FD0" w:rsidRPr="005A436B">
        <w:rPr>
          <w:rFonts w:ascii="Arial" w:eastAsia="Times New Roman" w:hAnsi="Arial" w:cs="Arial"/>
          <w:kern w:val="0"/>
          <w:lang w:eastAsia="en-GB"/>
          <w14:ligatures w14:val="none"/>
        </w:rPr>
        <w:t>investment. Although</w:t>
      </w:r>
      <w:r w:rsidRPr="005A436B">
        <w:rPr>
          <w:rFonts w:ascii="Arial" w:eastAsia="Times New Roman" w:hAnsi="Arial" w:cs="Arial"/>
          <w:kern w:val="0"/>
          <w:lang w:eastAsia="en-GB"/>
          <w14:ligatures w14:val="none"/>
        </w:rPr>
        <w:t xml:space="preserve"> PCC elections aim to improve democratic accountability, voter turnout has historically been low. To enhance legitimacy, PCCs should adopt innovative engagement methods, including digital consultations, participatory budgeting exercises, and regular public </w:t>
      </w:r>
      <w:r w:rsidR="00D00FD0" w:rsidRPr="005A436B">
        <w:rPr>
          <w:rFonts w:ascii="Arial" w:eastAsia="Times New Roman" w:hAnsi="Arial" w:cs="Arial"/>
          <w:kern w:val="0"/>
          <w:lang w:eastAsia="en-GB"/>
          <w14:ligatures w14:val="none"/>
        </w:rPr>
        <w:t>forums. Clearness</w:t>
      </w:r>
      <w:r w:rsidR="000114B8" w:rsidRPr="005A436B">
        <w:rPr>
          <w:rFonts w:ascii="Arial" w:eastAsia="Times New Roman" w:hAnsi="Arial" w:cs="Arial"/>
          <w:kern w:val="0"/>
          <w:lang w:eastAsia="en-GB"/>
          <w14:ligatures w14:val="none"/>
        </w:rPr>
        <w:t xml:space="preserve"> </w:t>
      </w:r>
      <w:r w:rsidRPr="005A436B">
        <w:rPr>
          <w:rFonts w:ascii="Arial" w:eastAsia="Times New Roman" w:hAnsi="Arial" w:cs="Arial"/>
          <w:kern w:val="0"/>
          <w:lang w:eastAsia="en-GB"/>
          <w14:ligatures w14:val="none"/>
        </w:rPr>
        <w:t xml:space="preserve">should also be improved through clearer publication of performance data, including crime trends, victim rates, and partnership outcomes. Independent </w:t>
      </w:r>
      <w:r w:rsidR="000114B8" w:rsidRPr="005A436B">
        <w:rPr>
          <w:rFonts w:ascii="Arial" w:eastAsia="Times New Roman" w:hAnsi="Arial" w:cs="Arial"/>
          <w:kern w:val="0"/>
          <w:lang w:eastAsia="en-GB"/>
          <w14:ligatures w14:val="none"/>
        </w:rPr>
        <w:t xml:space="preserve">study </w:t>
      </w:r>
      <w:r w:rsidRPr="005A436B">
        <w:rPr>
          <w:rFonts w:ascii="Arial" w:eastAsia="Times New Roman" w:hAnsi="Arial" w:cs="Arial"/>
          <w:kern w:val="0"/>
          <w:lang w:eastAsia="en-GB"/>
          <w14:ligatures w14:val="none"/>
        </w:rPr>
        <w:t>panels could be s</w:t>
      </w:r>
      <w:r w:rsidR="000114B8" w:rsidRPr="005A436B">
        <w:rPr>
          <w:rFonts w:ascii="Arial" w:eastAsia="Times New Roman" w:hAnsi="Arial" w:cs="Arial"/>
          <w:kern w:val="0"/>
          <w:lang w:eastAsia="en-GB"/>
          <w14:ligatures w14:val="none"/>
        </w:rPr>
        <w:t>tronger</w:t>
      </w:r>
      <w:r w:rsidRPr="005A436B">
        <w:rPr>
          <w:rFonts w:ascii="Arial" w:eastAsia="Times New Roman" w:hAnsi="Arial" w:cs="Arial"/>
          <w:kern w:val="0"/>
          <w:lang w:eastAsia="en-GB"/>
          <w14:ligatures w14:val="none"/>
        </w:rPr>
        <w:t xml:space="preserve"> to provide </w:t>
      </w:r>
      <w:r w:rsidR="000114B8" w:rsidRPr="005A436B">
        <w:rPr>
          <w:rFonts w:ascii="Arial" w:eastAsia="Times New Roman" w:hAnsi="Arial" w:cs="Arial"/>
          <w:kern w:val="0"/>
          <w:lang w:eastAsia="en-GB"/>
          <w14:ligatures w14:val="none"/>
        </w:rPr>
        <w:t>a</w:t>
      </w:r>
      <w:r w:rsidRPr="005A436B">
        <w:rPr>
          <w:rFonts w:ascii="Arial" w:eastAsia="Times New Roman" w:hAnsi="Arial" w:cs="Arial"/>
          <w:kern w:val="0"/>
          <w:lang w:eastAsia="en-GB"/>
          <w14:ligatures w14:val="none"/>
        </w:rPr>
        <w:t xml:space="preserve"> </w:t>
      </w:r>
      <w:r w:rsidR="000114B8" w:rsidRPr="005A436B">
        <w:rPr>
          <w:rFonts w:ascii="Arial" w:eastAsia="Times New Roman" w:hAnsi="Arial" w:cs="Arial"/>
          <w:kern w:val="0"/>
          <w:lang w:eastAsia="en-GB"/>
          <w14:ligatures w14:val="none"/>
        </w:rPr>
        <w:t>tougher</w:t>
      </w:r>
      <w:r w:rsidRPr="005A436B">
        <w:rPr>
          <w:rFonts w:ascii="Arial" w:eastAsia="Times New Roman" w:hAnsi="Arial" w:cs="Arial"/>
          <w:kern w:val="0"/>
          <w:lang w:eastAsia="en-GB"/>
          <w14:ligatures w14:val="none"/>
        </w:rPr>
        <w:t xml:space="preserve"> challenge and oversight. </w:t>
      </w:r>
      <w:r w:rsidR="000114B8" w:rsidRPr="005A436B">
        <w:rPr>
          <w:rFonts w:ascii="Arial" w:eastAsia="Times New Roman" w:hAnsi="Arial" w:cs="Arial"/>
          <w:kern w:val="0"/>
          <w:lang w:eastAsia="en-GB"/>
          <w14:ligatures w14:val="none"/>
        </w:rPr>
        <w:t>Better teamwork</w:t>
      </w:r>
      <w:r w:rsidRPr="005A436B">
        <w:rPr>
          <w:rFonts w:ascii="Arial" w:eastAsia="Times New Roman" w:hAnsi="Arial" w:cs="Arial"/>
          <w:kern w:val="0"/>
          <w:lang w:eastAsia="en-GB"/>
          <w14:ligatures w14:val="none"/>
        </w:rPr>
        <w:t xml:space="preserve"> with local media and community groups would also increase visibility and trust.</w:t>
      </w:r>
      <w:r w:rsidR="000114B8" w:rsidRPr="005A436B">
        <w:rPr>
          <w:rFonts w:ascii="Arial" w:eastAsia="Times New Roman" w:hAnsi="Arial" w:cs="Arial"/>
          <w:kern w:val="0"/>
          <w:lang w:eastAsia="en-GB"/>
          <w14:ligatures w14:val="none"/>
        </w:rPr>
        <w:t xml:space="preserve"> </w:t>
      </w:r>
      <w:r w:rsidRPr="005A436B">
        <w:rPr>
          <w:rFonts w:ascii="Arial" w:eastAsia="Times New Roman" w:hAnsi="Arial" w:cs="Arial"/>
          <w:kern w:val="0"/>
          <w:lang w:eastAsia="en-GB"/>
          <w14:ligatures w14:val="none"/>
        </w:rPr>
        <w:t xml:space="preserve">Crime increasingly </w:t>
      </w:r>
      <w:r w:rsidR="000114B8" w:rsidRPr="005A436B">
        <w:rPr>
          <w:rFonts w:ascii="Arial" w:eastAsia="Times New Roman" w:hAnsi="Arial" w:cs="Arial"/>
          <w:kern w:val="0"/>
          <w:lang w:eastAsia="en-GB"/>
          <w14:ligatures w14:val="none"/>
        </w:rPr>
        <w:t>exceeds</w:t>
      </w:r>
      <w:r w:rsidRPr="005A436B">
        <w:rPr>
          <w:rFonts w:ascii="Arial" w:eastAsia="Times New Roman" w:hAnsi="Arial" w:cs="Arial"/>
          <w:kern w:val="0"/>
          <w:lang w:eastAsia="en-GB"/>
          <w14:ligatures w14:val="none"/>
        </w:rPr>
        <w:t xml:space="preserve"> local boundaries, particularly in areas such as organised crime, cybercrime, and terrorism. PCCs must strengthen </w:t>
      </w:r>
      <w:r w:rsidR="000114B8" w:rsidRPr="005A436B">
        <w:rPr>
          <w:rFonts w:ascii="Arial" w:eastAsia="Times New Roman" w:hAnsi="Arial" w:cs="Arial"/>
          <w:kern w:val="0"/>
          <w:lang w:eastAsia="en-GB"/>
          <w14:ligatures w14:val="none"/>
        </w:rPr>
        <w:t xml:space="preserve">teamwork </w:t>
      </w:r>
      <w:r w:rsidRPr="005A436B">
        <w:rPr>
          <w:rFonts w:ascii="Arial" w:eastAsia="Times New Roman" w:hAnsi="Arial" w:cs="Arial"/>
          <w:kern w:val="0"/>
          <w:lang w:eastAsia="en-GB"/>
          <w14:ligatures w14:val="none"/>
        </w:rPr>
        <w:t xml:space="preserve">with regional and national bodies such as the National Crime Agency and counter-terrorism policing units. Structured regional forums for PCCs could improve intelligence-sharing and joint commissioning of specialist </w:t>
      </w:r>
      <w:r w:rsidR="00D00FD0" w:rsidRPr="005A436B">
        <w:rPr>
          <w:rFonts w:ascii="Arial" w:eastAsia="Times New Roman" w:hAnsi="Arial" w:cs="Arial"/>
          <w:kern w:val="0"/>
          <w:lang w:eastAsia="en-GB"/>
          <w14:ligatures w14:val="none"/>
        </w:rPr>
        <w:t>services. Given</w:t>
      </w:r>
      <w:r w:rsidRPr="005A436B">
        <w:rPr>
          <w:rFonts w:ascii="Arial" w:eastAsia="Times New Roman" w:hAnsi="Arial" w:cs="Arial"/>
          <w:kern w:val="0"/>
          <w:lang w:eastAsia="en-GB"/>
          <w14:ligatures w14:val="none"/>
        </w:rPr>
        <w:t xml:space="preserve"> the growth of digital crime, PCCs should invest in technological capability and digital literacy within police forces and partner agencies. This includes training officers, supporting victims of online crime, and working with private sector technology firms to develop preventative </w:t>
      </w:r>
      <w:proofErr w:type="spellStart"/>
      <w:proofErr w:type="gramStart"/>
      <w:r w:rsidRPr="005A436B">
        <w:rPr>
          <w:rFonts w:ascii="Arial" w:eastAsia="Times New Roman" w:hAnsi="Arial" w:cs="Arial"/>
          <w:kern w:val="0"/>
          <w:lang w:eastAsia="en-GB"/>
          <w14:ligatures w14:val="none"/>
        </w:rPr>
        <w:t>solutions.PCCs</w:t>
      </w:r>
      <w:proofErr w:type="spellEnd"/>
      <w:proofErr w:type="gramEnd"/>
      <w:r w:rsidRPr="005A436B">
        <w:rPr>
          <w:rFonts w:ascii="Arial" w:eastAsia="Times New Roman" w:hAnsi="Arial" w:cs="Arial"/>
          <w:kern w:val="0"/>
          <w:lang w:eastAsia="en-GB"/>
          <w14:ligatures w14:val="none"/>
        </w:rPr>
        <w:t xml:space="preserve"> already commission victims’ services, but greater integration with health and social care is required. Trauma-informed approaches should underpin all partnership strategies. Multi-agency hubs—bringing together police, Independent Domestic Violence Advisers (IDVAs), mental health professionals, and social workers—should be expanded </w:t>
      </w:r>
      <w:r w:rsidR="00D00FD0" w:rsidRPr="005A436B">
        <w:rPr>
          <w:rFonts w:ascii="Arial" w:eastAsia="Times New Roman" w:hAnsi="Arial" w:cs="Arial"/>
          <w:kern w:val="0"/>
          <w:lang w:eastAsia="en-GB"/>
          <w14:ligatures w14:val="none"/>
        </w:rPr>
        <w:t>nationwide. Victim</w:t>
      </w:r>
      <w:r w:rsidRPr="005A436B">
        <w:rPr>
          <w:rFonts w:ascii="Arial" w:eastAsia="Times New Roman" w:hAnsi="Arial" w:cs="Arial"/>
          <w:kern w:val="0"/>
          <w:lang w:eastAsia="en-GB"/>
          <w14:ligatures w14:val="none"/>
        </w:rPr>
        <w:t xml:space="preserve"> feedback mechanisms should directly inform Police and Crime Plans, ensuring services remain responsive to changing needs. Special focus should be placed on vulnerable groups, including children, minority communities, and victims of </w:t>
      </w:r>
      <w:r w:rsidR="00D00FD0" w:rsidRPr="005A436B">
        <w:rPr>
          <w:rFonts w:ascii="Arial" w:eastAsia="Times New Roman" w:hAnsi="Arial" w:cs="Arial"/>
          <w:kern w:val="0"/>
          <w:lang w:eastAsia="en-GB"/>
          <w14:ligatures w14:val="none"/>
        </w:rPr>
        <w:t>exploitation. Ongoing</w:t>
      </w:r>
      <w:r w:rsidRPr="005A436B">
        <w:rPr>
          <w:rFonts w:ascii="Arial" w:eastAsia="Times New Roman" w:hAnsi="Arial" w:cs="Arial"/>
          <w:kern w:val="0"/>
          <w:lang w:eastAsia="en-GB"/>
          <w14:ligatures w14:val="none"/>
        </w:rPr>
        <w:t xml:space="preserve"> financial pressures pose challenges to effective partnership working. PCCs should advocate for multi-year funding settlements from </w:t>
      </w:r>
      <w:r w:rsidR="00D00FD0">
        <w:rPr>
          <w:rFonts w:ascii="Arial" w:eastAsia="Times New Roman" w:hAnsi="Arial" w:cs="Arial"/>
          <w:kern w:val="0"/>
          <w:lang w:eastAsia="en-GB"/>
          <w14:ligatures w14:val="none"/>
        </w:rPr>
        <w:t xml:space="preserve">the </w:t>
      </w:r>
      <w:r w:rsidRPr="005A436B">
        <w:rPr>
          <w:rFonts w:ascii="Arial" w:eastAsia="Times New Roman" w:hAnsi="Arial" w:cs="Arial"/>
          <w:kern w:val="0"/>
          <w:lang w:eastAsia="en-GB"/>
          <w14:ligatures w14:val="none"/>
        </w:rPr>
        <w:t xml:space="preserve">central government to allow strategic planning. Opportunities for co-commissioning and social impact bonds could support innovative prevention </w:t>
      </w:r>
      <w:r w:rsidR="00D00FD0" w:rsidRPr="005A436B">
        <w:rPr>
          <w:rFonts w:ascii="Arial" w:eastAsia="Times New Roman" w:hAnsi="Arial" w:cs="Arial"/>
          <w:kern w:val="0"/>
          <w:lang w:eastAsia="en-GB"/>
          <w14:ligatures w14:val="none"/>
        </w:rPr>
        <w:t>programmes. Digital</w:t>
      </w:r>
      <w:r w:rsidRPr="005A436B">
        <w:rPr>
          <w:rFonts w:ascii="Arial" w:eastAsia="Times New Roman" w:hAnsi="Arial" w:cs="Arial"/>
          <w:kern w:val="0"/>
          <w:lang w:eastAsia="en-GB"/>
          <w14:ligatures w14:val="none"/>
        </w:rPr>
        <w:t xml:space="preserve"> transformation can also deliver efficiencies. Shared procurement across forces and partnerships, alongside investment in predictive analytics and data-led policing, could enhance effectiveness while controlling costs.</w:t>
      </w:r>
    </w:p>
    <w:p w14:paraId="4FAF9FB5" w14:textId="73C1BA15" w:rsidR="00A7123D" w:rsidRPr="005A436B" w:rsidRDefault="00A7123D" w:rsidP="00F83DA5">
      <w:pPr>
        <w:spacing w:after="0" w:line="360" w:lineRule="auto"/>
        <w:rPr>
          <w:rFonts w:ascii="Arial" w:eastAsia="Times New Roman" w:hAnsi="Arial" w:cs="Arial"/>
          <w:kern w:val="0"/>
          <w:lang w:eastAsia="en-GB"/>
          <w14:ligatures w14:val="none"/>
        </w:rPr>
      </w:pPr>
    </w:p>
    <w:p w14:paraId="2AEF46AF" w14:textId="77777777" w:rsidR="00A7123D" w:rsidRPr="005A436B" w:rsidRDefault="00A7123D" w:rsidP="00F83DA5">
      <w:pPr>
        <w:spacing w:before="100" w:beforeAutospacing="1" w:after="100" w:afterAutospacing="1" w:line="360" w:lineRule="auto"/>
        <w:outlineLvl w:val="1"/>
        <w:rPr>
          <w:rFonts w:ascii="Arial" w:eastAsia="Times New Roman" w:hAnsi="Arial" w:cs="Arial"/>
          <w:b/>
          <w:bCs/>
          <w:kern w:val="0"/>
          <w:lang w:eastAsia="en-GB"/>
          <w14:ligatures w14:val="none"/>
        </w:rPr>
      </w:pPr>
      <w:r w:rsidRPr="005A436B">
        <w:rPr>
          <w:rFonts w:ascii="Arial" w:eastAsia="Times New Roman" w:hAnsi="Arial" w:cs="Arial"/>
          <w:b/>
          <w:bCs/>
          <w:kern w:val="0"/>
          <w:lang w:eastAsia="en-GB"/>
          <w14:ligatures w14:val="none"/>
        </w:rPr>
        <w:t>Conclusion</w:t>
      </w:r>
    </w:p>
    <w:p w14:paraId="38777C78" w14:textId="1F971A69" w:rsidR="00A7123D" w:rsidRPr="005A436B" w:rsidRDefault="00A7123D" w:rsidP="00F83DA5">
      <w:pPr>
        <w:spacing w:before="100" w:beforeAutospacing="1" w:after="100" w:afterAutospacing="1" w:line="360" w:lineRule="auto"/>
        <w:rPr>
          <w:rFonts w:ascii="Arial" w:eastAsia="Times New Roman" w:hAnsi="Arial" w:cs="Arial"/>
          <w:kern w:val="0"/>
          <w:lang w:eastAsia="en-GB"/>
          <w14:ligatures w14:val="none"/>
        </w:rPr>
      </w:pPr>
      <w:r w:rsidRPr="005A436B">
        <w:rPr>
          <w:rFonts w:ascii="Arial" w:eastAsia="Times New Roman" w:hAnsi="Arial" w:cs="Arial"/>
          <w:kern w:val="0"/>
          <w:lang w:eastAsia="en-GB"/>
          <w14:ligatures w14:val="none"/>
        </w:rPr>
        <w:t xml:space="preserve">Person-centred care and partnership working are interdependent approaches that together </w:t>
      </w:r>
      <w:r w:rsidR="00E91240" w:rsidRPr="005A436B">
        <w:rPr>
          <w:rFonts w:ascii="Arial" w:eastAsia="Times New Roman" w:hAnsi="Arial" w:cs="Arial"/>
          <w:kern w:val="0"/>
          <w:lang w:eastAsia="en-GB"/>
          <w14:ligatures w14:val="none"/>
        </w:rPr>
        <w:t>highlight</w:t>
      </w:r>
      <w:r w:rsidRPr="005A436B">
        <w:rPr>
          <w:rFonts w:ascii="Arial" w:eastAsia="Times New Roman" w:hAnsi="Arial" w:cs="Arial"/>
          <w:kern w:val="0"/>
          <w:lang w:eastAsia="en-GB"/>
          <w14:ligatures w14:val="none"/>
        </w:rPr>
        <w:t xml:space="preserve"> the quality, </w:t>
      </w:r>
      <w:proofErr w:type="spellStart"/>
      <w:r w:rsidR="00E91240" w:rsidRPr="005A436B">
        <w:rPr>
          <w:rFonts w:ascii="Arial" w:eastAsia="Times New Roman" w:hAnsi="Arial" w:cs="Arial"/>
          <w:kern w:val="0"/>
          <w:lang w:eastAsia="en-GB"/>
          <w14:ligatures w14:val="none"/>
        </w:rPr>
        <w:t>helpfullness</w:t>
      </w:r>
      <w:proofErr w:type="spellEnd"/>
      <w:r w:rsidRPr="005A436B">
        <w:rPr>
          <w:rFonts w:ascii="Arial" w:eastAsia="Times New Roman" w:hAnsi="Arial" w:cs="Arial"/>
          <w:kern w:val="0"/>
          <w:lang w:eastAsia="en-GB"/>
          <w14:ligatures w14:val="none"/>
        </w:rPr>
        <w:t xml:space="preserve"> and ethical integrity of health and social care. While </w:t>
      </w:r>
      <w:r w:rsidR="00E91240" w:rsidRPr="005A436B">
        <w:rPr>
          <w:rFonts w:ascii="Arial" w:eastAsia="Times New Roman" w:hAnsi="Arial" w:cs="Arial"/>
          <w:kern w:val="0"/>
          <w:lang w:eastAsia="en-GB"/>
          <w14:ligatures w14:val="none"/>
        </w:rPr>
        <w:t xml:space="preserve">tasks </w:t>
      </w:r>
      <w:r w:rsidRPr="005A436B">
        <w:rPr>
          <w:rFonts w:ascii="Arial" w:eastAsia="Times New Roman" w:hAnsi="Arial" w:cs="Arial"/>
          <w:kern w:val="0"/>
          <w:lang w:eastAsia="en-GB"/>
          <w14:ligatures w14:val="none"/>
        </w:rPr>
        <w:t xml:space="preserve">remain in </w:t>
      </w:r>
      <w:r w:rsidR="00E91240" w:rsidRPr="005A436B">
        <w:rPr>
          <w:rFonts w:ascii="Arial" w:eastAsia="Times New Roman" w:hAnsi="Arial" w:cs="Arial"/>
          <w:kern w:val="0"/>
          <w:lang w:eastAsia="en-GB"/>
          <w14:ligatures w14:val="none"/>
        </w:rPr>
        <w:t>operation</w:t>
      </w:r>
      <w:r w:rsidRPr="005A436B">
        <w:rPr>
          <w:rFonts w:ascii="Arial" w:eastAsia="Times New Roman" w:hAnsi="Arial" w:cs="Arial"/>
          <w:kern w:val="0"/>
          <w:lang w:eastAsia="en-GB"/>
          <w14:ligatures w14:val="none"/>
        </w:rPr>
        <w:t xml:space="preserve">, supportive policy frameworks and continued development can strengthen their impact. By </w:t>
      </w:r>
      <w:r w:rsidR="00E91240" w:rsidRPr="005A436B">
        <w:rPr>
          <w:rFonts w:ascii="Arial" w:eastAsia="Times New Roman" w:hAnsi="Arial" w:cs="Arial"/>
          <w:kern w:val="0"/>
          <w:lang w:eastAsia="en-GB"/>
          <w14:ligatures w14:val="none"/>
        </w:rPr>
        <w:t>inserting</w:t>
      </w:r>
      <w:r w:rsidRPr="005A436B">
        <w:rPr>
          <w:rFonts w:ascii="Arial" w:eastAsia="Times New Roman" w:hAnsi="Arial" w:cs="Arial"/>
          <w:kern w:val="0"/>
          <w:lang w:eastAsia="en-GB"/>
          <w14:ligatures w14:val="none"/>
        </w:rPr>
        <w:t xml:space="preserve"> PCC and PW into everyday practice, health and social care services in the UK can better meet the </w:t>
      </w:r>
      <w:r w:rsidR="00E91240" w:rsidRPr="005A436B">
        <w:rPr>
          <w:rFonts w:ascii="Arial" w:eastAsia="Times New Roman" w:hAnsi="Arial" w:cs="Arial"/>
          <w:kern w:val="0"/>
          <w:lang w:eastAsia="en-GB"/>
          <w14:ligatures w14:val="none"/>
        </w:rPr>
        <w:t>separate</w:t>
      </w:r>
      <w:r w:rsidRPr="005A436B">
        <w:rPr>
          <w:rFonts w:ascii="Arial" w:eastAsia="Times New Roman" w:hAnsi="Arial" w:cs="Arial"/>
          <w:kern w:val="0"/>
          <w:lang w:eastAsia="en-GB"/>
          <w14:ligatures w14:val="none"/>
        </w:rPr>
        <w:t xml:space="preserve"> and </w:t>
      </w:r>
      <w:r w:rsidR="00E91240" w:rsidRPr="005A436B">
        <w:rPr>
          <w:rFonts w:ascii="Arial" w:eastAsia="Times New Roman" w:hAnsi="Arial" w:cs="Arial"/>
          <w:kern w:val="0"/>
          <w:lang w:eastAsia="en-GB"/>
          <w14:ligatures w14:val="none"/>
        </w:rPr>
        <w:t xml:space="preserve">difficult </w:t>
      </w:r>
      <w:r w:rsidRPr="005A436B">
        <w:rPr>
          <w:rFonts w:ascii="Arial" w:eastAsia="Times New Roman" w:hAnsi="Arial" w:cs="Arial"/>
          <w:kern w:val="0"/>
          <w:lang w:eastAsia="en-GB"/>
          <w14:ligatures w14:val="none"/>
        </w:rPr>
        <w:t>needs of individuals and communities.</w:t>
      </w:r>
    </w:p>
    <w:p w14:paraId="5AEED9B7" w14:textId="4A2C20F1" w:rsidR="00A7123D" w:rsidRPr="005A436B" w:rsidRDefault="00A7123D" w:rsidP="00F83DA5">
      <w:pPr>
        <w:spacing w:after="0" w:line="360" w:lineRule="auto"/>
        <w:rPr>
          <w:rFonts w:ascii="Arial" w:eastAsia="Times New Roman" w:hAnsi="Arial" w:cs="Arial"/>
          <w:kern w:val="0"/>
          <w:lang w:eastAsia="en-GB"/>
          <w14:ligatures w14:val="none"/>
        </w:rPr>
      </w:pPr>
    </w:p>
    <w:p w14:paraId="18231E52" w14:textId="77777777" w:rsidR="00A7123D" w:rsidRPr="005A436B" w:rsidRDefault="00A7123D" w:rsidP="00F83DA5">
      <w:pPr>
        <w:spacing w:before="100" w:beforeAutospacing="1" w:after="100" w:afterAutospacing="1" w:line="360" w:lineRule="auto"/>
        <w:outlineLvl w:val="1"/>
        <w:rPr>
          <w:rFonts w:ascii="Arial" w:eastAsia="Times New Roman" w:hAnsi="Arial" w:cs="Arial"/>
          <w:b/>
          <w:bCs/>
          <w:kern w:val="0"/>
          <w:lang w:eastAsia="en-GB"/>
          <w14:ligatures w14:val="none"/>
        </w:rPr>
      </w:pPr>
      <w:r w:rsidRPr="005A436B">
        <w:rPr>
          <w:rFonts w:ascii="Arial" w:eastAsia="Times New Roman" w:hAnsi="Arial" w:cs="Arial"/>
          <w:b/>
          <w:bCs/>
          <w:kern w:val="0"/>
          <w:lang w:eastAsia="en-GB"/>
          <w14:ligatures w14:val="none"/>
        </w:rPr>
        <w:t>References</w:t>
      </w:r>
    </w:p>
    <w:p w14:paraId="164EE54A" w14:textId="77777777" w:rsidR="00A7123D" w:rsidRPr="005A436B" w:rsidRDefault="00A7123D" w:rsidP="00F83DA5">
      <w:pPr>
        <w:spacing w:before="100" w:beforeAutospacing="1" w:after="100" w:afterAutospacing="1" w:line="360" w:lineRule="auto"/>
        <w:rPr>
          <w:rFonts w:ascii="Arial" w:eastAsia="Times New Roman" w:hAnsi="Arial" w:cs="Arial"/>
          <w:kern w:val="0"/>
          <w:lang w:eastAsia="en-GB"/>
          <w14:ligatures w14:val="none"/>
        </w:rPr>
      </w:pPr>
      <w:r w:rsidRPr="005A436B">
        <w:rPr>
          <w:rFonts w:ascii="Arial" w:eastAsia="Times New Roman" w:hAnsi="Arial" w:cs="Arial"/>
          <w:kern w:val="0"/>
          <w:lang w:eastAsia="en-GB"/>
          <w14:ligatures w14:val="none"/>
        </w:rPr>
        <w:t xml:space="preserve">Beauchamp, T. L. and Childress, J. F. (2019) </w:t>
      </w:r>
      <w:r w:rsidRPr="005A436B">
        <w:rPr>
          <w:rFonts w:ascii="Arial" w:eastAsia="Times New Roman" w:hAnsi="Arial" w:cs="Arial"/>
          <w:i/>
          <w:iCs/>
          <w:kern w:val="0"/>
          <w:lang w:eastAsia="en-GB"/>
          <w14:ligatures w14:val="none"/>
        </w:rPr>
        <w:t>Principles of Biomedical Ethics</w:t>
      </w:r>
      <w:r w:rsidRPr="005A436B">
        <w:rPr>
          <w:rFonts w:ascii="Arial" w:eastAsia="Times New Roman" w:hAnsi="Arial" w:cs="Arial"/>
          <w:kern w:val="0"/>
          <w:lang w:eastAsia="en-GB"/>
          <w14:ligatures w14:val="none"/>
        </w:rPr>
        <w:t xml:space="preserve">. 8th </w:t>
      </w:r>
      <w:proofErr w:type="spellStart"/>
      <w:r w:rsidRPr="005A436B">
        <w:rPr>
          <w:rFonts w:ascii="Arial" w:eastAsia="Times New Roman" w:hAnsi="Arial" w:cs="Arial"/>
          <w:kern w:val="0"/>
          <w:lang w:eastAsia="en-GB"/>
          <w14:ligatures w14:val="none"/>
        </w:rPr>
        <w:t>edn</w:t>
      </w:r>
      <w:proofErr w:type="spellEnd"/>
      <w:r w:rsidRPr="005A436B">
        <w:rPr>
          <w:rFonts w:ascii="Arial" w:eastAsia="Times New Roman" w:hAnsi="Arial" w:cs="Arial"/>
          <w:kern w:val="0"/>
          <w:lang w:eastAsia="en-GB"/>
          <w14:ligatures w14:val="none"/>
        </w:rPr>
        <w:t>. Oxford: Oxford University Press.</w:t>
      </w:r>
    </w:p>
    <w:p w14:paraId="6BBF15E1" w14:textId="77777777" w:rsidR="00A7123D" w:rsidRPr="005A436B" w:rsidRDefault="00A7123D" w:rsidP="00F83DA5">
      <w:pPr>
        <w:spacing w:before="100" w:beforeAutospacing="1" w:after="100" w:afterAutospacing="1" w:line="360" w:lineRule="auto"/>
        <w:rPr>
          <w:rFonts w:ascii="Arial" w:eastAsia="Times New Roman" w:hAnsi="Arial" w:cs="Arial"/>
          <w:kern w:val="0"/>
          <w:lang w:eastAsia="en-GB"/>
          <w14:ligatures w14:val="none"/>
        </w:rPr>
      </w:pPr>
      <w:r w:rsidRPr="005A436B">
        <w:rPr>
          <w:rFonts w:ascii="Arial" w:eastAsia="Times New Roman" w:hAnsi="Arial" w:cs="Arial"/>
          <w:kern w:val="0"/>
          <w:lang w:eastAsia="en-GB"/>
          <w14:ligatures w14:val="none"/>
        </w:rPr>
        <w:t xml:space="preserve">Care Quality Commission (2023) </w:t>
      </w:r>
      <w:r w:rsidRPr="005A436B">
        <w:rPr>
          <w:rFonts w:ascii="Arial" w:eastAsia="Times New Roman" w:hAnsi="Arial" w:cs="Arial"/>
          <w:i/>
          <w:iCs/>
          <w:kern w:val="0"/>
          <w:lang w:eastAsia="en-GB"/>
          <w14:ligatures w14:val="none"/>
        </w:rPr>
        <w:t>Person-centred care</w:t>
      </w:r>
      <w:r w:rsidRPr="005A436B">
        <w:rPr>
          <w:rFonts w:ascii="Arial" w:eastAsia="Times New Roman" w:hAnsi="Arial" w:cs="Arial"/>
          <w:kern w:val="0"/>
          <w:lang w:eastAsia="en-GB"/>
          <w14:ligatures w14:val="none"/>
        </w:rPr>
        <w:t>. London: CQC.</w:t>
      </w:r>
    </w:p>
    <w:p w14:paraId="1CB75C51" w14:textId="77777777" w:rsidR="00A7123D" w:rsidRPr="005A436B" w:rsidRDefault="00A7123D" w:rsidP="00F83DA5">
      <w:pPr>
        <w:spacing w:before="100" w:beforeAutospacing="1" w:after="100" w:afterAutospacing="1" w:line="360" w:lineRule="auto"/>
        <w:rPr>
          <w:rFonts w:ascii="Arial" w:eastAsia="Times New Roman" w:hAnsi="Arial" w:cs="Arial"/>
          <w:kern w:val="0"/>
          <w:lang w:eastAsia="en-GB"/>
          <w14:ligatures w14:val="none"/>
        </w:rPr>
      </w:pPr>
      <w:r w:rsidRPr="005A436B">
        <w:rPr>
          <w:rFonts w:ascii="Arial" w:eastAsia="Times New Roman" w:hAnsi="Arial" w:cs="Arial"/>
          <w:kern w:val="0"/>
          <w:lang w:eastAsia="en-GB"/>
          <w14:ligatures w14:val="none"/>
        </w:rPr>
        <w:t xml:space="preserve">Glasby, J. (2017) </w:t>
      </w:r>
      <w:r w:rsidRPr="005A436B">
        <w:rPr>
          <w:rFonts w:ascii="Arial" w:eastAsia="Times New Roman" w:hAnsi="Arial" w:cs="Arial"/>
          <w:i/>
          <w:iCs/>
          <w:kern w:val="0"/>
          <w:lang w:eastAsia="en-GB"/>
          <w14:ligatures w14:val="none"/>
        </w:rPr>
        <w:t>Understanding Health and Social Care</w:t>
      </w:r>
      <w:r w:rsidRPr="005A436B">
        <w:rPr>
          <w:rFonts w:ascii="Arial" w:eastAsia="Times New Roman" w:hAnsi="Arial" w:cs="Arial"/>
          <w:kern w:val="0"/>
          <w:lang w:eastAsia="en-GB"/>
          <w14:ligatures w14:val="none"/>
        </w:rPr>
        <w:t xml:space="preserve">. 3rd </w:t>
      </w:r>
      <w:proofErr w:type="spellStart"/>
      <w:r w:rsidRPr="005A436B">
        <w:rPr>
          <w:rFonts w:ascii="Arial" w:eastAsia="Times New Roman" w:hAnsi="Arial" w:cs="Arial"/>
          <w:kern w:val="0"/>
          <w:lang w:eastAsia="en-GB"/>
          <w14:ligatures w14:val="none"/>
        </w:rPr>
        <w:t>edn</w:t>
      </w:r>
      <w:proofErr w:type="spellEnd"/>
      <w:r w:rsidRPr="005A436B">
        <w:rPr>
          <w:rFonts w:ascii="Arial" w:eastAsia="Times New Roman" w:hAnsi="Arial" w:cs="Arial"/>
          <w:kern w:val="0"/>
          <w:lang w:eastAsia="en-GB"/>
          <w14:ligatures w14:val="none"/>
        </w:rPr>
        <w:t>. Bristol: Policy Press.</w:t>
      </w:r>
    </w:p>
    <w:p w14:paraId="415D4167" w14:textId="77777777" w:rsidR="00A7123D" w:rsidRPr="005A436B" w:rsidRDefault="00A7123D" w:rsidP="00F83DA5">
      <w:pPr>
        <w:spacing w:before="100" w:beforeAutospacing="1" w:after="100" w:afterAutospacing="1" w:line="360" w:lineRule="auto"/>
        <w:rPr>
          <w:rFonts w:ascii="Arial" w:eastAsia="Times New Roman" w:hAnsi="Arial" w:cs="Arial"/>
          <w:kern w:val="0"/>
          <w:lang w:eastAsia="en-GB"/>
          <w14:ligatures w14:val="none"/>
        </w:rPr>
      </w:pPr>
      <w:r w:rsidRPr="005A436B">
        <w:rPr>
          <w:rFonts w:ascii="Arial" w:eastAsia="Times New Roman" w:hAnsi="Arial" w:cs="Arial"/>
          <w:kern w:val="0"/>
          <w:lang w:eastAsia="en-GB"/>
          <w14:ligatures w14:val="none"/>
        </w:rPr>
        <w:t xml:space="preserve">Glasby, J. and Dickinson, H. (2014) </w:t>
      </w:r>
      <w:r w:rsidRPr="005A436B">
        <w:rPr>
          <w:rFonts w:ascii="Arial" w:eastAsia="Times New Roman" w:hAnsi="Arial" w:cs="Arial"/>
          <w:i/>
          <w:iCs/>
          <w:kern w:val="0"/>
          <w:lang w:eastAsia="en-GB"/>
          <w14:ligatures w14:val="none"/>
        </w:rPr>
        <w:t>Partnership Working in Health and Social Care</w:t>
      </w:r>
      <w:r w:rsidRPr="005A436B">
        <w:rPr>
          <w:rFonts w:ascii="Arial" w:eastAsia="Times New Roman" w:hAnsi="Arial" w:cs="Arial"/>
          <w:kern w:val="0"/>
          <w:lang w:eastAsia="en-GB"/>
          <w14:ligatures w14:val="none"/>
        </w:rPr>
        <w:t xml:space="preserve">. 2nd </w:t>
      </w:r>
      <w:proofErr w:type="spellStart"/>
      <w:r w:rsidRPr="005A436B">
        <w:rPr>
          <w:rFonts w:ascii="Arial" w:eastAsia="Times New Roman" w:hAnsi="Arial" w:cs="Arial"/>
          <w:kern w:val="0"/>
          <w:lang w:eastAsia="en-GB"/>
          <w14:ligatures w14:val="none"/>
        </w:rPr>
        <w:t>edn</w:t>
      </w:r>
      <w:proofErr w:type="spellEnd"/>
      <w:r w:rsidRPr="005A436B">
        <w:rPr>
          <w:rFonts w:ascii="Arial" w:eastAsia="Times New Roman" w:hAnsi="Arial" w:cs="Arial"/>
          <w:kern w:val="0"/>
          <w:lang w:eastAsia="en-GB"/>
          <w14:ligatures w14:val="none"/>
        </w:rPr>
        <w:t>. Bristol: Policy Press.</w:t>
      </w:r>
    </w:p>
    <w:p w14:paraId="31A2EC2D" w14:textId="77777777" w:rsidR="00A7123D" w:rsidRPr="005A436B" w:rsidRDefault="00A7123D" w:rsidP="00F83DA5">
      <w:pPr>
        <w:spacing w:before="100" w:beforeAutospacing="1" w:after="100" w:afterAutospacing="1" w:line="360" w:lineRule="auto"/>
        <w:rPr>
          <w:rFonts w:ascii="Arial" w:eastAsia="Times New Roman" w:hAnsi="Arial" w:cs="Arial"/>
          <w:kern w:val="0"/>
          <w:lang w:eastAsia="en-GB"/>
          <w14:ligatures w14:val="none"/>
        </w:rPr>
      </w:pPr>
      <w:r w:rsidRPr="005A436B">
        <w:rPr>
          <w:rFonts w:ascii="Arial" w:eastAsia="Times New Roman" w:hAnsi="Arial" w:cs="Arial"/>
          <w:kern w:val="0"/>
          <w:lang w:eastAsia="en-GB"/>
          <w14:ligatures w14:val="none"/>
        </w:rPr>
        <w:t xml:space="preserve">NHS England (2019) </w:t>
      </w:r>
      <w:r w:rsidRPr="005A436B">
        <w:rPr>
          <w:rFonts w:ascii="Arial" w:eastAsia="Times New Roman" w:hAnsi="Arial" w:cs="Arial"/>
          <w:i/>
          <w:iCs/>
          <w:kern w:val="0"/>
          <w:lang w:eastAsia="en-GB"/>
          <w14:ligatures w14:val="none"/>
        </w:rPr>
        <w:t>The NHS Long Term Plan</w:t>
      </w:r>
      <w:r w:rsidRPr="005A436B">
        <w:rPr>
          <w:rFonts w:ascii="Arial" w:eastAsia="Times New Roman" w:hAnsi="Arial" w:cs="Arial"/>
          <w:kern w:val="0"/>
          <w:lang w:eastAsia="en-GB"/>
          <w14:ligatures w14:val="none"/>
        </w:rPr>
        <w:t>. London: NHS England.</w:t>
      </w:r>
    </w:p>
    <w:p w14:paraId="524B596E" w14:textId="77777777" w:rsidR="00A7123D" w:rsidRPr="005A436B" w:rsidRDefault="00A7123D" w:rsidP="00F83DA5">
      <w:pPr>
        <w:spacing w:before="100" w:beforeAutospacing="1" w:after="100" w:afterAutospacing="1" w:line="360" w:lineRule="auto"/>
        <w:rPr>
          <w:rFonts w:ascii="Arial" w:eastAsia="Times New Roman" w:hAnsi="Arial" w:cs="Arial"/>
          <w:kern w:val="0"/>
          <w:lang w:eastAsia="en-GB"/>
          <w14:ligatures w14:val="none"/>
        </w:rPr>
      </w:pPr>
      <w:r w:rsidRPr="005A436B">
        <w:rPr>
          <w:rFonts w:ascii="Arial" w:eastAsia="Times New Roman" w:hAnsi="Arial" w:cs="Arial"/>
          <w:kern w:val="0"/>
          <w:lang w:eastAsia="en-GB"/>
          <w14:ligatures w14:val="none"/>
        </w:rPr>
        <w:t xml:space="preserve">NICE (2021) </w:t>
      </w:r>
      <w:r w:rsidRPr="005A436B">
        <w:rPr>
          <w:rFonts w:ascii="Arial" w:eastAsia="Times New Roman" w:hAnsi="Arial" w:cs="Arial"/>
          <w:i/>
          <w:iCs/>
          <w:kern w:val="0"/>
          <w:lang w:eastAsia="en-GB"/>
          <w14:ligatures w14:val="none"/>
        </w:rPr>
        <w:t>Person-centred care</w:t>
      </w:r>
      <w:r w:rsidRPr="005A436B">
        <w:rPr>
          <w:rFonts w:ascii="Arial" w:eastAsia="Times New Roman" w:hAnsi="Arial" w:cs="Arial"/>
          <w:kern w:val="0"/>
          <w:lang w:eastAsia="en-GB"/>
          <w14:ligatures w14:val="none"/>
        </w:rPr>
        <w:t>. London: National Institute for Health and Care Excellence.</w:t>
      </w:r>
    </w:p>
    <w:p w14:paraId="13A807F2" w14:textId="77777777" w:rsidR="000043A4" w:rsidRDefault="000043A4"/>
    <w:sectPr w:rsidR="000043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23D"/>
    <w:rsid w:val="000043A4"/>
    <w:rsid w:val="000114B8"/>
    <w:rsid w:val="00217A9C"/>
    <w:rsid w:val="00226425"/>
    <w:rsid w:val="002C123F"/>
    <w:rsid w:val="004B17DF"/>
    <w:rsid w:val="005925C0"/>
    <w:rsid w:val="005A436B"/>
    <w:rsid w:val="005F3F7C"/>
    <w:rsid w:val="006715FE"/>
    <w:rsid w:val="006E09B9"/>
    <w:rsid w:val="00756031"/>
    <w:rsid w:val="00882C73"/>
    <w:rsid w:val="00892BDB"/>
    <w:rsid w:val="00A7123D"/>
    <w:rsid w:val="00D00FD0"/>
    <w:rsid w:val="00D42295"/>
    <w:rsid w:val="00DD6B53"/>
    <w:rsid w:val="00E0182E"/>
    <w:rsid w:val="00E91240"/>
    <w:rsid w:val="00F5314D"/>
    <w:rsid w:val="00F62B01"/>
    <w:rsid w:val="00F83D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83DDE6"/>
  <w15:chartTrackingRefBased/>
  <w15:docId w15:val="{B623E69A-9568-46C2-A5E8-0A034EED5D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123D"/>
  </w:style>
  <w:style w:type="paragraph" w:styleId="Heading1">
    <w:name w:val="heading 1"/>
    <w:basedOn w:val="Normal"/>
    <w:next w:val="Normal"/>
    <w:link w:val="Heading1Char"/>
    <w:uiPriority w:val="9"/>
    <w:qFormat/>
    <w:rsid w:val="00A712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712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12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12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12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12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12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12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12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12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712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12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12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12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12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12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12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123D"/>
    <w:rPr>
      <w:rFonts w:eastAsiaTheme="majorEastAsia" w:cstheme="majorBidi"/>
      <w:color w:val="272727" w:themeColor="text1" w:themeTint="D8"/>
    </w:rPr>
  </w:style>
  <w:style w:type="paragraph" w:styleId="Title">
    <w:name w:val="Title"/>
    <w:basedOn w:val="Normal"/>
    <w:next w:val="Normal"/>
    <w:link w:val="TitleChar"/>
    <w:uiPriority w:val="10"/>
    <w:qFormat/>
    <w:rsid w:val="00A712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12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12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12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123D"/>
    <w:pPr>
      <w:spacing w:before="160"/>
      <w:jc w:val="center"/>
    </w:pPr>
    <w:rPr>
      <w:i/>
      <w:iCs/>
      <w:color w:val="404040" w:themeColor="text1" w:themeTint="BF"/>
    </w:rPr>
  </w:style>
  <w:style w:type="character" w:customStyle="1" w:styleId="QuoteChar">
    <w:name w:val="Quote Char"/>
    <w:basedOn w:val="DefaultParagraphFont"/>
    <w:link w:val="Quote"/>
    <w:uiPriority w:val="29"/>
    <w:rsid w:val="00A7123D"/>
    <w:rPr>
      <w:i/>
      <w:iCs/>
      <w:color w:val="404040" w:themeColor="text1" w:themeTint="BF"/>
    </w:rPr>
  </w:style>
  <w:style w:type="paragraph" w:styleId="ListParagraph">
    <w:name w:val="List Paragraph"/>
    <w:basedOn w:val="Normal"/>
    <w:uiPriority w:val="34"/>
    <w:qFormat/>
    <w:rsid w:val="00A7123D"/>
    <w:pPr>
      <w:ind w:left="720"/>
      <w:contextualSpacing/>
    </w:pPr>
  </w:style>
  <w:style w:type="character" w:styleId="IntenseEmphasis">
    <w:name w:val="Intense Emphasis"/>
    <w:basedOn w:val="DefaultParagraphFont"/>
    <w:uiPriority w:val="21"/>
    <w:qFormat/>
    <w:rsid w:val="00A7123D"/>
    <w:rPr>
      <w:i/>
      <w:iCs/>
      <w:color w:val="0F4761" w:themeColor="accent1" w:themeShade="BF"/>
    </w:rPr>
  </w:style>
  <w:style w:type="paragraph" w:styleId="IntenseQuote">
    <w:name w:val="Intense Quote"/>
    <w:basedOn w:val="Normal"/>
    <w:next w:val="Normal"/>
    <w:link w:val="IntenseQuoteChar"/>
    <w:uiPriority w:val="30"/>
    <w:qFormat/>
    <w:rsid w:val="00A712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123D"/>
    <w:rPr>
      <w:i/>
      <w:iCs/>
      <w:color w:val="0F4761" w:themeColor="accent1" w:themeShade="BF"/>
    </w:rPr>
  </w:style>
  <w:style w:type="character" w:styleId="IntenseReference">
    <w:name w:val="Intense Reference"/>
    <w:basedOn w:val="DefaultParagraphFont"/>
    <w:uiPriority w:val="32"/>
    <w:qFormat/>
    <w:rsid w:val="00A7123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119</TotalTime>
  <Pages>1</Pages>
  <Words>1821</Words>
  <Characters>11806</Characters>
  <Application>Microsoft Office Word</Application>
  <DocSecurity>0</DocSecurity>
  <Lines>187</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Lizzie McMahon</dc:creator>
  <cp:keywords/>
  <dc:description/>
  <cp:lastModifiedBy>Lizzie McMahon</cp:lastModifiedBy>
  <cp:revision>6</cp:revision>
  <dcterms:created xsi:type="dcterms:W3CDTF">2026-02-27T09:23:00Z</dcterms:created>
  <dcterms:modified xsi:type="dcterms:W3CDTF">2026-03-20T07:05:00Z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62a311de-8ed2-4cf0-b527-6842ba24aea6</vt:lpwstr>
  </property>
</Properties>
</file>