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88287D9" wp14:paraId="3398A513" wp14:textId="6E50D22A">
      <w:pPr>
        <w:pStyle w:val="Normal"/>
      </w:pPr>
      <w:r w:rsidR="4E6F0AFD">
        <w:drawing>
          <wp:inline xmlns:wp14="http://schemas.microsoft.com/office/word/2010/wordprocessingDrawing" wp14:editId="3B3D109F" wp14:anchorId="1EBA0A4C">
            <wp:extent cx="5724525" cy="1181100"/>
            <wp:effectExtent l="0" t="0" r="0" b="0"/>
            <wp:docPr id="20862940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6294007" name="Picture 2086294007"/>
                    <pic:cNvPicPr/>
                  </pic:nvPicPr>
                  <pic:blipFill>
                    <a:blip xmlns:r="http://schemas.openxmlformats.org/officeDocument/2006/relationships" r:embed="rId1902709239">
                      <a:extLst>
                        <a:ext uri="{28A0092B-C50C-407E-A947-70E740481C1C}">
                          <a14:useLocalDpi xmlns:a14="http://schemas.microsoft.com/office/drawing/2010/main"/>
                        </a:ext>
                      </a:extLst>
                    </a:blip>
                    <a:stretch>
                      <a:fillRect/>
                    </a:stretch>
                  </pic:blipFill>
                  <pic:spPr>
                    <a:xfrm>
                      <a:off x="0" y="0"/>
                      <a:ext cx="5724525" cy="1181100"/>
                    </a:xfrm>
                    <a:prstGeom prst="rect">
                      <a:avLst/>
                    </a:prstGeom>
                  </pic:spPr>
                </pic:pic>
              </a:graphicData>
            </a:graphic>
          </wp:inline>
        </w:drawing>
      </w:r>
    </w:p>
    <w:p xmlns:wp14="http://schemas.microsoft.com/office/word/2010/wordml" w:rsidP="788287D9" wp14:paraId="3F1EAE91" wp14:textId="5C056381">
      <w:pPr>
        <w:pStyle w:val="Normal"/>
        <w:spacing w:after="0"/>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788287D9" wp14:paraId="15ABDD9A" wp14:textId="038E2031">
      <w:pPr>
        <w:pStyle w:val="Normal"/>
        <w:spacing w:after="0"/>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788287D9" wp14:paraId="346DB40D" wp14:textId="3614B162">
      <w:pPr>
        <w:pStyle w:val="Normal"/>
        <w:spacing w:after="0"/>
        <w:rPr>
          <w:rFonts w:ascii="Aptos" w:hAnsi="Aptos" w:eastAsia="Aptos" w:cs="Aptos"/>
          <w:b w:val="1"/>
          <w:bCs w:val="1"/>
          <w:i w:val="0"/>
          <w:iCs w:val="0"/>
          <w:caps w:val="0"/>
          <w:smallCaps w:val="0"/>
          <w:noProof w:val="0"/>
          <w:color w:val="000000" w:themeColor="text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Title: Stakeholder Management Plan for the</w:t>
      </w:r>
      <w:r w:rsidRPr="788287D9" w:rsidR="64D5956A">
        <w:rPr>
          <w:rFonts w:ascii="Aptos" w:hAnsi="Aptos" w:eastAsia="Aptos" w:cs="Aptos"/>
          <w:b w:val="1"/>
          <w:bCs w:val="1"/>
          <w:i w:val="0"/>
          <w:iCs w:val="0"/>
          <w:caps w:val="0"/>
          <w:smallCaps w:val="0"/>
          <w:noProof w:val="0"/>
          <w:color w:val="000000" w:themeColor="text1" w:themeTint="FF" w:themeShade="FF"/>
          <w:sz w:val="38"/>
          <w:szCs w:val="38"/>
          <w:lang w:val="en-GB"/>
        </w:rPr>
        <w:t xml:space="preserve">    </w:t>
      </w: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w:t>
      </w:r>
      <w:r w:rsidRPr="788287D9" w:rsidR="5688CEB9">
        <w:rPr>
          <w:rFonts w:ascii="Aptos" w:hAnsi="Aptos" w:eastAsia="Aptos" w:cs="Aptos"/>
          <w:b w:val="1"/>
          <w:bCs w:val="1"/>
          <w:i w:val="0"/>
          <w:iCs w:val="0"/>
          <w:caps w:val="0"/>
          <w:smallCaps w:val="0"/>
          <w:noProof w:val="0"/>
          <w:color w:val="000000" w:themeColor="text1" w:themeTint="FF" w:themeShade="FF"/>
          <w:sz w:val="38"/>
          <w:szCs w:val="38"/>
          <w:lang w:val="en-GB"/>
        </w:rPr>
        <w:t xml:space="preserve">                        </w:t>
      </w:r>
      <w:r w:rsidRPr="788287D9" w:rsidR="7A247117">
        <w:rPr>
          <w:rFonts w:ascii="Aptos" w:hAnsi="Aptos" w:eastAsia="Aptos" w:cs="Aptos"/>
          <w:b w:val="1"/>
          <w:bCs w:val="1"/>
          <w:i w:val="0"/>
          <w:iCs w:val="0"/>
          <w:caps w:val="0"/>
          <w:smallCaps w:val="0"/>
          <w:noProof w:val="0"/>
          <w:color w:val="000000" w:themeColor="text1" w:themeTint="FF" w:themeShade="FF"/>
          <w:sz w:val="38"/>
          <w:szCs w:val="38"/>
          <w:lang w:val="en-GB"/>
        </w:rPr>
        <w:t xml:space="preserve">  </w:t>
      </w: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Development of a New Public Park</w:t>
      </w:r>
      <w:r w:rsidRPr="788287D9" w:rsidR="26A288AB">
        <w:rPr>
          <w:rFonts w:ascii="Aptos" w:hAnsi="Aptos" w:eastAsia="Aptos" w:cs="Aptos"/>
          <w:b w:val="1"/>
          <w:bCs w:val="1"/>
          <w:i w:val="0"/>
          <w:iCs w:val="0"/>
          <w:caps w:val="0"/>
          <w:smallCaps w:val="0"/>
          <w:noProof w:val="0"/>
          <w:color w:val="000000" w:themeColor="text1" w:themeTint="FF" w:themeShade="FF"/>
          <w:sz w:val="38"/>
          <w:szCs w:val="38"/>
          <w:lang w:val="en-GB"/>
        </w:rPr>
        <w:t xml:space="preserve">  </w:t>
      </w:r>
    </w:p>
    <w:p xmlns:wp14="http://schemas.microsoft.com/office/word/2010/wordml" w:rsidP="788287D9" wp14:paraId="261D4636" wp14:textId="2FB160C9">
      <w:pPr>
        <w:pStyle w:val="Normal"/>
        <w:spacing w:after="0"/>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788287D9" wp14:paraId="2E0D62C6" wp14:textId="39EF5D7E">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Name: Laiba Haya</w:t>
      </w:r>
    </w:p>
    <w:p xmlns:wp14="http://schemas.microsoft.com/office/word/2010/wordml" w:rsidP="788287D9" wp14:paraId="6B1CC174" wp14:textId="71025C9C">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Student ID</w:t>
      </w: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2231322</w:t>
      </w:r>
    </w:p>
    <w:p xmlns:wp14="http://schemas.microsoft.com/office/word/2010/wordml" w:rsidP="788287D9" wp14:paraId="57195F8C" wp14:textId="133D65BD">
      <w:pPr>
        <w:spacing w:after="0"/>
        <w:jc w:val="both"/>
        <w:rPr>
          <w:rFonts w:ascii="Aptos" w:hAnsi="Aptos" w:eastAsia="Aptos" w:cs="Aptos"/>
          <w:b w:val="1"/>
          <w:bCs w:val="1"/>
          <w:i w:val="0"/>
          <w:iCs w:val="0"/>
          <w:caps w:val="0"/>
          <w:smallCaps w:val="0"/>
          <w:noProof w:val="0"/>
          <w:color w:val="000000" w:themeColor="text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Module: </w:t>
      </w:r>
      <w:r w:rsidRPr="788287D9" w:rsidR="33873DAE">
        <w:rPr>
          <w:rFonts w:ascii="Aptos" w:hAnsi="Aptos" w:eastAsia="Aptos" w:cs="Aptos"/>
          <w:b w:val="1"/>
          <w:bCs w:val="1"/>
          <w:i w:val="0"/>
          <w:iCs w:val="0"/>
          <w:caps w:val="0"/>
          <w:smallCaps w:val="0"/>
          <w:noProof w:val="0"/>
          <w:color w:val="000000" w:themeColor="text1" w:themeTint="FF" w:themeShade="FF"/>
          <w:sz w:val="38"/>
          <w:szCs w:val="38"/>
          <w:lang w:val="en-GB"/>
        </w:rPr>
        <w:t>Stakeholder Engagement</w:t>
      </w:r>
    </w:p>
    <w:p xmlns:wp14="http://schemas.microsoft.com/office/word/2010/wordml" w:rsidP="788287D9" wp14:paraId="25752535" wp14:textId="642BB05A">
      <w:pPr>
        <w:spacing w:after="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Module Code: LCBB401</w:t>
      </w:r>
      <w:r w:rsidRPr="788287D9" w:rsidR="3B69E4E4">
        <w:rPr>
          <w:rFonts w:ascii="Aptos" w:hAnsi="Aptos" w:eastAsia="Aptos" w:cs="Aptos"/>
          <w:b w:val="1"/>
          <w:bCs w:val="1"/>
          <w:i w:val="0"/>
          <w:iCs w:val="0"/>
          <w:caps w:val="0"/>
          <w:smallCaps w:val="0"/>
          <w:noProof w:val="0"/>
          <w:color w:val="000000" w:themeColor="text1" w:themeTint="FF" w:themeShade="FF"/>
          <w:sz w:val="38"/>
          <w:szCs w:val="38"/>
          <w:lang w:val="en-GB"/>
        </w:rPr>
        <w:t>3</w:t>
      </w:r>
    </w:p>
    <w:p xmlns:wp14="http://schemas.microsoft.com/office/word/2010/wordml" w:rsidP="788287D9" wp14:paraId="2C5DBADE" wp14:textId="315B98E4">
      <w:pPr>
        <w:pStyle w:val="Normal"/>
        <w:suppressLineNumbers w:val="0"/>
        <w:bidi w:val="0"/>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FFFFFF" w:themeColor="background1" w:themeTint="FF" w:themeShade="FF"/>
          <w:sz w:val="38"/>
          <w:szCs w:val="38"/>
          <w:lang w:val="en-GB"/>
        </w:rPr>
      </w:pPr>
      <w:r w:rsidRPr="788287D9" w:rsidR="517B37DB">
        <w:rPr>
          <w:rFonts w:ascii="Aptos" w:hAnsi="Aptos" w:eastAsia="Aptos" w:cs="Aptos"/>
          <w:b w:val="1"/>
          <w:bCs w:val="1"/>
          <w:i w:val="0"/>
          <w:iCs w:val="0"/>
          <w:caps w:val="0"/>
          <w:smallCaps w:val="0"/>
          <w:noProof w:val="0"/>
          <w:color w:val="000000" w:themeColor="text1" w:themeTint="FF" w:themeShade="FF"/>
          <w:sz w:val="38"/>
          <w:szCs w:val="38"/>
          <w:lang w:val="en-GB"/>
        </w:rPr>
        <w:t xml:space="preserve">              Lecturer Name: </w:t>
      </w:r>
      <w:r w:rsidRPr="788287D9" w:rsidR="4DE19BA9">
        <w:rPr>
          <w:rFonts w:ascii="Aptos" w:hAnsi="Aptos" w:eastAsia="Aptos" w:cs="Aptos"/>
          <w:b w:val="1"/>
          <w:bCs w:val="1"/>
          <w:i w:val="0"/>
          <w:iCs w:val="0"/>
          <w:caps w:val="0"/>
          <w:smallCaps w:val="0"/>
          <w:noProof w:val="0"/>
          <w:color w:val="000000" w:themeColor="text1" w:themeTint="FF" w:themeShade="FF"/>
          <w:sz w:val="38"/>
          <w:szCs w:val="38"/>
          <w:lang w:val="en-GB"/>
        </w:rPr>
        <w:t xml:space="preserve">Dr Molly </w:t>
      </w:r>
      <w:r w:rsidRPr="788287D9" w:rsidR="4DE19BA9">
        <w:rPr>
          <w:rFonts w:ascii="Aptos" w:hAnsi="Aptos" w:eastAsia="Aptos" w:cs="Aptos"/>
          <w:b w:val="1"/>
          <w:bCs w:val="1"/>
          <w:i w:val="0"/>
          <w:iCs w:val="0"/>
          <w:caps w:val="0"/>
          <w:smallCaps w:val="0"/>
          <w:noProof w:val="0"/>
          <w:color w:val="000000" w:themeColor="text1" w:themeTint="FF" w:themeShade="FF"/>
          <w:sz w:val="38"/>
          <w:szCs w:val="38"/>
          <w:lang w:val="en-GB"/>
        </w:rPr>
        <w:t>Jack</w:t>
      </w:r>
    </w:p>
    <w:p xmlns:wp14="http://schemas.microsoft.com/office/word/2010/wordml" w:rsidP="788287D9" wp14:paraId="100B9813" wp14:textId="079731DF">
      <w:pPr>
        <w:pStyle w:val="Normal"/>
        <w:suppressLineNumbers w:val="0"/>
        <w:bidi w:val="0"/>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788287D9" wp14:paraId="6F99CF7D" wp14:textId="426AED1A">
      <w:pPr>
        <w:rPr>
          <w:rFonts w:ascii="Arial" w:hAnsi="Arial" w:eastAsia="Arial" w:cs="Arial"/>
        </w:rPr>
      </w:pPr>
    </w:p>
    <w:p xmlns:wp14="http://schemas.microsoft.com/office/word/2010/wordml" w:rsidP="788287D9" wp14:paraId="46679D8B" wp14:textId="32D91CA3">
      <w:pPr>
        <w:pStyle w:val="Heading2"/>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 xml:space="preserve">Introduction </w:t>
      </w:r>
    </w:p>
    <w:p xmlns:wp14="http://schemas.microsoft.com/office/word/2010/wordml" w:rsidP="788287D9" wp14:paraId="0B9F096B" wp14:textId="52404537">
      <w:pPr>
        <w:spacing w:before="240" w:beforeAutospacing="off" w:after="240" w:afterAutospacing="off"/>
        <w:rPr>
          <w:rFonts w:ascii="Arial" w:hAnsi="Arial" w:eastAsia="Arial" w:cs="Arial"/>
        </w:rPr>
      </w:pPr>
    </w:p>
    <w:p xmlns:wp14="http://schemas.microsoft.com/office/word/2010/wordml" w:rsidP="788287D9" wp14:paraId="6BA2EFDB" wp14:textId="0EE44C08">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Urban development initiatives that invest in green infrastructure have become essential components of modern sustainable planning. As urban populations rise and climate resilience becomes a priority, green spaces are increasingly recognised for their environmental, social, and economic value (Ahern, 2011). Public parks serve multiple purposes: they support biodiversity, improve public health, strengthen community cohesion, and contribute to local identity. The proposed development of a new public park in a mid-sized UK town aims to respond to these </w:t>
      </w:r>
      <w:r w:rsidRPr="788287D9" w:rsidR="3C26E8E8">
        <w:rPr>
          <w:rFonts w:ascii="Arial" w:hAnsi="Arial" w:eastAsia="Arial" w:cs="Arial"/>
          <w:noProof w:val="0"/>
          <w:sz w:val="24"/>
          <w:szCs w:val="24"/>
          <w:lang w:val="en-GB"/>
        </w:rPr>
        <w:t>objectives</w:t>
      </w:r>
      <w:r w:rsidRPr="788287D9" w:rsidR="3C26E8E8">
        <w:rPr>
          <w:rFonts w:ascii="Arial" w:hAnsi="Arial" w:eastAsia="Arial" w:cs="Arial"/>
          <w:noProof w:val="0"/>
          <w:sz w:val="24"/>
          <w:szCs w:val="24"/>
          <w:lang w:val="en-GB"/>
        </w:rPr>
        <w:t xml:space="preserve"> by creating a multifunctional green space that is accessible, inclusive, and ecologically responsible.</w:t>
      </w:r>
    </w:p>
    <w:p xmlns:wp14="http://schemas.microsoft.com/office/word/2010/wordml" w:rsidP="788287D9" wp14:paraId="0E36D5BB" wp14:textId="6478D4C9">
      <w:pPr>
        <w:spacing w:before="240" w:beforeAutospacing="off" w:after="240" w:afterAutospacing="off"/>
        <w:rPr>
          <w:rFonts w:ascii="Arial" w:hAnsi="Arial" w:eastAsia="Arial" w:cs="Arial"/>
        </w:rPr>
      </w:pPr>
    </w:p>
    <w:p xmlns:wp14="http://schemas.microsoft.com/office/word/2010/wordml" w:rsidP="788287D9" wp14:paraId="685767BA" wp14:textId="01B4406B">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 project aligns closely with wider government priorities, including the UK Government’s 25-Year Environment Plan, which emphasises enhancing natural capital, improving access to green spaces, and promoting sustainable land management (Department for Environment, Food &amp; Rural Affairs, 2023). Furthermore, public parks contribute to the national health agenda by supporting physical activity, reducing stress, and encouraging social interaction (Reed, 2008). This project therefore contributes to multiple public policy outcomes: environmental sustainability, public wellbeing, and long-term community development.</w:t>
      </w:r>
    </w:p>
    <w:p xmlns:wp14="http://schemas.microsoft.com/office/word/2010/wordml" w:rsidP="788287D9" wp14:paraId="3ED8C17A" wp14:textId="2B617D28">
      <w:pPr>
        <w:spacing w:before="240" w:beforeAutospacing="off" w:after="240" w:afterAutospacing="off"/>
        <w:rPr>
          <w:rFonts w:ascii="Arial" w:hAnsi="Arial" w:eastAsia="Arial" w:cs="Arial"/>
        </w:rPr>
      </w:pPr>
    </w:p>
    <w:p xmlns:wp14="http://schemas.microsoft.com/office/word/2010/wordml" w:rsidP="788287D9" wp14:paraId="397395F0" wp14:textId="2CCFFE66">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 envisioned park will combine a range of facilities and natural features, including walking and cycling routes, outdoor fitness areas, children’s play zones, picnic spaces, community gardens, pollinator habitats, and dedicated areas for cultural events and outdoor learning. Sustainability will be a central design principle, with the park incorporating sustainable drainage systems (</w:t>
      </w:r>
      <w:r w:rsidRPr="788287D9" w:rsidR="3C26E8E8">
        <w:rPr>
          <w:rFonts w:ascii="Arial" w:hAnsi="Arial" w:eastAsia="Arial" w:cs="Arial"/>
          <w:noProof w:val="0"/>
          <w:sz w:val="24"/>
          <w:szCs w:val="24"/>
          <w:lang w:val="en-GB"/>
        </w:rPr>
        <w:t>SuDS</w:t>
      </w:r>
      <w:r w:rsidRPr="788287D9" w:rsidR="3C26E8E8">
        <w:rPr>
          <w:rFonts w:ascii="Arial" w:hAnsi="Arial" w:eastAsia="Arial" w:cs="Arial"/>
          <w:noProof w:val="0"/>
          <w:sz w:val="24"/>
          <w:szCs w:val="24"/>
          <w:lang w:val="en-GB"/>
        </w:rPr>
        <w:t>), native plant species, habitat restoration areas, and renewable-powered infrastructure.</w:t>
      </w:r>
    </w:p>
    <w:p xmlns:wp14="http://schemas.microsoft.com/office/word/2010/wordml" w:rsidP="788287D9" wp14:paraId="49939CCC" wp14:textId="5FEF3075">
      <w:pPr>
        <w:spacing w:before="240" w:beforeAutospacing="off" w:after="240" w:afterAutospacing="off"/>
        <w:rPr>
          <w:rFonts w:ascii="Arial" w:hAnsi="Arial" w:eastAsia="Arial" w:cs="Arial"/>
        </w:rPr>
      </w:pPr>
    </w:p>
    <w:p xmlns:wp14="http://schemas.microsoft.com/office/word/2010/wordml" w:rsidP="788287D9" wp14:paraId="114C3E59" wp14:textId="1D83E289">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Stakeholders involved in this project include:</w:t>
      </w:r>
    </w:p>
    <w:p xmlns:wp14="http://schemas.microsoft.com/office/word/2010/wordml" w:rsidP="788287D9" wp14:paraId="44748BD9" wp14:textId="709B2124">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Local Government / City Council – responsible for planning permission, compliance, budgeting, and long-term maintenance arrangements.</w:t>
      </w:r>
    </w:p>
    <w:p xmlns:wp14="http://schemas.microsoft.com/office/word/2010/wordml" w:rsidP="788287D9" wp14:paraId="231D0EB0" wp14:textId="212B8A94">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25DF08F3">
        <w:rPr>
          <w:rFonts w:ascii="Arial" w:hAnsi="Arial" w:eastAsia="Arial" w:cs="Arial"/>
          <w:noProof w:val="0"/>
          <w:sz w:val="24"/>
          <w:szCs w:val="24"/>
          <w:lang w:val="en-GB"/>
        </w:rPr>
        <w:t>Residents</w:t>
      </w:r>
      <w:r w:rsidRPr="788287D9" w:rsidR="3C26E8E8">
        <w:rPr>
          <w:rFonts w:ascii="Arial" w:hAnsi="Arial" w:eastAsia="Arial" w:cs="Arial"/>
          <w:noProof w:val="0"/>
          <w:sz w:val="24"/>
          <w:szCs w:val="24"/>
          <w:lang w:val="en-GB"/>
        </w:rPr>
        <w:t xml:space="preserve"> – primary users of the park whose interests include accessibility, safety, and recreational opportunities.</w:t>
      </w:r>
    </w:p>
    <w:p xmlns:wp14="http://schemas.microsoft.com/office/word/2010/wordml" w:rsidP="788287D9" wp14:paraId="556EF4FD" wp14:textId="1DA30DD2">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Environmental Organisations – stakeholders with </w:t>
      </w:r>
      <w:r w:rsidRPr="788287D9" w:rsidR="3C26E8E8">
        <w:rPr>
          <w:rFonts w:ascii="Arial" w:hAnsi="Arial" w:eastAsia="Arial" w:cs="Arial"/>
          <w:noProof w:val="0"/>
          <w:sz w:val="24"/>
          <w:szCs w:val="24"/>
          <w:lang w:val="en-GB"/>
        </w:rPr>
        <w:t>expertise</w:t>
      </w:r>
      <w:r w:rsidRPr="788287D9" w:rsidR="3C26E8E8">
        <w:rPr>
          <w:rFonts w:ascii="Arial" w:hAnsi="Arial" w:eastAsia="Arial" w:cs="Arial"/>
          <w:noProof w:val="0"/>
          <w:sz w:val="24"/>
          <w:szCs w:val="24"/>
          <w:lang w:val="en-GB"/>
        </w:rPr>
        <w:t xml:space="preserve"> in biodiversity conservation and ecological design.</w:t>
      </w:r>
    </w:p>
    <w:p xmlns:wp14="http://schemas.microsoft.com/office/word/2010/wordml" w:rsidP="788287D9" wp14:paraId="3E58DA1F" wp14:textId="05A4C78D">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Urban Planners and Landscape Architects – technical professionals responsible for conceptual design and delivery.</w:t>
      </w:r>
    </w:p>
    <w:p xmlns:wp14="http://schemas.microsoft.com/office/word/2010/wordml" w:rsidP="788287D9" wp14:paraId="3B66506B" wp14:textId="26955343">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Local Businesses – beneficiaries of increased footfall who may support sponsorship or community events.</w:t>
      </w:r>
    </w:p>
    <w:p xmlns:wp14="http://schemas.microsoft.com/office/word/2010/wordml" w:rsidP="788287D9" wp14:paraId="4E08E21E" wp14:textId="42AA8AB2">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Funding Bodies and Charities – providers of financial support who require transparency, accountability, and public value.</w:t>
      </w:r>
    </w:p>
    <w:p xmlns:wp14="http://schemas.microsoft.com/office/word/2010/wordml" w:rsidP="788287D9" wp14:paraId="441EB007" wp14:textId="4AE5D299">
      <w:pPr>
        <w:spacing w:before="240" w:beforeAutospacing="off" w:after="240" w:afterAutospacing="off"/>
        <w:rPr>
          <w:rFonts w:ascii="Arial" w:hAnsi="Arial" w:eastAsia="Arial" w:cs="Arial"/>
        </w:rPr>
      </w:pPr>
    </w:p>
    <w:p xmlns:wp14="http://schemas.microsoft.com/office/word/2010/wordml" w:rsidP="788287D9" wp14:paraId="54A7550C" wp14:textId="6E5C43B1">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These stakeholders have differing degrees of power, interest, and influence, making structured engagement essential. Effective stakeholder management ensures fairness, transparency, and alignment between community needs, ecological responsibilities, and planning requirements (Bryson, 2004). This plan therefore outlines how stakeholders will be consulted, how conflicts will be managed, and what ethical considerations underpin the decision-making process. It concludes with a critical reflection on the importance of engagement for successful urban development.</w:t>
      </w:r>
    </w:p>
    <w:p xmlns:wp14="http://schemas.microsoft.com/office/word/2010/wordml" w:rsidP="788287D9" wp14:paraId="0222B95F" wp14:textId="603E9E18">
      <w:pPr>
        <w:rPr>
          <w:rFonts w:ascii="Arial" w:hAnsi="Arial" w:eastAsia="Arial" w:cs="Arial"/>
        </w:rPr>
      </w:pPr>
    </w:p>
    <w:p xmlns:wp14="http://schemas.microsoft.com/office/word/2010/wordml" w:rsidP="788287D9" wp14:paraId="7F4B8D21" wp14:textId="0BB434A9">
      <w:pPr>
        <w:pStyle w:val="Heading2"/>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 xml:space="preserve">Application – Stakeholder Engagement Strategies </w:t>
      </w:r>
    </w:p>
    <w:p xmlns:wp14="http://schemas.microsoft.com/office/word/2010/wordml" w:rsidP="788287D9" wp14:paraId="483D2ECA" wp14:textId="4C7F3AB7">
      <w:pPr>
        <w:spacing w:before="240" w:beforeAutospacing="off" w:after="240" w:afterAutospacing="off"/>
        <w:rPr>
          <w:rFonts w:ascii="Arial" w:hAnsi="Arial" w:eastAsia="Arial" w:cs="Arial"/>
        </w:rPr>
      </w:pPr>
    </w:p>
    <w:p xmlns:wp14="http://schemas.microsoft.com/office/word/2010/wordml" w:rsidP="788287D9" wp14:paraId="1530CF71" wp14:textId="32B417D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788287D9" w:rsidR="5E343907">
        <w:rPr>
          <w:rFonts w:ascii="Arial" w:hAnsi="Arial" w:eastAsia="Arial" w:cs="Arial"/>
          <w:b w:val="0"/>
          <w:bCs w:val="0"/>
          <w:i w:val="0"/>
          <w:iCs w:val="0"/>
          <w:caps w:val="0"/>
          <w:smallCaps w:val="0"/>
          <w:noProof w:val="0"/>
          <w:color w:val="222222"/>
          <w:sz w:val="24"/>
          <w:szCs w:val="24"/>
          <w:lang w:val="en-GB"/>
        </w:rPr>
        <w:t xml:space="preserve">An </w:t>
      </w:r>
      <w:r w:rsidRPr="788287D9" w:rsidR="5E343907">
        <w:rPr>
          <w:rFonts w:ascii="Arial" w:hAnsi="Arial" w:eastAsia="Arial" w:cs="Arial"/>
          <w:b w:val="0"/>
          <w:bCs w:val="0"/>
          <w:i w:val="0"/>
          <w:iCs w:val="0"/>
          <w:caps w:val="0"/>
          <w:smallCaps w:val="0"/>
          <w:noProof w:val="0"/>
          <w:color w:val="222222"/>
          <w:sz w:val="24"/>
          <w:szCs w:val="24"/>
          <w:lang w:val="en-GB"/>
        </w:rPr>
        <w:t>additional</w:t>
      </w:r>
      <w:r w:rsidRPr="788287D9" w:rsidR="5E343907">
        <w:rPr>
          <w:rFonts w:ascii="Arial" w:hAnsi="Arial" w:eastAsia="Arial" w:cs="Arial"/>
          <w:b w:val="0"/>
          <w:bCs w:val="0"/>
          <w:i w:val="0"/>
          <w:iCs w:val="0"/>
          <w:caps w:val="0"/>
          <w:smallCaps w:val="0"/>
          <w:noProof w:val="0"/>
          <w:color w:val="222222"/>
          <w:sz w:val="24"/>
          <w:szCs w:val="24"/>
          <w:lang w:val="en-GB"/>
        </w:rPr>
        <w:t xml:space="preserve"> consideration within the engagement strategy involves the integration of long-term stewardship models. Public parks often require continuous community involvement to sustain maintenance quality, environmental health, and social value. Therefore, the project will introduce a “Friends of the Park” group composed of volunteers, </w:t>
      </w:r>
      <w:r w:rsidRPr="788287D9" w:rsidR="5FF7EA39">
        <w:rPr>
          <w:rFonts w:ascii="Arial" w:hAnsi="Arial" w:eastAsia="Arial" w:cs="Arial"/>
          <w:b w:val="0"/>
          <w:bCs w:val="0"/>
          <w:i w:val="0"/>
          <w:iCs w:val="0"/>
          <w:caps w:val="0"/>
          <w:smallCaps w:val="0"/>
          <w:noProof w:val="0"/>
          <w:color w:val="222222"/>
          <w:sz w:val="24"/>
          <w:szCs w:val="24"/>
          <w:lang w:val="en-GB"/>
        </w:rPr>
        <w:t>residents</w:t>
      </w:r>
      <w:r w:rsidRPr="788287D9" w:rsidR="5E343907">
        <w:rPr>
          <w:rFonts w:ascii="Arial" w:hAnsi="Arial" w:eastAsia="Arial" w:cs="Arial"/>
          <w:b w:val="0"/>
          <w:bCs w:val="0"/>
          <w:i w:val="0"/>
          <w:iCs w:val="0"/>
          <w:caps w:val="0"/>
          <w:smallCaps w:val="0"/>
          <w:noProof w:val="0"/>
          <w:color w:val="222222"/>
          <w:sz w:val="24"/>
          <w:szCs w:val="24"/>
          <w:lang w:val="en-GB"/>
        </w:rPr>
        <w:t xml:space="preserve">, and environmental advocates. This group will meet quarterly to provide ongoing feedback, </w:t>
      </w:r>
      <w:r w:rsidRPr="788287D9" w:rsidR="5E343907">
        <w:rPr>
          <w:rFonts w:ascii="Arial" w:hAnsi="Arial" w:eastAsia="Arial" w:cs="Arial"/>
          <w:b w:val="0"/>
          <w:bCs w:val="0"/>
          <w:i w:val="0"/>
          <w:iCs w:val="0"/>
          <w:caps w:val="0"/>
          <w:smallCaps w:val="0"/>
          <w:noProof w:val="0"/>
          <w:color w:val="222222"/>
          <w:sz w:val="24"/>
          <w:szCs w:val="24"/>
          <w:lang w:val="en-GB"/>
        </w:rPr>
        <w:t>assist</w:t>
      </w:r>
      <w:r w:rsidRPr="788287D9" w:rsidR="5E343907">
        <w:rPr>
          <w:rFonts w:ascii="Arial" w:hAnsi="Arial" w:eastAsia="Arial" w:cs="Arial"/>
          <w:b w:val="0"/>
          <w:bCs w:val="0"/>
          <w:i w:val="0"/>
          <w:iCs w:val="0"/>
          <w:caps w:val="0"/>
          <w:smallCaps w:val="0"/>
          <w:noProof w:val="0"/>
          <w:color w:val="222222"/>
          <w:sz w:val="24"/>
          <w:szCs w:val="24"/>
          <w:lang w:val="en-GB"/>
        </w:rPr>
        <w:t xml:space="preserve"> with conservation projects, and organise community events such as litter-picking days, biodiversity monitoring walks, and seasonal festivals. This extended engagement ensures that stakeholders </w:t>
      </w:r>
      <w:r w:rsidRPr="788287D9" w:rsidR="5E343907">
        <w:rPr>
          <w:rFonts w:ascii="Arial" w:hAnsi="Arial" w:eastAsia="Arial" w:cs="Arial"/>
          <w:b w:val="0"/>
          <w:bCs w:val="0"/>
          <w:i w:val="0"/>
          <w:iCs w:val="0"/>
          <w:caps w:val="0"/>
          <w:smallCaps w:val="0"/>
          <w:noProof w:val="0"/>
          <w:color w:val="222222"/>
          <w:sz w:val="24"/>
          <w:szCs w:val="24"/>
          <w:lang w:val="en-GB"/>
        </w:rPr>
        <w:t>remain</w:t>
      </w:r>
      <w:r w:rsidRPr="788287D9" w:rsidR="5E343907">
        <w:rPr>
          <w:rFonts w:ascii="Arial" w:hAnsi="Arial" w:eastAsia="Arial" w:cs="Arial"/>
          <w:b w:val="0"/>
          <w:bCs w:val="0"/>
          <w:i w:val="0"/>
          <w:iCs w:val="0"/>
          <w:caps w:val="0"/>
          <w:smallCaps w:val="0"/>
          <w:noProof w:val="0"/>
          <w:color w:val="222222"/>
          <w:sz w:val="24"/>
          <w:szCs w:val="24"/>
          <w:lang w:val="en-GB"/>
        </w:rPr>
        <w:t xml:space="preserve"> active participants not just during the planning phase but throughout the park’s lifecycle. Long-term involvement promotes community ownership, reduces vandalism, and increases social capital within the neighbourhood.</w:t>
      </w:r>
    </w:p>
    <w:p xmlns:wp14="http://schemas.microsoft.com/office/word/2010/wordml" w:rsidP="788287D9" wp14:paraId="37D20E64" wp14:textId="4E24C30A">
      <w:pPr>
        <w:shd w:val="clear" w:color="auto" w:fill="FFFFFF" w:themeFill="background1"/>
        <w:spacing w:before="195" w:beforeAutospacing="off" w:after="195" w:afterAutospacing="off"/>
        <w:rPr>
          <w:rFonts w:ascii="Arial" w:hAnsi="Arial" w:eastAsia="Arial" w:cs="Arial"/>
        </w:rPr>
      </w:pPr>
    </w:p>
    <w:p xmlns:wp14="http://schemas.microsoft.com/office/word/2010/wordml" w:rsidP="788287D9" wp14:paraId="289BA9E7" wp14:textId="22EE0F2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788287D9" w:rsidR="5E343907">
        <w:rPr>
          <w:rFonts w:ascii="Arial" w:hAnsi="Arial" w:eastAsia="Arial" w:cs="Arial"/>
          <w:b w:val="0"/>
          <w:bCs w:val="0"/>
          <w:i w:val="0"/>
          <w:iCs w:val="0"/>
          <w:caps w:val="0"/>
          <w:smallCaps w:val="0"/>
          <w:noProof w:val="0"/>
          <w:color w:val="222222"/>
          <w:sz w:val="24"/>
          <w:szCs w:val="24"/>
          <w:lang w:val="en-GB"/>
        </w:rPr>
        <w:t>Furthermore, the engagement strategy will adopt a phased consultation model. Instead of a single round of public engagement, consultations will take place at three distinct points: concept design, detailed design, and pre-construction. At each phase, different tools will be used to capture evolving expectations. For example, concept design workshops will rely heavily on visual preference surveys and participatory mapping activities, while detailed design sessions will focus on accessibility audits and environmental impact discussions. By tailoring engagement methods to project phases, the strategy becomes more effective and responsive, ensuring stakeholders feel heard throughout the entire development journey.</w:t>
      </w:r>
    </w:p>
    <w:p xmlns:wp14="http://schemas.microsoft.com/office/word/2010/wordml" w:rsidP="788287D9" wp14:paraId="6C712C96" wp14:textId="07252494">
      <w:pPr>
        <w:shd w:val="clear" w:color="auto" w:fill="FFFFFF" w:themeFill="background1"/>
        <w:spacing w:before="195" w:beforeAutospacing="off" w:after="195" w:afterAutospacing="off"/>
        <w:rPr>
          <w:rFonts w:ascii="Arial" w:hAnsi="Arial" w:eastAsia="Arial" w:cs="Arial"/>
        </w:rPr>
      </w:pPr>
    </w:p>
    <w:p xmlns:wp14="http://schemas.microsoft.com/office/word/2010/wordml" w:rsidP="788287D9" wp14:paraId="01F1AB01" wp14:textId="796740D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788287D9" w:rsidR="5E343907">
        <w:rPr>
          <w:rFonts w:ascii="Arial" w:hAnsi="Arial" w:eastAsia="Arial" w:cs="Arial"/>
          <w:b w:val="0"/>
          <w:bCs w:val="0"/>
          <w:i w:val="0"/>
          <w:iCs w:val="0"/>
          <w:caps w:val="0"/>
          <w:smallCaps w:val="0"/>
          <w:noProof w:val="0"/>
          <w:color w:val="222222"/>
          <w:sz w:val="24"/>
          <w:szCs w:val="24"/>
          <w:lang w:val="en-GB"/>
        </w:rPr>
        <w:t xml:space="preserve">Another </w:t>
      </w:r>
      <w:r w:rsidRPr="788287D9" w:rsidR="2C5EEF5B">
        <w:rPr>
          <w:rFonts w:ascii="Arial" w:hAnsi="Arial" w:eastAsia="Arial" w:cs="Arial"/>
          <w:b w:val="0"/>
          <w:bCs w:val="0"/>
          <w:i w:val="0"/>
          <w:iCs w:val="0"/>
          <w:caps w:val="0"/>
          <w:smallCaps w:val="0"/>
          <w:noProof w:val="0"/>
          <w:color w:val="222222"/>
          <w:sz w:val="24"/>
          <w:szCs w:val="24"/>
          <w:lang w:val="en-GB"/>
        </w:rPr>
        <w:t>crucial element</w:t>
      </w:r>
      <w:r w:rsidRPr="788287D9" w:rsidR="5E343907">
        <w:rPr>
          <w:rFonts w:ascii="Arial" w:hAnsi="Arial" w:eastAsia="Arial" w:cs="Arial"/>
          <w:b w:val="0"/>
          <w:bCs w:val="0"/>
          <w:i w:val="0"/>
          <w:iCs w:val="0"/>
          <w:caps w:val="0"/>
          <w:smallCaps w:val="0"/>
          <w:noProof w:val="0"/>
          <w:color w:val="222222"/>
          <w:sz w:val="24"/>
          <w:szCs w:val="24"/>
          <w:lang w:val="en-GB"/>
        </w:rPr>
        <w:t xml:space="preserve"> is the integration of youth engagement, which is often overlooked in public infrastructure projects. The park aims to serve children and young adults, yet these groups are rarely involved in planning decisions. To address this, local schools and youth clubs will be invited to </w:t>
      </w:r>
      <w:r w:rsidRPr="788287D9" w:rsidR="5E343907">
        <w:rPr>
          <w:rFonts w:ascii="Arial" w:hAnsi="Arial" w:eastAsia="Arial" w:cs="Arial"/>
          <w:b w:val="0"/>
          <w:bCs w:val="0"/>
          <w:i w:val="0"/>
          <w:iCs w:val="0"/>
          <w:caps w:val="0"/>
          <w:smallCaps w:val="0"/>
          <w:noProof w:val="0"/>
          <w:color w:val="222222"/>
          <w:sz w:val="24"/>
          <w:szCs w:val="24"/>
          <w:lang w:val="en-GB"/>
        </w:rPr>
        <w:t>participate</w:t>
      </w:r>
      <w:r w:rsidRPr="788287D9" w:rsidR="5E343907">
        <w:rPr>
          <w:rFonts w:ascii="Arial" w:hAnsi="Arial" w:eastAsia="Arial" w:cs="Arial"/>
          <w:b w:val="0"/>
          <w:bCs w:val="0"/>
          <w:i w:val="0"/>
          <w:iCs w:val="0"/>
          <w:caps w:val="0"/>
          <w:smallCaps w:val="0"/>
          <w:noProof w:val="0"/>
          <w:color w:val="222222"/>
          <w:sz w:val="24"/>
          <w:szCs w:val="24"/>
          <w:lang w:val="en-GB"/>
        </w:rPr>
        <w:t xml:space="preserve"> through design competitions, interactive digital models (such as virtual walkthroughs), and classroom workshops on biodiversity and sustainability. Engaging younger demographics not only brings fresh perspectives but also promotes early civic awareness and educates future generations on environmental responsibility.</w:t>
      </w:r>
    </w:p>
    <w:p xmlns:wp14="http://schemas.microsoft.com/office/word/2010/wordml" w:rsidP="788287D9" wp14:paraId="7AF489CB" wp14:textId="3311D7BB">
      <w:pPr>
        <w:shd w:val="clear" w:color="auto" w:fill="FFFFFF" w:themeFill="background1"/>
        <w:spacing w:before="195" w:beforeAutospacing="off" w:after="195" w:afterAutospacing="off"/>
        <w:rPr>
          <w:rFonts w:ascii="Arial" w:hAnsi="Arial" w:eastAsia="Arial" w:cs="Arial"/>
        </w:rPr>
      </w:pPr>
    </w:p>
    <w:p xmlns:wp14="http://schemas.microsoft.com/office/word/2010/wordml" w:rsidP="788287D9" wp14:paraId="003F374D" wp14:textId="347312C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788287D9" w:rsidR="5E343907">
        <w:rPr>
          <w:rFonts w:ascii="Arial" w:hAnsi="Arial" w:eastAsia="Arial" w:cs="Arial"/>
          <w:b w:val="0"/>
          <w:bCs w:val="0"/>
          <w:i w:val="0"/>
          <w:iCs w:val="0"/>
          <w:caps w:val="0"/>
          <w:smallCaps w:val="0"/>
          <w:noProof w:val="0"/>
          <w:color w:val="222222"/>
          <w:sz w:val="24"/>
          <w:szCs w:val="24"/>
          <w:lang w:val="en-GB"/>
        </w:rPr>
        <w:t>The use of digital platforms also requires a more detailed justification. Beyond simple communication, digital tools enable advanced functions such as live project dashboards, virtual design models, online Q&amp;A sessions, and accessible archives of meeting minutes and consultation documents. These digital repositories enhance transparency and allow stakeholders who cannot attend events in person to stay fully informed. This reduces the digital divide by offering content in multiple formats, ensuring that information is accessible to people with disabilities such as visual or auditory impairments.</w:t>
      </w:r>
    </w:p>
    <w:p xmlns:wp14="http://schemas.microsoft.com/office/word/2010/wordml" w:rsidP="788287D9" wp14:paraId="11CD6281" wp14:textId="2975B91A">
      <w:pPr>
        <w:shd w:val="clear" w:color="auto" w:fill="FFFFFF" w:themeFill="background1"/>
        <w:spacing w:before="195" w:beforeAutospacing="off" w:after="195" w:afterAutospacing="off"/>
        <w:rPr>
          <w:rFonts w:ascii="Arial" w:hAnsi="Arial" w:eastAsia="Arial" w:cs="Arial"/>
        </w:rPr>
      </w:pPr>
    </w:p>
    <w:p xmlns:wp14="http://schemas.microsoft.com/office/word/2010/wordml" w:rsidP="788287D9" wp14:paraId="7462474D" wp14:textId="669E37C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788287D9" w:rsidR="5E343907">
        <w:rPr>
          <w:rFonts w:ascii="Arial" w:hAnsi="Arial" w:eastAsia="Arial" w:cs="Arial"/>
          <w:b w:val="0"/>
          <w:bCs w:val="0"/>
          <w:i w:val="0"/>
          <w:iCs w:val="0"/>
          <w:caps w:val="0"/>
          <w:smallCaps w:val="0"/>
          <w:noProof w:val="0"/>
          <w:color w:val="222222"/>
          <w:sz w:val="24"/>
          <w:szCs w:val="24"/>
          <w:lang w:val="en-GB"/>
        </w:rPr>
        <w:t xml:space="preserve">Overall, these </w:t>
      </w:r>
      <w:r w:rsidRPr="788287D9" w:rsidR="5E343907">
        <w:rPr>
          <w:rFonts w:ascii="Arial" w:hAnsi="Arial" w:eastAsia="Arial" w:cs="Arial"/>
          <w:b w:val="0"/>
          <w:bCs w:val="0"/>
          <w:i w:val="0"/>
          <w:iCs w:val="0"/>
          <w:caps w:val="0"/>
          <w:smallCaps w:val="0"/>
          <w:noProof w:val="0"/>
          <w:color w:val="222222"/>
          <w:sz w:val="24"/>
          <w:szCs w:val="24"/>
          <w:lang w:val="en-GB"/>
        </w:rPr>
        <w:t>additional</w:t>
      </w:r>
      <w:r w:rsidRPr="788287D9" w:rsidR="5E343907">
        <w:rPr>
          <w:rFonts w:ascii="Arial" w:hAnsi="Arial" w:eastAsia="Arial" w:cs="Arial"/>
          <w:b w:val="0"/>
          <w:bCs w:val="0"/>
          <w:i w:val="0"/>
          <w:iCs w:val="0"/>
          <w:caps w:val="0"/>
          <w:smallCaps w:val="0"/>
          <w:noProof w:val="0"/>
          <w:color w:val="222222"/>
          <w:sz w:val="24"/>
          <w:szCs w:val="24"/>
          <w:lang w:val="en-GB"/>
        </w:rPr>
        <w:t xml:space="preserve"> engagement techniques strengthen the project’s ability to meet diverse stakeholder expectations, foster long-term stewardship, and ensure that the park </w:t>
      </w:r>
      <w:r w:rsidRPr="788287D9" w:rsidR="5E343907">
        <w:rPr>
          <w:rFonts w:ascii="Arial" w:hAnsi="Arial" w:eastAsia="Arial" w:cs="Arial"/>
          <w:b w:val="0"/>
          <w:bCs w:val="0"/>
          <w:i w:val="0"/>
          <w:iCs w:val="0"/>
          <w:caps w:val="0"/>
          <w:smallCaps w:val="0"/>
          <w:noProof w:val="0"/>
          <w:color w:val="222222"/>
          <w:sz w:val="24"/>
          <w:szCs w:val="24"/>
          <w:lang w:val="en-GB"/>
        </w:rPr>
        <w:t>remains</w:t>
      </w:r>
      <w:r w:rsidRPr="788287D9" w:rsidR="5E343907">
        <w:rPr>
          <w:rFonts w:ascii="Arial" w:hAnsi="Arial" w:eastAsia="Arial" w:cs="Arial"/>
          <w:b w:val="0"/>
          <w:bCs w:val="0"/>
          <w:i w:val="0"/>
          <w:iCs w:val="0"/>
          <w:caps w:val="0"/>
          <w:smallCaps w:val="0"/>
          <w:noProof w:val="0"/>
          <w:color w:val="222222"/>
          <w:sz w:val="24"/>
          <w:szCs w:val="24"/>
          <w:lang w:val="en-GB"/>
        </w:rPr>
        <w:t xml:space="preserve"> a valued community asset for decades.</w:t>
      </w:r>
    </w:p>
    <w:p xmlns:wp14="http://schemas.microsoft.com/office/word/2010/wordml" w:rsidP="788287D9" wp14:paraId="592C3A96" wp14:textId="065C58BA">
      <w:pPr>
        <w:spacing w:before="240" w:beforeAutospacing="off" w:after="240" w:afterAutospacing="off"/>
        <w:rPr>
          <w:rFonts w:ascii="Arial" w:hAnsi="Arial" w:eastAsia="Arial" w:cs="Arial"/>
        </w:rPr>
      </w:pPr>
    </w:p>
    <w:p xmlns:wp14="http://schemas.microsoft.com/office/word/2010/wordml" w:rsidP="788287D9" wp14:paraId="63C919AE" wp14:textId="42D3D9BC">
      <w:pPr>
        <w:pStyle w:val="Heading3"/>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Power, Influence, and Interest Analysis</w:t>
      </w:r>
    </w:p>
    <w:p xmlns:wp14="http://schemas.microsoft.com/office/word/2010/wordml" w:rsidP="788287D9" wp14:paraId="7069F4DD" wp14:textId="56F107C8">
      <w:pPr>
        <w:spacing w:before="240" w:beforeAutospacing="off" w:after="240" w:afterAutospacing="off"/>
        <w:rPr>
          <w:rFonts w:ascii="Arial" w:hAnsi="Arial" w:eastAsia="Arial" w:cs="Arial"/>
        </w:rPr>
      </w:pPr>
    </w:p>
    <w:p xmlns:wp14="http://schemas.microsoft.com/office/word/2010/wordml" w:rsidP="788287D9" wp14:paraId="0DB0424C" wp14:textId="4421F1AB">
      <w:pPr>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Effective stakeholder management begins with </w:t>
      </w:r>
      <w:r w:rsidRPr="788287D9" w:rsidR="3C26E8E8">
        <w:rPr>
          <w:rFonts w:ascii="Arial" w:hAnsi="Arial" w:eastAsia="Arial" w:cs="Arial"/>
          <w:noProof w:val="0"/>
          <w:sz w:val="24"/>
          <w:szCs w:val="24"/>
          <w:lang w:val="en-GB"/>
        </w:rPr>
        <w:t>identifying</w:t>
      </w:r>
      <w:r w:rsidRPr="788287D9" w:rsidR="3C26E8E8">
        <w:rPr>
          <w:rFonts w:ascii="Arial" w:hAnsi="Arial" w:eastAsia="Arial" w:cs="Arial"/>
          <w:noProof w:val="0"/>
          <w:sz w:val="24"/>
          <w:szCs w:val="24"/>
          <w:lang w:val="en-GB"/>
        </w:rPr>
        <w:t xml:space="preserve"> and analysing key actors. Using frameworks from Bryson (2004) and Mitchell, Agle and Wood (1997), stakeholders can be categorised based on their power, interest, and legitimacy. Understanding these attributes informs the communication strategy and ensures that resources are </w:t>
      </w:r>
      <w:r w:rsidRPr="788287D9" w:rsidR="3C26E8E8">
        <w:rPr>
          <w:rFonts w:ascii="Arial" w:hAnsi="Arial" w:eastAsia="Arial" w:cs="Arial"/>
          <w:noProof w:val="0"/>
          <w:sz w:val="24"/>
          <w:szCs w:val="24"/>
          <w:lang w:val="en-GB"/>
        </w:rPr>
        <w:t>allocated</w:t>
      </w:r>
      <w:r w:rsidRPr="788287D9" w:rsidR="3C26E8E8">
        <w:rPr>
          <w:rFonts w:ascii="Arial" w:hAnsi="Arial" w:eastAsia="Arial" w:cs="Arial"/>
          <w:noProof w:val="0"/>
          <w:sz w:val="24"/>
          <w:szCs w:val="24"/>
          <w:lang w:val="en-GB"/>
        </w:rPr>
        <w:t xml:space="preserve"> appropriately.</w:t>
      </w:r>
    </w:p>
    <w:p xmlns:wp14="http://schemas.microsoft.com/office/word/2010/wordml" w:rsidP="788287D9" wp14:paraId="7A59D9F5" wp14:textId="0C741264">
      <w:pPr>
        <w:spacing w:before="240" w:beforeAutospacing="off" w:after="240" w:afterAutospacing="off"/>
        <w:rPr>
          <w:rFonts w:ascii="Arial" w:hAnsi="Arial" w:eastAsia="Arial" w:cs="Arial"/>
        </w:rPr>
      </w:pPr>
    </w:p>
    <w:p xmlns:wp14="http://schemas.microsoft.com/office/word/2010/wordml" w:rsidP="788287D9" wp14:paraId="7C0035F8" wp14:textId="79CC0524">
      <w:pPr>
        <w:pStyle w:val="Heading4"/>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Stakeholder Power/Influence Table</w:t>
      </w:r>
    </w:p>
    <w:tbl>
      <w:tblPr>
        <w:tblStyle w:val="TableGrid"/>
        <w:bidiVisual w:val="0"/>
        <w:tblW w:w="0" w:type="auto"/>
        <w:tblInd w:w="-1065" w:type="dxa"/>
        <w:tblLook w:val="06A0" w:firstRow="1" w:lastRow="0" w:firstColumn="1" w:lastColumn="0" w:noHBand="1" w:noVBand="1"/>
      </w:tblPr>
      <w:tblGrid>
        <w:gridCol w:w="2815"/>
        <w:gridCol w:w="813"/>
        <w:gridCol w:w="813"/>
        <w:gridCol w:w="960"/>
        <w:gridCol w:w="6125"/>
      </w:tblGrid>
      <w:tr w:rsidR="788287D9" w:rsidTr="788287D9" w14:paraId="6BFF69E2">
        <w:trPr>
          <w:trHeight w:val="300"/>
        </w:trPr>
        <w:tc>
          <w:tcPr>
            <w:tcW w:w="2815" w:type="dxa"/>
            <w:tcMar/>
          </w:tcPr>
          <w:p w:rsidR="788287D9" w:rsidP="788287D9" w:rsidRDefault="788287D9" w14:paraId="53B00982" w14:textId="39D8F3A9">
            <w:pPr>
              <w:spacing w:before="240" w:beforeAutospacing="off" w:after="240" w:afterAutospacing="off"/>
              <w:jc w:val="center"/>
              <w:rPr>
                <w:rFonts w:ascii="Arial" w:hAnsi="Arial" w:eastAsia="Arial" w:cs="Arial"/>
                <w:b w:val="1"/>
                <w:bCs w:val="1"/>
              </w:rPr>
            </w:pPr>
            <w:r w:rsidRPr="788287D9" w:rsidR="788287D9">
              <w:rPr>
                <w:rFonts w:ascii="Arial" w:hAnsi="Arial" w:eastAsia="Arial" w:cs="Arial"/>
                <w:b w:val="1"/>
                <w:bCs w:val="1"/>
              </w:rPr>
              <w:t>Stakeholder Group</w:t>
            </w:r>
          </w:p>
        </w:tc>
        <w:tc>
          <w:tcPr>
            <w:tcW w:w="813" w:type="dxa"/>
            <w:tcMar/>
          </w:tcPr>
          <w:p w:rsidR="788287D9" w:rsidP="788287D9" w:rsidRDefault="788287D9" w14:paraId="0073DC85" w14:textId="01FE5043">
            <w:pPr>
              <w:spacing w:before="240" w:beforeAutospacing="off" w:after="240" w:afterAutospacing="off"/>
              <w:jc w:val="center"/>
              <w:rPr>
                <w:rFonts w:ascii="Arial" w:hAnsi="Arial" w:eastAsia="Arial" w:cs="Arial"/>
                <w:b w:val="1"/>
                <w:bCs w:val="1"/>
              </w:rPr>
            </w:pPr>
            <w:r w:rsidRPr="788287D9" w:rsidR="788287D9">
              <w:rPr>
                <w:rFonts w:ascii="Arial" w:hAnsi="Arial" w:eastAsia="Arial" w:cs="Arial"/>
                <w:b w:val="1"/>
                <w:bCs w:val="1"/>
              </w:rPr>
              <w:t>Power</w:t>
            </w:r>
          </w:p>
        </w:tc>
        <w:tc>
          <w:tcPr>
            <w:tcW w:w="813" w:type="dxa"/>
            <w:tcMar/>
          </w:tcPr>
          <w:p w:rsidR="788287D9" w:rsidP="788287D9" w:rsidRDefault="788287D9" w14:paraId="51F095E7" w14:textId="38E75730">
            <w:pPr>
              <w:spacing w:before="240" w:beforeAutospacing="off" w:after="240" w:afterAutospacing="off"/>
              <w:jc w:val="center"/>
              <w:rPr>
                <w:rFonts w:ascii="Arial" w:hAnsi="Arial" w:eastAsia="Arial" w:cs="Arial"/>
                <w:b w:val="1"/>
                <w:bCs w:val="1"/>
              </w:rPr>
            </w:pPr>
            <w:r w:rsidRPr="788287D9" w:rsidR="788287D9">
              <w:rPr>
                <w:rFonts w:ascii="Arial" w:hAnsi="Arial" w:eastAsia="Arial" w:cs="Arial"/>
                <w:b w:val="1"/>
                <w:bCs w:val="1"/>
              </w:rPr>
              <w:t>Interest</w:t>
            </w:r>
          </w:p>
        </w:tc>
        <w:tc>
          <w:tcPr>
            <w:tcW w:w="960" w:type="dxa"/>
            <w:tcMar/>
          </w:tcPr>
          <w:p w:rsidR="788287D9" w:rsidP="788287D9" w:rsidRDefault="788287D9" w14:paraId="2F99249B" w14:textId="4CA0FCD6">
            <w:pPr>
              <w:spacing w:before="240" w:beforeAutospacing="off" w:after="240" w:afterAutospacing="off"/>
              <w:jc w:val="center"/>
              <w:rPr>
                <w:rFonts w:ascii="Arial" w:hAnsi="Arial" w:eastAsia="Arial" w:cs="Arial"/>
                <w:b w:val="1"/>
                <w:bCs w:val="1"/>
              </w:rPr>
            </w:pPr>
            <w:r w:rsidRPr="788287D9" w:rsidR="788287D9">
              <w:rPr>
                <w:rFonts w:ascii="Arial" w:hAnsi="Arial" w:eastAsia="Arial" w:cs="Arial"/>
                <w:b w:val="1"/>
                <w:bCs w:val="1"/>
              </w:rPr>
              <w:t>Influence</w:t>
            </w:r>
          </w:p>
        </w:tc>
        <w:tc>
          <w:tcPr>
            <w:tcW w:w="6125" w:type="dxa"/>
            <w:tcMar/>
          </w:tcPr>
          <w:p w:rsidR="788287D9" w:rsidP="788287D9" w:rsidRDefault="788287D9" w14:paraId="36301A45" w14:textId="24E3CBE7">
            <w:pPr>
              <w:spacing w:before="240" w:beforeAutospacing="off" w:after="240" w:afterAutospacing="off"/>
              <w:jc w:val="center"/>
              <w:rPr>
                <w:rFonts w:ascii="Arial" w:hAnsi="Arial" w:eastAsia="Arial" w:cs="Arial"/>
                <w:b w:val="1"/>
                <w:bCs w:val="1"/>
              </w:rPr>
            </w:pPr>
            <w:r w:rsidRPr="788287D9" w:rsidR="788287D9">
              <w:rPr>
                <w:rFonts w:ascii="Arial" w:hAnsi="Arial" w:eastAsia="Arial" w:cs="Arial"/>
                <w:b w:val="1"/>
                <w:bCs w:val="1"/>
              </w:rPr>
              <w:t>Explanation</w:t>
            </w:r>
          </w:p>
        </w:tc>
      </w:tr>
      <w:tr w:rsidR="788287D9" w:rsidTr="788287D9" w14:paraId="011AD627">
        <w:trPr>
          <w:trHeight w:val="300"/>
        </w:trPr>
        <w:tc>
          <w:tcPr>
            <w:tcW w:w="2815" w:type="dxa"/>
            <w:tcMar/>
          </w:tcPr>
          <w:p w:rsidR="788287D9" w:rsidP="788287D9" w:rsidRDefault="788287D9" w14:paraId="08C1AE3E" w14:textId="3042786F">
            <w:pPr>
              <w:spacing w:before="240" w:beforeAutospacing="off" w:after="240" w:afterAutospacing="off"/>
              <w:rPr>
                <w:rFonts w:ascii="Arial" w:hAnsi="Arial" w:eastAsia="Arial" w:cs="Arial"/>
              </w:rPr>
            </w:pPr>
            <w:r w:rsidRPr="788287D9" w:rsidR="788287D9">
              <w:rPr>
                <w:rFonts w:ascii="Arial" w:hAnsi="Arial" w:eastAsia="Arial" w:cs="Arial"/>
              </w:rPr>
              <w:t>Local Government</w:t>
            </w:r>
          </w:p>
        </w:tc>
        <w:tc>
          <w:tcPr>
            <w:tcW w:w="813" w:type="dxa"/>
            <w:tcMar/>
          </w:tcPr>
          <w:p w:rsidR="788287D9" w:rsidP="788287D9" w:rsidRDefault="788287D9" w14:paraId="3BABF09A" w14:textId="602B5F87">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813" w:type="dxa"/>
            <w:tcMar/>
          </w:tcPr>
          <w:p w:rsidR="788287D9" w:rsidP="788287D9" w:rsidRDefault="788287D9" w14:paraId="17FF6982" w14:textId="3DEEBCF2">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960" w:type="dxa"/>
            <w:tcMar/>
          </w:tcPr>
          <w:p w:rsidR="788287D9" w:rsidP="788287D9" w:rsidRDefault="788287D9" w14:paraId="165A5456" w14:textId="0BC698E4">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6125" w:type="dxa"/>
            <w:tcMar/>
          </w:tcPr>
          <w:p w:rsidR="788287D9" w:rsidP="788287D9" w:rsidRDefault="788287D9" w14:paraId="4235E7DC" w14:textId="57FB7802">
            <w:pPr>
              <w:spacing w:before="240" w:beforeAutospacing="off" w:after="240" w:afterAutospacing="off"/>
              <w:rPr>
                <w:rFonts w:ascii="Arial" w:hAnsi="Arial" w:eastAsia="Arial" w:cs="Arial"/>
              </w:rPr>
            </w:pPr>
            <w:r w:rsidRPr="788287D9" w:rsidR="788287D9">
              <w:rPr>
                <w:rFonts w:ascii="Arial" w:hAnsi="Arial" w:eastAsia="Arial" w:cs="Arial"/>
              </w:rPr>
              <w:t>Provides approvals, controls funding, ensures legal compliance.</w:t>
            </w:r>
          </w:p>
        </w:tc>
      </w:tr>
      <w:tr w:rsidR="788287D9" w:rsidTr="788287D9" w14:paraId="3C798CAD">
        <w:trPr>
          <w:trHeight w:val="300"/>
        </w:trPr>
        <w:tc>
          <w:tcPr>
            <w:tcW w:w="2815" w:type="dxa"/>
            <w:tcMar/>
          </w:tcPr>
          <w:p w:rsidR="04C2AE64" w:rsidP="788287D9" w:rsidRDefault="04C2AE64" w14:paraId="2A98A760" w14:textId="2B41A69A">
            <w:pPr>
              <w:spacing w:before="240" w:beforeAutospacing="off" w:after="240" w:afterAutospacing="off"/>
              <w:rPr>
                <w:rFonts w:ascii="Arial" w:hAnsi="Arial" w:eastAsia="Arial" w:cs="Arial"/>
              </w:rPr>
            </w:pPr>
            <w:r w:rsidRPr="788287D9" w:rsidR="04C2AE64">
              <w:rPr>
                <w:rFonts w:ascii="Arial" w:hAnsi="Arial" w:eastAsia="Arial" w:cs="Arial"/>
              </w:rPr>
              <w:t>Residents</w:t>
            </w:r>
          </w:p>
        </w:tc>
        <w:tc>
          <w:tcPr>
            <w:tcW w:w="813" w:type="dxa"/>
            <w:tcMar/>
          </w:tcPr>
          <w:p w:rsidR="788287D9" w:rsidP="788287D9" w:rsidRDefault="788287D9" w14:paraId="55E72A78" w14:textId="1D6272B4">
            <w:pPr>
              <w:spacing w:before="240" w:beforeAutospacing="off" w:after="240" w:afterAutospacing="off"/>
              <w:rPr>
                <w:rFonts w:ascii="Arial" w:hAnsi="Arial" w:eastAsia="Arial" w:cs="Arial"/>
              </w:rPr>
            </w:pPr>
            <w:r w:rsidRPr="788287D9" w:rsidR="788287D9">
              <w:rPr>
                <w:rFonts w:ascii="Arial" w:hAnsi="Arial" w:eastAsia="Arial" w:cs="Arial"/>
              </w:rPr>
              <w:t>Low</w:t>
            </w:r>
          </w:p>
        </w:tc>
        <w:tc>
          <w:tcPr>
            <w:tcW w:w="813" w:type="dxa"/>
            <w:tcMar/>
          </w:tcPr>
          <w:p w:rsidR="788287D9" w:rsidP="788287D9" w:rsidRDefault="788287D9" w14:paraId="3506DAB9" w14:textId="7A75FDAB">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960" w:type="dxa"/>
            <w:tcMar/>
          </w:tcPr>
          <w:p w:rsidR="788287D9" w:rsidP="788287D9" w:rsidRDefault="788287D9" w14:paraId="7B3F1613" w14:textId="21755A39">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6125" w:type="dxa"/>
            <w:tcMar/>
          </w:tcPr>
          <w:p w:rsidR="788287D9" w:rsidP="788287D9" w:rsidRDefault="788287D9" w14:paraId="1AB47EAE" w14:textId="5BCC0B95">
            <w:pPr>
              <w:spacing w:before="240" w:beforeAutospacing="off" w:after="240" w:afterAutospacing="off"/>
              <w:rPr>
                <w:rFonts w:ascii="Arial" w:hAnsi="Arial" w:eastAsia="Arial" w:cs="Arial"/>
              </w:rPr>
            </w:pPr>
            <w:r w:rsidRPr="788287D9" w:rsidR="788287D9">
              <w:rPr>
                <w:rFonts w:ascii="Arial" w:hAnsi="Arial" w:eastAsia="Arial" w:cs="Arial"/>
              </w:rPr>
              <w:t xml:space="preserve">Their acceptance </w:t>
            </w:r>
            <w:r w:rsidRPr="788287D9" w:rsidR="788287D9">
              <w:rPr>
                <w:rFonts w:ascii="Arial" w:hAnsi="Arial" w:eastAsia="Arial" w:cs="Arial"/>
              </w:rPr>
              <w:t>determines</w:t>
            </w:r>
            <w:r w:rsidRPr="788287D9" w:rsidR="788287D9">
              <w:rPr>
                <w:rFonts w:ascii="Arial" w:hAnsi="Arial" w:eastAsia="Arial" w:cs="Arial"/>
              </w:rPr>
              <w:t xml:space="preserve"> use and project legitimacy.</w:t>
            </w:r>
          </w:p>
        </w:tc>
      </w:tr>
      <w:tr w:rsidR="788287D9" w:rsidTr="788287D9" w14:paraId="2BDDED2E">
        <w:trPr>
          <w:trHeight w:val="300"/>
        </w:trPr>
        <w:tc>
          <w:tcPr>
            <w:tcW w:w="2815" w:type="dxa"/>
            <w:tcMar/>
          </w:tcPr>
          <w:p w:rsidR="788287D9" w:rsidP="788287D9" w:rsidRDefault="788287D9" w14:paraId="45712230" w14:textId="66C4A485">
            <w:pPr>
              <w:spacing w:before="240" w:beforeAutospacing="off" w:after="240" w:afterAutospacing="off"/>
              <w:rPr>
                <w:rFonts w:ascii="Arial" w:hAnsi="Arial" w:eastAsia="Arial" w:cs="Arial"/>
              </w:rPr>
            </w:pPr>
            <w:r w:rsidRPr="788287D9" w:rsidR="788287D9">
              <w:rPr>
                <w:rFonts w:ascii="Arial" w:hAnsi="Arial" w:eastAsia="Arial" w:cs="Arial"/>
              </w:rPr>
              <w:t>Environmental Organisations</w:t>
            </w:r>
          </w:p>
        </w:tc>
        <w:tc>
          <w:tcPr>
            <w:tcW w:w="813" w:type="dxa"/>
            <w:tcMar/>
          </w:tcPr>
          <w:p w:rsidR="788287D9" w:rsidP="788287D9" w:rsidRDefault="788287D9" w14:paraId="62781E85" w14:textId="74097BF1">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813" w:type="dxa"/>
            <w:tcMar/>
          </w:tcPr>
          <w:p w:rsidR="788287D9" w:rsidP="788287D9" w:rsidRDefault="788287D9" w14:paraId="345B149D" w14:textId="4D9E6462">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960" w:type="dxa"/>
            <w:tcMar/>
          </w:tcPr>
          <w:p w:rsidR="788287D9" w:rsidP="788287D9" w:rsidRDefault="788287D9" w14:paraId="1A3E7EA8" w14:textId="287B60AF">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6125" w:type="dxa"/>
            <w:tcMar/>
          </w:tcPr>
          <w:p w:rsidR="788287D9" w:rsidP="788287D9" w:rsidRDefault="788287D9" w14:paraId="1310BB51" w14:textId="2066D7F1">
            <w:pPr>
              <w:spacing w:before="240" w:beforeAutospacing="off" w:after="240" w:afterAutospacing="off"/>
              <w:rPr>
                <w:rFonts w:ascii="Arial" w:hAnsi="Arial" w:eastAsia="Arial" w:cs="Arial"/>
              </w:rPr>
            </w:pPr>
            <w:r w:rsidRPr="788287D9" w:rsidR="788287D9">
              <w:rPr>
                <w:rFonts w:ascii="Arial" w:hAnsi="Arial" w:eastAsia="Arial" w:cs="Arial"/>
              </w:rPr>
              <w:t>Influence ecological design; can challenge proposals.</w:t>
            </w:r>
          </w:p>
        </w:tc>
      </w:tr>
      <w:tr w:rsidR="788287D9" w:rsidTr="788287D9" w14:paraId="784F4EDF">
        <w:trPr>
          <w:trHeight w:val="300"/>
        </w:trPr>
        <w:tc>
          <w:tcPr>
            <w:tcW w:w="2815" w:type="dxa"/>
            <w:tcMar/>
          </w:tcPr>
          <w:p w:rsidR="788287D9" w:rsidP="788287D9" w:rsidRDefault="788287D9" w14:paraId="5A4223C3" w14:textId="444DF7AD">
            <w:pPr>
              <w:spacing w:before="240" w:beforeAutospacing="off" w:after="240" w:afterAutospacing="off"/>
              <w:rPr>
                <w:rFonts w:ascii="Arial" w:hAnsi="Arial" w:eastAsia="Arial" w:cs="Arial"/>
              </w:rPr>
            </w:pPr>
            <w:r w:rsidRPr="788287D9" w:rsidR="788287D9">
              <w:rPr>
                <w:rFonts w:ascii="Arial" w:hAnsi="Arial" w:eastAsia="Arial" w:cs="Arial"/>
              </w:rPr>
              <w:t>Planners &amp; Architects</w:t>
            </w:r>
          </w:p>
        </w:tc>
        <w:tc>
          <w:tcPr>
            <w:tcW w:w="813" w:type="dxa"/>
            <w:tcMar/>
          </w:tcPr>
          <w:p w:rsidR="788287D9" w:rsidP="788287D9" w:rsidRDefault="788287D9" w14:paraId="27E1A24B" w14:textId="22A694E0">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813" w:type="dxa"/>
            <w:tcMar/>
          </w:tcPr>
          <w:p w:rsidR="788287D9" w:rsidP="788287D9" w:rsidRDefault="788287D9" w14:paraId="2197951A" w14:textId="36F82117">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960" w:type="dxa"/>
            <w:tcMar/>
          </w:tcPr>
          <w:p w:rsidR="788287D9" w:rsidP="788287D9" w:rsidRDefault="788287D9" w14:paraId="063E6719" w14:textId="6F822D01">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6125" w:type="dxa"/>
            <w:tcMar/>
          </w:tcPr>
          <w:p w:rsidR="788287D9" w:rsidP="788287D9" w:rsidRDefault="788287D9" w14:paraId="36C1A958" w14:textId="23DA653C">
            <w:pPr>
              <w:spacing w:before="240" w:beforeAutospacing="off" w:after="240" w:afterAutospacing="off"/>
              <w:rPr>
                <w:rFonts w:ascii="Arial" w:hAnsi="Arial" w:eastAsia="Arial" w:cs="Arial"/>
              </w:rPr>
            </w:pPr>
            <w:r w:rsidRPr="788287D9" w:rsidR="788287D9">
              <w:rPr>
                <w:rFonts w:ascii="Arial" w:hAnsi="Arial" w:eastAsia="Arial" w:cs="Arial"/>
              </w:rPr>
              <w:t>Responsible for core design and technical risk management.</w:t>
            </w:r>
          </w:p>
        </w:tc>
      </w:tr>
      <w:tr w:rsidR="788287D9" w:rsidTr="788287D9" w14:paraId="5CD7C71E">
        <w:trPr>
          <w:trHeight w:val="300"/>
        </w:trPr>
        <w:tc>
          <w:tcPr>
            <w:tcW w:w="2815" w:type="dxa"/>
            <w:tcMar/>
          </w:tcPr>
          <w:p w:rsidR="788287D9" w:rsidP="788287D9" w:rsidRDefault="788287D9" w14:paraId="52266450" w14:textId="00402236">
            <w:pPr>
              <w:spacing w:before="240" w:beforeAutospacing="off" w:after="240" w:afterAutospacing="off"/>
              <w:rPr>
                <w:rFonts w:ascii="Arial" w:hAnsi="Arial" w:eastAsia="Arial" w:cs="Arial"/>
              </w:rPr>
            </w:pPr>
            <w:r w:rsidRPr="788287D9" w:rsidR="788287D9">
              <w:rPr>
                <w:rFonts w:ascii="Arial" w:hAnsi="Arial" w:eastAsia="Arial" w:cs="Arial"/>
              </w:rPr>
              <w:t>Local Businesses</w:t>
            </w:r>
          </w:p>
        </w:tc>
        <w:tc>
          <w:tcPr>
            <w:tcW w:w="813" w:type="dxa"/>
            <w:tcMar/>
          </w:tcPr>
          <w:p w:rsidR="788287D9" w:rsidP="788287D9" w:rsidRDefault="788287D9" w14:paraId="77509044" w14:textId="40097BD9">
            <w:pPr>
              <w:spacing w:before="240" w:beforeAutospacing="off" w:after="240" w:afterAutospacing="off"/>
              <w:rPr>
                <w:rFonts w:ascii="Arial" w:hAnsi="Arial" w:eastAsia="Arial" w:cs="Arial"/>
              </w:rPr>
            </w:pPr>
            <w:r w:rsidRPr="788287D9" w:rsidR="788287D9">
              <w:rPr>
                <w:rFonts w:ascii="Arial" w:hAnsi="Arial" w:eastAsia="Arial" w:cs="Arial"/>
              </w:rPr>
              <w:t>Low</w:t>
            </w:r>
          </w:p>
        </w:tc>
        <w:tc>
          <w:tcPr>
            <w:tcW w:w="813" w:type="dxa"/>
            <w:tcMar/>
          </w:tcPr>
          <w:p w:rsidR="788287D9" w:rsidP="788287D9" w:rsidRDefault="788287D9" w14:paraId="2EF52748" w14:textId="12693D96">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960" w:type="dxa"/>
            <w:tcMar/>
          </w:tcPr>
          <w:p w:rsidR="788287D9" w:rsidP="788287D9" w:rsidRDefault="788287D9" w14:paraId="2D387565" w14:textId="65ADE574">
            <w:pPr>
              <w:spacing w:before="240" w:beforeAutospacing="off" w:after="240" w:afterAutospacing="off"/>
              <w:rPr>
                <w:rFonts w:ascii="Arial" w:hAnsi="Arial" w:eastAsia="Arial" w:cs="Arial"/>
              </w:rPr>
            </w:pPr>
            <w:r w:rsidRPr="788287D9" w:rsidR="788287D9">
              <w:rPr>
                <w:rFonts w:ascii="Arial" w:hAnsi="Arial" w:eastAsia="Arial" w:cs="Arial"/>
              </w:rPr>
              <w:t>Low</w:t>
            </w:r>
          </w:p>
        </w:tc>
        <w:tc>
          <w:tcPr>
            <w:tcW w:w="6125" w:type="dxa"/>
            <w:tcMar/>
          </w:tcPr>
          <w:p w:rsidR="788287D9" w:rsidP="788287D9" w:rsidRDefault="788287D9" w14:paraId="67301C79" w14:textId="75940366">
            <w:pPr>
              <w:spacing w:before="240" w:beforeAutospacing="off" w:after="240" w:afterAutospacing="off"/>
              <w:rPr>
                <w:rFonts w:ascii="Arial" w:hAnsi="Arial" w:eastAsia="Arial" w:cs="Arial"/>
              </w:rPr>
            </w:pPr>
            <w:r w:rsidRPr="788287D9" w:rsidR="788287D9">
              <w:rPr>
                <w:rFonts w:ascii="Arial" w:hAnsi="Arial" w:eastAsia="Arial" w:cs="Arial"/>
              </w:rPr>
              <w:t xml:space="preserve">Limited influence but </w:t>
            </w:r>
            <w:r w:rsidRPr="788287D9" w:rsidR="788287D9">
              <w:rPr>
                <w:rFonts w:ascii="Arial" w:hAnsi="Arial" w:eastAsia="Arial" w:cs="Arial"/>
              </w:rPr>
              <w:t>impacted</w:t>
            </w:r>
            <w:r w:rsidRPr="788287D9" w:rsidR="788287D9">
              <w:rPr>
                <w:rFonts w:ascii="Arial" w:hAnsi="Arial" w:eastAsia="Arial" w:cs="Arial"/>
              </w:rPr>
              <w:t xml:space="preserve"> by increased footfall.</w:t>
            </w:r>
          </w:p>
        </w:tc>
      </w:tr>
      <w:tr w:rsidR="788287D9" w:rsidTr="788287D9" w14:paraId="02ECAC4D">
        <w:trPr>
          <w:trHeight w:val="300"/>
        </w:trPr>
        <w:tc>
          <w:tcPr>
            <w:tcW w:w="2815" w:type="dxa"/>
            <w:tcMar/>
          </w:tcPr>
          <w:p w:rsidR="788287D9" w:rsidP="788287D9" w:rsidRDefault="788287D9" w14:paraId="30EE7986" w14:textId="2995E4E9">
            <w:pPr>
              <w:spacing w:before="240" w:beforeAutospacing="off" w:after="240" w:afterAutospacing="off"/>
              <w:rPr>
                <w:rFonts w:ascii="Arial" w:hAnsi="Arial" w:eastAsia="Arial" w:cs="Arial"/>
              </w:rPr>
            </w:pPr>
            <w:r w:rsidRPr="788287D9" w:rsidR="788287D9">
              <w:rPr>
                <w:rFonts w:ascii="Arial" w:hAnsi="Arial" w:eastAsia="Arial" w:cs="Arial"/>
              </w:rPr>
              <w:t>Funding Bodies</w:t>
            </w:r>
          </w:p>
        </w:tc>
        <w:tc>
          <w:tcPr>
            <w:tcW w:w="813" w:type="dxa"/>
            <w:tcMar/>
          </w:tcPr>
          <w:p w:rsidR="788287D9" w:rsidP="788287D9" w:rsidRDefault="788287D9" w14:paraId="45E6B3BA" w14:textId="2AB1D210">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813" w:type="dxa"/>
            <w:tcMar/>
          </w:tcPr>
          <w:p w:rsidR="788287D9" w:rsidP="788287D9" w:rsidRDefault="788287D9" w14:paraId="7E6D422A" w14:textId="4B2BD582">
            <w:pPr>
              <w:spacing w:before="240" w:beforeAutospacing="off" w:after="240" w:afterAutospacing="off"/>
              <w:rPr>
                <w:rFonts w:ascii="Arial" w:hAnsi="Arial" w:eastAsia="Arial" w:cs="Arial"/>
              </w:rPr>
            </w:pPr>
            <w:r w:rsidRPr="788287D9" w:rsidR="788287D9">
              <w:rPr>
                <w:rFonts w:ascii="Arial" w:hAnsi="Arial" w:eastAsia="Arial" w:cs="Arial"/>
              </w:rPr>
              <w:t>Medium</w:t>
            </w:r>
          </w:p>
        </w:tc>
        <w:tc>
          <w:tcPr>
            <w:tcW w:w="960" w:type="dxa"/>
            <w:tcMar/>
          </w:tcPr>
          <w:p w:rsidR="788287D9" w:rsidP="788287D9" w:rsidRDefault="788287D9" w14:paraId="5B3B14A3" w14:textId="0A9F9301">
            <w:pPr>
              <w:spacing w:before="240" w:beforeAutospacing="off" w:after="240" w:afterAutospacing="off"/>
              <w:rPr>
                <w:rFonts w:ascii="Arial" w:hAnsi="Arial" w:eastAsia="Arial" w:cs="Arial"/>
              </w:rPr>
            </w:pPr>
            <w:r w:rsidRPr="788287D9" w:rsidR="788287D9">
              <w:rPr>
                <w:rFonts w:ascii="Arial" w:hAnsi="Arial" w:eastAsia="Arial" w:cs="Arial"/>
              </w:rPr>
              <w:t>High</w:t>
            </w:r>
          </w:p>
        </w:tc>
        <w:tc>
          <w:tcPr>
            <w:tcW w:w="6125" w:type="dxa"/>
            <w:tcMar/>
          </w:tcPr>
          <w:p w:rsidR="788287D9" w:rsidP="788287D9" w:rsidRDefault="788287D9" w14:paraId="3B9DF5C2" w14:textId="67F856A2">
            <w:pPr>
              <w:spacing w:before="240" w:beforeAutospacing="off" w:after="240" w:afterAutospacing="off"/>
              <w:rPr>
                <w:rFonts w:ascii="Arial" w:hAnsi="Arial" w:eastAsia="Arial" w:cs="Arial"/>
              </w:rPr>
            </w:pPr>
            <w:r w:rsidRPr="788287D9" w:rsidR="788287D9">
              <w:rPr>
                <w:rFonts w:ascii="Arial" w:hAnsi="Arial" w:eastAsia="Arial" w:cs="Arial"/>
              </w:rPr>
              <w:t>Influence scope through funding conditions.</w:t>
            </w:r>
          </w:p>
        </w:tc>
      </w:tr>
    </w:tbl>
    <w:p xmlns:wp14="http://schemas.microsoft.com/office/word/2010/wordml" w:rsidP="788287D9" wp14:paraId="1F12083E" wp14:textId="16FB7ADC">
      <w:pPr>
        <w:bidi w:val="0"/>
        <w:spacing w:before="0" w:beforeAutospacing="off" w:after="0" w:afterAutospacing="off"/>
        <w:rPr>
          <w:rFonts w:ascii="Arial" w:hAnsi="Arial" w:eastAsia="Arial" w:cs="Arial"/>
        </w:rPr>
      </w:pPr>
    </w:p>
    <w:p xmlns:wp14="http://schemas.microsoft.com/office/word/2010/wordml" w:rsidP="788287D9" wp14:paraId="141A8833" wp14:textId="79E1E4EB">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This analysis helps assign each stakeholder group to the power/interest matrix, </w:t>
      </w:r>
      <w:r w:rsidRPr="788287D9" w:rsidR="3C26E8E8">
        <w:rPr>
          <w:rFonts w:ascii="Arial" w:hAnsi="Arial" w:eastAsia="Arial" w:cs="Arial"/>
          <w:noProof w:val="0"/>
          <w:sz w:val="24"/>
          <w:szCs w:val="24"/>
          <w:lang w:val="en-GB"/>
        </w:rPr>
        <w:t>determining</w:t>
      </w:r>
      <w:r w:rsidRPr="788287D9" w:rsidR="3C26E8E8">
        <w:rPr>
          <w:rFonts w:ascii="Arial" w:hAnsi="Arial" w:eastAsia="Arial" w:cs="Arial"/>
          <w:noProof w:val="0"/>
          <w:sz w:val="24"/>
          <w:szCs w:val="24"/>
          <w:lang w:val="en-GB"/>
        </w:rPr>
        <w:t xml:space="preserve"> the level of engagement </w:t>
      </w:r>
      <w:r w:rsidRPr="788287D9" w:rsidR="3C26E8E8">
        <w:rPr>
          <w:rFonts w:ascii="Arial" w:hAnsi="Arial" w:eastAsia="Arial" w:cs="Arial"/>
          <w:noProof w:val="0"/>
          <w:sz w:val="24"/>
          <w:szCs w:val="24"/>
          <w:lang w:val="en-GB"/>
        </w:rPr>
        <w:t>required</w:t>
      </w:r>
      <w:r w:rsidRPr="788287D9" w:rsidR="3C26E8E8">
        <w:rPr>
          <w:rFonts w:ascii="Arial" w:hAnsi="Arial" w:eastAsia="Arial" w:cs="Arial"/>
          <w:noProof w:val="0"/>
          <w:sz w:val="24"/>
          <w:szCs w:val="24"/>
          <w:lang w:val="en-GB"/>
        </w:rPr>
        <w:t>.</w:t>
      </w:r>
    </w:p>
    <w:p xmlns:wp14="http://schemas.microsoft.com/office/word/2010/wordml" w:rsidP="788287D9" wp14:paraId="5B6CB11C" wp14:textId="67FEEE8B">
      <w:pPr>
        <w:bidi w:val="0"/>
        <w:spacing w:before="0" w:beforeAutospacing="off" w:after="0" w:afterAutospacing="off"/>
        <w:rPr>
          <w:rFonts w:ascii="Arial" w:hAnsi="Arial" w:eastAsia="Arial" w:cs="Arial"/>
        </w:rPr>
      </w:pPr>
    </w:p>
    <w:p xmlns:wp14="http://schemas.microsoft.com/office/word/2010/wordml" w:rsidP="788287D9" wp14:paraId="43C2FFEB" wp14:textId="190CC262">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Stakeholder Mapping (Power/Interest Matrix)</w:t>
      </w:r>
    </w:p>
    <w:p xmlns:wp14="http://schemas.microsoft.com/office/word/2010/wordml" w:rsidP="788287D9" wp14:paraId="3E1F0DDE" wp14:textId="384854B4">
      <w:pPr>
        <w:pStyle w:val="ListParagraph"/>
        <w:numPr>
          <w:ilvl w:val="0"/>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High Power, High Interest – Manage Closely</w:t>
      </w:r>
    </w:p>
    <w:p xmlns:wp14="http://schemas.microsoft.com/office/word/2010/wordml" w:rsidP="788287D9" wp14:paraId="16CC9853" wp14:textId="3156025E">
      <w:pPr>
        <w:pStyle w:val="ListParagraph"/>
        <w:numPr>
          <w:ilvl w:val="1"/>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Local Government, Funding Bodies</w:t>
      </w:r>
    </w:p>
    <w:p xmlns:wp14="http://schemas.microsoft.com/office/word/2010/wordml" w:rsidP="788287D9" wp14:paraId="4EA80399" wp14:textId="6659E87E">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These actors must be involved in decision-making and receive regular updates.</w:t>
      </w:r>
    </w:p>
    <w:p xmlns:wp14="http://schemas.microsoft.com/office/word/2010/wordml" w:rsidP="788287D9" wp14:paraId="5D38C22F" wp14:textId="06BCE09C">
      <w:pPr>
        <w:pStyle w:val="ListParagraph"/>
        <w:numPr>
          <w:ilvl w:val="0"/>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High Power, Low Interest – Keep Satisfied</w:t>
      </w:r>
    </w:p>
    <w:p xmlns:wp14="http://schemas.microsoft.com/office/word/2010/wordml" w:rsidP="788287D9" wp14:paraId="6FBB59ED" wp14:textId="7A7FAD10">
      <w:pPr>
        <w:pStyle w:val="ListParagraph"/>
        <w:numPr>
          <w:ilvl w:val="1"/>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Regulatory agencies</w:t>
      </w:r>
    </w:p>
    <w:p xmlns:wp14="http://schemas.microsoft.com/office/word/2010/wordml" w:rsidP="788287D9" wp14:paraId="0FE4FDB4" wp14:textId="6277A8D7">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Engagement focuses on compliance with planning and environmental regulations.</w:t>
      </w:r>
    </w:p>
    <w:p xmlns:wp14="http://schemas.microsoft.com/office/word/2010/wordml" w:rsidP="788287D9" wp14:paraId="68640BA1" wp14:textId="21334613">
      <w:pPr>
        <w:pStyle w:val="ListParagraph"/>
        <w:numPr>
          <w:ilvl w:val="0"/>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Low Power, High Interest – Keep Informed</w:t>
      </w:r>
    </w:p>
    <w:p xmlns:wp14="http://schemas.microsoft.com/office/word/2010/wordml" w:rsidP="788287D9" wp14:paraId="6D2343D5" wp14:textId="5A74F649">
      <w:pPr>
        <w:pStyle w:val="ListParagraph"/>
        <w:numPr>
          <w:ilvl w:val="1"/>
          <w:numId w:val="2"/>
        </w:numPr>
        <w:bidi w:val="0"/>
        <w:spacing w:before="240" w:beforeAutospacing="off" w:after="240" w:afterAutospacing="off"/>
        <w:rPr>
          <w:rFonts w:ascii="Arial" w:hAnsi="Arial" w:eastAsia="Arial" w:cs="Arial"/>
          <w:noProof w:val="0"/>
          <w:sz w:val="24"/>
          <w:szCs w:val="24"/>
          <w:lang w:val="en-GB"/>
        </w:rPr>
      </w:pPr>
      <w:r w:rsidRPr="788287D9" w:rsidR="7F970BC0">
        <w:rPr>
          <w:rFonts w:ascii="Arial" w:hAnsi="Arial" w:eastAsia="Arial" w:cs="Arial"/>
          <w:noProof w:val="0"/>
          <w:sz w:val="24"/>
          <w:szCs w:val="24"/>
          <w:lang w:val="en-GB"/>
        </w:rPr>
        <w:t>Residents</w:t>
      </w:r>
      <w:r w:rsidRPr="788287D9" w:rsidR="3C26E8E8">
        <w:rPr>
          <w:rFonts w:ascii="Arial" w:hAnsi="Arial" w:eastAsia="Arial" w:cs="Arial"/>
          <w:noProof w:val="0"/>
          <w:sz w:val="24"/>
          <w:szCs w:val="24"/>
          <w:lang w:val="en-GB"/>
        </w:rPr>
        <w:t>, Environmental Organisations</w:t>
      </w:r>
    </w:p>
    <w:p xmlns:wp14="http://schemas.microsoft.com/office/word/2010/wordml" w:rsidP="788287D9" wp14:paraId="79055752" wp14:textId="126B5B18">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Frequent communication ensures that their concerns shape the project.</w:t>
      </w:r>
    </w:p>
    <w:p xmlns:wp14="http://schemas.microsoft.com/office/word/2010/wordml" w:rsidP="788287D9" wp14:paraId="40D786FE" wp14:textId="5586FF82">
      <w:pPr>
        <w:pStyle w:val="ListParagraph"/>
        <w:numPr>
          <w:ilvl w:val="0"/>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Low Power, Low Interest – Monitor</w:t>
      </w:r>
    </w:p>
    <w:p xmlns:wp14="http://schemas.microsoft.com/office/word/2010/wordml" w:rsidP="788287D9" wp14:paraId="162816EA" wp14:textId="099525D7">
      <w:pPr>
        <w:pStyle w:val="ListParagraph"/>
        <w:numPr>
          <w:ilvl w:val="1"/>
          <w:numId w:val="2"/>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Minor contractors, small suppliers</w:t>
      </w:r>
    </w:p>
    <w:p xmlns:wp14="http://schemas.microsoft.com/office/word/2010/wordml" w:rsidP="788287D9" wp14:paraId="0C229B53" wp14:textId="6A8B5DA9">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Require basic updates and clarity about operational procedures.</w:t>
      </w:r>
    </w:p>
    <w:p xmlns:wp14="http://schemas.microsoft.com/office/word/2010/wordml" w:rsidP="788287D9" wp14:paraId="36DAFC57" wp14:textId="2A6CA8ED">
      <w:pPr>
        <w:bidi w:val="0"/>
        <w:spacing w:before="240" w:beforeAutospacing="off" w:after="240" w:afterAutospacing="off"/>
        <w:rPr>
          <w:rFonts w:ascii="Arial" w:hAnsi="Arial" w:eastAsia="Arial" w:cs="Arial"/>
        </w:rPr>
      </w:pPr>
    </w:p>
    <w:p xmlns:wp14="http://schemas.microsoft.com/office/word/2010/wordml" w:rsidP="788287D9" wp14:paraId="2726F17D" wp14:textId="0335FB46">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This mapping supports strategic allocation of engagement resources (Freeman, 1984).</w:t>
      </w:r>
    </w:p>
    <w:p xmlns:wp14="http://schemas.microsoft.com/office/word/2010/wordml" w:rsidP="788287D9" wp14:paraId="0921232C" wp14:textId="36DAC17A">
      <w:pPr>
        <w:bidi w:val="0"/>
        <w:spacing w:before="0" w:beforeAutospacing="off" w:after="0" w:afterAutospacing="off"/>
        <w:rPr>
          <w:rFonts w:ascii="Arial" w:hAnsi="Arial" w:eastAsia="Arial" w:cs="Arial"/>
        </w:rPr>
      </w:pPr>
    </w:p>
    <w:p xmlns:wp14="http://schemas.microsoft.com/office/word/2010/wordml" w:rsidP="788287D9" wp14:paraId="4E43949A" wp14:textId="28039962">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Justification of Engagement Methods</w:t>
      </w:r>
    </w:p>
    <w:p xmlns:wp14="http://schemas.microsoft.com/office/word/2010/wordml" w:rsidP="788287D9" wp14:paraId="26FE9B91" wp14:textId="4C00CC86">
      <w:pPr>
        <w:bidi w:val="0"/>
        <w:spacing w:before="240" w:beforeAutospacing="off" w:after="240" w:afterAutospacing="off"/>
        <w:rPr>
          <w:rFonts w:ascii="Arial" w:hAnsi="Arial" w:eastAsia="Arial" w:cs="Arial"/>
        </w:rPr>
      </w:pPr>
    </w:p>
    <w:p xmlns:wp14="http://schemas.microsoft.com/office/word/2010/wordml" w:rsidP="788287D9" wp14:paraId="59E8224C" wp14:textId="0F4D5BBE">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 diverse communication strategy ensures fairness, accessibility, and responsiveness. Each method is selected to match specific stakeholder needs.</w:t>
      </w:r>
    </w:p>
    <w:p xmlns:wp14="http://schemas.microsoft.com/office/word/2010/wordml" w:rsidP="788287D9" wp14:paraId="3118D4E0" wp14:textId="1B29444B">
      <w:pPr>
        <w:bidi w:val="0"/>
        <w:spacing w:before="240" w:beforeAutospacing="off" w:after="240" w:afterAutospacing="off"/>
        <w:rPr>
          <w:rFonts w:ascii="Arial" w:hAnsi="Arial" w:eastAsia="Arial" w:cs="Arial"/>
        </w:rPr>
      </w:pPr>
    </w:p>
    <w:p xmlns:wp14="http://schemas.microsoft.com/office/word/2010/wordml" w:rsidP="788287D9" wp14:paraId="6DB98874" wp14:textId="54D6BF34">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Formal Meetings and Reports</w:t>
      </w:r>
    </w:p>
    <w:p xmlns:wp14="http://schemas.microsoft.com/office/word/2010/wordml" w:rsidP="788287D9" wp14:paraId="7167FF48" wp14:textId="3FE78735">
      <w:pPr>
        <w:bidi w:val="0"/>
        <w:spacing w:before="240" w:beforeAutospacing="off" w:after="240" w:afterAutospacing="off"/>
        <w:rPr>
          <w:rFonts w:ascii="Arial" w:hAnsi="Arial" w:eastAsia="Arial" w:cs="Arial"/>
        </w:rPr>
      </w:pPr>
    </w:p>
    <w:p xmlns:wp14="http://schemas.microsoft.com/office/word/2010/wordml" w:rsidP="788287D9" wp14:paraId="26D6F0B4" wp14:textId="715A2BBD">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These are essential for high-power stakeholders such as government officials, funders and regulatory bodies who expect structured, evidence-based updates (Bourne, 2015). Reports include technical progress, budgets, risk logs, and environmental assessments.</w:t>
      </w:r>
    </w:p>
    <w:p xmlns:wp14="http://schemas.microsoft.com/office/word/2010/wordml" w:rsidP="788287D9" wp14:paraId="4A1A76B6" wp14:textId="7B0F6480">
      <w:pPr>
        <w:bidi w:val="0"/>
        <w:spacing w:before="240" w:beforeAutospacing="off" w:after="240" w:afterAutospacing="off"/>
        <w:rPr>
          <w:rFonts w:ascii="Arial" w:hAnsi="Arial" w:eastAsia="Arial" w:cs="Arial"/>
        </w:rPr>
      </w:pPr>
    </w:p>
    <w:p xmlns:wp14="http://schemas.microsoft.com/office/word/2010/wordml" w:rsidP="788287D9" wp14:paraId="36B0D6CD" wp14:textId="2F1C1114">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Surveys and Public Forums</w:t>
      </w:r>
    </w:p>
    <w:p xmlns:wp14="http://schemas.microsoft.com/office/word/2010/wordml" w:rsidP="788287D9" wp14:paraId="0491E796" wp14:textId="726228B3">
      <w:pPr>
        <w:bidi w:val="0"/>
        <w:spacing w:before="240" w:beforeAutospacing="off" w:after="240" w:afterAutospacing="off"/>
        <w:rPr>
          <w:rFonts w:ascii="Arial" w:hAnsi="Arial" w:eastAsia="Arial" w:cs="Arial"/>
        </w:rPr>
      </w:pPr>
    </w:p>
    <w:p xmlns:wp14="http://schemas.microsoft.com/office/word/2010/wordml" w:rsidP="788287D9" wp14:paraId="08AE96C2" wp14:textId="1CB8B125">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Surveys enable residents to express preferences and concerns, such as desired facilities, accessibility </w:t>
      </w:r>
      <w:r w:rsidRPr="788287D9" w:rsidR="74EEDB10">
        <w:rPr>
          <w:rFonts w:ascii="Arial" w:hAnsi="Arial" w:eastAsia="Arial" w:cs="Arial"/>
          <w:noProof w:val="0"/>
          <w:sz w:val="24"/>
          <w:szCs w:val="24"/>
          <w:lang w:val="en-GB"/>
        </w:rPr>
        <w:t>needs,</w:t>
      </w:r>
      <w:r w:rsidRPr="788287D9" w:rsidR="3C26E8E8">
        <w:rPr>
          <w:rFonts w:ascii="Arial" w:hAnsi="Arial" w:eastAsia="Arial" w:cs="Arial"/>
          <w:noProof w:val="0"/>
          <w:sz w:val="24"/>
          <w:szCs w:val="24"/>
          <w:lang w:val="en-GB"/>
        </w:rPr>
        <w:t xml:space="preserve"> or safety issues. Forums and town hall meetings allow deeper dialogue and community-driven decision-making. These methods uphold democratic participation and procedural fairness (Reed, 2008).</w:t>
      </w:r>
    </w:p>
    <w:p xmlns:wp14="http://schemas.microsoft.com/office/word/2010/wordml" w:rsidP="788287D9" wp14:paraId="20C1E5F8" wp14:textId="350459E0">
      <w:pPr>
        <w:bidi w:val="0"/>
        <w:spacing w:before="240" w:beforeAutospacing="off" w:after="240" w:afterAutospacing="off"/>
        <w:rPr>
          <w:rFonts w:ascii="Arial" w:hAnsi="Arial" w:eastAsia="Arial" w:cs="Arial"/>
        </w:rPr>
      </w:pPr>
    </w:p>
    <w:p xmlns:wp14="http://schemas.microsoft.com/office/word/2010/wordml" w:rsidP="788287D9" wp14:paraId="449CB5DE" wp14:textId="06A9B705">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Environmental Workshops</w:t>
      </w:r>
    </w:p>
    <w:p xmlns:wp14="http://schemas.microsoft.com/office/word/2010/wordml" w:rsidP="788287D9" wp14:paraId="4DF47CCD" wp14:textId="4A87EA04">
      <w:pPr>
        <w:bidi w:val="0"/>
        <w:spacing w:before="240" w:beforeAutospacing="off" w:after="240" w:afterAutospacing="off"/>
        <w:rPr>
          <w:rFonts w:ascii="Arial" w:hAnsi="Arial" w:eastAsia="Arial" w:cs="Arial"/>
        </w:rPr>
      </w:pPr>
    </w:p>
    <w:p xmlns:wp14="http://schemas.microsoft.com/office/word/2010/wordml" w:rsidP="788287D9" wp14:paraId="3FDED834" wp14:textId="03A1EAF7">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Workshops involving ecological experts ensure sustainability and biodiversity protection. These forums enable iterative design reviews and reduce risks associated with habitat disruption or non-compliance with environmental legislation (Ahern, 2011).</w:t>
      </w:r>
    </w:p>
    <w:p xmlns:wp14="http://schemas.microsoft.com/office/word/2010/wordml" w:rsidP="788287D9" wp14:paraId="32954850" wp14:textId="2822B332">
      <w:pPr>
        <w:bidi w:val="0"/>
        <w:spacing w:before="240" w:beforeAutospacing="off" w:after="240" w:afterAutospacing="off"/>
        <w:rPr>
          <w:rFonts w:ascii="Arial" w:hAnsi="Arial" w:eastAsia="Arial" w:cs="Arial"/>
        </w:rPr>
      </w:pPr>
    </w:p>
    <w:p xmlns:wp14="http://schemas.microsoft.com/office/word/2010/wordml" w:rsidP="788287D9" wp14:paraId="4D3AC223" wp14:textId="308C16D6">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Digital Platforms</w:t>
      </w:r>
    </w:p>
    <w:p xmlns:wp14="http://schemas.microsoft.com/office/word/2010/wordml" w:rsidP="788287D9" wp14:paraId="262D86A1" wp14:textId="1154C510">
      <w:pPr>
        <w:bidi w:val="0"/>
        <w:spacing w:before="240" w:beforeAutospacing="off" w:after="240" w:afterAutospacing="off"/>
        <w:rPr>
          <w:rFonts w:ascii="Arial" w:hAnsi="Arial" w:eastAsia="Arial" w:cs="Arial"/>
        </w:rPr>
      </w:pPr>
    </w:p>
    <w:p xmlns:wp14="http://schemas.microsoft.com/office/word/2010/wordml" w:rsidP="788287D9" wp14:paraId="2B224E0B" wp14:textId="1D12A4BF">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Online platforms support real-time collaboration for planners, architects, and the project team. They enhance efficiency, support documentation, and </w:t>
      </w:r>
      <w:r w:rsidRPr="788287D9" w:rsidR="3C26E8E8">
        <w:rPr>
          <w:rFonts w:ascii="Arial" w:hAnsi="Arial" w:eastAsia="Arial" w:cs="Arial"/>
          <w:noProof w:val="0"/>
          <w:sz w:val="24"/>
          <w:szCs w:val="24"/>
          <w:lang w:val="en-GB"/>
        </w:rPr>
        <w:t>facilitate</w:t>
      </w:r>
      <w:r w:rsidRPr="788287D9" w:rsidR="3C26E8E8">
        <w:rPr>
          <w:rFonts w:ascii="Arial" w:hAnsi="Arial" w:eastAsia="Arial" w:cs="Arial"/>
          <w:noProof w:val="0"/>
          <w:sz w:val="24"/>
          <w:szCs w:val="24"/>
          <w:lang w:val="en-GB"/>
        </w:rPr>
        <w:t xml:space="preserve"> faster decision-making (Innes &amp; Booher, 2010).</w:t>
      </w:r>
    </w:p>
    <w:p xmlns:wp14="http://schemas.microsoft.com/office/word/2010/wordml" w:rsidP="788287D9" wp14:paraId="7C4B829B" wp14:textId="179944EE">
      <w:pPr>
        <w:bidi w:val="0"/>
        <w:spacing w:before="240" w:beforeAutospacing="off" w:after="240" w:afterAutospacing="off"/>
        <w:rPr>
          <w:rFonts w:ascii="Arial" w:hAnsi="Arial" w:eastAsia="Arial" w:cs="Arial"/>
        </w:rPr>
      </w:pPr>
    </w:p>
    <w:p xmlns:wp14="http://schemas.microsoft.com/office/word/2010/wordml" w:rsidP="788287D9" wp14:paraId="5D5390AC" wp14:textId="3CC7F3AE">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Overall, this blended approach enhances transparency, improves decision quality, and builds trust among stakeholders.</w:t>
      </w:r>
    </w:p>
    <w:p xmlns:wp14="http://schemas.microsoft.com/office/word/2010/wordml" w:rsidP="788287D9" wp14:paraId="73D06404" wp14:textId="5A86A42B">
      <w:pPr>
        <w:bidi w:val="0"/>
        <w:spacing w:before="0" w:beforeAutospacing="off" w:after="0" w:afterAutospacing="off"/>
        <w:rPr>
          <w:rFonts w:ascii="Arial" w:hAnsi="Arial" w:eastAsia="Arial" w:cs="Arial"/>
        </w:rPr>
      </w:pPr>
    </w:p>
    <w:p xmlns:wp14="http://schemas.microsoft.com/office/word/2010/wordml" w:rsidP="788287D9" wp14:paraId="16CBB653" wp14:textId="0F321A32">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Consultation Strategy</w:t>
      </w:r>
    </w:p>
    <w:p xmlns:wp14="http://schemas.microsoft.com/office/word/2010/wordml" w:rsidP="788287D9" wp14:paraId="06CBD90B" wp14:textId="43FA1594">
      <w:pPr>
        <w:bidi w:val="0"/>
        <w:spacing w:before="240" w:beforeAutospacing="off" w:after="240" w:afterAutospacing="off"/>
        <w:rPr>
          <w:rFonts w:ascii="Arial" w:hAnsi="Arial" w:eastAsia="Arial" w:cs="Arial"/>
        </w:rPr>
      </w:pPr>
    </w:p>
    <w:p xmlns:wp14="http://schemas.microsoft.com/office/word/2010/wordml" w:rsidP="788287D9" wp14:paraId="13839681" wp14:textId="1AD9E7DD">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 consultation strategy includes formal and informal engagement activities to ensure inclusivity.</w:t>
      </w:r>
    </w:p>
    <w:p xmlns:wp14="http://schemas.microsoft.com/office/word/2010/wordml" w:rsidP="788287D9" wp14:paraId="7FA6428E" wp14:textId="7A3DD43E">
      <w:pPr>
        <w:bidi w:val="0"/>
        <w:spacing w:before="0" w:beforeAutospacing="off" w:after="0" w:afterAutospacing="off"/>
        <w:rPr>
          <w:rFonts w:ascii="Arial" w:hAnsi="Arial" w:eastAsia="Arial" w:cs="Arial"/>
        </w:rPr>
      </w:pPr>
    </w:p>
    <w:p xmlns:wp14="http://schemas.microsoft.com/office/word/2010/wordml" w:rsidP="788287D9" wp14:paraId="2A5090BB" wp14:textId="254A0516">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Formal Consultation Activities</w:t>
      </w:r>
    </w:p>
    <w:p xmlns:wp14="http://schemas.microsoft.com/office/word/2010/wordml" w:rsidP="788287D9" wp14:paraId="2F944F74" wp14:textId="50B6E0B5">
      <w:pPr>
        <w:bidi w:val="0"/>
        <w:spacing w:before="240" w:beforeAutospacing="off" w:after="240" w:afterAutospacing="off"/>
        <w:rPr>
          <w:rFonts w:ascii="Arial" w:hAnsi="Arial" w:eastAsia="Arial" w:cs="Arial"/>
        </w:rPr>
      </w:pPr>
    </w:p>
    <w:p xmlns:wp14="http://schemas.microsoft.com/office/word/2010/wordml" w:rsidP="788287D9" wp14:paraId="4A0A0BEE" wp14:textId="08EA13E8">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Environmental Impact Assessments (EIA)</w:t>
      </w:r>
    </w:p>
    <w:p xmlns:wp14="http://schemas.microsoft.com/office/word/2010/wordml" w:rsidP="788287D9" wp14:paraId="55DF01F2" wp14:textId="04139DB3">
      <w:pPr>
        <w:bidi w:val="0"/>
        <w:spacing w:before="240" w:beforeAutospacing="off" w:after="240" w:afterAutospacing="off"/>
        <w:rPr>
          <w:rFonts w:ascii="Arial" w:hAnsi="Arial" w:eastAsia="Arial" w:cs="Arial"/>
        </w:rPr>
      </w:pPr>
    </w:p>
    <w:p xmlns:wp14="http://schemas.microsoft.com/office/word/2010/wordml" w:rsidP="788287D9" wp14:paraId="55A66830" wp14:textId="7EE29D4E">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Required for projects affecting habitats, EIAs ensure that ecological risks are </w:t>
      </w:r>
      <w:r w:rsidRPr="788287D9" w:rsidR="3C26E8E8">
        <w:rPr>
          <w:rFonts w:ascii="Arial" w:hAnsi="Arial" w:eastAsia="Arial" w:cs="Arial"/>
          <w:noProof w:val="0"/>
          <w:sz w:val="24"/>
          <w:szCs w:val="24"/>
          <w:lang w:val="en-GB"/>
        </w:rPr>
        <w:t>identified</w:t>
      </w:r>
      <w:r w:rsidRPr="788287D9" w:rsidR="3C26E8E8">
        <w:rPr>
          <w:rFonts w:ascii="Arial" w:hAnsi="Arial" w:eastAsia="Arial" w:cs="Arial"/>
          <w:noProof w:val="0"/>
          <w:sz w:val="24"/>
          <w:szCs w:val="24"/>
          <w:lang w:val="en-GB"/>
        </w:rPr>
        <w:t xml:space="preserve"> early and mitigated responsibly.</w:t>
      </w:r>
    </w:p>
    <w:p xmlns:wp14="http://schemas.microsoft.com/office/word/2010/wordml" w:rsidP="788287D9" wp14:paraId="5ADD1C7E" wp14:textId="3D996433">
      <w:pPr>
        <w:bidi w:val="0"/>
        <w:spacing w:before="240" w:beforeAutospacing="off" w:after="240" w:afterAutospacing="off"/>
        <w:rPr>
          <w:rFonts w:ascii="Arial" w:hAnsi="Arial" w:eastAsia="Arial" w:cs="Arial"/>
        </w:rPr>
      </w:pPr>
    </w:p>
    <w:p xmlns:wp14="http://schemas.microsoft.com/office/word/2010/wordml" w:rsidP="788287D9" wp14:paraId="2DE5C059" wp14:textId="0B118EE9">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Planning Approval Hearings</w:t>
      </w:r>
    </w:p>
    <w:p xmlns:wp14="http://schemas.microsoft.com/office/word/2010/wordml" w:rsidP="788287D9" wp14:paraId="55BBFD26" wp14:textId="51E9521E">
      <w:pPr>
        <w:bidi w:val="0"/>
        <w:spacing w:before="240" w:beforeAutospacing="off" w:after="240" w:afterAutospacing="off"/>
        <w:rPr>
          <w:rFonts w:ascii="Arial" w:hAnsi="Arial" w:eastAsia="Arial" w:cs="Arial"/>
        </w:rPr>
      </w:pPr>
    </w:p>
    <w:p xmlns:wp14="http://schemas.microsoft.com/office/word/2010/wordml" w:rsidP="788287D9" wp14:paraId="27B2DB6C" wp14:textId="16566F15">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Publicly accessible meetings ensure accountability and enable stakeholders to ask questions or raise objections (Bryson, 2004).</w:t>
      </w:r>
    </w:p>
    <w:p xmlns:wp14="http://schemas.microsoft.com/office/word/2010/wordml" w:rsidP="788287D9" wp14:paraId="17904FC9" wp14:textId="3B510475">
      <w:pPr>
        <w:bidi w:val="0"/>
        <w:spacing w:before="240" w:beforeAutospacing="off" w:after="240" w:afterAutospacing="off"/>
        <w:rPr>
          <w:rFonts w:ascii="Arial" w:hAnsi="Arial" w:eastAsia="Arial" w:cs="Arial"/>
        </w:rPr>
      </w:pPr>
    </w:p>
    <w:p xmlns:wp14="http://schemas.microsoft.com/office/word/2010/wordml" w:rsidP="788287D9" wp14:paraId="25CEA1C6" wp14:textId="78CD28CF">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Structured Design Evaluations</w:t>
      </w:r>
    </w:p>
    <w:p xmlns:wp14="http://schemas.microsoft.com/office/word/2010/wordml" w:rsidP="788287D9" wp14:paraId="069E5FB8" wp14:textId="0AC99EEA">
      <w:pPr>
        <w:bidi w:val="0"/>
        <w:spacing w:before="240" w:beforeAutospacing="off" w:after="240" w:afterAutospacing="off"/>
        <w:rPr>
          <w:rFonts w:ascii="Arial" w:hAnsi="Arial" w:eastAsia="Arial" w:cs="Arial"/>
        </w:rPr>
      </w:pPr>
    </w:p>
    <w:p xmlns:wp14="http://schemas.microsoft.com/office/word/2010/wordml" w:rsidP="788287D9" wp14:paraId="1351957D" wp14:textId="1CDD8F35">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Architects, engineers, ecologists, and council representatives review design proposals to ensure technical and ecological viability.</w:t>
      </w:r>
    </w:p>
    <w:p xmlns:wp14="http://schemas.microsoft.com/office/word/2010/wordml" w:rsidP="788287D9" wp14:paraId="6849F492" wp14:textId="27861AA6">
      <w:pPr>
        <w:bidi w:val="0"/>
        <w:spacing w:before="240" w:beforeAutospacing="off" w:after="240" w:afterAutospacing="off"/>
        <w:rPr>
          <w:rFonts w:ascii="Arial" w:hAnsi="Arial" w:eastAsia="Arial" w:cs="Arial"/>
        </w:rPr>
      </w:pPr>
    </w:p>
    <w:p xmlns:wp14="http://schemas.microsoft.com/office/word/2010/wordml" w:rsidP="788287D9" wp14:paraId="36ABB0C6" wp14:textId="5CE69823">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Accessibility and Safety Audits</w:t>
      </w:r>
    </w:p>
    <w:p xmlns:wp14="http://schemas.microsoft.com/office/word/2010/wordml" w:rsidP="788287D9" wp14:paraId="4599F8E0" wp14:textId="2C7C786A">
      <w:pPr>
        <w:bidi w:val="0"/>
        <w:spacing w:before="240" w:beforeAutospacing="off" w:after="240" w:afterAutospacing="off"/>
        <w:rPr>
          <w:rFonts w:ascii="Arial" w:hAnsi="Arial" w:eastAsia="Arial" w:cs="Arial"/>
        </w:rPr>
      </w:pPr>
    </w:p>
    <w:p xmlns:wp14="http://schemas.microsoft.com/office/word/2010/wordml" w:rsidP="788287D9" wp14:paraId="18259AE3" wp14:textId="35ECCE45">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These assess compliance with safety standards, Disability Act requirements, and universal design principles.</w:t>
      </w:r>
    </w:p>
    <w:p xmlns:wp14="http://schemas.microsoft.com/office/word/2010/wordml" w:rsidP="788287D9" wp14:paraId="14F08B98" wp14:textId="71EE0FA2">
      <w:pPr>
        <w:bidi w:val="0"/>
        <w:spacing w:before="0" w:beforeAutospacing="off" w:after="0" w:afterAutospacing="off"/>
        <w:rPr>
          <w:rFonts w:ascii="Arial" w:hAnsi="Arial" w:eastAsia="Arial" w:cs="Arial"/>
        </w:rPr>
      </w:pPr>
    </w:p>
    <w:p xmlns:wp14="http://schemas.microsoft.com/office/word/2010/wordml" w:rsidP="788287D9" wp14:paraId="4BB12F20" wp14:textId="3AD475AF">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Informal Consultation Methods</w:t>
      </w:r>
    </w:p>
    <w:p xmlns:wp14="http://schemas.microsoft.com/office/word/2010/wordml" w:rsidP="788287D9" wp14:paraId="323935FE" wp14:textId="2F8F424F">
      <w:pPr>
        <w:bidi w:val="0"/>
        <w:spacing w:before="240" w:beforeAutospacing="off" w:after="240" w:afterAutospacing="off"/>
        <w:rPr>
          <w:rFonts w:ascii="Arial" w:hAnsi="Arial" w:eastAsia="Arial" w:cs="Arial"/>
        </w:rPr>
      </w:pPr>
    </w:p>
    <w:p xmlns:wp14="http://schemas.microsoft.com/office/word/2010/wordml" w:rsidP="788287D9" wp14:paraId="2E214FFE" wp14:textId="022FBBB5">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Social Media Engagement</w:t>
      </w:r>
    </w:p>
    <w:p xmlns:wp14="http://schemas.microsoft.com/office/word/2010/wordml" w:rsidP="788287D9" wp14:paraId="09FB03AB" wp14:textId="0F7CB40A">
      <w:pPr>
        <w:bidi w:val="0"/>
        <w:spacing w:before="240" w:beforeAutospacing="off" w:after="240" w:afterAutospacing="off"/>
        <w:rPr>
          <w:rFonts w:ascii="Arial" w:hAnsi="Arial" w:eastAsia="Arial" w:cs="Arial"/>
        </w:rPr>
      </w:pPr>
    </w:p>
    <w:p xmlns:wp14="http://schemas.microsoft.com/office/word/2010/wordml" w:rsidP="788287D9" wp14:paraId="13C45517" wp14:textId="7110BAA0">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Platforms like Facebook or local community groups reach younger demographics and allow rapid feedback.</w:t>
      </w:r>
    </w:p>
    <w:p xmlns:wp14="http://schemas.microsoft.com/office/word/2010/wordml" w:rsidP="788287D9" wp14:paraId="53E21A8B" wp14:textId="2438610E">
      <w:pPr>
        <w:bidi w:val="0"/>
        <w:spacing w:before="240" w:beforeAutospacing="off" w:after="240" w:afterAutospacing="off"/>
        <w:rPr>
          <w:rFonts w:ascii="Arial" w:hAnsi="Arial" w:eastAsia="Arial" w:cs="Arial"/>
        </w:rPr>
      </w:pPr>
    </w:p>
    <w:p xmlns:wp14="http://schemas.microsoft.com/office/word/2010/wordml" w:rsidP="788287D9" wp14:paraId="4895A2CE" wp14:textId="6B16E891">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Drop-In Sessions at Community Centres</w:t>
      </w:r>
    </w:p>
    <w:p xmlns:wp14="http://schemas.microsoft.com/office/word/2010/wordml" w:rsidP="788287D9" wp14:paraId="68573519" wp14:textId="2AD5B353">
      <w:pPr>
        <w:bidi w:val="0"/>
        <w:spacing w:before="240" w:beforeAutospacing="off" w:after="240" w:afterAutospacing="off"/>
        <w:rPr>
          <w:rFonts w:ascii="Arial" w:hAnsi="Arial" w:eastAsia="Arial" w:cs="Arial"/>
        </w:rPr>
      </w:pPr>
    </w:p>
    <w:p xmlns:wp14="http://schemas.microsoft.com/office/word/2010/wordml" w:rsidP="788287D9" wp14:paraId="0552AC8E" wp14:textId="7F1E31C7">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Accessible venues encourage participation from elderly residents or those uncomfortable with formal meetings.</w:t>
      </w:r>
    </w:p>
    <w:p xmlns:wp14="http://schemas.microsoft.com/office/word/2010/wordml" w:rsidP="788287D9" wp14:paraId="3B07ACD0" wp14:textId="77583266">
      <w:pPr>
        <w:bidi w:val="0"/>
        <w:spacing w:before="240" w:beforeAutospacing="off" w:after="240" w:afterAutospacing="off"/>
        <w:rPr>
          <w:rFonts w:ascii="Arial" w:hAnsi="Arial" w:eastAsia="Arial" w:cs="Arial"/>
        </w:rPr>
      </w:pPr>
    </w:p>
    <w:p xmlns:wp14="http://schemas.microsoft.com/office/word/2010/wordml" w:rsidP="788287D9" wp14:paraId="69638F9B" wp14:textId="47FB1585">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Pop-Up Engagement Booths</w:t>
      </w:r>
    </w:p>
    <w:p xmlns:wp14="http://schemas.microsoft.com/office/word/2010/wordml" w:rsidP="788287D9" wp14:paraId="3B250B5A" wp14:textId="5A06CB4D">
      <w:pPr>
        <w:bidi w:val="0"/>
        <w:spacing w:before="240" w:beforeAutospacing="off" w:after="240" w:afterAutospacing="off"/>
        <w:rPr>
          <w:rFonts w:ascii="Arial" w:hAnsi="Arial" w:eastAsia="Arial" w:cs="Arial"/>
        </w:rPr>
      </w:pPr>
    </w:p>
    <w:p xmlns:wp14="http://schemas.microsoft.com/office/word/2010/wordml" w:rsidP="788287D9" wp14:paraId="598804FA" wp14:textId="714ECA91">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These can be placed at markets, schools, or local festivals, increasing visibility and participation.</w:t>
      </w:r>
    </w:p>
    <w:p xmlns:wp14="http://schemas.microsoft.com/office/word/2010/wordml" w:rsidP="788287D9" wp14:paraId="458DF36D" wp14:textId="4ED0E5F4">
      <w:pPr>
        <w:bidi w:val="0"/>
        <w:spacing w:before="240" w:beforeAutospacing="off" w:after="240" w:afterAutospacing="off"/>
        <w:rPr>
          <w:rFonts w:ascii="Arial" w:hAnsi="Arial" w:eastAsia="Arial" w:cs="Arial"/>
        </w:rPr>
      </w:pPr>
    </w:p>
    <w:p xmlns:wp14="http://schemas.microsoft.com/office/word/2010/wordml" w:rsidP="788287D9" wp14:paraId="1C9192F1" wp14:textId="6F175E75">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Community Planting or Clean-Up Days</w:t>
      </w:r>
    </w:p>
    <w:p xmlns:wp14="http://schemas.microsoft.com/office/word/2010/wordml" w:rsidP="788287D9" wp14:paraId="37DDD7C9" wp14:textId="59F64802">
      <w:pPr>
        <w:bidi w:val="0"/>
        <w:spacing w:before="240" w:beforeAutospacing="off" w:after="240" w:afterAutospacing="off"/>
        <w:rPr>
          <w:rFonts w:ascii="Arial" w:hAnsi="Arial" w:eastAsia="Arial" w:cs="Arial"/>
        </w:rPr>
      </w:pPr>
    </w:p>
    <w:p xmlns:wp14="http://schemas.microsoft.com/office/word/2010/wordml" w:rsidP="788287D9" wp14:paraId="4262735A" wp14:textId="2C148E98">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Participatory events strengthen community ownership and educate residents about ecological stewardship.</w:t>
      </w:r>
    </w:p>
    <w:p xmlns:wp14="http://schemas.microsoft.com/office/word/2010/wordml" w:rsidP="788287D9" wp14:paraId="1C10D7BB" wp14:textId="51352FC2">
      <w:pPr>
        <w:bidi w:val="0"/>
        <w:spacing w:before="240" w:beforeAutospacing="off" w:after="240" w:afterAutospacing="off"/>
        <w:rPr>
          <w:rFonts w:ascii="Arial" w:hAnsi="Arial" w:eastAsia="Arial" w:cs="Arial"/>
        </w:rPr>
      </w:pPr>
    </w:p>
    <w:p xmlns:wp14="http://schemas.microsoft.com/office/word/2010/wordml" w:rsidP="788287D9" wp14:paraId="53179627" wp14:textId="2845E310">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This dual strategy promotes inclusivity and ensures representation across demographic groups.</w:t>
      </w:r>
    </w:p>
    <w:p xmlns:wp14="http://schemas.microsoft.com/office/word/2010/wordml" w:rsidP="788287D9" wp14:paraId="158B2488" wp14:textId="2F7D6F26">
      <w:pPr>
        <w:bidi w:val="0"/>
        <w:spacing w:before="0" w:beforeAutospacing="off" w:after="0" w:afterAutospacing="off"/>
        <w:rPr>
          <w:rFonts w:ascii="Arial" w:hAnsi="Arial" w:eastAsia="Arial" w:cs="Arial"/>
        </w:rPr>
      </w:pPr>
    </w:p>
    <w:p xmlns:wp14="http://schemas.microsoft.com/office/word/2010/wordml" w:rsidP="788287D9" wp14:paraId="5DCC293C" wp14:textId="7CB2DC51">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Conflict Management</w:t>
      </w:r>
    </w:p>
    <w:p xmlns:wp14="http://schemas.microsoft.com/office/word/2010/wordml" w:rsidP="788287D9" wp14:paraId="731D4BC9" wp14:textId="27741A52">
      <w:pPr>
        <w:bidi w:val="0"/>
        <w:spacing w:before="240" w:beforeAutospacing="off" w:after="240" w:afterAutospacing="off"/>
        <w:rPr>
          <w:rFonts w:ascii="Arial" w:hAnsi="Arial" w:eastAsia="Arial" w:cs="Arial"/>
        </w:rPr>
      </w:pPr>
    </w:p>
    <w:p xmlns:wp14="http://schemas.microsoft.com/office/word/2010/wordml" w:rsidP="788287D9" wp14:paraId="46707D96" wp14:textId="6A8A6D31">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Conflicts are expected in multi-stakeholder projects, particularly where interests differ.</w:t>
      </w:r>
    </w:p>
    <w:p xmlns:wp14="http://schemas.microsoft.com/office/word/2010/wordml" w:rsidP="788287D9" wp14:paraId="3F5AD905" wp14:textId="66B57166">
      <w:pPr>
        <w:bidi w:val="0"/>
        <w:spacing w:before="240" w:beforeAutospacing="off" w:after="240" w:afterAutospacing="off"/>
        <w:rPr>
          <w:rFonts w:ascii="Arial" w:hAnsi="Arial" w:eastAsia="Arial" w:cs="Arial"/>
        </w:rPr>
      </w:pPr>
    </w:p>
    <w:p xmlns:wp14="http://schemas.microsoft.com/office/word/2010/wordml" w:rsidP="788287D9" wp14:paraId="45F64323" wp14:textId="7B4E259F">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Potential Conflicts</w:t>
      </w:r>
    </w:p>
    <w:p xmlns:wp14="http://schemas.microsoft.com/office/word/2010/wordml" w:rsidP="788287D9" wp14:paraId="13073AA7" wp14:textId="17BCEC8B">
      <w:pPr>
        <w:pStyle w:val="ListParagraph"/>
        <w:numPr>
          <w:ilvl w:val="0"/>
          <w:numId w:val="3"/>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Environmental Groups vs. Residents</w:t>
      </w:r>
    </w:p>
    <w:p xmlns:wp14="http://schemas.microsoft.com/office/word/2010/wordml" w:rsidP="788287D9" wp14:paraId="4E9218E2" wp14:textId="347D3EE5">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Environmentalists may argue for conservation areas that restrict activities, while residents may prefer recreational facilities.</w:t>
      </w:r>
    </w:p>
    <w:p xmlns:wp14="http://schemas.microsoft.com/office/word/2010/wordml" w:rsidP="788287D9" wp14:paraId="1F3FBCEB" wp14:textId="053CAB85">
      <w:pPr>
        <w:pStyle w:val="ListParagraph"/>
        <w:numPr>
          <w:ilvl w:val="0"/>
          <w:numId w:val="3"/>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Residents vs. Businesses</w:t>
      </w:r>
    </w:p>
    <w:p xmlns:wp14="http://schemas.microsoft.com/office/word/2010/wordml" w:rsidP="788287D9" wp14:paraId="73DB4272" wp14:textId="6E5D47A2">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Residents may express concerns about noise or increased footfall if the park attracts events.</w:t>
      </w:r>
    </w:p>
    <w:p xmlns:wp14="http://schemas.microsoft.com/office/word/2010/wordml" w:rsidP="788287D9" wp14:paraId="16E37327" wp14:textId="0847F775">
      <w:pPr>
        <w:pStyle w:val="ListParagraph"/>
        <w:numPr>
          <w:ilvl w:val="0"/>
          <w:numId w:val="3"/>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Funders vs. Planners</w:t>
      </w:r>
    </w:p>
    <w:p xmlns:wp14="http://schemas.microsoft.com/office/word/2010/wordml" w:rsidP="788287D9" wp14:paraId="4F739432" wp14:textId="49726467">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Funders seeking cost efficiency may challenge design features that increase long-term sustainability but raise initial costs.</w:t>
      </w:r>
    </w:p>
    <w:p xmlns:wp14="http://schemas.microsoft.com/office/word/2010/wordml" w:rsidP="788287D9" wp14:paraId="0BB9215D" wp14:textId="5B830A32">
      <w:pPr>
        <w:bidi w:val="0"/>
        <w:spacing w:before="0" w:beforeAutospacing="off" w:after="0" w:afterAutospacing="off"/>
        <w:rPr>
          <w:rFonts w:ascii="Arial" w:hAnsi="Arial" w:eastAsia="Arial" w:cs="Arial"/>
        </w:rPr>
      </w:pPr>
    </w:p>
    <w:p xmlns:wp14="http://schemas.microsoft.com/office/word/2010/wordml" w:rsidP="788287D9" wp14:paraId="35BBFCF4" wp14:textId="736CEF22">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Conflict Mitigation Strategies</w:t>
      </w:r>
    </w:p>
    <w:p xmlns:wp14="http://schemas.microsoft.com/office/word/2010/wordml" w:rsidP="788287D9" wp14:paraId="46975C23" wp14:textId="0E7A6A77">
      <w:pPr>
        <w:bidi w:val="0"/>
        <w:spacing w:before="240" w:beforeAutospacing="off" w:after="240" w:afterAutospacing="off"/>
        <w:rPr>
          <w:rFonts w:ascii="Arial" w:hAnsi="Arial" w:eastAsia="Arial" w:cs="Arial"/>
        </w:rPr>
      </w:pPr>
    </w:p>
    <w:p xmlns:wp14="http://schemas.microsoft.com/office/word/2010/wordml" w:rsidP="788287D9" wp14:paraId="768D20E8" wp14:textId="367C705D">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Stakeholder Advisory Panel</w:t>
      </w:r>
    </w:p>
    <w:p xmlns:wp14="http://schemas.microsoft.com/office/word/2010/wordml" w:rsidP="788287D9" wp14:paraId="311D78D3" wp14:textId="3D53E774">
      <w:pPr>
        <w:bidi w:val="0"/>
        <w:spacing w:before="240" w:beforeAutospacing="off" w:after="240" w:afterAutospacing="off"/>
        <w:rPr>
          <w:rFonts w:ascii="Arial" w:hAnsi="Arial" w:eastAsia="Arial" w:cs="Arial"/>
        </w:rPr>
      </w:pPr>
    </w:p>
    <w:p xmlns:wp14="http://schemas.microsoft.com/office/word/2010/wordml" w:rsidP="788287D9" wp14:paraId="179950A5" wp14:textId="3DE1344A">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A panel including representatives from each stakeholder group </w:t>
      </w:r>
      <w:r w:rsidRPr="788287D9" w:rsidR="3C26E8E8">
        <w:rPr>
          <w:rFonts w:ascii="Arial" w:hAnsi="Arial" w:eastAsia="Arial" w:cs="Arial"/>
          <w:noProof w:val="0"/>
          <w:sz w:val="24"/>
          <w:szCs w:val="24"/>
          <w:lang w:val="en-GB"/>
        </w:rPr>
        <w:t>facilitates</w:t>
      </w:r>
      <w:r w:rsidRPr="788287D9" w:rsidR="3C26E8E8">
        <w:rPr>
          <w:rFonts w:ascii="Arial" w:hAnsi="Arial" w:eastAsia="Arial" w:cs="Arial"/>
          <w:noProof w:val="0"/>
          <w:sz w:val="24"/>
          <w:szCs w:val="24"/>
          <w:lang w:val="en-GB"/>
        </w:rPr>
        <w:t xml:space="preserve"> dialogue, promotes fairness, and supports shared decision-making (Innes &amp; Booher, 2010).</w:t>
      </w:r>
    </w:p>
    <w:p xmlns:wp14="http://schemas.microsoft.com/office/word/2010/wordml" w:rsidP="788287D9" wp14:paraId="30F99B67" wp14:textId="5CFDA7A4">
      <w:pPr>
        <w:bidi w:val="0"/>
        <w:spacing w:before="240" w:beforeAutospacing="off" w:after="240" w:afterAutospacing="off"/>
        <w:rPr>
          <w:rFonts w:ascii="Arial" w:hAnsi="Arial" w:eastAsia="Arial" w:cs="Arial"/>
        </w:rPr>
      </w:pPr>
    </w:p>
    <w:p xmlns:wp14="http://schemas.microsoft.com/office/word/2010/wordml" w:rsidP="788287D9" wp14:paraId="105C86CD" wp14:textId="04595E65">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Third-Party Mediation</w:t>
      </w:r>
    </w:p>
    <w:p xmlns:wp14="http://schemas.microsoft.com/office/word/2010/wordml" w:rsidP="788287D9" wp14:paraId="0EE979A2" wp14:textId="2E55CD4A">
      <w:pPr>
        <w:bidi w:val="0"/>
        <w:spacing w:before="240" w:beforeAutospacing="off" w:after="240" w:afterAutospacing="off"/>
        <w:rPr>
          <w:rFonts w:ascii="Arial" w:hAnsi="Arial" w:eastAsia="Arial" w:cs="Arial"/>
        </w:rPr>
      </w:pPr>
    </w:p>
    <w:p xmlns:wp14="http://schemas.microsoft.com/office/word/2010/wordml" w:rsidP="788287D9" wp14:paraId="7C16AED9" wp14:textId="2C353269">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An independent mediator </w:t>
      </w:r>
      <w:r w:rsidRPr="788287D9" w:rsidR="3C26E8E8">
        <w:rPr>
          <w:rFonts w:ascii="Arial" w:hAnsi="Arial" w:eastAsia="Arial" w:cs="Arial"/>
          <w:noProof w:val="0"/>
          <w:sz w:val="24"/>
          <w:szCs w:val="24"/>
          <w:lang w:val="en-GB"/>
        </w:rPr>
        <w:t>assists</w:t>
      </w:r>
      <w:r w:rsidRPr="788287D9" w:rsidR="3C26E8E8">
        <w:rPr>
          <w:rFonts w:ascii="Arial" w:hAnsi="Arial" w:eastAsia="Arial" w:cs="Arial"/>
          <w:noProof w:val="0"/>
          <w:sz w:val="24"/>
          <w:szCs w:val="24"/>
          <w:lang w:val="en-GB"/>
        </w:rPr>
        <w:t xml:space="preserve"> in resolving complex disputes objectively.</w:t>
      </w:r>
    </w:p>
    <w:p xmlns:wp14="http://schemas.microsoft.com/office/word/2010/wordml" w:rsidP="788287D9" wp14:paraId="7762742B" wp14:textId="76B0AE5B">
      <w:pPr>
        <w:bidi w:val="0"/>
        <w:spacing w:before="240" w:beforeAutospacing="off" w:after="240" w:afterAutospacing="off"/>
        <w:rPr>
          <w:rFonts w:ascii="Arial" w:hAnsi="Arial" w:eastAsia="Arial" w:cs="Arial"/>
        </w:rPr>
      </w:pPr>
    </w:p>
    <w:p xmlns:wp14="http://schemas.microsoft.com/office/word/2010/wordml" w:rsidP="788287D9" wp14:paraId="4C97BD65" wp14:textId="6AB2C2EF">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Transparent Decision Logs</w:t>
      </w:r>
    </w:p>
    <w:p xmlns:wp14="http://schemas.microsoft.com/office/word/2010/wordml" w:rsidP="788287D9" wp14:paraId="1BF9D939" wp14:textId="4F4DE07C">
      <w:pPr>
        <w:bidi w:val="0"/>
        <w:spacing w:before="240" w:beforeAutospacing="off" w:after="240" w:afterAutospacing="off"/>
        <w:rPr>
          <w:rFonts w:ascii="Arial" w:hAnsi="Arial" w:eastAsia="Arial" w:cs="Arial"/>
        </w:rPr>
      </w:pPr>
    </w:p>
    <w:p xmlns:wp14="http://schemas.microsoft.com/office/word/2010/wordml" w:rsidP="788287D9" wp14:paraId="42359F5F" wp14:textId="10FC676A">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Publishing decision rationales ensures fairness and shows how feedback influenced design.</w:t>
      </w:r>
    </w:p>
    <w:p xmlns:wp14="http://schemas.microsoft.com/office/word/2010/wordml" w:rsidP="788287D9" wp14:paraId="333E2F9B" wp14:textId="713BADA6">
      <w:pPr>
        <w:bidi w:val="0"/>
        <w:spacing w:before="240" w:beforeAutospacing="off" w:after="240" w:afterAutospacing="off"/>
        <w:rPr>
          <w:rFonts w:ascii="Arial" w:hAnsi="Arial" w:eastAsia="Arial" w:cs="Arial"/>
        </w:rPr>
      </w:pPr>
    </w:p>
    <w:p xmlns:wp14="http://schemas.microsoft.com/office/word/2010/wordml" w:rsidP="788287D9" wp14:paraId="3F02F149" wp14:textId="4E26BCD6">
      <w:pPr>
        <w:pStyle w:val="Heading4"/>
        <w:bidi w:val="0"/>
        <w:spacing w:before="319" w:beforeAutospacing="off" w:after="319" w:afterAutospacing="off"/>
        <w:rPr>
          <w:rFonts w:ascii="Arial" w:hAnsi="Arial" w:eastAsia="Arial" w:cs="Arial"/>
          <w:b w:val="1"/>
          <w:bCs w:val="1"/>
          <w:noProof w:val="0"/>
          <w:sz w:val="24"/>
          <w:szCs w:val="24"/>
          <w:lang w:val="en-GB"/>
        </w:rPr>
      </w:pPr>
      <w:r w:rsidRPr="788287D9" w:rsidR="3C26E8E8">
        <w:rPr>
          <w:rFonts w:ascii="Arial" w:hAnsi="Arial" w:eastAsia="Arial" w:cs="Arial"/>
          <w:b w:val="1"/>
          <w:bCs w:val="1"/>
          <w:noProof w:val="0"/>
          <w:sz w:val="24"/>
          <w:szCs w:val="24"/>
          <w:lang w:val="en-GB"/>
        </w:rPr>
        <w:t>Design Adjustments Based on Evidence</w:t>
      </w:r>
    </w:p>
    <w:p xmlns:wp14="http://schemas.microsoft.com/office/word/2010/wordml" w:rsidP="788287D9" wp14:paraId="6F62E137" wp14:textId="2F67C41C">
      <w:pPr>
        <w:bidi w:val="0"/>
        <w:spacing w:before="240" w:beforeAutospacing="off" w:after="240" w:afterAutospacing="off"/>
        <w:rPr>
          <w:rFonts w:ascii="Arial" w:hAnsi="Arial" w:eastAsia="Arial" w:cs="Arial"/>
        </w:rPr>
      </w:pPr>
    </w:p>
    <w:p xmlns:wp14="http://schemas.microsoft.com/office/word/2010/wordml" w:rsidP="788287D9" wp14:paraId="2EFBAC56" wp14:textId="6E88BE58">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Compromises are informed by ecological surveys, resident feedback, and budget analyses.</w:t>
      </w:r>
    </w:p>
    <w:p xmlns:wp14="http://schemas.microsoft.com/office/word/2010/wordml" w:rsidP="788287D9" wp14:paraId="02AB237D" wp14:textId="4AEFB44E">
      <w:pPr>
        <w:bidi w:val="0"/>
        <w:spacing w:before="240" w:beforeAutospacing="off" w:after="240" w:afterAutospacing="off"/>
        <w:rPr>
          <w:rFonts w:ascii="Arial" w:hAnsi="Arial" w:eastAsia="Arial" w:cs="Arial"/>
        </w:rPr>
      </w:pPr>
    </w:p>
    <w:p xmlns:wp14="http://schemas.microsoft.com/office/word/2010/wordml" w:rsidP="788287D9" wp14:paraId="7BDED6EE" wp14:textId="2310D54E">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This structured approach reduces delays and enhances trust (Bourne, 2015).</w:t>
      </w:r>
    </w:p>
    <w:p xmlns:wp14="http://schemas.microsoft.com/office/word/2010/wordml" w:rsidP="788287D9" wp14:paraId="2FEAFD05" wp14:textId="11482B3C">
      <w:pPr>
        <w:bidi w:val="0"/>
        <w:spacing w:before="0" w:beforeAutospacing="off" w:after="0" w:afterAutospacing="off"/>
        <w:rPr>
          <w:rFonts w:ascii="Arial" w:hAnsi="Arial" w:eastAsia="Arial" w:cs="Arial"/>
        </w:rPr>
      </w:pPr>
    </w:p>
    <w:p xmlns:wp14="http://schemas.microsoft.com/office/word/2010/wordml" w:rsidP="788287D9" wp14:paraId="47E1C007" wp14:textId="16B118F0">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Evaluation of Engagement Effectiveness</w:t>
      </w:r>
    </w:p>
    <w:p xmlns:wp14="http://schemas.microsoft.com/office/word/2010/wordml" w:rsidP="788287D9" wp14:paraId="2703A97D" wp14:textId="38859112">
      <w:pPr>
        <w:bidi w:val="0"/>
        <w:spacing w:before="240" w:beforeAutospacing="off" w:after="240" w:afterAutospacing="off"/>
        <w:rPr>
          <w:rFonts w:ascii="Arial" w:hAnsi="Arial" w:eastAsia="Arial" w:cs="Arial"/>
        </w:rPr>
      </w:pPr>
    </w:p>
    <w:p xmlns:wp14="http://schemas.microsoft.com/office/word/2010/wordml" w:rsidP="788287D9" wp14:paraId="0F5E070F" wp14:textId="3978E467">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Monitoring engagement effectiveness ensures continuous improvement.</w:t>
      </w:r>
    </w:p>
    <w:p xmlns:wp14="http://schemas.microsoft.com/office/word/2010/wordml" w:rsidP="788287D9" wp14:paraId="2D899B1D" wp14:textId="430489B0">
      <w:pPr>
        <w:bidi w:val="0"/>
        <w:spacing w:before="240" w:beforeAutospacing="off" w:after="240" w:afterAutospacing="off"/>
        <w:rPr>
          <w:rFonts w:ascii="Arial" w:hAnsi="Arial" w:eastAsia="Arial" w:cs="Arial"/>
        </w:rPr>
      </w:pPr>
    </w:p>
    <w:p xmlns:wp14="http://schemas.microsoft.com/office/word/2010/wordml" w:rsidP="788287D9" wp14:paraId="6B0AC92E" wp14:textId="3356DC0C">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Key Performance Indicators (KPIs)</w:t>
      </w:r>
    </w:p>
    <w:p xmlns:wp14="http://schemas.microsoft.com/office/word/2010/wordml" w:rsidP="788287D9" wp14:paraId="15889E87" wp14:textId="0D620175">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Participation levels in consultations</w:t>
      </w:r>
    </w:p>
    <w:p xmlns:wp14="http://schemas.microsoft.com/office/word/2010/wordml" w:rsidP="788287D9" wp14:paraId="208E4708" wp14:textId="2CCFE1EF">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Resident satisfaction surveys</w:t>
      </w:r>
    </w:p>
    <w:p xmlns:wp14="http://schemas.microsoft.com/office/word/2010/wordml" w:rsidP="788287D9" wp14:paraId="2FC5A159" wp14:textId="3C491870">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Reduction in objections or complaints</w:t>
      </w:r>
    </w:p>
    <w:p xmlns:wp14="http://schemas.microsoft.com/office/word/2010/wordml" w:rsidP="788287D9" wp14:paraId="657D5875" wp14:textId="6D920C5C">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Meeting project timeline milestones</w:t>
      </w:r>
    </w:p>
    <w:p xmlns:wp14="http://schemas.microsoft.com/office/word/2010/wordml" w:rsidP="788287D9" wp14:paraId="5CBB2035" wp14:textId="0FC924F1">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Positive ecological survey results</w:t>
      </w:r>
    </w:p>
    <w:p xmlns:wp14="http://schemas.microsoft.com/office/word/2010/wordml" w:rsidP="788287D9" wp14:paraId="39621433" wp14:textId="2702C170">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Funding body audit outcomes</w:t>
      </w:r>
    </w:p>
    <w:p xmlns:wp14="http://schemas.microsoft.com/office/word/2010/wordml" w:rsidP="788287D9" wp14:paraId="45E307D9" wp14:textId="6DD9E5D5">
      <w:pPr>
        <w:pStyle w:val="ListParagraph"/>
        <w:numPr>
          <w:ilvl w:val="0"/>
          <w:numId w:val="4"/>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Increased public awareness and support</w:t>
      </w:r>
    </w:p>
    <w:p xmlns:wp14="http://schemas.microsoft.com/office/word/2010/wordml" w:rsidP="788287D9" wp14:paraId="25B077E6" wp14:textId="3B043DE7">
      <w:pPr>
        <w:bidi w:val="0"/>
        <w:spacing w:before="240" w:beforeAutospacing="off" w:after="240" w:afterAutospacing="off"/>
        <w:rPr>
          <w:rFonts w:ascii="Arial" w:hAnsi="Arial" w:eastAsia="Arial" w:cs="Arial"/>
        </w:rPr>
      </w:pPr>
    </w:p>
    <w:p xmlns:wp14="http://schemas.microsoft.com/office/word/2010/wordml" w:rsidP="788287D9" wp14:paraId="764A425F" wp14:textId="540C3178">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These indicators </w:t>
      </w:r>
      <w:r w:rsidRPr="788287D9" w:rsidR="3C26E8E8">
        <w:rPr>
          <w:rFonts w:ascii="Arial" w:hAnsi="Arial" w:eastAsia="Arial" w:cs="Arial"/>
          <w:noProof w:val="0"/>
          <w:sz w:val="24"/>
          <w:szCs w:val="24"/>
          <w:lang w:val="en-GB"/>
        </w:rPr>
        <w:t>demonstrate</w:t>
      </w:r>
      <w:r w:rsidRPr="788287D9" w:rsidR="3C26E8E8">
        <w:rPr>
          <w:rFonts w:ascii="Arial" w:hAnsi="Arial" w:eastAsia="Arial" w:cs="Arial"/>
          <w:noProof w:val="0"/>
          <w:sz w:val="24"/>
          <w:szCs w:val="24"/>
          <w:lang w:val="en-GB"/>
        </w:rPr>
        <w:t xml:space="preserve"> transparency and accountability (Reed, 2008).</w:t>
      </w:r>
    </w:p>
    <w:p xmlns:wp14="http://schemas.microsoft.com/office/word/2010/wordml" w:rsidP="788287D9" wp14:paraId="6CD0D458" wp14:textId="058D987B">
      <w:pPr>
        <w:bidi w:val="0"/>
        <w:spacing w:before="0" w:beforeAutospacing="off" w:after="0" w:afterAutospacing="off"/>
        <w:rPr>
          <w:rFonts w:ascii="Arial" w:hAnsi="Arial" w:eastAsia="Arial" w:cs="Arial"/>
        </w:rPr>
      </w:pPr>
    </w:p>
    <w:p xmlns:wp14="http://schemas.microsoft.com/office/word/2010/wordml" w:rsidP="788287D9" wp14:paraId="77D33EA5" wp14:textId="7938C42D">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Ethical Considerations</w:t>
      </w:r>
      <w:r w:rsidRPr="788287D9" w:rsidR="5518476C">
        <w:rPr>
          <w:rFonts w:ascii="Arial" w:hAnsi="Arial" w:eastAsia="Arial" w:cs="Arial"/>
          <w:b w:val="1"/>
          <w:bCs w:val="1"/>
          <w:noProof w:val="0"/>
          <w:sz w:val="36"/>
          <w:szCs w:val="36"/>
          <w:lang w:val="en-GB"/>
        </w:rPr>
        <w:t>:</w:t>
      </w:r>
    </w:p>
    <w:p xmlns:wp14="http://schemas.microsoft.com/office/word/2010/wordml" w:rsidP="788287D9" wp14:paraId="6B7B6346" wp14:textId="77C33C87">
      <w:pPr>
        <w:bidi w:val="0"/>
        <w:spacing w:before="240" w:beforeAutospacing="off" w:after="240" w:afterAutospacing="off"/>
        <w:rPr>
          <w:rFonts w:ascii="Arial" w:hAnsi="Arial" w:eastAsia="Arial" w:cs="Arial"/>
        </w:rPr>
      </w:pPr>
    </w:p>
    <w:p xmlns:wp14="http://schemas.microsoft.com/office/word/2010/wordml" w:rsidP="788287D9" wp14:paraId="2124ADC8" wp14:textId="166BA1DC">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Ethical considerations underpin the entire stakeholder engagement process.</w:t>
      </w:r>
    </w:p>
    <w:p xmlns:wp14="http://schemas.microsoft.com/office/word/2010/wordml" w:rsidP="788287D9" wp14:paraId="2F453559" wp14:textId="6C6853AA">
      <w:pPr>
        <w:bidi w:val="0"/>
        <w:spacing w:before="0" w:beforeAutospacing="off" w:after="0" w:afterAutospacing="off"/>
        <w:rPr>
          <w:rFonts w:ascii="Arial" w:hAnsi="Arial" w:eastAsia="Arial" w:cs="Arial"/>
        </w:rPr>
      </w:pPr>
    </w:p>
    <w:p xmlns:wp14="http://schemas.microsoft.com/office/word/2010/wordml" w:rsidP="788287D9" wp14:paraId="15E07091" wp14:textId="7D67BFBF">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Ethical Consultation Practices</w:t>
      </w:r>
    </w:p>
    <w:p xmlns:wp14="http://schemas.microsoft.com/office/word/2010/wordml" w:rsidP="788287D9" wp14:paraId="23E127CC" wp14:textId="38EB5DCD">
      <w:pPr>
        <w:bidi w:val="0"/>
        <w:spacing w:before="240" w:beforeAutospacing="off" w:after="240" w:afterAutospacing="off"/>
        <w:rPr>
          <w:rFonts w:ascii="Arial" w:hAnsi="Arial" w:eastAsia="Arial" w:cs="Arial"/>
        </w:rPr>
      </w:pPr>
    </w:p>
    <w:p xmlns:wp14="http://schemas.microsoft.com/office/word/2010/wordml" w:rsidP="788287D9" wp14:paraId="0FE7119D" wp14:textId="553904E6">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Engagement must be fair, </w:t>
      </w:r>
      <w:r w:rsidRPr="788287D9" w:rsidR="674578BD">
        <w:rPr>
          <w:rFonts w:ascii="Arial" w:hAnsi="Arial" w:eastAsia="Arial" w:cs="Arial"/>
          <w:noProof w:val="0"/>
          <w:sz w:val="24"/>
          <w:szCs w:val="24"/>
          <w:lang w:val="en-GB"/>
        </w:rPr>
        <w:t>transparent,</w:t>
      </w:r>
      <w:r w:rsidRPr="788287D9" w:rsidR="3C26E8E8">
        <w:rPr>
          <w:rFonts w:ascii="Arial" w:hAnsi="Arial" w:eastAsia="Arial" w:cs="Arial"/>
          <w:noProof w:val="0"/>
          <w:sz w:val="24"/>
          <w:szCs w:val="24"/>
          <w:lang w:val="en-GB"/>
        </w:rPr>
        <w:t xml:space="preserve"> and inclusive (ISO, 2010). Ethical consultation requires:</w:t>
      </w:r>
    </w:p>
    <w:p xmlns:wp14="http://schemas.microsoft.com/office/word/2010/wordml" w:rsidP="788287D9" wp14:paraId="75168458" wp14:textId="1BA9D656">
      <w:pPr>
        <w:pStyle w:val="ListParagraph"/>
        <w:numPr>
          <w:ilvl w:val="0"/>
          <w:numId w:val="5"/>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Multiple participation channels</w:t>
      </w:r>
    </w:p>
    <w:p xmlns:wp14="http://schemas.microsoft.com/office/word/2010/wordml" w:rsidP="788287D9" wp14:paraId="4318384D" wp14:textId="4AFA7424">
      <w:pPr>
        <w:pStyle w:val="ListParagraph"/>
        <w:numPr>
          <w:ilvl w:val="0"/>
          <w:numId w:val="5"/>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Accessible </w:t>
      </w:r>
      <w:r w:rsidRPr="788287D9" w:rsidR="77A731FE">
        <w:rPr>
          <w:rFonts w:ascii="Arial" w:hAnsi="Arial" w:eastAsia="Arial" w:cs="Arial"/>
          <w:noProof w:val="0"/>
          <w:sz w:val="24"/>
          <w:szCs w:val="24"/>
          <w:lang w:val="en-GB"/>
        </w:rPr>
        <w:t>organization</w:t>
      </w:r>
      <w:r w:rsidRPr="788287D9" w:rsidR="3C26E8E8">
        <w:rPr>
          <w:rFonts w:ascii="Arial" w:hAnsi="Arial" w:eastAsia="Arial" w:cs="Arial"/>
          <w:noProof w:val="0"/>
          <w:sz w:val="24"/>
          <w:szCs w:val="24"/>
          <w:lang w:val="en-GB"/>
        </w:rPr>
        <w:t xml:space="preserve"> (time, location, format)</w:t>
      </w:r>
    </w:p>
    <w:p xmlns:wp14="http://schemas.microsoft.com/office/word/2010/wordml" w:rsidP="788287D9" wp14:paraId="6F0A3743" wp14:textId="30EFD5E9">
      <w:pPr>
        <w:pStyle w:val="ListParagraph"/>
        <w:numPr>
          <w:ilvl w:val="0"/>
          <w:numId w:val="5"/>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Inclusion of underrepresented groups (elderly, disabled individuals, non-English speakers)</w:t>
      </w:r>
    </w:p>
    <w:p xmlns:wp14="http://schemas.microsoft.com/office/word/2010/wordml" w:rsidP="788287D9" wp14:paraId="15CDF4A8" wp14:textId="5ED11F6D">
      <w:pPr>
        <w:pStyle w:val="ListParagraph"/>
        <w:numPr>
          <w:ilvl w:val="0"/>
          <w:numId w:val="5"/>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Clear communication of </w:t>
      </w:r>
      <w:r w:rsidRPr="788287D9" w:rsidR="3C26E8E8">
        <w:rPr>
          <w:rFonts w:ascii="Arial" w:hAnsi="Arial" w:eastAsia="Arial" w:cs="Arial"/>
          <w:noProof w:val="0"/>
          <w:sz w:val="24"/>
          <w:szCs w:val="24"/>
          <w:lang w:val="en-GB"/>
        </w:rPr>
        <w:t>objectives</w:t>
      </w:r>
      <w:r w:rsidRPr="788287D9" w:rsidR="3C26E8E8">
        <w:rPr>
          <w:rFonts w:ascii="Arial" w:hAnsi="Arial" w:eastAsia="Arial" w:cs="Arial"/>
          <w:noProof w:val="0"/>
          <w:sz w:val="24"/>
          <w:szCs w:val="24"/>
          <w:lang w:val="en-GB"/>
        </w:rPr>
        <w:t xml:space="preserve"> and outcomes</w:t>
      </w:r>
    </w:p>
    <w:p xmlns:wp14="http://schemas.microsoft.com/office/word/2010/wordml" w:rsidP="788287D9" wp14:paraId="733F8B73" wp14:textId="0393145D">
      <w:pPr>
        <w:bidi w:val="0"/>
        <w:spacing w:before="240" w:beforeAutospacing="off" w:after="240" w:afterAutospacing="off"/>
        <w:rPr>
          <w:rFonts w:ascii="Arial" w:hAnsi="Arial" w:eastAsia="Arial" w:cs="Arial"/>
        </w:rPr>
      </w:pPr>
    </w:p>
    <w:p xmlns:wp14="http://schemas.microsoft.com/office/word/2010/wordml" w:rsidP="788287D9" wp14:paraId="41D90340" wp14:textId="30EE53F2">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Ethical consultation ensures procedural justice, where all voices are heard and considered (Bryson, 2004).</w:t>
      </w:r>
    </w:p>
    <w:p xmlns:wp14="http://schemas.microsoft.com/office/word/2010/wordml" w:rsidP="788287D9" wp14:paraId="6D45FB83" wp14:textId="7477FD8F">
      <w:pPr>
        <w:shd w:val="clear" w:color="auto" w:fill="FFFFFF" w:themeFill="background1"/>
        <w:bidi w:val="0"/>
        <w:spacing w:before="195" w:beforeAutospacing="off" w:after="195" w:afterAutospacing="off"/>
      </w:pPr>
      <w:r w:rsidRPr="788287D9" w:rsidR="428E8A0F">
        <w:rPr>
          <w:rFonts w:ascii="Arial" w:hAnsi="Arial" w:eastAsia="Arial" w:cs="Arial"/>
          <w:b w:val="0"/>
          <w:bCs w:val="0"/>
          <w:i w:val="0"/>
          <w:iCs w:val="0"/>
          <w:caps w:val="0"/>
          <w:smallCaps w:val="0"/>
          <w:noProof w:val="0"/>
          <w:color w:val="222222"/>
          <w:sz w:val="24"/>
          <w:szCs w:val="24"/>
          <w:lang w:val="en-GB"/>
        </w:rPr>
        <w:t>Another key ethical consideration is the management of conflicting stakeholder values. Ethical project delivery requires balancing interests without disproportionately privileging certain groups. For instance, while funders may prioritise cost efficiency, ethical practice demands that this does not compromise accessibility, safety, or ecological integrity. Similarly, while residents may request high-impact recreational facilities such as sports courts or event spaces, ethical stewardship requires assessing whether these features could harm wildlife corridors or disrupt the tranquillity desired by other groups, such as older residents. Ethical decision-making therefore involves transparent trade-off processes where environmental and social impacts are carefully explained, and where decisions are supported by evidence rather than political or financial pressure.</w:t>
      </w:r>
    </w:p>
    <w:p xmlns:wp14="http://schemas.microsoft.com/office/word/2010/wordml" w:rsidP="788287D9" wp14:paraId="4C54734D" wp14:textId="74E74699">
      <w:pPr>
        <w:shd w:val="clear" w:color="auto" w:fill="FFFFFF" w:themeFill="background1"/>
        <w:bidi w:val="0"/>
        <w:spacing w:before="195" w:beforeAutospacing="off" w:after="195" w:afterAutospacing="off"/>
      </w:pPr>
    </w:p>
    <w:p xmlns:wp14="http://schemas.microsoft.com/office/word/2010/wordml" w:rsidP="788287D9" wp14:paraId="185C32B4" wp14:textId="0CFC64E6">
      <w:pPr>
        <w:shd w:val="clear" w:color="auto" w:fill="FFFFFF" w:themeFill="background1"/>
        <w:bidi w:val="0"/>
        <w:spacing w:before="195" w:beforeAutospacing="off" w:after="195" w:afterAutospacing="off"/>
      </w:pPr>
      <w:r w:rsidRPr="788287D9" w:rsidR="428E8A0F">
        <w:rPr>
          <w:rFonts w:ascii="Arial" w:hAnsi="Arial" w:eastAsia="Arial" w:cs="Arial"/>
          <w:b w:val="0"/>
          <w:bCs w:val="0"/>
          <w:i w:val="0"/>
          <w:iCs w:val="0"/>
          <w:caps w:val="0"/>
          <w:smallCaps w:val="0"/>
          <w:noProof w:val="0"/>
          <w:color w:val="222222"/>
          <w:sz w:val="24"/>
          <w:szCs w:val="24"/>
          <w:lang w:val="en-GB"/>
        </w:rPr>
        <w:t>Ethical leadership also plays a crucial role in guiding the project. Project leaders must model behaviours such as honesty, impartiality, and respect for cultural diversity. This includes ensuring that consultation environments are safe spaces where participants feel comfortable expressing their views without fear of judgement. In diverse communities, cultural sensitivity is paramount; for example, certain cultural or religious groups may have unique needs related to privacy, gender-specific spaces, or noise sensitivity. Ethically inclusive design ensures that these needs are acknowledged during consultation and incorporated into design decisions where feasible.</w:t>
      </w:r>
    </w:p>
    <w:p xmlns:wp14="http://schemas.microsoft.com/office/word/2010/wordml" w:rsidP="788287D9" wp14:paraId="1F9417EC" wp14:textId="5F407C98">
      <w:pPr>
        <w:shd w:val="clear" w:color="auto" w:fill="FFFFFF" w:themeFill="background1"/>
        <w:bidi w:val="0"/>
        <w:spacing w:before="195" w:beforeAutospacing="off" w:after="195" w:afterAutospacing="off"/>
      </w:pPr>
    </w:p>
    <w:p xmlns:wp14="http://schemas.microsoft.com/office/word/2010/wordml" w:rsidP="788287D9" wp14:paraId="3122EC88" wp14:textId="6574AE9B">
      <w:pPr>
        <w:shd w:val="clear" w:color="auto" w:fill="FFFFFF" w:themeFill="background1"/>
        <w:bidi w:val="0"/>
        <w:spacing w:before="195" w:beforeAutospacing="off" w:after="195" w:afterAutospacing="off"/>
      </w:pPr>
      <w:r w:rsidRPr="788287D9" w:rsidR="428E8A0F">
        <w:rPr>
          <w:rFonts w:ascii="Arial" w:hAnsi="Arial" w:eastAsia="Arial" w:cs="Arial"/>
          <w:b w:val="0"/>
          <w:bCs w:val="0"/>
          <w:i w:val="0"/>
          <w:iCs w:val="0"/>
          <w:caps w:val="0"/>
          <w:smallCaps w:val="0"/>
          <w:noProof w:val="0"/>
          <w:color w:val="222222"/>
          <w:sz w:val="24"/>
          <w:szCs w:val="24"/>
          <w:lang w:val="en-GB"/>
        </w:rPr>
        <w:t>In addition, there are ethical implications related to digital inclusion. Not all residents have equal access to digital devices, high-speed internet, or technical literacy. Therefore, offering multiple consultation formats is not only practical but ethically necessary to avoid excluding digitally marginalised groups. Printed materials, door-to-door flyers, telephone consultations, and in-person workshops ensure equitable access to project information.</w:t>
      </w:r>
    </w:p>
    <w:p xmlns:wp14="http://schemas.microsoft.com/office/word/2010/wordml" w:rsidP="788287D9" wp14:paraId="776A95FA" wp14:textId="0CB9893E">
      <w:pPr>
        <w:shd w:val="clear" w:color="auto" w:fill="FFFFFF" w:themeFill="background1"/>
        <w:bidi w:val="0"/>
        <w:spacing w:before="195" w:beforeAutospacing="off" w:after="195" w:afterAutospacing="off"/>
      </w:pPr>
    </w:p>
    <w:p xmlns:wp14="http://schemas.microsoft.com/office/word/2010/wordml" w:rsidP="788287D9" wp14:paraId="7D3B2452" wp14:textId="37901850">
      <w:pPr>
        <w:shd w:val="clear" w:color="auto" w:fill="FFFFFF" w:themeFill="background1"/>
        <w:bidi w:val="0"/>
        <w:spacing w:before="195" w:beforeAutospacing="off" w:after="195" w:afterAutospacing="off"/>
      </w:pPr>
      <w:r w:rsidRPr="788287D9" w:rsidR="428E8A0F">
        <w:rPr>
          <w:rFonts w:ascii="Arial" w:hAnsi="Arial" w:eastAsia="Arial" w:cs="Arial"/>
          <w:b w:val="0"/>
          <w:bCs w:val="0"/>
          <w:i w:val="0"/>
          <w:iCs w:val="0"/>
          <w:caps w:val="0"/>
          <w:smallCaps w:val="0"/>
          <w:noProof w:val="0"/>
          <w:color w:val="222222"/>
          <w:sz w:val="24"/>
          <w:szCs w:val="24"/>
          <w:lang w:val="en-GB"/>
        </w:rPr>
        <w:t>Ethical practice also extends to transparency in environmental decisions. All ecological survey results, risk assessments, and mitigation plans will be published in accessible language to avoid misinformation and increase trust. Providing evidence-based explanations for decisions strengthens legitimacy, reduces stakeholder frustration, and aligns with principles of social responsibility.</w:t>
      </w:r>
    </w:p>
    <w:p xmlns:wp14="http://schemas.microsoft.com/office/word/2010/wordml" w:rsidP="788287D9" wp14:paraId="0FA5497E" wp14:textId="706D0BD5">
      <w:pPr>
        <w:bidi w:val="0"/>
        <w:spacing w:before="240" w:beforeAutospacing="off" w:after="240" w:afterAutospacing="off"/>
        <w:rPr>
          <w:rFonts w:ascii="Arial" w:hAnsi="Arial" w:eastAsia="Arial" w:cs="Arial"/>
          <w:noProof w:val="0"/>
          <w:sz w:val="24"/>
          <w:szCs w:val="24"/>
          <w:lang w:val="en-GB"/>
        </w:rPr>
      </w:pPr>
    </w:p>
    <w:p xmlns:wp14="http://schemas.microsoft.com/office/word/2010/wordml" w:rsidP="788287D9" wp14:paraId="7038E87F" wp14:textId="0C4C6295">
      <w:pPr>
        <w:bidi w:val="0"/>
        <w:spacing w:before="0" w:beforeAutospacing="off" w:after="0" w:afterAutospacing="off"/>
        <w:rPr>
          <w:rFonts w:ascii="Arial" w:hAnsi="Arial" w:eastAsia="Arial" w:cs="Arial"/>
        </w:rPr>
      </w:pPr>
    </w:p>
    <w:p xmlns:wp14="http://schemas.microsoft.com/office/word/2010/wordml" w:rsidP="788287D9" wp14:paraId="10EE17E9" wp14:textId="384935C4">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Data Protection and Privacy</w:t>
      </w:r>
    </w:p>
    <w:p xmlns:wp14="http://schemas.microsoft.com/office/word/2010/wordml" w:rsidP="788287D9" wp14:paraId="2559D6CA" wp14:textId="6141EBF8">
      <w:pPr>
        <w:bidi w:val="0"/>
        <w:spacing w:before="240" w:beforeAutospacing="off" w:after="240" w:afterAutospacing="off"/>
        <w:rPr>
          <w:rFonts w:ascii="Arial" w:hAnsi="Arial" w:eastAsia="Arial" w:cs="Arial"/>
        </w:rPr>
      </w:pPr>
    </w:p>
    <w:p xmlns:wp14="http://schemas.microsoft.com/office/word/2010/wordml" w:rsidP="788287D9" wp14:paraId="528598C7" wp14:textId="3769A242">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All data collected must </w:t>
      </w:r>
      <w:r w:rsidRPr="788287D9" w:rsidR="3C26E8E8">
        <w:rPr>
          <w:rFonts w:ascii="Arial" w:hAnsi="Arial" w:eastAsia="Arial" w:cs="Arial"/>
          <w:noProof w:val="0"/>
          <w:sz w:val="24"/>
          <w:szCs w:val="24"/>
          <w:lang w:val="en-GB"/>
        </w:rPr>
        <w:t>comply with</w:t>
      </w:r>
      <w:r w:rsidRPr="788287D9" w:rsidR="3C26E8E8">
        <w:rPr>
          <w:rFonts w:ascii="Arial" w:hAnsi="Arial" w:eastAsia="Arial" w:cs="Arial"/>
          <w:noProof w:val="0"/>
          <w:sz w:val="24"/>
          <w:szCs w:val="24"/>
          <w:lang w:val="en-GB"/>
        </w:rPr>
        <w:t xml:space="preserve"> UK GDPR and the Data Protection Act 2018 (Information Commissioner’s Office, 2022). Ethical data management includes:</w:t>
      </w:r>
    </w:p>
    <w:p xmlns:wp14="http://schemas.microsoft.com/office/word/2010/wordml" w:rsidP="788287D9" wp14:paraId="522F4E7A" wp14:textId="50A60DBE">
      <w:pPr>
        <w:pStyle w:val="ListParagraph"/>
        <w:numPr>
          <w:ilvl w:val="0"/>
          <w:numId w:val="6"/>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Informed consent statements</w:t>
      </w:r>
    </w:p>
    <w:p xmlns:wp14="http://schemas.microsoft.com/office/word/2010/wordml" w:rsidP="788287D9" wp14:paraId="7A3F7453" wp14:textId="108C373E">
      <w:pPr>
        <w:pStyle w:val="ListParagraph"/>
        <w:numPr>
          <w:ilvl w:val="0"/>
          <w:numId w:val="6"/>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Secure digital and physical storage</w:t>
      </w:r>
    </w:p>
    <w:p xmlns:wp14="http://schemas.microsoft.com/office/word/2010/wordml" w:rsidP="788287D9" wp14:paraId="6FD20392" wp14:textId="09183A62">
      <w:pPr>
        <w:pStyle w:val="ListParagraph"/>
        <w:numPr>
          <w:ilvl w:val="0"/>
          <w:numId w:val="6"/>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Anonymisation</w:t>
      </w:r>
    </w:p>
    <w:p xmlns:wp14="http://schemas.microsoft.com/office/word/2010/wordml" w:rsidP="788287D9" wp14:paraId="01BD22D9" wp14:textId="1B6F90E4">
      <w:pPr>
        <w:pStyle w:val="ListParagraph"/>
        <w:numPr>
          <w:ilvl w:val="0"/>
          <w:numId w:val="6"/>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Right to withdraw</w:t>
      </w:r>
    </w:p>
    <w:p xmlns:wp14="http://schemas.microsoft.com/office/word/2010/wordml" w:rsidP="788287D9" wp14:paraId="18D0471F" wp14:textId="138E947B">
      <w:pPr>
        <w:pStyle w:val="ListParagraph"/>
        <w:numPr>
          <w:ilvl w:val="0"/>
          <w:numId w:val="6"/>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Transparency on how data informs decisions</w:t>
      </w:r>
    </w:p>
    <w:p xmlns:wp14="http://schemas.microsoft.com/office/word/2010/wordml" w:rsidP="788287D9" wp14:paraId="4F9FD14C" wp14:textId="4F852127">
      <w:pPr>
        <w:bidi w:val="0"/>
        <w:spacing w:before="240" w:beforeAutospacing="off" w:after="240" w:afterAutospacing="off"/>
        <w:rPr>
          <w:rFonts w:ascii="Arial" w:hAnsi="Arial" w:eastAsia="Arial" w:cs="Arial"/>
        </w:rPr>
      </w:pPr>
    </w:p>
    <w:p xmlns:wp14="http://schemas.microsoft.com/office/word/2010/wordml" w:rsidP="788287D9" wp14:paraId="503ACB51" wp14:textId="369ECCE4">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This protects participant trust and supports responsible governance.</w:t>
      </w:r>
    </w:p>
    <w:p xmlns:wp14="http://schemas.microsoft.com/office/word/2010/wordml" w:rsidP="788287D9" wp14:paraId="183448BA" wp14:textId="289FB70D">
      <w:pPr>
        <w:bidi w:val="0"/>
        <w:spacing w:before="0" w:beforeAutospacing="off" w:after="0" w:afterAutospacing="off"/>
        <w:rPr>
          <w:rFonts w:ascii="Arial" w:hAnsi="Arial" w:eastAsia="Arial" w:cs="Arial"/>
        </w:rPr>
      </w:pPr>
    </w:p>
    <w:p xmlns:wp14="http://schemas.microsoft.com/office/word/2010/wordml" w:rsidP="788287D9" wp14:paraId="5E84500B" wp14:textId="7EF39FA1">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Environmental Ethics</w:t>
      </w:r>
    </w:p>
    <w:p xmlns:wp14="http://schemas.microsoft.com/office/word/2010/wordml" w:rsidP="788287D9" wp14:paraId="63DE63AA" wp14:textId="770D65D4">
      <w:pPr>
        <w:bidi w:val="0"/>
        <w:spacing w:before="240" w:beforeAutospacing="off" w:after="240" w:afterAutospacing="off"/>
        <w:rPr>
          <w:rFonts w:ascii="Arial" w:hAnsi="Arial" w:eastAsia="Arial" w:cs="Arial"/>
        </w:rPr>
      </w:pPr>
    </w:p>
    <w:p xmlns:wp14="http://schemas.microsoft.com/office/word/2010/wordml" w:rsidP="788287D9" wp14:paraId="204C9C7D" wp14:textId="5EB6FD54">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Environmental ethics emphasise responsibility to protect ecosystems for future generations (Ahern, 2011). Ethical environmental practice includes:</w:t>
      </w:r>
    </w:p>
    <w:p xmlns:wp14="http://schemas.microsoft.com/office/word/2010/wordml" w:rsidP="788287D9" wp14:paraId="3A6E6B2A" wp14:textId="5458643E">
      <w:pPr>
        <w:pStyle w:val="ListParagraph"/>
        <w:numPr>
          <w:ilvl w:val="0"/>
          <w:numId w:val="7"/>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Preserving existing habitats and mature trees</w:t>
      </w:r>
    </w:p>
    <w:p xmlns:wp14="http://schemas.microsoft.com/office/word/2010/wordml" w:rsidP="788287D9" wp14:paraId="78EE3F25" wp14:textId="4C52A9F7">
      <w:pPr>
        <w:pStyle w:val="ListParagraph"/>
        <w:numPr>
          <w:ilvl w:val="0"/>
          <w:numId w:val="7"/>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Using only native plant species</w:t>
      </w:r>
    </w:p>
    <w:p xmlns:wp14="http://schemas.microsoft.com/office/word/2010/wordml" w:rsidP="788287D9" wp14:paraId="3059521D" wp14:textId="6EFC5868">
      <w:pPr>
        <w:pStyle w:val="ListParagraph"/>
        <w:numPr>
          <w:ilvl w:val="0"/>
          <w:numId w:val="7"/>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Creating pollinator corridors and wildlife refuges</w:t>
      </w:r>
    </w:p>
    <w:p xmlns:wp14="http://schemas.microsoft.com/office/word/2010/wordml" w:rsidP="788287D9" wp14:paraId="5B8C973E" wp14:textId="4B2A339C">
      <w:pPr>
        <w:pStyle w:val="ListParagraph"/>
        <w:numPr>
          <w:ilvl w:val="0"/>
          <w:numId w:val="7"/>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Implementing </w:t>
      </w:r>
      <w:bookmarkStart w:name="_Int_tNoKXEDF" w:id="1086930068"/>
      <w:r w:rsidRPr="788287D9" w:rsidR="3C26E8E8">
        <w:rPr>
          <w:rFonts w:ascii="Arial" w:hAnsi="Arial" w:eastAsia="Arial" w:cs="Arial"/>
          <w:noProof w:val="0"/>
          <w:sz w:val="24"/>
          <w:szCs w:val="24"/>
          <w:lang w:val="en-GB"/>
        </w:rPr>
        <w:t>SuDS</w:t>
      </w:r>
      <w:bookmarkEnd w:id="1086930068"/>
      <w:r w:rsidRPr="788287D9" w:rsidR="3C26E8E8">
        <w:rPr>
          <w:rFonts w:ascii="Arial" w:hAnsi="Arial" w:eastAsia="Arial" w:cs="Arial"/>
          <w:noProof w:val="0"/>
          <w:sz w:val="24"/>
          <w:szCs w:val="24"/>
          <w:lang w:val="en-GB"/>
        </w:rPr>
        <w:t>, permeable paving, and low-carbon materials</w:t>
      </w:r>
    </w:p>
    <w:p xmlns:wp14="http://schemas.microsoft.com/office/word/2010/wordml" w:rsidP="788287D9" wp14:paraId="50E7CC65" wp14:textId="537C8F47">
      <w:pPr>
        <w:pStyle w:val="ListParagraph"/>
        <w:numPr>
          <w:ilvl w:val="0"/>
          <w:numId w:val="7"/>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Conducting pre-construction and post-construction ecological surveys</w:t>
      </w:r>
    </w:p>
    <w:p xmlns:wp14="http://schemas.microsoft.com/office/word/2010/wordml" w:rsidP="788287D9" wp14:paraId="42EA956B" wp14:textId="5B86C394">
      <w:pPr>
        <w:bidi w:val="0"/>
        <w:spacing w:before="240" w:beforeAutospacing="off" w:after="240" w:afterAutospacing="off"/>
        <w:rPr>
          <w:rFonts w:ascii="Arial" w:hAnsi="Arial" w:eastAsia="Arial" w:cs="Arial"/>
        </w:rPr>
      </w:pPr>
    </w:p>
    <w:p xmlns:wp14="http://schemas.microsoft.com/office/word/2010/wordml" w:rsidP="788287D9" wp14:paraId="535D225A" wp14:textId="0EDFF75C">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Environmental organisations ensure adherence to sustainability values and ecological legislation.</w:t>
      </w:r>
    </w:p>
    <w:p xmlns:wp14="http://schemas.microsoft.com/office/word/2010/wordml" w:rsidP="788287D9" wp14:paraId="3371969A" wp14:textId="2944E32A">
      <w:pPr>
        <w:bidi w:val="0"/>
        <w:spacing w:before="0" w:beforeAutospacing="off" w:after="0" w:afterAutospacing="off"/>
        <w:rPr>
          <w:rFonts w:ascii="Arial" w:hAnsi="Arial" w:eastAsia="Arial" w:cs="Arial"/>
        </w:rPr>
      </w:pPr>
    </w:p>
    <w:p xmlns:wp14="http://schemas.microsoft.com/office/word/2010/wordml" w:rsidP="788287D9" wp14:paraId="3C72F13F" wp14:textId="228AFF16">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 xml:space="preserve">Equity, </w:t>
      </w:r>
      <w:r w:rsidRPr="788287D9" w:rsidR="14E96EAD">
        <w:rPr>
          <w:rFonts w:ascii="Arial" w:hAnsi="Arial" w:eastAsia="Arial" w:cs="Arial"/>
          <w:b w:val="1"/>
          <w:bCs w:val="1"/>
          <w:noProof w:val="0"/>
          <w:sz w:val="36"/>
          <w:szCs w:val="36"/>
          <w:lang w:val="en-GB"/>
        </w:rPr>
        <w:t>Diversity,</w:t>
      </w:r>
      <w:r w:rsidRPr="788287D9" w:rsidR="3C26E8E8">
        <w:rPr>
          <w:rFonts w:ascii="Arial" w:hAnsi="Arial" w:eastAsia="Arial" w:cs="Arial"/>
          <w:b w:val="1"/>
          <w:bCs w:val="1"/>
          <w:noProof w:val="0"/>
          <w:sz w:val="36"/>
          <w:szCs w:val="36"/>
          <w:lang w:val="en-GB"/>
        </w:rPr>
        <w:t xml:space="preserve"> and Inclusion (EDI)</w:t>
      </w:r>
    </w:p>
    <w:p xmlns:wp14="http://schemas.microsoft.com/office/word/2010/wordml" w:rsidP="788287D9" wp14:paraId="5B3D4193" wp14:textId="3F5D8575">
      <w:pPr>
        <w:bidi w:val="0"/>
        <w:spacing w:before="240" w:beforeAutospacing="off" w:after="240" w:afterAutospacing="off"/>
        <w:rPr>
          <w:rFonts w:ascii="Arial" w:hAnsi="Arial" w:eastAsia="Arial" w:cs="Arial"/>
        </w:rPr>
      </w:pPr>
    </w:p>
    <w:p xmlns:wp14="http://schemas.microsoft.com/office/word/2010/wordml" w:rsidP="788287D9" wp14:paraId="0845C14B" wp14:textId="489E3FDC">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EDI ensures that decisions and design reflect the full diversity of the community (Innes &amp; Booher, 2010). Key commitments include:</w:t>
      </w:r>
    </w:p>
    <w:p xmlns:wp14="http://schemas.microsoft.com/office/word/2010/wordml" w:rsidP="788287D9" wp14:paraId="2B656EA2" wp14:textId="1379BD12">
      <w:pPr>
        <w:pStyle w:val="ListParagraph"/>
        <w:numPr>
          <w:ilvl w:val="0"/>
          <w:numId w:val="8"/>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Wheelchair-accessible paths and entrances</w:t>
      </w:r>
    </w:p>
    <w:p xmlns:wp14="http://schemas.microsoft.com/office/word/2010/wordml" w:rsidP="788287D9" wp14:paraId="12D54C25" wp14:textId="22C56797">
      <w:pPr>
        <w:pStyle w:val="ListParagraph"/>
        <w:numPr>
          <w:ilvl w:val="0"/>
          <w:numId w:val="8"/>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Inclusive seating, signage, and sensory-friendly areas</w:t>
      </w:r>
    </w:p>
    <w:p xmlns:wp14="http://schemas.microsoft.com/office/word/2010/wordml" w:rsidP="788287D9" wp14:paraId="6E0F06A7" wp14:textId="1C90933B">
      <w:pPr>
        <w:pStyle w:val="ListParagraph"/>
        <w:numPr>
          <w:ilvl w:val="0"/>
          <w:numId w:val="8"/>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Translation services and multilingual notices</w:t>
      </w:r>
    </w:p>
    <w:p xmlns:wp14="http://schemas.microsoft.com/office/word/2010/wordml" w:rsidP="788287D9" wp14:paraId="1C3EAF8C" wp14:textId="707ED33E">
      <w:pPr>
        <w:pStyle w:val="ListParagraph"/>
        <w:numPr>
          <w:ilvl w:val="0"/>
          <w:numId w:val="8"/>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Engagement with diverse cultural groups</w:t>
      </w:r>
    </w:p>
    <w:p xmlns:wp14="http://schemas.microsoft.com/office/word/2010/wordml" w:rsidP="788287D9" wp14:paraId="713D1710" wp14:textId="305C31F2">
      <w:pPr>
        <w:pStyle w:val="ListParagraph"/>
        <w:numPr>
          <w:ilvl w:val="0"/>
          <w:numId w:val="8"/>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Avoidance of biases in decision-making or volunteer selection</w:t>
      </w:r>
    </w:p>
    <w:p xmlns:wp14="http://schemas.microsoft.com/office/word/2010/wordml" w:rsidP="788287D9" wp14:paraId="3562D5E2" wp14:textId="556E24A0">
      <w:pPr>
        <w:bidi w:val="0"/>
        <w:spacing w:before="240" w:beforeAutospacing="off" w:after="240" w:afterAutospacing="off"/>
        <w:rPr>
          <w:rFonts w:ascii="Arial" w:hAnsi="Arial" w:eastAsia="Arial" w:cs="Arial"/>
        </w:rPr>
      </w:pPr>
    </w:p>
    <w:p xmlns:wp14="http://schemas.microsoft.com/office/word/2010/wordml" w:rsidP="788287D9" wp14:paraId="290EAEE5" wp14:textId="386D81F3">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Designing for inclusivity enhances public confidence and increases park usage across demographics.</w:t>
      </w:r>
    </w:p>
    <w:p xmlns:wp14="http://schemas.microsoft.com/office/word/2010/wordml" w:rsidP="788287D9" wp14:paraId="4788E3FD" wp14:textId="38B5388F">
      <w:pPr>
        <w:bidi w:val="0"/>
        <w:spacing w:before="0" w:beforeAutospacing="off" w:after="0" w:afterAutospacing="off"/>
        <w:rPr>
          <w:rFonts w:ascii="Arial" w:hAnsi="Arial" w:eastAsia="Arial" w:cs="Arial"/>
        </w:rPr>
      </w:pPr>
    </w:p>
    <w:p xmlns:wp14="http://schemas.microsoft.com/office/word/2010/wordml" w:rsidP="788287D9" wp14:paraId="46E72518" wp14:textId="4BBE71AE">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Transparency and Accountability</w:t>
      </w:r>
    </w:p>
    <w:p xmlns:wp14="http://schemas.microsoft.com/office/word/2010/wordml" w:rsidP="788287D9" wp14:paraId="4D5747B1" wp14:textId="2E6E7451">
      <w:pPr>
        <w:bidi w:val="0"/>
        <w:spacing w:before="240" w:beforeAutospacing="off" w:after="240" w:afterAutospacing="off"/>
        <w:rPr>
          <w:rFonts w:ascii="Arial" w:hAnsi="Arial" w:eastAsia="Arial" w:cs="Arial"/>
        </w:rPr>
      </w:pPr>
    </w:p>
    <w:p xmlns:wp14="http://schemas.microsoft.com/office/word/2010/wordml" w:rsidP="788287D9" wp14:paraId="2C662583" wp14:textId="73396BBB">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Ethical transparency requires:</w:t>
      </w:r>
    </w:p>
    <w:p xmlns:wp14="http://schemas.microsoft.com/office/word/2010/wordml" w:rsidP="788287D9" wp14:paraId="7F811C4C" wp14:textId="6159BFDA">
      <w:pPr>
        <w:pStyle w:val="ListParagraph"/>
        <w:numPr>
          <w:ilvl w:val="0"/>
          <w:numId w:val="9"/>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Publishing consultation summaries</w:t>
      </w:r>
    </w:p>
    <w:p xmlns:wp14="http://schemas.microsoft.com/office/word/2010/wordml" w:rsidP="788287D9" wp14:paraId="0EC58231" wp14:textId="06437C91">
      <w:pPr>
        <w:pStyle w:val="ListParagraph"/>
        <w:numPr>
          <w:ilvl w:val="0"/>
          <w:numId w:val="9"/>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Providing justification for decisions</w:t>
      </w:r>
    </w:p>
    <w:p xmlns:wp14="http://schemas.microsoft.com/office/word/2010/wordml" w:rsidP="788287D9" wp14:paraId="61260B72" wp14:textId="36A3EA30">
      <w:pPr>
        <w:pStyle w:val="ListParagraph"/>
        <w:numPr>
          <w:ilvl w:val="0"/>
          <w:numId w:val="9"/>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Acknowledging rejected suggestions and reasons</w:t>
      </w:r>
    </w:p>
    <w:p xmlns:wp14="http://schemas.microsoft.com/office/word/2010/wordml" w:rsidP="788287D9" wp14:paraId="22F04D0D" wp14:textId="0337114C">
      <w:pPr>
        <w:pStyle w:val="ListParagraph"/>
        <w:numPr>
          <w:ilvl w:val="0"/>
          <w:numId w:val="9"/>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Regular reporting on project milestones</w:t>
      </w:r>
    </w:p>
    <w:p xmlns:wp14="http://schemas.microsoft.com/office/word/2010/wordml" w:rsidP="788287D9" wp14:paraId="68E266CE" wp14:textId="0162366D">
      <w:pPr>
        <w:pStyle w:val="ListParagraph"/>
        <w:numPr>
          <w:ilvl w:val="0"/>
          <w:numId w:val="9"/>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Publicly available meeting minutes</w:t>
      </w:r>
    </w:p>
    <w:p xmlns:wp14="http://schemas.microsoft.com/office/word/2010/wordml" w:rsidP="788287D9" wp14:paraId="3C3DAA13" wp14:textId="5A0072CF">
      <w:pPr>
        <w:bidi w:val="0"/>
        <w:spacing w:before="240" w:beforeAutospacing="off" w:after="240" w:afterAutospacing="off"/>
        <w:rPr>
          <w:rFonts w:ascii="Arial" w:hAnsi="Arial" w:eastAsia="Arial" w:cs="Arial"/>
        </w:rPr>
      </w:pPr>
    </w:p>
    <w:p xmlns:wp14="http://schemas.microsoft.com/office/word/2010/wordml" w:rsidP="788287D9" wp14:paraId="03E08B90" wp14:textId="4F933BD6">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Transparency helps prevent misinformation and builds trust (Bryson, 2004).</w:t>
      </w:r>
    </w:p>
    <w:p xmlns:wp14="http://schemas.microsoft.com/office/word/2010/wordml" w:rsidP="788287D9" wp14:paraId="30173576" wp14:textId="0C4FDCE8">
      <w:pPr>
        <w:bidi w:val="0"/>
        <w:spacing w:before="0" w:beforeAutospacing="off" w:after="0" w:afterAutospacing="off"/>
        <w:rPr>
          <w:rFonts w:ascii="Arial" w:hAnsi="Arial" w:eastAsia="Arial" w:cs="Arial"/>
        </w:rPr>
      </w:pPr>
    </w:p>
    <w:p xmlns:wp14="http://schemas.microsoft.com/office/word/2010/wordml" w:rsidP="788287D9" wp14:paraId="2625059F" wp14:textId="19D78EFE">
      <w:pPr>
        <w:pStyle w:val="Heading2"/>
        <w:bidi w:val="0"/>
        <w:spacing w:before="299" w:beforeAutospacing="off" w:after="299" w:afterAutospacing="off"/>
        <w:rPr>
          <w:rFonts w:ascii="Arial" w:hAnsi="Arial" w:eastAsia="Arial" w:cs="Arial"/>
          <w:b w:val="1"/>
          <w:bCs w:val="1"/>
          <w:noProof w:val="0"/>
          <w:sz w:val="36"/>
          <w:szCs w:val="36"/>
          <w:lang w:val="en-GB"/>
        </w:rPr>
      </w:pPr>
      <w:r w:rsidRPr="788287D9" w:rsidR="3C26E8E8">
        <w:rPr>
          <w:rFonts w:ascii="Arial" w:hAnsi="Arial" w:eastAsia="Arial" w:cs="Arial"/>
          <w:b w:val="1"/>
          <w:bCs w:val="1"/>
          <w:noProof w:val="0"/>
          <w:sz w:val="36"/>
          <w:szCs w:val="36"/>
          <w:lang w:val="en-GB"/>
        </w:rPr>
        <w:t xml:space="preserve">Conclusion and Reflection </w:t>
      </w:r>
    </w:p>
    <w:p xmlns:wp14="http://schemas.microsoft.com/office/word/2010/wordml" w:rsidP="788287D9" wp14:paraId="6A8A3BFC" wp14:textId="60E68CDF">
      <w:pPr>
        <w:bidi w:val="0"/>
        <w:spacing w:before="240" w:beforeAutospacing="off" w:after="240" w:afterAutospacing="off"/>
        <w:rPr>
          <w:rFonts w:ascii="Arial" w:hAnsi="Arial" w:eastAsia="Arial" w:cs="Arial"/>
        </w:rPr>
      </w:pPr>
    </w:p>
    <w:p xmlns:wp14="http://schemas.microsoft.com/office/word/2010/wordml" w:rsidP="788287D9" wp14:paraId="265819B2" wp14:textId="0BD0597F">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The development of a new public park highlights the importance of structured and continuous stakeholder engagement. Effective engagement ensures that community needs, ecological considerations, and regulatory requirements are integrated into every phase of the project. Through transparent communication, collaborative decision-making, and ethical consultation processes, this project promotes inclusivity, sustainability, and long-term value.</w:t>
      </w:r>
    </w:p>
    <w:p xmlns:wp14="http://schemas.microsoft.com/office/word/2010/wordml" w:rsidP="788287D9" wp14:paraId="6E681C51" wp14:textId="2F48C896">
      <w:pPr>
        <w:bidi w:val="0"/>
        <w:spacing w:before="240" w:beforeAutospacing="off" w:after="240" w:afterAutospacing="off"/>
        <w:rPr>
          <w:rFonts w:ascii="Arial" w:hAnsi="Arial" w:eastAsia="Arial" w:cs="Arial"/>
        </w:rPr>
      </w:pPr>
    </w:p>
    <w:p xmlns:wp14="http://schemas.microsoft.com/office/word/2010/wordml" w:rsidP="788287D9" wp14:paraId="02414047" wp14:textId="70164B8C">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Reflection on Stakeholder Engagement</w:t>
      </w:r>
    </w:p>
    <w:p xmlns:wp14="http://schemas.microsoft.com/office/word/2010/wordml" w:rsidP="788287D9" wp14:paraId="1863D4B5" wp14:textId="7FB6752F">
      <w:pPr>
        <w:bidi w:val="0"/>
        <w:spacing w:before="240" w:beforeAutospacing="off" w:after="240" w:afterAutospacing="off"/>
        <w:rPr>
          <w:rFonts w:ascii="Arial" w:hAnsi="Arial" w:eastAsia="Arial" w:cs="Arial"/>
        </w:rPr>
      </w:pPr>
    </w:p>
    <w:p xmlns:wp14="http://schemas.microsoft.com/office/word/2010/wordml" w:rsidP="788287D9" wp14:paraId="2BFF4E52" wp14:textId="24E91C20">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Engaging stakeholders early in the process enables the identification of community needs, environmental priorities, and potential challenges. The Stakeholder Salience Model (Mitchell, Agle &amp; Wood, 1997) guided prioritisation by </w:t>
      </w:r>
      <w:r w:rsidRPr="788287D9" w:rsidR="3C26E8E8">
        <w:rPr>
          <w:rFonts w:ascii="Arial" w:hAnsi="Arial" w:eastAsia="Arial" w:cs="Arial"/>
          <w:noProof w:val="0"/>
          <w:sz w:val="24"/>
          <w:szCs w:val="24"/>
          <w:lang w:val="en-GB"/>
        </w:rPr>
        <w:t>identifying</w:t>
      </w:r>
      <w:r w:rsidRPr="788287D9" w:rsidR="3C26E8E8">
        <w:rPr>
          <w:rFonts w:ascii="Arial" w:hAnsi="Arial" w:eastAsia="Arial" w:cs="Arial"/>
          <w:noProof w:val="0"/>
          <w:sz w:val="24"/>
          <w:szCs w:val="24"/>
          <w:lang w:val="en-GB"/>
        </w:rPr>
        <w:t xml:space="preserve"> stakeholders with power, legitimacy, and urgency. For example, residents </w:t>
      </w:r>
      <w:r w:rsidRPr="788287D9" w:rsidR="3C26E8E8">
        <w:rPr>
          <w:rFonts w:ascii="Arial" w:hAnsi="Arial" w:eastAsia="Arial" w:cs="Arial"/>
          <w:noProof w:val="0"/>
          <w:sz w:val="24"/>
          <w:szCs w:val="24"/>
          <w:lang w:val="en-GB"/>
        </w:rPr>
        <w:t>provided</w:t>
      </w:r>
      <w:r w:rsidRPr="788287D9" w:rsidR="3C26E8E8">
        <w:rPr>
          <w:rFonts w:ascii="Arial" w:hAnsi="Arial" w:eastAsia="Arial" w:cs="Arial"/>
          <w:noProof w:val="0"/>
          <w:sz w:val="24"/>
          <w:szCs w:val="24"/>
          <w:lang w:val="en-GB"/>
        </w:rPr>
        <w:t xml:space="preserve"> valuable insights into desired amenities, safety </w:t>
      </w:r>
      <w:r w:rsidRPr="788287D9" w:rsidR="3224BC51">
        <w:rPr>
          <w:rFonts w:ascii="Arial" w:hAnsi="Arial" w:eastAsia="Arial" w:cs="Arial"/>
          <w:noProof w:val="0"/>
          <w:sz w:val="24"/>
          <w:szCs w:val="24"/>
          <w:lang w:val="en-GB"/>
        </w:rPr>
        <w:t>concerns,</w:t>
      </w:r>
      <w:r w:rsidRPr="788287D9" w:rsidR="3C26E8E8">
        <w:rPr>
          <w:rFonts w:ascii="Arial" w:hAnsi="Arial" w:eastAsia="Arial" w:cs="Arial"/>
          <w:noProof w:val="0"/>
          <w:sz w:val="24"/>
          <w:szCs w:val="24"/>
          <w:lang w:val="en-GB"/>
        </w:rPr>
        <w:t xml:space="preserve"> and accessibility. Environmental organisations ensured biodiversity protection and sustainable design. Government authorities ensured compliance with planning laws and local policies. Funders offered financial oversight and accountability, shaping the scope and expectations.</w:t>
      </w:r>
    </w:p>
    <w:p xmlns:wp14="http://schemas.microsoft.com/office/word/2010/wordml" w:rsidP="788287D9" wp14:paraId="76D992EF" wp14:textId="4341E82A">
      <w:pPr>
        <w:shd w:val="clear" w:color="auto" w:fill="FFFFFF" w:themeFill="background1"/>
        <w:bidi w:val="0"/>
        <w:spacing w:before="195" w:beforeAutospacing="off" w:after="195" w:afterAutospacing="off"/>
      </w:pPr>
      <w:r w:rsidRPr="788287D9" w:rsidR="4A6B5A18">
        <w:rPr>
          <w:rFonts w:ascii="Arial" w:hAnsi="Arial" w:eastAsia="Arial" w:cs="Arial"/>
          <w:b w:val="0"/>
          <w:bCs w:val="0"/>
          <w:i w:val="0"/>
          <w:iCs w:val="0"/>
          <w:caps w:val="0"/>
          <w:smallCaps w:val="0"/>
          <w:noProof w:val="0"/>
          <w:color w:val="222222"/>
          <w:sz w:val="24"/>
          <w:szCs w:val="24"/>
          <w:lang w:val="en-GB"/>
        </w:rPr>
        <w:t>A deeper reflection on the stakeholder management process reveals the importance of adaptive leadership. Throughout the project, different stakeholders may shift in their level of interest and influence. For example, during construction, contractors and regulators may become more prominent, while during the long-term operational phase, residents and volunteers will hold greater influence. The ability to adapt engagement techniques dynamically is therefore essential. This highlights the value of ongoing evaluation cycles, where engagement effectiveness is reviewed and refined. This reflective practice aligns with continuous improvement principles found in project management frameworks such as PRINCE2 and ISO 26000.</w:t>
      </w:r>
    </w:p>
    <w:p xmlns:wp14="http://schemas.microsoft.com/office/word/2010/wordml" w:rsidP="788287D9" wp14:paraId="7C3429EA" wp14:textId="24C5C738">
      <w:pPr>
        <w:shd w:val="clear" w:color="auto" w:fill="FFFFFF" w:themeFill="background1"/>
        <w:bidi w:val="0"/>
        <w:spacing w:before="195" w:beforeAutospacing="off" w:after="195" w:afterAutospacing="off"/>
      </w:pPr>
    </w:p>
    <w:p xmlns:wp14="http://schemas.microsoft.com/office/word/2010/wordml" w:rsidP="788287D9" wp14:paraId="103286E8" wp14:textId="0E1052D3">
      <w:pPr>
        <w:shd w:val="clear" w:color="auto" w:fill="FFFFFF" w:themeFill="background1"/>
        <w:bidi w:val="0"/>
        <w:spacing w:before="195" w:beforeAutospacing="off" w:after="195" w:afterAutospacing="off"/>
      </w:pPr>
      <w:r w:rsidRPr="788287D9" w:rsidR="4A6B5A18">
        <w:rPr>
          <w:rFonts w:ascii="Arial" w:hAnsi="Arial" w:eastAsia="Arial" w:cs="Arial"/>
          <w:b w:val="0"/>
          <w:bCs w:val="0"/>
          <w:i w:val="0"/>
          <w:iCs w:val="0"/>
          <w:caps w:val="0"/>
          <w:smallCaps w:val="0"/>
          <w:noProof w:val="0"/>
          <w:color w:val="222222"/>
          <w:sz w:val="24"/>
          <w:szCs w:val="24"/>
          <w:lang w:val="en-GB"/>
        </w:rPr>
        <w:t>Another reflection concerns the evolving nature of public expectations. Communities today expect planners to address not only recreational needs but also climate resilience, mental wellbeing, inclusive design, and biodiversity. These expectations require stakeholder engagement strategies that are forward-thinking and sensitive to emerging social values. The project demonstrates that meaningful stakeholder participation can redefine project priorities, leading to a park that better reflects modern societal needs.</w:t>
      </w:r>
    </w:p>
    <w:p xmlns:wp14="http://schemas.microsoft.com/office/word/2010/wordml" w:rsidP="788287D9" wp14:paraId="4599A301" wp14:textId="58FF8827">
      <w:pPr>
        <w:shd w:val="clear" w:color="auto" w:fill="FFFFFF" w:themeFill="background1"/>
        <w:bidi w:val="0"/>
        <w:spacing w:before="195" w:beforeAutospacing="off" w:after="195" w:afterAutospacing="off"/>
      </w:pPr>
    </w:p>
    <w:p xmlns:wp14="http://schemas.microsoft.com/office/word/2010/wordml" w:rsidP="788287D9" wp14:paraId="7338ABC8" wp14:textId="7F506FB0">
      <w:pPr>
        <w:shd w:val="clear" w:color="auto" w:fill="FFFFFF" w:themeFill="background1"/>
        <w:bidi w:val="0"/>
        <w:spacing w:before="195" w:beforeAutospacing="off" w:after="195" w:afterAutospacing="off"/>
      </w:pPr>
      <w:r w:rsidRPr="788287D9" w:rsidR="4A6B5A18">
        <w:rPr>
          <w:rFonts w:ascii="Arial" w:hAnsi="Arial" w:eastAsia="Arial" w:cs="Arial"/>
          <w:b w:val="0"/>
          <w:bCs w:val="0"/>
          <w:i w:val="0"/>
          <w:iCs w:val="0"/>
          <w:caps w:val="0"/>
          <w:smallCaps w:val="0"/>
          <w:noProof w:val="0"/>
          <w:color w:val="222222"/>
          <w:sz w:val="24"/>
          <w:szCs w:val="24"/>
          <w:lang w:val="en-GB"/>
        </w:rPr>
        <w:t>Additionally, the project underscores the role of empathy in engagement. Understanding the lived experiences of residents—such as mobility challenges, safety concerns, or cultural preferences—allows planners to design spaces that feel emotionally and socially welcoming. Empathetic engagement fosters trust, reduces resistance, and encourages long-term stewardship by showing stakeholders that their wellbeing is at the centre of decision-making.</w:t>
      </w:r>
    </w:p>
    <w:p xmlns:wp14="http://schemas.microsoft.com/office/word/2010/wordml" w:rsidP="788287D9" wp14:paraId="13735C9F" wp14:textId="67048116">
      <w:pPr>
        <w:shd w:val="clear" w:color="auto" w:fill="FFFFFF" w:themeFill="background1"/>
        <w:bidi w:val="0"/>
        <w:spacing w:before="195" w:beforeAutospacing="off" w:after="195" w:afterAutospacing="off"/>
      </w:pPr>
    </w:p>
    <w:p xmlns:wp14="http://schemas.microsoft.com/office/word/2010/wordml" w:rsidP="788287D9" wp14:paraId="51CEB81F" wp14:textId="04B7F248">
      <w:pPr>
        <w:shd w:val="clear" w:color="auto" w:fill="FFFFFF" w:themeFill="background1"/>
        <w:bidi w:val="0"/>
        <w:spacing w:before="195" w:beforeAutospacing="off" w:after="195" w:afterAutospacing="off"/>
      </w:pPr>
      <w:r w:rsidRPr="788287D9" w:rsidR="4A6B5A18">
        <w:rPr>
          <w:rFonts w:ascii="Arial" w:hAnsi="Arial" w:eastAsia="Arial" w:cs="Arial"/>
          <w:b w:val="0"/>
          <w:bCs w:val="0"/>
          <w:i w:val="0"/>
          <w:iCs w:val="0"/>
          <w:caps w:val="0"/>
          <w:smallCaps w:val="0"/>
          <w:noProof w:val="0"/>
          <w:color w:val="222222"/>
          <w:sz w:val="24"/>
          <w:szCs w:val="24"/>
          <w:lang w:val="en-GB"/>
        </w:rPr>
        <w:t>Finally, the project provides insights into how stakeholder engagement supports democratic local governance. Public parks are shared community assets, and their development represents a form of local democratic participation. When stakeholders are invited to co-create public spaces, they develop a sense of ownership and responsibility. This contributes to stronger community identity, increased volunteerism, and more resilient neighbourhoods.</w:t>
      </w:r>
    </w:p>
    <w:p xmlns:wp14="http://schemas.microsoft.com/office/word/2010/wordml" w:rsidP="788287D9" wp14:paraId="55F59B6F" wp14:textId="6003AC62">
      <w:pPr>
        <w:shd w:val="clear" w:color="auto" w:fill="FFFFFF" w:themeFill="background1"/>
        <w:bidi w:val="0"/>
        <w:spacing w:before="195" w:beforeAutospacing="off" w:after="195" w:afterAutospacing="off"/>
      </w:pPr>
    </w:p>
    <w:p xmlns:wp14="http://schemas.microsoft.com/office/word/2010/wordml" w:rsidP="788287D9" wp14:paraId="75424186" wp14:textId="28451F7A">
      <w:pPr>
        <w:shd w:val="clear" w:color="auto" w:fill="FFFFFF" w:themeFill="background1"/>
        <w:bidi w:val="0"/>
        <w:spacing w:before="195" w:beforeAutospacing="off" w:after="195" w:afterAutospacing="off"/>
      </w:pPr>
      <w:r w:rsidRPr="788287D9" w:rsidR="4A6B5A18">
        <w:rPr>
          <w:rFonts w:ascii="Arial" w:hAnsi="Arial" w:eastAsia="Arial" w:cs="Arial"/>
          <w:b w:val="0"/>
          <w:bCs w:val="0"/>
          <w:i w:val="0"/>
          <w:iCs w:val="0"/>
          <w:caps w:val="0"/>
          <w:smallCaps w:val="0"/>
          <w:noProof w:val="0"/>
          <w:color w:val="222222"/>
          <w:sz w:val="24"/>
          <w:szCs w:val="24"/>
          <w:lang w:val="en-GB"/>
        </w:rPr>
        <w:t>Collectively, these reflections illustrate that effective stakeholder engagement extends far beyond consultation—it is a transformative process that enables collaborative urban development grounded in inclusivity, environmental responsibility, and social value.</w:t>
      </w:r>
    </w:p>
    <w:p xmlns:wp14="http://schemas.microsoft.com/office/word/2010/wordml" w:rsidP="788287D9" wp14:paraId="08D23734" wp14:textId="2C43095B">
      <w:pPr>
        <w:bidi w:val="0"/>
        <w:spacing w:before="240" w:beforeAutospacing="off" w:after="240" w:afterAutospacing="off"/>
        <w:rPr>
          <w:rFonts w:ascii="Arial" w:hAnsi="Arial" w:eastAsia="Arial" w:cs="Arial"/>
          <w:noProof w:val="0"/>
          <w:sz w:val="24"/>
          <w:szCs w:val="24"/>
          <w:lang w:val="en-GB"/>
        </w:rPr>
      </w:pPr>
    </w:p>
    <w:p xmlns:wp14="http://schemas.microsoft.com/office/word/2010/wordml" w:rsidP="788287D9" wp14:paraId="4AA7C0D6" wp14:textId="52354A9D">
      <w:pPr>
        <w:bidi w:val="0"/>
        <w:spacing w:before="240" w:beforeAutospacing="off" w:after="240" w:afterAutospacing="off"/>
        <w:rPr>
          <w:rFonts w:ascii="Arial" w:hAnsi="Arial" w:eastAsia="Arial" w:cs="Arial"/>
        </w:rPr>
      </w:pPr>
    </w:p>
    <w:p xmlns:wp14="http://schemas.microsoft.com/office/word/2010/wordml" w:rsidP="788287D9" wp14:paraId="213D51A0" wp14:textId="02B39371">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Lessons Learned</w:t>
      </w:r>
    </w:p>
    <w:p xmlns:wp14="http://schemas.microsoft.com/office/word/2010/wordml" w:rsidP="788287D9" wp14:paraId="7BA52E6A" wp14:textId="3BF825BF">
      <w:pPr>
        <w:pStyle w:val="ListParagraph"/>
        <w:numPr>
          <w:ilvl w:val="0"/>
          <w:numId w:val="10"/>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Community involvement strengthens public support and usage.</w:t>
      </w:r>
    </w:p>
    <w:p xmlns:wp14="http://schemas.microsoft.com/office/word/2010/wordml" w:rsidP="788287D9" wp14:paraId="3DF9DAB5" wp14:textId="03D44AE6">
      <w:pPr>
        <w:pStyle w:val="ListParagraph"/>
        <w:numPr>
          <w:ilvl w:val="0"/>
          <w:numId w:val="10"/>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Transparency prevents conflict, misinformation, and distrust.</w:t>
      </w:r>
    </w:p>
    <w:p xmlns:wp14="http://schemas.microsoft.com/office/word/2010/wordml" w:rsidP="788287D9" wp14:paraId="5FA94B30" wp14:textId="1A043D70">
      <w:pPr>
        <w:pStyle w:val="ListParagraph"/>
        <w:numPr>
          <w:ilvl w:val="0"/>
          <w:numId w:val="10"/>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Sustainability must be embedded early, not retrofitted.</w:t>
      </w:r>
    </w:p>
    <w:p xmlns:wp14="http://schemas.microsoft.com/office/word/2010/wordml" w:rsidP="788287D9" wp14:paraId="778B649B" wp14:textId="3C9ABEA7">
      <w:pPr>
        <w:pStyle w:val="ListParagraph"/>
        <w:numPr>
          <w:ilvl w:val="0"/>
          <w:numId w:val="10"/>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Diverse participation leads to more </w:t>
      </w:r>
      <w:r w:rsidRPr="788287D9" w:rsidR="3C26E8E8">
        <w:rPr>
          <w:rFonts w:ascii="Arial" w:hAnsi="Arial" w:eastAsia="Arial" w:cs="Arial"/>
          <w:noProof w:val="0"/>
          <w:sz w:val="24"/>
          <w:szCs w:val="24"/>
          <w:lang w:val="en-GB"/>
        </w:rPr>
        <w:t>equitable</w:t>
      </w:r>
      <w:r w:rsidRPr="788287D9" w:rsidR="3C26E8E8">
        <w:rPr>
          <w:rFonts w:ascii="Arial" w:hAnsi="Arial" w:eastAsia="Arial" w:cs="Arial"/>
          <w:noProof w:val="0"/>
          <w:sz w:val="24"/>
          <w:szCs w:val="24"/>
          <w:lang w:val="en-GB"/>
        </w:rPr>
        <w:t xml:space="preserve"> and inclusive outcomes.</w:t>
      </w:r>
    </w:p>
    <w:p xmlns:wp14="http://schemas.microsoft.com/office/word/2010/wordml" w:rsidP="788287D9" wp14:paraId="6B8E7A72" wp14:textId="61FA351F">
      <w:pPr>
        <w:pStyle w:val="ListParagraph"/>
        <w:numPr>
          <w:ilvl w:val="0"/>
          <w:numId w:val="10"/>
        </w:num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Balanced engagement reduces delays and improves project outcomes.</w:t>
      </w:r>
    </w:p>
    <w:p xmlns:wp14="http://schemas.microsoft.com/office/word/2010/wordml" w:rsidP="788287D9" wp14:paraId="63494B6D" wp14:textId="1DD3FD3F">
      <w:pPr>
        <w:bidi w:val="0"/>
        <w:spacing w:before="240" w:beforeAutospacing="off" w:after="240" w:afterAutospacing="off"/>
        <w:rPr>
          <w:rFonts w:ascii="Arial" w:hAnsi="Arial" w:eastAsia="Arial" w:cs="Arial"/>
        </w:rPr>
      </w:pPr>
    </w:p>
    <w:p xmlns:wp14="http://schemas.microsoft.com/office/word/2010/wordml" w:rsidP="788287D9" wp14:paraId="3563B8E7" wp14:textId="215BE66A">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Importance of Effective Engagement</w:t>
      </w:r>
    </w:p>
    <w:p xmlns:wp14="http://schemas.microsoft.com/office/word/2010/wordml" w:rsidP="788287D9" wp14:paraId="3FAA88E7" wp14:textId="49AE7AAF">
      <w:pPr>
        <w:bidi w:val="0"/>
        <w:spacing w:before="240" w:beforeAutospacing="off" w:after="240" w:afterAutospacing="off"/>
        <w:rPr>
          <w:rFonts w:ascii="Arial" w:hAnsi="Arial" w:eastAsia="Arial" w:cs="Arial"/>
        </w:rPr>
      </w:pPr>
    </w:p>
    <w:p xmlns:wp14="http://schemas.microsoft.com/office/word/2010/wordml" w:rsidP="788287D9" wp14:paraId="7F254D29" wp14:textId="09D3018B">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Research shows that projects with strong stakeholder engagement have fewer disputes, clearer decision-making pathways, and higher long-term success rates (Bourne, 2015). For public parks, which are used daily by diverse groups, engagement is critical for ensuring design relevance, accessibility, and community ownership. Effective engagement encourages stewardship, promotes environmental consciousness, and strengthens the relationship between the public and local authorities.</w:t>
      </w:r>
    </w:p>
    <w:p xmlns:wp14="http://schemas.microsoft.com/office/word/2010/wordml" w:rsidP="788287D9" wp14:paraId="73F83180" wp14:textId="2BE419A4">
      <w:pPr>
        <w:bidi w:val="0"/>
        <w:spacing w:before="240" w:beforeAutospacing="off" w:after="240" w:afterAutospacing="off"/>
        <w:rPr>
          <w:rFonts w:ascii="Arial" w:hAnsi="Arial" w:eastAsia="Arial" w:cs="Arial"/>
        </w:rPr>
      </w:pPr>
    </w:p>
    <w:p xmlns:wp14="http://schemas.microsoft.com/office/word/2010/wordml" w:rsidP="788287D9" wp14:paraId="11B0E73D" wp14:textId="35A1FEB4">
      <w:pPr>
        <w:pStyle w:val="Heading3"/>
        <w:bidi w:val="0"/>
        <w:spacing w:before="281" w:beforeAutospacing="off" w:after="281" w:afterAutospacing="off"/>
        <w:rPr>
          <w:rFonts w:ascii="Arial" w:hAnsi="Arial" w:eastAsia="Arial" w:cs="Arial"/>
          <w:b w:val="1"/>
          <w:bCs w:val="1"/>
          <w:noProof w:val="0"/>
          <w:sz w:val="28"/>
          <w:szCs w:val="28"/>
          <w:lang w:val="en-GB"/>
        </w:rPr>
      </w:pPr>
      <w:r w:rsidRPr="788287D9" w:rsidR="3C26E8E8">
        <w:rPr>
          <w:rFonts w:ascii="Arial" w:hAnsi="Arial" w:eastAsia="Arial" w:cs="Arial"/>
          <w:b w:val="1"/>
          <w:bCs w:val="1"/>
          <w:noProof w:val="0"/>
          <w:sz w:val="28"/>
          <w:szCs w:val="28"/>
          <w:lang w:val="en-GB"/>
        </w:rPr>
        <w:t>Final Reflection</w:t>
      </w:r>
    </w:p>
    <w:p xmlns:wp14="http://schemas.microsoft.com/office/word/2010/wordml" w:rsidP="788287D9" wp14:paraId="36F91CF4" wp14:textId="00FD2408">
      <w:pPr>
        <w:bidi w:val="0"/>
        <w:spacing w:before="240" w:beforeAutospacing="off" w:after="240" w:afterAutospacing="off"/>
        <w:rPr>
          <w:rFonts w:ascii="Arial" w:hAnsi="Arial" w:eastAsia="Arial" w:cs="Arial"/>
        </w:rPr>
      </w:pPr>
    </w:p>
    <w:p xmlns:wp14="http://schemas.microsoft.com/office/word/2010/wordml" w:rsidP="788287D9" wp14:paraId="530F79C8" wp14:textId="18CF4201">
      <w:pPr>
        <w:bidi w:val="0"/>
        <w:spacing w:before="240" w:beforeAutospacing="off" w:after="24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This stakeholder management plan supports the successful delivery of a new public park by integrating </w:t>
      </w:r>
      <w:r w:rsidRPr="788287D9" w:rsidR="3EAB18A0">
        <w:rPr>
          <w:rFonts w:ascii="Arial" w:hAnsi="Arial" w:eastAsia="Arial" w:cs="Arial"/>
          <w:noProof w:val="0"/>
          <w:sz w:val="24"/>
          <w:szCs w:val="24"/>
          <w:lang w:val="en-GB"/>
        </w:rPr>
        <w:t>effective communication</w:t>
      </w:r>
      <w:r w:rsidRPr="788287D9" w:rsidR="3C26E8E8">
        <w:rPr>
          <w:rFonts w:ascii="Arial" w:hAnsi="Arial" w:eastAsia="Arial" w:cs="Arial"/>
          <w:noProof w:val="0"/>
          <w:sz w:val="24"/>
          <w:szCs w:val="24"/>
          <w:lang w:val="en-GB"/>
        </w:rPr>
        <w:t xml:space="preserve"> strategies, ethical safeguards, and collaborative decision-making. By prioritising inclusivity, sustainability, and transparency, the project ensures long-term value for the community, environment, and local economy.</w:t>
      </w:r>
    </w:p>
    <w:p xmlns:wp14="http://schemas.microsoft.com/office/word/2010/wordml" w:rsidP="788287D9" wp14:paraId="15D2055F" wp14:textId="41AFEE9C">
      <w:pPr>
        <w:bidi w:val="0"/>
        <w:spacing w:before="0" w:beforeAutospacing="off" w:after="0" w:afterAutospacing="off"/>
        <w:rPr>
          <w:rFonts w:ascii="Arial" w:hAnsi="Arial" w:eastAsia="Arial" w:cs="Arial"/>
        </w:rPr>
      </w:pPr>
    </w:p>
    <w:p xmlns:wp14="http://schemas.microsoft.com/office/word/2010/wordml" w:rsidP="788287D9" wp14:paraId="4B604402" wp14:textId="672EA24C">
      <w:pPr>
        <w:bidi w:val="0"/>
        <w:spacing w:before="0" w:beforeAutospacing="off" w:after="0" w:afterAutospacing="off"/>
        <w:rPr>
          <w:rFonts w:ascii="Arial" w:hAnsi="Arial" w:eastAsia="Arial" w:cs="Arial"/>
        </w:rPr>
      </w:pPr>
    </w:p>
    <w:p xmlns:wp14="http://schemas.microsoft.com/office/word/2010/wordml" w:rsidP="788287D9" wp14:paraId="3DC70502" wp14:textId="2606C441">
      <w:pPr>
        <w:bidi w:val="0"/>
        <w:spacing w:before="0" w:beforeAutospacing="off" w:after="0" w:afterAutospacing="off"/>
        <w:rPr>
          <w:rFonts w:ascii="Arial" w:hAnsi="Arial" w:eastAsia="Arial" w:cs="Arial"/>
          <w:noProof w:val="0"/>
          <w:sz w:val="24"/>
          <w:szCs w:val="24"/>
          <w:lang w:val="en-GB"/>
        </w:rPr>
      </w:pPr>
    </w:p>
    <w:p xmlns:wp14="http://schemas.microsoft.com/office/word/2010/wordml" w:rsidP="788287D9" wp14:paraId="3D0A1E65" wp14:textId="63AA110F">
      <w:pPr>
        <w:pStyle w:val="Normal"/>
        <w:bidi w:val="0"/>
        <w:spacing w:before="0" w:beforeAutospacing="off" w:after="0" w:afterAutospacing="off"/>
        <w:rPr>
          <w:rFonts w:ascii="Arial" w:hAnsi="Arial" w:eastAsia="Arial" w:cs="Arial"/>
          <w:b w:val="1"/>
          <w:bCs w:val="1"/>
          <w:noProof w:val="0"/>
          <w:sz w:val="28"/>
          <w:szCs w:val="28"/>
          <w:lang w:val="en-GB"/>
        </w:rPr>
      </w:pPr>
      <w:r w:rsidRPr="788287D9" w:rsidR="5F4CF485">
        <w:rPr>
          <w:rFonts w:ascii="Arial" w:hAnsi="Arial" w:eastAsia="Arial" w:cs="Arial"/>
          <w:b w:val="1"/>
          <w:bCs w:val="1"/>
          <w:noProof w:val="0"/>
          <w:sz w:val="28"/>
          <w:szCs w:val="28"/>
          <w:lang w:val="en-GB"/>
        </w:rPr>
        <w:t>References:</w:t>
      </w:r>
    </w:p>
    <w:p xmlns:wp14="http://schemas.microsoft.com/office/word/2010/wordml" w:rsidP="788287D9" wp14:paraId="550C9AB5" wp14:textId="36F6495F">
      <w:pPr>
        <w:bidi w:val="0"/>
        <w:spacing w:before="0" w:beforeAutospacing="off" w:after="0" w:afterAutospacing="off"/>
        <w:rPr>
          <w:rFonts w:ascii="Arial" w:hAnsi="Arial" w:eastAsia="Arial" w:cs="Arial"/>
          <w:noProof w:val="0"/>
          <w:sz w:val="24"/>
          <w:szCs w:val="24"/>
          <w:lang w:val="en-GB"/>
        </w:rPr>
      </w:pPr>
    </w:p>
    <w:p xmlns:wp14="http://schemas.microsoft.com/office/word/2010/wordml" w:rsidP="788287D9" wp14:paraId="6346B654" wp14:textId="71B17731">
      <w:pPr>
        <w:bidi w:val="0"/>
        <w:spacing w:before="0" w:beforeAutospacing="off" w:after="0" w:afterAutospacing="off"/>
        <w:rPr>
          <w:rFonts w:ascii="Arial" w:hAnsi="Arial" w:eastAsia="Arial" w:cs="Arial"/>
          <w:noProof w:val="0"/>
          <w:sz w:val="24"/>
          <w:szCs w:val="24"/>
          <w:lang w:val="en-GB"/>
        </w:rPr>
      </w:pPr>
    </w:p>
    <w:p xmlns:wp14="http://schemas.microsoft.com/office/word/2010/wordml" w:rsidP="788287D9" wp14:paraId="084C9DB3" wp14:textId="281608B2">
      <w:pPr>
        <w:bidi w:val="0"/>
        <w:spacing w:before="0" w:beforeAutospacing="off" w:after="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Ahern, J. (2011) ‘From fail-safe to safe-to-fail: Sustainability and resilience in the new urban world’, *Landscape and Urban Planning*, 100(4), pp. 341–343. Available at: </w:t>
      </w:r>
      <w:hyperlink r:id="Rb8a8a4c79a8449b1">
        <w:r w:rsidRPr="788287D9" w:rsidR="3C26E8E8">
          <w:rPr>
            <w:rStyle w:val="Hyperlink"/>
            <w:rFonts w:ascii="Arial" w:hAnsi="Arial" w:eastAsia="Arial" w:cs="Arial"/>
            <w:noProof w:val="0"/>
            <w:color w:val="1155CC"/>
            <w:sz w:val="24"/>
            <w:szCs w:val="24"/>
            <w:lang w:val="en-GB"/>
          </w:rPr>
          <w:t>https://doi.org/10.1016/j.landurbplan.2011.02.021</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Bourne, L. (2015) *Stakeholder Relationship Management*. Abingdon: Routledge. Available at: </w:t>
      </w:r>
      <w:hyperlink r:id="R2defae83e07f46d9">
        <w:r w:rsidRPr="788287D9" w:rsidR="3C26E8E8">
          <w:rPr>
            <w:rStyle w:val="Hyperlink"/>
            <w:rFonts w:ascii="Arial" w:hAnsi="Arial" w:eastAsia="Arial" w:cs="Arial"/>
            <w:noProof w:val="0"/>
            <w:color w:val="1155CC"/>
            <w:sz w:val="24"/>
            <w:szCs w:val="24"/>
            <w:lang w:val="en-GB"/>
          </w:rPr>
          <w:t>https://www.routledge.com/Stakeholder-Relationship-Management-A-Stakeholder-Centered-Approach/Bourne/p/book/9780566088780</w:t>
        </w:r>
      </w:hyperlink>
      <w:r w:rsidRPr="788287D9" w:rsidR="3C26E8E8">
        <w:rPr>
          <w:rFonts w:ascii="Arial" w:hAnsi="Arial" w:eastAsia="Arial" w:cs="Arial"/>
          <w:noProof w:val="0"/>
          <w:sz w:val="24"/>
          <w:szCs w:val="24"/>
          <w:lang w:val="en-GB"/>
        </w:rPr>
        <w:t xml:space="preserve"> </w:t>
      </w:r>
    </w:p>
    <w:p xmlns:wp14="http://schemas.microsoft.com/office/word/2010/wordml" w:rsidP="788287D9" wp14:paraId="733FF908" wp14:textId="0FD04B44">
      <w:pPr>
        <w:bidi w:val="0"/>
        <w:spacing w:before="0" w:beforeAutospacing="off" w:after="0" w:afterAutospacing="off"/>
        <w:rPr>
          <w:rFonts w:ascii="Arial" w:hAnsi="Arial" w:eastAsia="Arial" w:cs="Arial"/>
          <w:noProof w:val="0"/>
          <w:sz w:val="24"/>
          <w:szCs w:val="24"/>
          <w:lang w:val="en-GB"/>
        </w:rPr>
      </w:pPr>
    </w:p>
    <w:p xmlns:wp14="http://schemas.microsoft.com/office/word/2010/wordml" w:rsidP="788287D9" wp14:paraId="272A29D6" wp14:textId="60B03588">
      <w:pPr>
        <w:bidi w:val="0"/>
        <w:spacing w:before="0" w:beforeAutospacing="off" w:after="0" w:afterAutospacing="off"/>
        <w:rPr>
          <w:rFonts w:ascii="Arial" w:hAnsi="Arial" w:eastAsia="Arial" w:cs="Arial"/>
          <w:noProof w:val="0"/>
          <w:sz w:val="24"/>
          <w:szCs w:val="24"/>
          <w:lang w:val="en-GB"/>
        </w:rPr>
      </w:pPr>
      <w:r w:rsidRPr="788287D9" w:rsidR="3C26E8E8">
        <w:rPr>
          <w:rFonts w:ascii="Arial" w:hAnsi="Arial" w:eastAsia="Arial" w:cs="Arial"/>
          <w:noProof w:val="0"/>
          <w:sz w:val="24"/>
          <w:szCs w:val="24"/>
          <w:lang w:val="en-GB"/>
        </w:rPr>
        <w:t xml:space="preserve">Bryson, J.M. (2004) ‘What to do when stakeholders matter’, *Public Management Review*, 6(1), pp. 21–53. Available at: </w:t>
      </w:r>
      <w:hyperlink r:id="R06cbf5130b434a41">
        <w:r w:rsidRPr="788287D9" w:rsidR="3C26E8E8">
          <w:rPr>
            <w:rStyle w:val="Hyperlink"/>
            <w:rFonts w:ascii="Arial" w:hAnsi="Arial" w:eastAsia="Arial" w:cs="Arial"/>
            <w:noProof w:val="0"/>
            <w:color w:val="1155CC"/>
            <w:sz w:val="24"/>
            <w:szCs w:val="24"/>
            <w:lang w:val="en-GB"/>
          </w:rPr>
          <w:t>https://doi.org/10.1080/14719030410001675722</w:t>
        </w:r>
      </w:hyperlink>
      <w:r w:rsidRPr="788287D9" w:rsidR="3C26E8E8">
        <w:rPr>
          <w:rFonts w:ascii="Arial" w:hAnsi="Arial" w:eastAsia="Arial" w:cs="Arial"/>
          <w:noProof w:val="0"/>
          <w:sz w:val="24"/>
          <w:szCs w:val="24"/>
          <w:lang w:val="en-GB"/>
        </w:rPr>
        <w:t xml:space="preserve"> </w:t>
      </w:r>
    </w:p>
    <w:p xmlns:wp14="http://schemas.microsoft.com/office/word/2010/wordml" w:rsidP="788287D9" wp14:paraId="6367F221" wp14:textId="1C8316D7">
      <w:pPr>
        <w:bidi w:val="0"/>
        <w:spacing w:before="0" w:beforeAutospacing="off" w:after="0" w:afterAutospacing="off"/>
        <w:rPr>
          <w:rFonts w:ascii="Arial" w:hAnsi="Arial" w:eastAsia="Arial" w:cs="Arial"/>
          <w:noProof w:val="0"/>
          <w:sz w:val="24"/>
          <w:szCs w:val="24"/>
          <w:lang w:val="en-GB"/>
        </w:rPr>
      </w:pPr>
      <w:r>
        <w:br/>
      </w:r>
      <w:r w:rsidRPr="788287D9" w:rsidR="3C26E8E8">
        <w:rPr>
          <w:rFonts w:ascii="Arial" w:hAnsi="Arial" w:eastAsia="Arial" w:cs="Arial"/>
          <w:noProof w:val="0"/>
          <w:sz w:val="24"/>
          <w:szCs w:val="24"/>
          <w:lang w:val="en-GB"/>
        </w:rPr>
        <w:t xml:space="preserve">Department for Environment, Food &amp; Rural Affairs (2023) *25 Year Environment Plan*. Available at: </w:t>
      </w:r>
      <w:hyperlink r:id="R2c00401217034f79">
        <w:r w:rsidRPr="788287D9" w:rsidR="3C26E8E8">
          <w:rPr>
            <w:rStyle w:val="Hyperlink"/>
            <w:rFonts w:ascii="Arial" w:hAnsi="Arial" w:eastAsia="Arial" w:cs="Arial"/>
            <w:noProof w:val="0"/>
            <w:color w:val="1155CC"/>
            <w:sz w:val="24"/>
            <w:szCs w:val="24"/>
            <w:lang w:val="en-GB"/>
          </w:rPr>
          <w:t>https://www.gov.uk/government/publications/25-year-environment-plan</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Freeman, R.E. (1984) *Strategic Management: A Stakeholder Approach*. Boston: Pitman. Available at: </w:t>
      </w:r>
      <w:hyperlink r:id="Rea3d712bf9904fa5">
        <w:r w:rsidRPr="788287D9" w:rsidR="3C26E8E8">
          <w:rPr>
            <w:rStyle w:val="Hyperlink"/>
            <w:rFonts w:ascii="Arial" w:hAnsi="Arial" w:eastAsia="Arial" w:cs="Arial"/>
            <w:noProof w:val="0"/>
            <w:color w:val="1155CC"/>
            <w:sz w:val="24"/>
            <w:szCs w:val="24"/>
            <w:lang w:val="en-GB"/>
          </w:rPr>
          <w:t>https://www.cambridge.org/core/books/strategic-management/B4C31B9E3960E382F8E1D2B847A0AD2E</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Information Commissioner’s Office (2022) *Guide to the UK General Data Protection Regulation (UK </w:t>
      </w:r>
      <w:r w:rsidRPr="788287D9" w:rsidR="066ABE96">
        <w:rPr>
          <w:rFonts w:ascii="Arial" w:hAnsi="Arial" w:eastAsia="Arial" w:cs="Arial"/>
          <w:noProof w:val="0"/>
          <w:sz w:val="24"/>
          <w:szCs w:val="24"/>
          <w:lang w:val="en-GB"/>
        </w:rPr>
        <w:t>GDPR) *</w:t>
      </w:r>
      <w:r w:rsidRPr="788287D9" w:rsidR="3C26E8E8">
        <w:rPr>
          <w:rFonts w:ascii="Arial" w:hAnsi="Arial" w:eastAsia="Arial" w:cs="Arial"/>
          <w:noProof w:val="0"/>
          <w:sz w:val="24"/>
          <w:szCs w:val="24"/>
          <w:lang w:val="en-GB"/>
        </w:rPr>
        <w:t xml:space="preserve">. Available at: </w:t>
      </w:r>
      <w:hyperlink r:id="Rfe8ee77ddd854d90">
        <w:r w:rsidRPr="788287D9" w:rsidR="3C26E8E8">
          <w:rPr>
            <w:rStyle w:val="Hyperlink"/>
            <w:rFonts w:ascii="Arial" w:hAnsi="Arial" w:eastAsia="Arial" w:cs="Arial"/>
            <w:noProof w:val="0"/>
            <w:color w:val="1155CC"/>
            <w:sz w:val="24"/>
            <w:szCs w:val="24"/>
            <w:lang w:val="en-GB"/>
          </w:rPr>
          <w:t>https://ico.org.uk/for-organisations/uk-gdpr-guidance-and-resources/</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Innes, J. and Booher, D. (2010) *Planning with Complexity: An Introduction to Collaborative Rationality*. Abingdon: Routledge. Available at: </w:t>
      </w:r>
      <w:hyperlink r:id="R80cefa3f5210436e">
        <w:r w:rsidRPr="788287D9" w:rsidR="3C26E8E8">
          <w:rPr>
            <w:rStyle w:val="Hyperlink"/>
            <w:rFonts w:ascii="Arial" w:hAnsi="Arial" w:eastAsia="Arial" w:cs="Arial"/>
            <w:noProof w:val="0"/>
            <w:color w:val="1155CC"/>
            <w:sz w:val="24"/>
            <w:szCs w:val="24"/>
            <w:lang w:val="en-GB"/>
          </w:rPr>
          <w:t>https://www.routledge.com/Planning-with-Complexity-An-Introduction-to-Collaborative-Rationality-for/Innes-Booher/p/book/9780415779324</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International Organization for Standardization (2010) *ISO 26000: Guidance on Social Responsibility*. Available at: </w:t>
      </w:r>
      <w:hyperlink r:id="Rf73953ad59414464">
        <w:r w:rsidRPr="788287D9" w:rsidR="3C26E8E8">
          <w:rPr>
            <w:rStyle w:val="Hyperlink"/>
            <w:rFonts w:ascii="Arial" w:hAnsi="Arial" w:eastAsia="Arial" w:cs="Arial"/>
            <w:noProof w:val="0"/>
            <w:color w:val="1155CC"/>
            <w:sz w:val="24"/>
            <w:szCs w:val="24"/>
            <w:lang w:val="en-GB"/>
          </w:rPr>
          <w:t>https://www.iso.org/iso-26000-social-responsibility.html</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Mitchell, R.K., Agle, B.R. and Wood, D.J. (1997) 'Towards a theory of stakeholder identification and salience', *Academy of Management Review*, 22(4), pp. 853-886. Available at: </w:t>
      </w:r>
      <w:hyperlink r:id="Rdf1c3ea4ea684dc5">
        <w:r w:rsidRPr="788287D9" w:rsidR="3C26E8E8">
          <w:rPr>
            <w:rStyle w:val="Hyperlink"/>
            <w:rFonts w:ascii="Arial" w:hAnsi="Arial" w:eastAsia="Arial" w:cs="Arial"/>
            <w:noProof w:val="0"/>
            <w:color w:val="1155CC"/>
            <w:sz w:val="24"/>
            <w:szCs w:val="24"/>
            <w:lang w:val="en-GB"/>
          </w:rPr>
          <w:t>https://doi.org/10.5465/amr.1997.9711022105</w:t>
        </w:r>
      </w:hyperlink>
      <w:r w:rsidRPr="788287D9" w:rsidR="3C26E8E8">
        <w:rPr>
          <w:rFonts w:ascii="Arial" w:hAnsi="Arial" w:eastAsia="Arial" w:cs="Arial"/>
          <w:noProof w:val="0"/>
          <w:sz w:val="24"/>
          <w:szCs w:val="24"/>
          <w:lang w:val="en-GB"/>
        </w:rPr>
        <w:t xml:space="preserve"> </w:t>
      </w:r>
      <w:r>
        <w:br/>
      </w:r>
      <w:r>
        <w:br/>
      </w:r>
      <w:r w:rsidRPr="788287D9" w:rsidR="3C26E8E8">
        <w:rPr>
          <w:rFonts w:ascii="Arial" w:hAnsi="Arial" w:eastAsia="Arial" w:cs="Arial"/>
          <w:noProof w:val="0"/>
          <w:sz w:val="24"/>
          <w:szCs w:val="24"/>
          <w:lang w:val="en-GB"/>
        </w:rPr>
        <w:t xml:space="preserve">Reed, M.S. (2008) ‘Stakeholder participation for environmental management’, *Biological Conservation*, 141(10), pp. 2417–2431. Available at: </w:t>
      </w:r>
      <w:hyperlink r:id="Ra06fa401a56d47bc">
        <w:r w:rsidRPr="788287D9" w:rsidR="3C26E8E8">
          <w:rPr>
            <w:rStyle w:val="Hyperlink"/>
            <w:rFonts w:ascii="Arial" w:hAnsi="Arial" w:eastAsia="Arial" w:cs="Arial"/>
            <w:noProof w:val="0"/>
            <w:color w:val="1155CC"/>
            <w:sz w:val="24"/>
            <w:szCs w:val="24"/>
            <w:lang w:val="en-GB"/>
          </w:rPr>
          <w:t>https://doi.org/10.1016/j.biocon.2008.07.018</w:t>
        </w:r>
      </w:hyperlink>
      <w:r w:rsidRPr="788287D9" w:rsidR="3C26E8E8">
        <w:rPr>
          <w:rFonts w:ascii="Arial" w:hAnsi="Arial" w:eastAsia="Arial" w:cs="Arial"/>
          <w:noProof w:val="0"/>
          <w:sz w:val="24"/>
          <w:szCs w:val="24"/>
          <w:lang w:val="en-GB"/>
        </w:rPr>
        <w:t xml:space="preserve"> </w:t>
      </w:r>
    </w:p>
    <w:p xmlns:wp14="http://schemas.microsoft.com/office/word/2010/wordml" w:rsidP="788287D9" wp14:paraId="38B9835C" wp14:textId="650BA73F">
      <w:pPr>
        <w:bidi w:val="0"/>
        <w:spacing w:before="0" w:beforeAutospacing="off" w:after="0" w:afterAutospacing="off"/>
      </w:pPr>
    </w:p>
    <w:p xmlns:wp14="http://schemas.microsoft.com/office/word/2010/wordml" wp14:paraId="5E5787A5" wp14:textId="5E970B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hqyw31oxAYdvRF" int2:id="r5yDU0YJ">
      <int2:state int2:type="spell" int2:value="Rejected"/>
    </int2:textHash>
    <int2:bookmark int2:bookmarkName="_Int_tNoKXEDF" int2:invalidationBookmarkName="" int2:hashCode="4Je08ls5KnWe6y" int2:id="dLIEGoDm">
      <int2:state int2:type="spell" int2:value="Rejected"/>
    </int2:bookmark>
    <int2:entireDocument int2:id="HKe1991n">
      <int2:extLst>
        <oel:ext uri="E302BA01-7950-474C-9AD3-286E660C40A8">
          <int2:similaritySummary int2:version="1" int2:runId="1763682368711" int2:tilesCheckedInThisRun="202" int2:totalNumOfTiles="202" int2:similarityAnnotationCount="0" int2:numWords="2920" int2:numFlaggedWords="0"/>
        </oel:ext>
      </int2:extLst>
    </int2:entireDocument>
  </int2:observations>
  <int2:intelligenceSettings/>
  <int2:onDemandWorkflows>
    <int2:onDemandWorkflow int2:type="SimilarityCheck" int2:paragraphVersions="3636E33F-20D0B56A 6F99CF7D-426AED1A 46679D8B-32D91CA3 0B9F096B-52404537 6BA2EFDB-0EE44C08 0E36D5BB-6478D4C9 685767BA-01B4406B 3ED8C17A-2B617D28 397395F0-2CCFFE66 49939CCC-5FEF3075 114C3E59-1D83E289 44748BD9-709B2124 231D0EB0-212B8A94 556EF4FD-1DA30DD2 3E58DA1F-05A4C78D 3B66506B-26955343 4E08E21E-42AA8AB2 441EB007-4AE5D299 54A7550C-6E5C43B1 0222B95F-603E9E18 7F4B8D21-0BB434A9 483D2ECA-4C7F3AB7 1530CF71-32B417DE 37D20E64-4E24C30A 289BA9E7-22EE0F2D 6C712C96-07252494 01F1AB01-796740D4 7AF489CB-3311D7BB 003F374D-347312C2 11CD6281-2975B91A 7462474D-669E37C3 592C3A96-065C58BA 63C919AE-42D3D9BC 7069F4DD-56F107C8 0DB0424C-4421F1AB 7A59D9F5-0C741264 7C0035F8-79CC0524 53B00982-39D8F3A9 0073DC85-01FE5043 51F095E7-38E75730 2F99249B-4CA0FCD6 36301A45-24E3CBE7 08C1AE3E-3042786F 3BABF09A-602B5F87 17FF6982-3DEEBCF2 165A5456-0BC698E4 4235E7DC-57FB7802 2A98A760-2B41A69A 55E72A78-1D6272B4 3506DAB9-7A75FDAB 7B3F1613-21755A39 1AB47EAE-5BCC0B95 45712230-66C4A485 62781E85-74097BF1 345B149D-4D9E6462 1A3E7EA8-287B60AF 1310BB51-2066D7F1 5A4223C3-444DF7AD 27E1A24B-22A694E0 2197951A-36F82117 063E6719-6F822D01 36C1A958-23DA653C 52266450-00402236 77509044-40097BD9 2EF52748-12693D96 2D387565-65ADE574 67301C79-75940366 30EE7986-2995E4E9 45E6B3BA-2AB1D210 7E6D422A-4B2BD582 5B3B14A3-0A9F9301 3B9DF5C2-67F856A2 1F12083E-16FB7ADC 141A8833-79E1E4EB 5B6CB11C-67FEEE8B 43C2FFEB-190CC262 3E1F0DDE-384854B4 16CC9853-3156025E 4EA80399-6659E87E 5D38C22F-06BCE09C 6FBB59ED-7A7FAD10 0FE4FDB4-6277A8D7 68640BA1-21334613 6D2343D5-5A74F649 79055752-126B5B18 40D786FE-5586FF82 162816EA-099525D7 0C229B53-6A8B5DA9 36DAFC57-2A6CA8ED 2726F17D-0335FB46 0921232C-36DAC17A 4E43949A-28039962 26FE9B91-4C00CC86 59E8224C-0F4D5BBE 3118D4E0-1B29444B 6DB98874-54D6BF34 7167FF48-3FE78735 26D6F0B4-715A2BBD 4A1A76B6-7B0F6480 36B0D6CD-2F1C1114 0491E796-726228B3 08AE96C2-1CB8B125 20C1E5F8-350459E0 449CB5DE-06A9B705 4DF47CCD-4A87EA04 3FDED834-03A1EAF7 32954850-2822B332 4D3AC223-308C16D6 262D86A1-1154C510 2B224E0B-1D12A4BF 7C4B829B-179944EE 5D5390AC-3CC7F3AE 73D06404-5A86A42B 16CBB653-0F321A32 06CBD90B-43FA1594 13839681-1AD9E7DD 7FA6428E-7A3DD43E 2A5090BB-254A0516 2F944F74-50B6E0B5 4A0A0BEE-08EA13E8 55DF01F2-04139DB3 55A66830-7EE29D4E 5ADD1C7E-3D996433 2DE5C059-0B118EE9 55BBFD26-51E9521E 27B2DB6C-16566F15 17904FC9-3B510475 25CEA1C6-78CD28CF 069E5FB8-0AC99EEA 1351957D-1CDD8F35 6849F492-27861AA6 36ABB0C6-5CE69823 4599F8E0-2C7C786A 18259AE3-35ECCE45 14F08B98-71EE0FA2 4BB12F20-3AD475AF 323935FE-2F8F424F 2E214FFE-022FBBB5 09FB03AB-0F7CB40A 13C45517-7110BAA0 53E21A8B-2438610E 4895A2CE-6B16E891 68573519-2AD5B353 0552AC8E-7F1E31C7 3B07ACD0-77583266 69638F9B-47FB1585 3B250B5A-5A06CB4D 598804FA-714ECA91 458DF36D-4ED0E5F4 1C9192F1-6F175E75 37DDD7C9-59F64802 4262735A-2C148E98 1C10D7BB-51352FC2 53179627-2845E310 158B2488-2F7D6F26 5DCC293C-7CB2DC51 731D4BC9-27741A52 46707D96-6A8A6D31 3F5AD905-66B57166 45F64323-7B4E259F 13073AA7-17BCEC8B 4E9218E2-347D3EE5 1F3FBCEB-053CAB85 73DB4272-6E5D47A2 16E37327-0847F775 4F739432-49726467 0BB9215D-5B830A32 35BBFCF4-736CEF22 46975C23-0E7A6A77 768D20E8-367C705D 311D78D3-3D53E774 179950A5-3DE1344A 30F99B67-5CFDA7A4 105C86CD-04595E65 0EE979A2-2E55CD4A 7C16AED9-2C353269 7762742B-76B0AE5B 4C97BD65-6AB2C2EF 1BF9D939-4F4DE07C 42359F5F-10FC676A 333E2F9B-713BADA6 3F02F149-4E26BCD6 6F62E137-2F67C41C 2EFBAC56-6E88BE58 02AB237D-4AEFB44E 7BDED6EE-2310D54E 2FEAFD05-11482B3C 47E1C007-16B118F0 2703A97D-38859112 0F5E070F-3978E467 2D899B1D-430489B0 6B0AC92E-3356DC0C 15889E87-0D620175 208E4708-2CCFE1EF 2FC5A159-3C491870 657D5875-6D920C5C 5CBB2035-0FC924F1 39621433-2702C170 45E307D9-6DD9E5D5 25B077E6-3B043DE7 764A425F-540C3178 6CD0D458-058D987B 77D33EA5-7938C42D 6B7B6346-77C33C87 2124ADC8-166BA1DC 2F453559-6C6853AA 15E07091-7D67BFBF 23E127CC-38EB5DCD 0FE7119D-553904E6 75168458-1BA9D656 4318384D-4AFA7424 6F0A3743-30EFD5E9 15CDF4A8-5ED11F6D 733F8B73-0393145D 41D90340-30EE53F2 6D45FB83-7477FD8F 4C54734D-74E74699 185C32B4-0CFC64E6 1F9417EC-5F407C98 3122EC88-6574AE9B 776A95FA-0CB9893E 7D3B2452-37901850 0FA5497E-706D0BD5 7038E87F-0C4C6295 10EE17E9-384935C4 2559D6CA-6141EBF8 528598C7-3769A242 522F4E7A-50A60DBE 7A3F7453-108C373E 6FD20392-09183A62 01BD22D9-1B6F90E4 18D0471F-138E947B 4F9FD14C-4F852127 503ACB51-369ECCE4 183448BA-289FB70D 5E84500B-7EF39FA1 63DE63AA-770D65D4 204C9C7D-5EB6FD54 3A6E6B2A-5458643E 78EE3F25-4C52A9F7 3059521D-6EFC5868 5B8C973E-4B2A339C 50E7CC65-537C8F47 42EA956B-5B86C394 535D225A-0EDFF75C 3371969A-2944E32A 3C72F13F-228AFF16 5B3D4193-3F5D8575 0845C14B-489E3FDC 2B656EA2-1379BD12 12D54C25-22C56797 6E0F06A7-1C90933B 1C3EAF8C-707ED33E 713D1710-305C31F2 3562D5E2-556E24A0 290EAEE5-386D81F3 4788E3FD-38B5388F 46E72518-4BBE71AE 4D5747B1-2E6E7451 2C662583-73396BBB 7F811C4C-6159BFDA 0EC58231-06437C91 61260B72-36A3EA30 22F04D0D-0337114C 68E266CE-0162366D 3C3DAA13-5A0072CF 03E08B90-4F933BD6 30173576-0C4FDCE8 2625059F-19D78EFE 6A8A3BFC-60E68CDF 265819B2-0BD0597F 6E681C51-2F48C896 02414047-70164B8C 1863D4B5-7FB6752F 2BFF4E52-24E91C20 76D992EF-4341E82A 7C3429EA-24C5C738 103286E8-0E1052D3 4599A301-58FF8827 7338ABC8-7F506FB0 13735C9F-67048116 51CEB81F-04B7F248 55F59B6F-6003AC62 75424186-28451F7A 08D23734-2C43095B 4AA7C0D6-52354A9D 213D51A0-02B39371 7BA52E6A-3BF825BF 3DF9DAB5-03D44AE6 5FA94B30-1A043D70 778B649B-3C9ABEA7 6B8E7A72-61FA351F 63494B6D-1DD3FD3F 3563B8E7-215BE66A 3FAA88E7-49AE7AAF 7F254D29-09D3018B 73F83180-2BE419A4 11B0E73D-35A1FEB4 36F91CF4-00FD2408 530F79C8-18CF4201 15D2055F-41AFEE9C 4B604402-672EA24C 3DC70502-2606C441 3D0A1E65-63AA110F 550C9AB5-36F6495F 6346B654-71B17731 084C9DB3-281608B2 733FF908-0FD04B44 272A29D6-60B03588 6367F221-1C8316D7 38B9835C-650BA73F 5E5787A5-5E970BD1"/>
  </int2:onDemandWorkflows>
</int2:intelligence>
</file>

<file path=word/numbering.xml><?xml version="1.0" encoding="utf-8"?>
<w:numbering xmlns:w="http://schemas.openxmlformats.org/wordprocessingml/2006/main">
  <w:abstractNum xmlns:w="http://schemas.openxmlformats.org/wordprocessingml/2006/main" w:abstractNumId="10">
    <w:nsid w:val="5c7c3c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71f2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e9d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757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75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01d4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f4d0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cf6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ea0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8c5a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EBF19C"/>
    <w:rsid w:val="006643A3"/>
    <w:rsid w:val="006643A3"/>
    <w:rsid w:val="027B661C"/>
    <w:rsid w:val="04C2AE64"/>
    <w:rsid w:val="066ABE96"/>
    <w:rsid w:val="08B9C0BE"/>
    <w:rsid w:val="148D4BF7"/>
    <w:rsid w:val="14E96EAD"/>
    <w:rsid w:val="17668A33"/>
    <w:rsid w:val="25DF08F3"/>
    <w:rsid w:val="26A288AB"/>
    <w:rsid w:val="26A8956A"/>
    <w:rsid w:val="2BCCFC48"/>
    <w:rsid w:val="2BCCFC48"/>
    <w:rsid w:val="2BFF4724"/>
    <w:rsid w:val="2C5EEF5B"/>
    <w:rsid w:val="2DA5011E"/>
    <w:rsid w:val="2DA5011E"/>
    <w:rsid w:val="307C451F"/>
    <w:rsid w:val="3128959B"/>
    <w:rsid w:val="3128959B"/>
    <w:rsid w:val="320DCACC"/>
    <w:rsid w:val="3224BC51"/>
    <w:rsid w:val="33873DAE"/>
    <w:rsid w:val="3B69E4E4"/>
    <w:rsid w:val="3C26E8E8"/>
    <w:rsid w:val="3D042237"/>
    <w:rsid w:val="3EAB18A0"/>
    <w:rsid w:val="40D956F0"/>
    <w:rsid w:val="40D956F0"/>
    <w:rsid w:val="428E8A0F"/>
    <w:rsid w:val="45CACE59"/>
    <w:rsid w:val="470DAC1C"/>
    <w:rsid w:val="47918F2F"/>
    <w:rsid w:val="47918F2F"/>
    <w:rsid w:val="494A8DED"/>
    <w:rsid w:val="4A6B5A18"/>
    <w:rsid w:val="4DE19BA9"/>
    <w:rsid w:val="4E6F0AFD"/>
    <w:rsid w:val="51513EBD"/>
    <w:rsid w:val="517B37DB"/>
    <w:rsid w:val="51A19DE6"/>
    <w:rsid w:val="5509BFAF"/>
    <w:rsid w:val="5518476C"/>
    <w:rsid w:val="5688CEB9"/>
    <w:rsid w:val="5E343907"/>
    <w:rsid w:val="5F4CF485"/>
    <w:rsid w:val="5FF7EA39"/>
    <w:rsid w:val="64D5956A"/>
    <w:rsid w:val="65875428"/>
    <w:rsid w:val="674578BD"/>
    <w:rsid w:val="6E8C6BDB"/>
    <w:rsid w:val="70DA62F8"/>
    <w:rsid w:val="72EBF19C"/>
    <w:rsid w:val="7386D672"/>
    <w:rsid w:val="74EEDB10"/>
    <w:rsid w:val="77A731FE"/>
    <w:rsid w:val="788287D9"/>
    <w:rsid w:val="78ACF33D"/>
    <w:rsid w:val="7A247117"/>
    <w:rsid w:val="7CB73C38"/>
    <w:rsid w:val="7F970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BF19C"/>
  <w15:chartTrackingRefBased/>
  <w15:docId w15:val="{B5FA1B2F-C7BA-4D8E-88B7-DEB7672CF9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88287D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02709239" /><Relationship Type="http://schemas.openxmlformats.org/officeDocument/2006/relationships/hyperlink" Target="https://doi.org/10.1016/j.landurbplan.2011.02.021" TargetMode="External" Id="Rb8a8a4c79a8449b1" /><Relationship Type="http://schemas.openxmlformats.org/officeDocument/2006/relationships/hyperlink" Target="https://www.routledge.com/Stakeholder-Relationship-Management-A-Stakeholder-Centered-Approach/Bourne/p/book/9780566088780" TargetMode="External" Id="R2defae83e07f46d9" /><Relationship Type="http://schemas.openxmlformats.org/officeDocument/2006/relationships/hyperlink" Target="https://doi.org/10.1080/14719030410001675722" TargetMode="External" Id="R06cbf5130b434a41" /><Relationship Type="http://schemas.openxmlformats.org/officeDocument/2006/relationships/hyperlink" Target="https://www.gov.uk/government/publications/25-year-environment-plan" TargetMode="External" Id="R2c00401217034f79" /><Relationship Type="http://schemas.openxmlformats.org/officeDocument/2006/relationships/hyperlink" Target="https://www.cambridge.org/core/books/strategic-management/B4C31B9E3960E382F8E1D2B847A0AD2E" TargetMode="External" Id="Rea3d712bf9904fa5" /><Relationship Type="http://schemas.openxmlformats.org/officeDocument/2006/relationships/hyperlink" Target="https://ico.org.uk/for-organisations/uk-gdpr-guidance-and-resources/" TargetMode="External" Id="Rfe8ee77ddd854d90" /><Relationship Type="http://schemas.openxmlformats.org/officeDocument/2006/relationships/hyperlink" Target="https://www.routledge.com/Planning-with-Complexity-An-Introduction-to-Collaborative-Rationality-for/Innes-Booher/p/book/9780415779324" TargetMode="External" Id="R80cefa3f5210436e" /><Relationship Type="http://schemas.openxmlformats.org/officeDocument/2006/relationships/hyperlink" Target="https://www.iso.org/iso-26000-social-responsibility.html" TargetMode="External" Id="Rf73953ad59414464" /><Relationship Type="http://schemas.openxmlformats.org/officeDocument/2006/relationships/hyperlink" Target="https://doi.org/10.5465/amr.1997.9711022105" TargetMode="External" Id="Rdf1c3ea4ea684dc5" /><Relationship Type="http://schemas.openxmlformats.org/officeDocument/2006/relationships/hyperlink" Target="https://doi.org/10.1016/j.biocon.2008.07.018" TargetMode="External" Id="Ra06fa401a56d47bc" /><Relationship Type="http://schemas.microsoft.com/office/2020/10/relationships/intelligence" Target="/word/intelligence2.xml" Id="R0306a045d2004dd9" /><Relationship Type="http://schemas.openxmlformats.org/officeDocument/2006/relationships/numbering" Target="/word/numbering.xml" Id="Ra7c673a243d243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Haya (2231322)</dc:creator>
  <keywords/>
  <dc:description/>
  <lastModifiedBy>Laiba Haya (2231322)</lastModifiedBy>
  <revision>2</revision>
  <dcterms:created xsi:type="dcterms:W3CDTF">2025-11-20T23:10:34.9670446Z</dcterms:created>
  <dcterms:modified xsi:type="dcterms:W3CDTF">2025-11-20T23:58:36.7081817Z</dcterms:modified>
</coreProperties>
</file>