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1B151A" w14:textId="77777777" w:rsidR="00AE1728" w:rsidRDefault="00AE1728">
      <w:pPr>
        <w:jc w:val="center"/>
        <w:rPr>
          <w:b/>
          <w:bCs/>
          <w:sz w:val="72"/>
          <w:szCs w:val="72"/>
        </w:rPr>
      </w:pPr>
      <w:bookmarkStart w:id="0" w:name="_c2lwzcw9k3go" w:colFirst="0" w:colLast="0"/>
      <w:bookmarkEnd w:id="0"/>
    </w:p>
    <w:p w14:paraId="05054B29" w14:textId="05ACFAA6" w:rsidR="00AE1728" w:rsidRPr="009B4322" w:rsidRDefault="0010274F">
      <w:pPr>
        <w:jc w:val="center"/>
        <w:rPr>
          <w:b/>
          <w:bCs/>
          <w:sz w:val="40"/>
          <w:szCs w:val="40"/>
        </w:rPr>
      </w:pPr>
      <w:r>
        <w:rPr>
          <w:b/>
          <w:bCs/>
          <w:sz w:val="40"/>
          <w:szCs w:val="40"/>
        </w:rPr>
        <w:t xml:space="preserve">Coursework: </w:t>
      </w:r>
      <w:r w:rsidR="009B4322" w:rsidRPr="009B4322">
        <w:rPr>
          <w:b/>
          <w:bCs/>
          <w:sz w:val="40"/>
          <w:szCs w:val="40"/>
        </w:rPr>
        <w:t>Written Report</w:t>
      </w:r>
    </w:p>
    <w:p w14:paraId="372106AA" w14:textId="77777777" w:rsidR="00AE1728" w:rsidRDefault="00AE1728">
      <w:pPr>
        <w:jc w:val="center"/>
        <w:rPr>
          <w:b/>
          <w:bCs/>
          <w:sz w:val="72"/>
          <w:szCs w:val="72"/>
        </w:rPr>
      </w:pPr>
    </w:p>
    <w:p w14:paraId="6201857A" w14:textId="77777777" w:rsidR="0010274F" w:rsidRDefault="0010274F" w:rsidP="0010274F">
      <w:pPr>
        <w:ind w:left="1440"/>
        <w:rPr>
          <w:b/>
          <w:bCs/>
          <w:lang w:val="it-IT"/>
        </w:rPr>
      </w:pPr>
      <w:r>
        <w:rPr>
          <w:b/>
          <w:bCs/>
          <w:lang w:val="it-IT"/>
        </w:rPr>
        <w:t>Course name:</w:t>
      </w:r>
      <w:r>
        <w:rPr>
          <w:b/>
          <w:bCs/>
          <w:lang w:val="it-IT"/>
        </w:rPr>
        <w:tab/>
        <w:t>International Financial Management</w:t>
      </w:r>
    </w:p>
    <w:p w14:paraId="6AE3CAAC" w14:textId="5CCF850C" w:rsidR="0010274F" w:rsidRDefault="0010274F" w:rsidP="0010274F">
      <w:pPr>
        <w:ind w:left="1440"/>
        <w:rPr>
          <w:b/>
          <w:bCs/>
          <w:lang w:val="it-IT"/>
        </w:rPr>
      </w:pPr>
      <w:r>
        <w:rPr>
          <w:b/>
          <w:bCs/>
          <w:lang w:val="it-IT"/>
        </w:rPr>
        <w:t>Module code:</w:t>
      </w:r>
      <w:r>
        <w:rPr>
          <w:b/>
          <w:bCs/>
          <w:lang w:val="it-IT"/>
        </w:rPr>
        <w:tab/>
        <w:t>LCBB6002</w:t>
      </w:r>
    </w:p>
    <w:p w14:paraId="5E6E2942" w14:textId="77777777" w:rsidR="0010274F" w:rsidRDefault="0010274F" w:rsidP="0010274F">
      <w:pPr>
        <w:ind w:left="1440"/>
        <w:rPr>
          <w:b/>
          <w:bCs/>
          <w:lang w:val="it-IT"/>
        </w:rPr>
      </w:pPr>
      <w:r>
        <w:rPr>
          <w:b/>
          <w:bCs/>
          <w:lang w:val="it-IT"/>
        </w:rPr>
        <w:t>Tutor:</w:t>
      </w:r>
      <w:r>
        <w:rPr>
          <w:b/>
          <w:bCs/>
          <w:lang w:val="it-IT"/>
        </w:rPr>
        <w:tab/>
      </w:r>
      <w:r>
        <w:rPr>
          <w:b/>
          <w:bCs/>
          <w:lang w:val="it-IT"/>
        </w:rPr>
        <w:tab/>
      </w:r>
      <w:r>
        <w:rPr>
          <w:b/>
          <w:bCs/>
          <w:lang w:val="it-IT"/>
        </w:rPr>
        <w:tab/>
        <w:t>Zainab Atta</w:t>
      </w:r>
    </w:p>
    <w:p w14:paraId="4CCB11C0" w14:textId="77777777" w:rsidR="0010274F" w:rsidRDefault="0010274F" w:rsidP="0010274F">
      <w:pPr>
        <w:ind w:left="1440"/>
        <w:rPr>
          <w:b/>
          <w:bCs/>
          <w:lang w:val="it-IT"/>
        </w:rPr>
      </w:pPr>
      <w:proofErr w:type="spellStart"/>
      <w:r>
        <w:rPr>
          <w:b/>
          <w:bCs/>
          <w:lang w:val="it-IT"/>
        </w:rPr>
        <w:t>Student</w:t>
      </w:r>
      <w:proofErr w:type="spellEnd"/>
      <w:r>
        <w:rPr>
          <w:b/>
          <w:bCs/>
          <w:lang w:val="it-IT"/>
        </w:rPr>
        <w:t xml:space="preserve"> name:</w:t>
      </w:r>
      <w:r>
        <w:rPr>
          <w:b/>
          <w:bCs/>
          <w:lang w:val="it-IT"/>
        </w:rPr>
        <w:tab/>
        <w:t>Diana Gabriela Bucataru</w:t>
      </w:r>
    </w:p>
    <w:p w14:paraId="489BCBD8" w14:textId="1B9764DE" w:rsidR="00AE1728" w:rsidRPr="009B4322" w:rsidRDefault="0010274F" w:rsidP="0010274F">
      <w:pPr>
        <w:ind w:left="1440"/>
        <w:rPr>
          <w:b/>
          <w:bCs/>
          <w:sz w:val="72"/>
          <w:szCs w:val="72"/>
          <w:lang w:val="it-IT"/>
        </w:rPr>
      </w:pPr>
      <w:proofErr w:type="spellStart"/>
      <w:r>
        <w:rPr>
          <w:b/>
          <w:bCs/>
          <w:lang w:val="it-IT"/>
        </w:rPr>
        <w:t>Studenrt</w:t>
      </w:r>
      <w:proofErr w:type="spellEnd"/>
      <w:r>
        <w:rPr>
          <w:b/>
          <w:bCs/>
          <w:lang w:val="it-IT"/>
        </w:rPr>
        <w:t xml:space="preserve"> ID:</w:t>
      </w:r>
      <w:r>
        <w:rPr>
          <w:b/>
          <w:bCs/>
          <w:lang w:val="it-IT"/>
        </w:rPr>
        <w:tab/>
      </w:r>
      <w:r>
        <w:rPr>
          <w:b/>
          <w:bCs/>
          <w:lang w:val="it-IT"/>
        </w:rPr>
        <w:tab/>
        <w:t>2122807</w:t>
      </w:r>
      <w:r w:rsidR="00000000" w:rsidRPr="009B4322">
        <w:rPr>
          <w:b/>
          <w:bCs/>
          <w:sz w:val="72"/>
          <w:szCs w:val="72"/>
          <w:lang w:val="it-IT"/>
        </w:rPr>
        <w:br w:type="page"/>
      </w:r>
    </w:p>
    <w:p w14:paraId="1BE80B3E" w14:textId="77777777" w:rsidR="00AE1728" w:rsidRDefault="00000000">
      <w:pPr>
        <w:jc w:val="left"/>
        <w:rPr>
          <w:b/>
          <w:bCs/>
        </w:rPr>
      </w:pPr>
      <w:r>
        <w:rPr>
          <w:b/>
          <w:bCs/>
        </w:rPr>
        <w:lastRenderedPageBreak/>
        <w:t>Table of Contents</w:t>
      </w:r>
    </w:p>
    <w:sdt>
      <w:sdtPr>
        <w:rPr>
          <w:rFonts w:ascii="Arial" w:eastAsia="Arial" w:hAnsi="Arial" w:cs="Arial"/>
          <w:color w:val="auto"/>
          <w:sz w:val="24"/>
          <w:szCs w:val="24"/>
          <w:lang w:val="en-GB" w:eastAsia="en-GB"/>
        </w:rPr>
        <w:id w:val="1547944024"/>
        <w:docPartObj>
          <w:docPartGallery w:val="Table of Contents"/>
          <w:docPartUnique/>
        </w:docPartObj>
      </w:sdtPr>
      <w:sdtEndPr>
        <w:rPr>
          <w:b/>
          <w:bCs/>
          <w:noProof/>
        </w:rPr>
      </w:sdtEndPr>
      <w:sdtContent>
        <w:p w14:paraId="300400F9" w14:textId="77777777" w:rsidR="00AE1728" w:rsidRDefault="00AE1728">
          <w:pPr>
            <w:pStyle w:val="TOCHeading"/>
          </w:pPr>
        </w:p>
        <w:p w14:paraId="24A613D2" w14:textId="77777777" w:rsidR="00AE1728" w:rsidRDefault="00000000">
          <w:pPr>
            <w:pStyle w:val="TOC1"/>
            <w:tabs>
              <w:tab w:val="right" w:leader="dot" w:pos="9350"/>
            </w:tabs>
            <w:rPr>
              <w:noProof/>
            </w:rPr>
          </w:pPr>
          <w:r>
            <w:fldChar w:fldCharType="begin"/>
          </w:r>
          <w:r>
            <w:instrText xml:space="preserve"> TOC \o "1-3" \h \z \u </w:instrText>
          </w:r>
          <w:r>
            <w:fldChar w:fldCharType="separate"/>
          </w:r>
          <w:hyperlink w:anchor="_Toc162103338" w:history="1">
            <w:r>
              <w:rPr>
                <w:rStyle w:val="Hyperlink"/>
                <w:noProof/>
              </w:rPr>
              <w:t>Introduction</w:t>
            </w:r>
            <w:r>
              <w:rPr>
                <w:noProof/>
                <w:webHidden/>
              </w:rPr>
              <w:tab/>
            </w:r>
            <w:r>
              <w:rPr>
                <w:noProof/>
                <w:webHidden/>
              </w:rPr>
              <w:fldChar w:fldCharType="begin"/>
            </w:r>
            <w:r>
              <w:rPr>
                <w:noProof/>
                <w:webHidden/>
              </w:rPr>
              <w:instrText xml:space="preserve"> PAGEREF _Toc162103338 \h </w:instrText>
            </w:r>
            <w:r>
              <w:rPr>
                <w:noProof/>
                <w:webHidden/>
              </w:rPr>
            </w:r>
            <w:r>
              <w:rPr>
                <w:noProof/>
                <w:webHidden/>
              </w:rPr>
              <w:fldChar w:fldCharType="separate"/>
            </w:r>
            <w:r>
              <w:rPr>
                <w:noProof/>
                <w:webHidden/>
              </w:rPr>
              <w:t>1</w:t>
            </w:r>
            <w:r>
              <w:rPr>
                <w:noProof/>
                <w:webHidden/>
              </w:rPr>
              <w:fldChar w:fldCharType="end"/>
            </w:r>
          </w:hyperlink>
        </w:p>
        <w:p w14:paraId="12531E15" w14:textId="77777777" w:rsidR="00AE1728" w:rsidRDefault="00000000">
          <w:pPr>
            <w:pStyle w:val="TOC1"/>
            <w:tabs>
              <w:tab w:val="right" w:leader="dot" w:pos="9350"/>
            </w:tabs>
            <w:rPr>
              <w:noProof/>
            </w:rPr>
          </w:pPr>
          <w:hyperlink w:anchor="_Toc162103339" w:history="1">
            <w:r>
              <w:rPr>
                <w:rStyle w:val="Hyperlink"/>
                <w:noProof/>
              </w:rPr>
              <w:t>Literature Review</w:t>
            </w:r>
            <w:r>
              <w:rPr>
                <w:noProof/>
                <w:webHidden/>
              </w:rPr>
              <w:tab/>
            </w:r>
            <w:r>
              <w:rPr>
                <w:noProof/>
                <w:webHidden/>
              </w:rPr>
              <w:fldChar w:fldCharType="begin"/>
            </w:r>
            <w:r>
              <w:rPr>
                <w:noProof/>
                <w:webHidden/>
              </w:rPr>
              <w:instrText xml:space="preserve"> PAGEREF _Toc162103339 \h </w:instrText>
            </w:r>
            <w:r>
              <w:rPr>
                <w:noProof/>
                <w:webHidden/>
              </w:rPr>
            </w:r>
            <w:r>
              <w:rPr>
                <w:noProof/>
                <w:webHidden/>
              </w:rPr>
              <w:fldChar w:fldCharType="separate"/>
            </w:r>
            <w:r>
              <w:rPr>
                <w:noProof/>
                <w:webHidden/>
              </w:rPr>
              <w:t>1</w:t>
            </w:r>
            <w:r>
              <w:rPr>
                <w:noProof/>
                <w:webHidden/>
              </w:rPr>
              <w:fldChar w:fldCharType="end"/>
            </w:r>
          </w:hyperlink>
        </w:p>
        <w:p w14:paraId="19B5C759" w14:textId="77777777" w:rsidR="00AE1728" w:rsidRDefault="00000000">
          <w:pPr>
            <w:pStyle w:val="TOC2"/>
            <w:tabs>
              <w:tab w:val="right" w:leader="dot" w:pos="9350"/>
            </w:tabs>
            <w:rPr>
              <w:noProof/>
            </w:rPr>
          </w:pPr>
          <w:hyperlink w:anchor="_Toc162103340" w:history="1">
            <w:r>
              <w:rPr>
                <w:rStyle w:val="Hyperlink"/>
                <w:noProof/>
              </w:rPr>
              <w:t>Early Theoretical Contributions</w:t>
            </w:r>
            <w:r>
              <w:rPr>
                <w:noProof/>
                <w:webHidden/>
              </w:rPr>
              <w:tab/>
            </w:r>
            <w:r>
              <w:rPr>
                <w:noProof/>
                <w:webHidden/>
              </w:rPr>
              <w:fldChar w:fldCharType="begin"/>
            </w:r>
            <w:r>
              <w:rPr>
                <w:noProof/>
                <w:webHidden/>
              </w:rPr>
              <w:instrText xml:space="preserve"> PAGEREF _Toc162103340 \h </w:instrText>
            </w:r>
            <w:r>
              <w:rPr>
                <w:noProof/>
                <w:webHidden/>
              </w:rPr>
            </w:r>
            <w:r>
              <w:rPr>
                <w:noProof/>
                <w:webHidden/>
              </w:rPr>
              <w:fldChar w:fldCharType="separate"/>
            </w:r>
            <w:r>
              <w:rPr>
                <w:noProof/>
                <w:webHidden/>
              </w:rPr>
              <w:t>1</w:t>
            </w:r>
            <w:r>
              <w:rPr>
                <w:noProof/>
                <w:webHidden/>
              </w:rPr>
              <w:fldChar w:fldCharType="end"/>
            </w:r>
          </w:hyperlink>
        </w:p>
        <w:p w14:paraId="6DAD7241" w14:textId="77777777" w:rsidR="00AE1728" w:rsidRDefault="00000000">
          <w:pPr>
            <w:pStyle w:val="TOC2"/>
            <w:tabs>
              <w:tab w:val="right" w:leader="dot" w:pos="9350"/>
            </w:tabs>
            <w:rPr>
              <w:noProof/>
            </w:rPr>
          </w:pPr>
          <w:hyperlink w:anchor="_Toc162103341" w:history="1">
            <w:r>
              <w:rPr>
                <w:rStyle w:val="Hyperlink"/>
                <w:noProof/>
              </w:rPr>
              <w:t>Empirical Evidence of Corporate Practices</w:t>
            </w:r>
            <w:r>
              <w:rPr>
                <w:noProof/>
                <w:webHidden/>
              </w:rPr>
              <w:tab/>
            </w:r>
            <w:r>
              <w:rPr>
                <w:noProof/>
                <w:webHidden/>
              </w:rPr>
              <w:fldChar w:fldCharType="begin"/>
            </w:r>
            <w:r>
              <w:rPr>
                <w:noProof/>
                <w:webHidden/>
              </w:rPr>
              <w:instrText xml:space="preserve"> PAGEREF _Toc162103341 \h </w:instrText>
            </w:r>
            <w:r>
              <w:rPr>
                <w:noProof/>
                <w:webHidden/>
              </w:rPr>
            </w:r>
            <w:r>
              <w:rPr>
                <w:noProof/>
                <w:webHidden/>
              </w:rPr>
              <w:fldChar w:fldCharType="separate"/>
            </w:r>
            <w:r>
              <w:rPr>
                <w:noProof/>
                <w:webHidden/>
              </w:rPr>
              <w:t>1</w:t>
            </w:r>
            <w:r>
              <w:rPr>
                <w:noProof/>
                <w:webHidden/>
              </w:rPr>
              <w:fldChar w:fldCharType="end"/>
            </w:r>
          </w:hyperlink>
        </w:p>
        <w:p w14:paraId="3205080C" w14:textId="77777777" w:rsidR="00AE1728" w:rsidRDefault="00000000">
          <w:pPr>
            <w:pStyle w:val="TOC2"/>
            <w:tabs>
              <w:tab w:val="right" w:leader="dot" w:pos="9350"/>
            </w:tabs>
            <w:rPr>
              <w:noProof/>
            </w:rPr>
          </w:pPr>
          <w:hyperlink w:anchor="_Toc162103342" w:history="1">
            <w:r>
              <w:rPr>
                <w:rStyle w:val="Hyperlink"/>
                <w:noProof/>
              </w:rPr>
              <w:t>Hedging Tools</w:t>
            </w:r>
            <w:r>
              <w:rPr>
                <w:noProof/>
                <w:webHidden/>
              </w:rPr>
              <w:tab/>
            </w:r>
            <w:r>
              <w:rPr>
                <w:noProof/>
                <w:webHidden/>
              </w:rPr>
              <w:fldChar w:fldCharType="begin"/>
            </w:r>
            <w:r>
              <w:rPr>
                <w:noProof/>
                <w:webHidden/>
              </w:rPr>
              <w:instrText xml:space="preserve"> PAGEREF _Toc162103342 \h </w:instrText>
            </w:r>
            <w:r>
              <w:rPr>
                <w:noProof/>
                <w:webHidden/>
              </w:rPr>
            </w:r>
            <w:r>
              <w:rPr>
                <w:noProof/>
                <w:webHidden/>
              </w:rPr>
              <w:fldChar w:fldCharType="separate"/>
            </w:r>
            <w:r>
              <w:rPr>
                <w:noProof/>
                <w:webHidden/>
              </w:rPr>
              <w:t>2</w:t>
            </w:r>
            <w:r>
              <w:rPr>
                <w:noProof/>
                <w:webHidden/>
              </w:rPr>
              <w:fldChar w:fldCharType="end"/>
            </w:r>
          </w:hyperlink>
        </w:p>
        <w:p w14:paraId="06128583" w14:textId="77777777" w:rsidR="00AE1728" w:rsidRDefault="00000000">
          <w:pPr>
            <w:pStyle w:val="TOC2"/>
            <w:tabs>
              <w:tab w:val="right" w:leader="dot" w:pos="9350"/>
            </w:tabs>
            <w:rPr>
              <w:noProof/>
            </w:rPr>
          </w:pPr>
          <w:hyperlink w:anchor="_Toc162103343" w:history="1">
            <w:r>
              <w:rPr>
                <w:rStyle w:val="Hyperlink"/>
                <w:noProof/>
              </w:rPr>
              <w:t>Translation Risk Accounting Models</w:t>
            </w:r>
            <w:r>
              <w:rPr>
                <w:noProof/>
                <w:webHidden/>
              </w:rPr>
              <w:tab/>
            </w:r>
            <w:r>
              <w:rPr>
                <w:noProof/>
                <w:webHidden/>
              </w:rPr>
              <w:fldChar w:fldCharType="begin"/>
            </w:r>
            <w:r>
              <w:rPr>
                <w:noProof/>
                <w:webHidden/>
              </w:rPr>
              <w:instrText xml:space="preserve"> PAGEREF _Toc162103343 \h </w:instrText>
            </w:r>
            <w:r>
              <w:rPr>
                <w:noProof/>
                <w:webHidden/>
              </w:rPr>
            </w:r>
            <w:r>
              <w:rPr>
                <w:noProof/>
                <w:webHidden/>
              </w:rPr>
              <w:fldChar w:fldCharType="separate"/>
            </w:r>
            <w:r>
              <w:rPr>
                <w:noProof/>
                <w:webHidden/>
              </w:rPr>
              <w:t>2</w:t>
            </w:r>
            <w:r>
              <w:rPr>
                <w:noProof/>
                <w:webHidden/>
              </w:rPr>
              <w:fldChar w:fldCharType="end"/>
            </w:r>
          </w:hyperlink>
        </w:p>
        <w:p w14:paraId="0F989B34" w14:textId="77777777" w:rsidR="00AE1728" w:rsidRDefault="00000000">
          <w:pPr>
            <w:pStyle w:val="TOC1"/>
            <w:tabs>
              <w:tab w:val="right" w:leader="dot" w:pos="9350"/>
            </w:tabs>
            <w:rPr>
              <w:noProof/>
            </w:rPr>
          </w:pPr>
          <w:hyperlink w:anchor="_Toc162103344" w:history="1">
            <w:r>
              <w:rPr>
                <w:rStyle w:val="Hyperlink"/>
                <w:noProof/>
              </w:rPr>
              <w:t>Foreign Exchange Risks</w:t>
            </w:r>
            <w:r>
              <w:rPr>
                <w:noProof/>
                <w:webHidden/>
              </w:rPr>
              <w:tab/>
            </w:r>
            <w:r>
              <w:rPr>
                <w:noProof/>
                <w:webHidden/>
              </w:rPr>
              <w:fldChar w:fldCharType="begin"/>
            </w:r>
            <w:r>
              <w:rPr>
                <w:noProof/>
                <w:webHidden/>
              </w:rPr>
              <w:instrText xml:space="preserve"> PAGEREF _Toc162103344 \h </w:instrText>
            </w:r>
            <w:r>
              <w:rPr>
                <w:noProof/>
                <w:webHidden/>
              </w:rPr>
            </w:r>
            <w:r>
              <w:rPr>
                <w:noProof/>
                <w:webHidden/>
              </w:rPr>
              <w:fldChar w:fldCharType="separate"/>
            </w:r>
            <w:r>
              <w:rPr>
                <w:noProof/>
                <w:webHidden/>
              </w:rPr>
              <w:t>2</w:t>
            </w:r>
            <w:r>
              <w:rPr>
                <w:noProof/>
                <w:webHidden/>
              </w:rPr>
              <w:fldChar w:fldCharType="end"/>
            </w:r>
          </w:hyperlink>
        </w:p>
        <w:p w14:paraId="6C86DE99" w14:textId="77777777" w:rsidR="00AE1728" w:rsidRDefault="00000000">
          <w:pPr>
            <w:pStyle w:val="TOC2"/>
            <w:tabs>
              <w:tab w:val="right" w:leader="dot" w:pos="9350"/>
            </w:tabs>
            <w:rPr>
              <w:noProof/>
            </w:rPr>
          </w:pPr>
          <w:hyperlink w:anchor="_Toc162103345" w:history="1">
            <w:r>
              <w:rPr>
                <w:rStyle w:val="Hyperlink"/>
                <w:noProof/>
              </w:rPr>
              <w:t>Transaction Risk</w:t>
            </w:r>
            <w:r>
              <w:rPr>
                <w:noProof/>
                <w:webHidden/>
              </w:rPr>
              <w:tab/>
            </w:r>
            <w:r>
              <w:rPr>
                <w:noProof/>
                <w:webHidden/>
              </w:rPr>
              <w:fldChar w:fldCharType="begin"/>
            </w:r>
            <w:r>
              <w:rPr>
                <w:noProof/>
                <w:webHidden/>
              </w:rPr>
              <w:instrText xml:space="preserve"> PAGEREF _Toc162103345 \h </w:instrText>
            </w:r>
            <w:r>
              <w:rPr>
                <w:noProof/>
                <w:webHidden/>
              </w:rPr>
            </w:r>
            <w:r>
              <w:rPr>
                <w:noProof/>
                <w:webHidden/>
              </w:rPr>
              <w:fldChar w:fldCharType="separate"/>
            </w:r>
            <w:r>
              <w:rPr>
                <w:noProof/>
                <w:webHidden/>
              </w:rPr>
              <w:t>2</w:t>
            </w:r>
            <w:r>
              <w:rPr>
                <w:noProof/>
                <w:webHidden/>
              </w:rPr>
              <w:fldChar w:fldCharType="end"/>
            </w:r>
          </w:hyperlink>
        </w:p>
        <w:p w14:paraId="0D168314" w14:textId="77777777" w:rsidR="00AE1728" w:rsidRDefault="00000000">
          <w:pPr>
            <w:pStyle w:val="TOC2"/>
            <w:tabs>
              <w:tab w:val="right" w:leader="dot" w:pos="9350"/>
            </w:tabs>
            <w:rPr>
              <w:noProof/>
            </w:rPr>
          </w:pPr>
          <w:hyperlink w:anchor="_Toc162103346" w:history="1">
            <w:r>
              <w:rPr>
                <w:rStyle w:val="Hyperlink"/>
                <w:noProof/>
              </w:rPr>
              <w:t>Economic Risk</w:t>
            </w:r>
            <w:r>
              <w:rPr>
                <w:noProof/>
                <w:webHidden/>
              </w:rPr>
              <w:tab/>
            </w:r>
            <w:r>
              <w:rPr>
                <w:noProof/>
                <w:webHidden/>
              </w:rPr>
              <w:fldChar w:fldCharType="begin"/>
            </w:r>
            <w:r>
              <w:rPr>
                <w:noProof/>
                <w:webHidden/>
              </w:rPr>
              <w:instrText xml:space="preserve"> PAGEREF _Toc162103346 \h </w:instrText>
            </w:r>
            <w:r>
              <w:rPr>
                <w:noProof/>
                <w:webHidden/>
              </w:rPr>
            </w:r>
            <w:r>
              <w:rPr>
                <w:noProof/>
                <w:webHidden/>
              </w:rPr>
              <w:fldChar w:fldCharType="separate"/>
            </w:r>
            <w:r>
              <w:rPr>
                <w:noProof/>
                <w:webHidden/>
              </w:rPr>
              <w:t>3</w:t>
            </w:r>
            <w:r>
              <w:rPr>
                <w:noProof/>
                <w:webHidden/>
              </w:rPr>
              <w:fldChar w:fldCharType="end"/>
            </w:r>
          </w:hyperlink>
        </w:p>
        <w:p w14:paraId="33AF5488" w14:textId="77777777" w:rsidR="00AE1728" w:rsidRDefault="00000000">
          <w:pPr>
            <w:pStyle w:val="TOC2"/>
            <w:tabs>
              <w:tab w:val="right" w:leader="dot" w:pos="9350"/>
            </w:tabs>
            <w:rPr>
              <w:noProof/>
            </w:rPr>
          </w:pPr>
          <w:hyperlink w:anchor="_Toc162103347" w:history="1">
            <w:r>
              <w:rPr>
                <w:rStyle w:val="Hyperlink"/>
                <w:noProof/>
              </w:rPr>
              <w:t>Translation Risk</w:t>
            </w:r>
            <w:r>
              <w:rPr>
                <w:noProof/>
                <w:webHidden/>
              </w:rPr>
              <w:tab/>
            </w:r>
            <w:r>
              <w:rPr>
                <w:noProof/>
                <w:webHidden/>
              </w:rPr>
              <w:fldChar w:fldCharType="begin"/>
            </w:r>
            <w:r>
              <w:rPr>
                <w:noProof/>
                <w:webHidden/>
              </w:rPr>
              <w:instrText xml:space="preserve"> PAGEREF _Toc162103347 \h </w:instrText>
            </w:r>
            <w:r>
              <w:rPr>
                <w:noProof/>
                <w:webHidden/>
              </w:rPr>
            </w:r>
            <w:r>
              <w:rPr>
                <w:noProof/>
                <w:webHidden/>
              </w:rPr>
              <w:fldChar w:fldCharType="separate"/>
            </w:r>
            <w:r>
              <w:rPr>
                <w:noProof/>
                <w:webHidden/>
              </w:rPr>
              <w:t>3</w:t>
            </w:r>
            <w:r>
              <w:rPr>
                <w:noProof/>
                <w:webHidden/>
              </w:rPr>
              <w:fldChar w:fldCharType="end"/>
            </w:r>
          </w:hyperlink>
        </w:p>
        <w:p w14:paraId="684ABD12" w14:textId="77777777" w:rsidR="00AE1728" w:rsidRDefault="00000000">
          <w:pPr>
            <w:pStyle w:val="TOC1"/>
            <w:tabs>
              <w:tab w:val="right" w:leader="dot" w:pos="9350"/>
            </w:tabs>
            <w:rPr>
              <w:noProof/>
            </w:rPr>
          </w:pPr>
          <w:hyperlink w:anchor="_Toc162103348" w:history="1">
            <w:r>
              <w:rPr>
                <w:rStyle w:val="Hyperlink"/>
                <w:noProof/>
              </w:rPr>
              <w:t>Strategies for Managing Exchange Rate Risk</w:t>
            </w:r>
            <w:r>
              <w:rPr>
                <w:noProof/>
                <w:webHidden/>
              </w:rPr>
              <w:tab/>
            </w:r>
            <w:r>
              <w:rPr>
                <w:noProof/>
                <w:webHidden/>
              </w:rPr>
              <w:fldChar w:fldCharType="begin"/>
            </w:r>
            <w:r>
              <w:rPr>
                <w:noProof/>
                <w:webHidden/>
              </w:rPr>
              <w:instrText xml:space="preserve"> PAGEREF _Toc162103348 \h </w:instrText>
            </w:r>
            <w:r>
              <w:rPr>
                <w:noProof/>
                <w:webHidden/>
              </w:rPr>
            </w:r>
            <w:r>
              <w:rPr>
                <w:noProof/>
                <w:webHidden/>
              </w:rPr>
              <w:fldChar w:fldCharType="separate"/>
            </w:r>
            <w:r>
              <w:rPr>
                <w:noProof/>
                <w:webHidden/>
              </w:rPr>
              <w:t>3</w:t>
            </w:r>
            <w:r>
              <w:rPr>
                <w:noProof/>
                <w:webHidden/>
              </w:rPr>
              <w:fldChar w:fldCharType="end"/>
            </w:r>
          </w:hyperlink>
        </w:p>
        <w:p w14:paraId="16444950" w14:textId="77777777" w:rsidR="00AE1728" w:rsidRDefault="00000000">
          <w:pPr>
            <w:pStyle w:val="TOC2"/>
            <w:tabs>
              <w:tab w:val="right" w:leader="dot" w:pos="9350"/>
            </w:tabs>
            <w:rPr>
              <w:noProof/>
            </w:rPr>
          </w:pPr>
          <w:hyperlink w:anchor="_Toc162103349" w:history="1">
            <w:r>
              <w:rPr>
                <w:rStyle w:val="Hyperlink"/>
                <w:noProof/>
              </w:rPr>
              <w:t>Forward Contracts</w:t>
            </w:r>
            <w:r>
              <w:rPr>
                <w:noProof/>
                <w:webHidden/>
              </w:rPr>
              <w:tab/>
            </w:r>
            <w:r>
              <w:rPr>
                <w:noProof/>
                <w:webHidden/>
              </w:rPr>
              <w:fldChar w:fldCharType="begin"/>
            </w:r>
            <w:r>
              <w:rPr>
                <w:noProof/>
                <w:webHidden/>
              </w:rPr>
              <w:instrText xml:space="preserve"> PAGEREF _Toc162103349 \h </w:instrText>
            </w:r>
            <w:r>
              <w:rPr>
                <w:noProof/>
                <w:webHidden/>
              </w:rPr>
            </w:r>
            <w:r>
              <w:rPr>
                <w:noProof/>
                <w:webHidden/>
              </w:rPr>
              <w:fldChar w:fldCharType="separate"/>
            </w:r>
            <w:r>
              <w:rPr>
                <w:noProof/>
                <w:webHidden/>
              </w:rPr>
              <w:t>3</w:t>
            </w:r>
            <w:r>
              <w:rPr>
                <w:noProof/>
                <w:webHidden/>
              </w:rPr>
              <w:fldChar w:fldCharType="end"/>
            </w:r>
          </w:hyperlink>
        </w:p>
        <w:p w14:paraId="54BD3982" w14:textId="77777777" w:rsidR="00AE1728" w:rsidRDefault="00000000">
          <w:pPr>
            <w:pStyle w:val="TOC2"/>
            <w:tabs>
              <w:tab w:val="right" w:leader="dot" w:pos="9350"/>
            </w:tabs>
            <w:rPr>
              <w:noProof/>
            </w:rPr>
          </w:pPr>
          <w:hyperlink w:anchor="_Toc162103350" w:history="1">
            <w:r>
              <w:rPr>
                <w:rStyle w:val="Hyperlink"/>
                <w:noProof/>
              </w:rPr>
              <w:t>Currency Options</w:t>
            </w:r>
            <w:r>
              <w:rPr>
                <w:noProof/>
                <w:webHidden/>
              </w:rPr>
              <w:tab/>
            </w:r>
            <w:r>
              <w:rPr>
                <w:noProof/>
                <w:webHidden/>
              </w:rPr>
              <w:fldChar w:fldCharType="begin"/>
            </w:r>
            <w:r>
              <w:rPr>
                <w:noProof/>
                <w:webHidden/>
              </w:rPr>
              <w:instrText xml:space="preserve"> PAGEREF _Toc162103350 \h </w:instrText>
            </w:r>
            <w:r>
              <w:rPr>
                <w:noProof/>
                <w:webHidden/>
              </w:rPr>
            </w:r>
            <w:r>
              <w:rPr>
                <w:noProof/>
                <w:webHidden/>
              </w:rPr>
              <w:fldChar w:fldCharType="separate"/>
            </w:r>
            <w:r>
              <w:rPr>
                <w:noProof/>
                <w:webHidden/>
              </w:rPr>
              <w:t>4</w:t>
            </w:r>
            <w:r>
              <w:rPr>
                <w:noProof/>
                <w:webHidden/>
              </w:rPr>
              <w:fldChar w:fldCharType="end"/>
            </w:r>
          </w:hyperlink>
        </w:p>
        <w:p w14:paraId="7A5419F2" w14:textId="77777777" w:rsidR="00AE1728" w:rsidRDefault="00000000">
          <w:pPr>
            <w:pStyle w:val="TOC2"/>
            <w:tabs>
              <w:tab w:val="right" w:leader="dot" w:pos="9350"/>
            </w:tabs>
            <w:rPr>
              <w:noProof/>
            </w:rPr>
          </w:pPr>
          <w:hyperlink w:anchor="_Toc162103351" w:history="1">
            <w:r>
              <w:rPr>
                <w:rStyle w:val="Hyperlink"/>
                <w:noProof/>
              </w:rPr>
              <w:t>Invoicing Strategies</w:t>
            </w:r>
            <w:r>
              <w:rPr>
                <w:noProof/>
                <w:webHidden/>
              </w:rPr>
              <w:tab/>
            </w:r>
            <w:r>
              <w:rPr>
                <w:noProof/>
                <w:webHidden/>
              </w:rPr>
              <w:fldChar w:fldCharType="begin"/>
            </w:r>
            <w:r>
              <w:rPr>
                <w:noProof/>
                <w:webHidden/>
              </w:rPr>
              <w:instrText xml:space="preserve"> PAGEREF _Toc162103351 \h </w:instrText>
            </w:r>
            <w:r>
              <w:rPr>
                <w:noProof/>
                <w:webHidden/>
              </w:rPr>
            </w:r>
            <w:r>
              <w:rPr>
                <w:noProof/>
                <w:webHidden/>
              </w:rPr>
              <w:fldChar w:fldCharType="separate"/>
            </w:r>
            <w:r>
              <w:rPr>
                <w:noProof/>
                <w:webHidden/>
              </w:rPr>
              <w:t>4</w:t>
            </w:r>
            <w:r>
              <w:rPr>
                <w:noProof/>
                <w:webHidden/>
              </w:rPr>
              <w:fldChar w:fldCharType="end"/>
            </w:r>
          </w:hyperlink>
        </w:p>
        <w:p w14:paraId="0774646F" w14:textId="77777777" w:rsidR="00AE1728" w:rsidRDefault="00000000">
          <w:pPr>
            <w:pStyle w:val="TOC2"/>
            <w:tabs>
              <w:tab w:val="right" w:leader="dot" w:pos="9350"/>
            </w:tabs>
            <w:rPr>
              <w:noProof/>
            </w:rPr>
          </w:pPr>
          <w:hyperlink w:anchor="_Toc162103352" w:history="1">
            <w:r>
              <w:rPr>
                <w:rStyle w:val="Hyperlink"/>
                <w:noProof/>
              </w:rPr>
              <w:t>Balance Sheet Exposure Hedging</w:t>
            </w:r>
            <w:r>
              <w:rPr>
                <w:noProof/>
                <w:webHidden/>
              </w:rPr>
              <w:tab/>
            </w:r>
            <w:r>
              <w:rPr>
                <w:noProof/>
                <w:webHidden/>
              </w:rPr>
              <w:fldChar w:fldCharType="begin"/>
            </w:r>
            <w:r>
              <w:rPr>
                <w:noProof/>
                <w:webHidden/>
              </w:rPr>
              <w:instrText xml:space="preserve"> PAGEREF _Toc162103352 \h </w:instrText>
            </w:r>
            <w:r>
              <w:rPr>
                <w:noProof/>
                <w:webHidden/>
              </w:rPr>
            </w:r>
            <w:r>
              <w:rPr>
                <w:noProof/>
                <w:webHidden/>
              </w:rPr>
              <w:fldChar w:fldCharType="separate"/>
            </w:r>
            <w:r>
              <w:rPr>
                <w:noProof/>
                <w:webHidden/>
              </w:rPr>
              <w:t>4</w:t>
            </w:r>
            <w:r>
              <w:rPr>
                <w:noProof/>
                <w:webHidden/>
              </w:rPr>
              <w:fldChar w:fldCharType="end"/>
            </w:r>
          </w:hyperlink>
        </w:p>
        <w:p w14:paraId="173DB20B" w14:textId="77777777" w:rsidR="00AE1728" w:rsidRDefault="00000000">
          <w:pPr>
            <w:pStyle w:val="TOC2"/>
            <w:tabs>
              <w:tab w:val="right" w:leader="dot" w:pos="9350"/>
            </w:tabs>
            <w:rPr>
              <w:noProof/>
            </w:rPr>
          </w:pPr>
          <w:hyperlink w:anchor="_Toc162103353" w:history="1">
            <w:r>
              <w:rPr>
                <w:rStyle w:val="Hyperlink"/>
                <w:noProof/>
              </w:rPr>
              <w:t>Network Accounting Approaches</w:t>
            </w:r>
            <w:r>
              <w:rPr>
                <w:noProof/>
                <w:webHidden/>
              </w:rPr>
              <w:tab/>
            </w:r>
            <w:r>
              <w:rPr>
                <w:noProof/>
                <w:webHidden/>
              </w:rPr>
              <w:fldChar w:fldCharType="begin"/>
            </w:r>
            <w:r>
              <w:rPr>
                <w:noProof/>
                <w:webHidden/>
              </w:rPr>
              <w:instrText xml:space="preserve"> PAGEREF _Toc162103353 \h </w:instrText>
            </w:r>
            <w:r>
              <w:rPr>
                <w:noProof/>
                <w:webHidden/>
              </w:rPr>
            </w:r>
            <w:r>
              <w:rPr>
                <w:noProof/>
                <w:webHidden/>
              </w:rPr>
              <w:fldChar w:fldCharType="separate"/>
            </w:r>
            <w:r>
              <w:rPr>
                <w:noProof/>
                <w:webHidden/>
              </w:rPr>
              <w:t>5</w:t>
            </w:r>
            <w:r>
              <w:rPr>
                <w:noProof/>
                <w:webHidden/>
              </w:rPr>
              <w:fldChar w:fldCharType="end"/>
            </w:r>
          </w:hyperlink>
        </w:p>
        <w:p w14:paraId="34E420EB" w14:textId="77777777" w:rsidR="00AE1728" w:rsidRDefault="00000000">
          <w:pPr>
            <w:pStyle w:val="TOC1"/>
            <w:tabs>
              <w:tab w:val="right" w:leader="dot" w:pos="9350"/>
            </w:tabs>
            <w:rPr>
              <w:noProof/>
            </w:rPr>
          </w:pPr>
          <w:hyperlink w:anchor="_Toc162103354" w:history="1">
            <w:r>
              <w:rPr>
                <w:rStyle w:val="Hyperlink"/>
                <w:noProof/>
              </w:rPr>
              <w:t>Evaluating Strategies</w:t>
            </w:r>
            <w:r>
              <w:rPr>
                <w:noProof/>
                <w:webHidden/>
              </w:rPr>
              <w:tab/>
            </w:r>
            <w:r>
              <w:rPr>
                <w:noProof/>
                <w:webHidden/>
              </w:rPr>
              <w:fldChar w:fldCharType="begin"/>
            </w:r>
            <w:r>
              <w:rPr>
                <w:noProof/>
                <w:webHidden/>
              </w:rPr>
              <w:instrText xml:space="preserve"> PAGEREF _Toc162103354 \h </w:instrText>
            </w:r>
            <w:r>
              <w:rPr>
                <w:noProof/>
                <w:webHidden/>
              </w:rPr>
            </w:r>
            <w:r>
              <w:rPr>
                <w:noProof/>
                <w:webHidden/>
              </w:rPr>
              <w:fldChar w:fldCharType="separate"/>
            </w:r>
            <w:r>
              <w:rPr>
                <w:noProof/>
                <w:webHidden/>
              </w:rPr>
              <w:t>5</w:t>
            </w:r>
            <w:r>
              <w:rPr>
                <w:noProof/>
                <w:webHidden/>
              </w:rPr>
              <w:fldChar w:fldCharType="end"/>
            </w:r>
          </w:hyperlink>
        </w:p>
        <w:p w14:paraId="2ECFB7CE" w14:textId="77777777" w:rsidR="00AE1728" w:rsidRDefault="00000000">
          <w:pPr>
            <w:pStyle w:val="TOC1"/>
            <w:tabs>
              <w:tab w:val="right" w:leader="dot" w:pos="9350"/>
            </w:tabs>
            <w:rPr>
              <w:noProof/>
            </w:rPr>
          </w:pPr>
          <w:hyperlink w:anchor="_Toc162103355" w:history="1">
            <w:r>
              <w:rPr>
                <w:rStyle w:val="Hyperlink"/>
                <w:noProof/>
              </w:rPr>
              <w:t>Conclusion</w:t>
            </w:r>
            <w:r>
              <w:rPr>
                <w:noProof/>
                <w:webHidden/>
              </w:rPr>
              <w:tab/>
            </w:r>
            <w:r>
              <w:rPr>
                <w:noProof/>
                <w:webHidden/>
              </w:rPr>
              <w:fldChar w:fldCharType="begin"/>
            </w:r>
            <w:r>
              <w:rPr>
                <w:noProof/>
                <w:webHidden/>
              </w:rPr>
              <w:instrText xml:space="preserve"> PAGEREF _Toc162103355 \h </w:instrText>
            </w:r>
            <w:r>
              <w:rPr>
                <w:noProof/>
                <w:webHidden/>
              </w:rPr>
            </w:r>
            <w:r>
              <w:rPr>
                <w:noProof/>
                <w:webHidden/>
              </w:rPr>
              <w:fldChar w:fldCharType="separate"/>
            </w:r>
            <w:r>
              <w:rPr>
                <w:noProof/>
                <w:webHidden/>
              </w:rPr>
              <w:t>6</w:t>
            </w:r>
            <w:r>
              <w:rPr>
                <w:noProof/>
                <w:webHidden/>
              </w:rPr>
              <w:fldChar w:fldCharType="end"/>
            </w:r>
          </w:hyperlink>
        </w:p>
        <w:p w14:paraId="71CB2AE8" w14:textId="77777777" w:rsidR="00AE1728" w:rsidRDefault="00000000">
          <w:pPr>
            <w:pStyle w:val="TOC1"/>
            <w:tabs>
              <w:tab w:val="right" w:leader="dot" w:pos="9350"/>
            </w:tabs>
            <w:rPr>
              <w:noProof/>
            </w:rPr>
          </w:pPr>
          <w:hyperlink w:anchor="_Toc162103356" w:history="1">
            <w:r>
              <w:rPr>
                <w:rStyle w:val="Hyperlink"/>
                <w:noProof/>
              </w:rPr>
              <w:t>References</w:t>
            </w:r>
            <w:r>
              <w:rPr>
                <w:noProof/>
                <w:webHidden/>
              </w:rPr>
              <w:tab/>
            </w:r>
            <w:r>
              <w:rPr>
                <w:noProof/>
                <w:webHidden/>
              </w:rPr>
              <w:fldChar w:fldCharType="begin"/>
            </w:r>
            <w:r>
              <w:rPr>
                <w:noProof/>
                <w:webHidden/>
              </w:rPr>
              <w:instrText xml:space="preserve"> PAGEREF _Toc162103356 \h </w:instrText>
            </w:r>
            <w:r>
              <w:rPr>
                <w:noProof/>
                <w:webHidden/>
              </w:rPr>
            </w:r>
            <w:r>
              <w:rPr>
                <w:noProof/>
                <w:webHidden/>
              </w:rPr>
              <w:fldChar w:fldCharType="separate"/>
            </w:r>
            <w:r>
              <w:rPr>
                <w:noProof/>
                <w:webHidden/>
              </w:rPr>
              <w:t>7</w:t>
            </w:r>
            <w:r>
              <w:rPr>
                <w:noProof/>
                <w:webHidden/>
              </w:rPr>
              <w:fldChar w:fldCharType="end"/>
            </w:r>
          </w:hyperlink>
        </w:p>
        <w:p w14:paraId="1A39F4A7" w14:textId="77777777" w:rsidR="00AE1728" w:rsidRDefault="00000000">
          <w:r>
            <w:rPr>
              <w:b/>
              <w:bCs/>
              <w:noProof/>
            </w:rPr>
            <w:fldChar w:fldCharType="end"/>
          </w:r>
        </w:p>
      </w:sdtContent>
    </w:sdt>
    <w:p w14:paraId="3C6B7393" w14:textId="77777777" w:rsidR="00AE1728" w:rsidRDefault="00AE1728">
      <w:pPr>
        <w:jc w:val="left"/>
        <w:rPr>
          <w:b/>
          <w:bCs/>
        </w:rPr>
        <w:sectPr w:rsidR="00AE1728" w:rsidSect="00BB4434">
          <w:footerReference w:type="default" r:id="rId6"/>
          <w:pgSz w:w="12240" w:h="15840"/>
          <w:pgMar w:top="1440" w:right="1440" w:bottom="1440" w:left="1440" w:header="720" w:footer="720" w:gutter="0"/>
          <w:pgNumType w:start="1"/>
          <w:cols w:space="720"/>
        </w:sectPr>
      </w:pPr>
    </w:p>
    <w:p w14:paraId="013D9E21" w14:textId="77777777" w:rsidR="00AE1728" w:rsidRDefault="00000000">
      <w:pPr>
        <w:pStyle w:val="Heading1"/>
        <w:rPr>
          <w:bCs/>
        </w:rPr>
      </w:pPr>
      <w:bookmarkStart w:id="1" w:name="_Toc162103338"/>
      <w:r>
        <w:lastRenderedPageBreak/>
        <w:t>Introduction</w:t>
      </w:r>
      <w:bookmarkEnd w:id="1"/>
    </w:p>
    <w:p w14:paraId="33E815A8" w14:textId="77777777" w:rsidR="00AE1728" w:rsidRDefault="00000000">
      <w:r>
        <w:t>Foreign exchange risk includes factors such as the unpredictability of currency fluctuations and the potential for multinational corporations to incur losses due to these fluctuations. Due to the sheer volume of everyday international business transactions, multinational firms are exposed to foreign exchange risk (Madura, 2018). Businesses expose themselves to the risk of income and expenditure swings caused by changes in exchange rates whenever they issue sales or buy invoices in currencies other than their own. The Bank for International Settlements reports that in 2022, the total daily volume of global foreign currency transactions exceeded $7.5 trillion (</w:t>
      </w:r>
      <w:proofErr w:type="spellStart"/>
      <w:r>
        <w:t>Drehmann</w:t>
      </w:r>
      <w:proofErr w:type="spellEnd"/>
      <w:r>
        <w:t xml:space="preserve"> and Sushko, 2022). This shows how vast the currency markets are and how vulnerable businesses throughout the world are to fluctuations in exchange rates. Therefore, multinational firms must effectively manage their foreign exchange risk if they wish to lessen the amount of uncertainty they encounter and boost their earnings. This report will examine the methods companies employ to control their risk associated with currency fluctuations. </w:t>
      </w:r>
    </w:p>
    <w:p w14:paraId="69939450" w14:textId="77777777" w:rsidR="00AE1728" w:rsidRDefault="00AE1728"/>
    <w:p w14:paraId="5DADB4F0" w14:textId="77777777" w:rsidR="00AE1728" w:rsidRDefault="00000000">
      <w:pPr>
        <w:pStyle w:val="Heading1"/>
      </w:pPr>
      <w:bookmarkStart w:id="2" w:name="_mebkmj300jle" w:colFirst="0" w:colLast="0"/>
      <w:bookmarkStart w:id="3" w:name="_Toc162103339"/>
      <w:bookmarkEnd w:id="2"/>
      <w:r>
        <w:t>Literature Review</w:t>
      </w:r>
      <w:bookmarkEnd w:id="3"/>
    </w:p>
    <w:p w14:paraId="6C0344AF" w14:textId="77777777" w:rsidR="00AE1728" w:rsidRDefault="00000000">
      <w:pPr>
        <w:pStyle w:val="Heading2"/>
      </w:pPr>
      <w:bookmarkStart w:id="4" w:name="_782dwki4a6qn" w:colFirst="0" w:colLast="0"/>
      <w:bookmarkStart w:id="5" w:name="_Toc162103340"/>
      <w:bookmarkEnd w:id="4"/>
      <w:r>
        <w:t>Early Theoretical Contributions</w:t>
      </w:r>
      <w:bookmarkEnd w:id="5"/>
    </w:p>
    <w:p w14:paraId="546EE42F" w14:textId="77777777" w:rsidR="00AE1728" w:rsidRDefault="00000000">
      <w:r>
        <w:t xml:space="preserve">Critical thinkers in the area of foreign currency risk management wrote the books that laid the framework for modern strategies. Among these ideas were the many derivative vehicles, including as forward contracts, futures, options, and more (Ross, Westerfield and Jordan, 2022). In addition, Adler and Dumas helped create a pioneering quantitative model for calculating the risk that MNCs face when dealing with foreign exchange (Bernard, </w:t>
      </w:r>
      <w:proofErr w:type="spellStart"/>
      <w:r>
        <w:t>Kazzi</w:t>
      </w:r>
      <w:proofErr w:type="spellEnd"/>
      <w:r>
        <w:t xml:space="preserve"> and </w:t>
      </w:r>
      <w:proofErr w:type="spellStart"/>
      <w:r>
        <w:t>Vanduffel</w:t>
      </w:r>
      <w:proofErr w:type="spellEnd"/>
      <w:r>
        <w:t>, 2023). Their theoretical approach allowed them to carry out the following empirical studies.</w:t>
      </w:r>
    </w:p>
    <w:p w14:paraId="3D34CD98" w14:textId="77777777" w:rsidR="00AE1728" w:rsidRDefault="00AE1728"/>
    <w:p w14:paraId="2DC016FD" w14:textId="77777777" w:rsidR="00AE1728" w:rsidRDefault="00000000">
      <w:pPr>
        <w:pStyle w:val="Heading2"/>
      </w:pPr>
      <w:bookmarkStart w:id="6" w:name="_oa1l1ovj8i7v" w:colFirst="0" w:colLast="0"/>
      <w:bookmarkStart w:id="7" w:name="_Toc162103341"/>
      <w:bookmarkEnd w:id="6"/>
      <w:r>
        <w:t>Empirical Evidence of Corporate Practices</w:t>
      </w:r>
      <w:bookmarkEnd w:id="7"/>
    </w:p>
    <w:p w14:paraId="3D3EA86D" w14:textId="77777777" w:rsidR="00AE1728" w:rsidRDefault="00000000">
      <w:r>
        <w:t xml:space="preserve">New empirical studies have proven that it can provide useful information about the actual world. Study by Zhang (2020) found that forward contracts were the most popular, albeit their use differed by industry and business size. Another study that employed regression analysis to determine what factors significantly impact hedging choices made by </w:t>
      </w:r>
      <w:r>
        <w:lastRenderedPageBreak/>
        <w:t xml:space="preserve">Australian corporations. More than 400 organisations' hedging practices were associated with size, debt, and international sales, according to the data. </w:t>
      </w:r>
    </w:p>
    <w:p w14:paraId="27D02023" w14:textId="77777777" w:rsidR="00AE1728" w:rsidRDefault="00AE1728"/>
    <w:p w14:paraId="766D9D94" w14:textId="77777777" w:rsidR="00AE1728" w:rsidRDefault="00000000">
      <w:pPr>
        <w:pStyle w:val="Heading2"/>
      </w:pPr>
      <w:bookmarkStart w:id="8" w:name="_rfc31894cfuu" w:colFirst="0" w:colLast="0"/>
      <w:bookmarkStart w:id="9" w:name="_Toc162103342"/>
      <w:bookmarkEnd w:id="8"/>
      <w:r>
        <w:t>Hedging Tools</w:t>
      </w:r>
      <w:bookmarkEnd w:id="9"/>
    </w:p>
    <w:p w14:paraId="66431FD0" w14:textId="77777777" w:rsidR="00AE1728" w:rsidRDefault="00000000">
      <w:r>
        <w:t xml:space="preserve">On top of that, scientists have focused on dissecting specific approaches to lowering risk. The usage of currency derivatives by non-financial enterprises was the primary subject of </w:t>
      </w:r>
      <w:proofErr w:type="spellStart"/>
      <w:r>
        <w:t>Allayannis</w:t>
      </w:r>
      <w:proofErr w:type="spellEnd"/>
      <w:r>
        <w:t xml:space="preserve"> and Miller (2012) event study investigation. Their results provided credence to the idea that hedging is useful. They also used quantitative modelling to examine the impact of investment and financing variables on optimal hedging strategies. </w:t>
      </w:r>
    </w:p>
    <w:p w14:paraId="382861BA" w14:textId="77777777" w:rsidR="00AE1728" w:rsidRDefault="00AE1728"/>
    <w:p w14:paraId="0039FD62" w14:textId="77777777" w:rsidR="00AE1728" w:rsidRDefault="00000000">
      <w:pPr>
        <w:pStyle w:val="Heading2"/>
      </w:pPr>
      <w:bookmarkStart w:id="10" w:name="_vab7owf79kr4" w:colFirst="0" w:colLast="0"/>
      <w:bookmarkStart w:id="11" w:name="_Toc162103343"/>
      <w:bookmarkEnd w:id="10"/>
      <w:r>
        <w:t>Translation Risk Accounting Models</w:t>
      </w:r>
      <w:bookmarkEnd w:id="11"/>
    </w:p>
    <w:p w14:paraId="4BBA3FCA" w14:textId="77777777" w:rsidR="00AE1728" w:rsidRDefault="00000000">
      <w:r>
        <w:t xml:space="preserve">Academics have pointed out certain problems with conventional accounting procedures, which look at foreign subsidiaries separately without considering the links between units. This narrow view is irrelevant to MNCs with complex global operations because it ignores the total translation risk caused by currency changes throughout the full enterprise network (Basanna and </w:t>
      </w:r>
      <w:proofErr w:type="spellStart"/>
      <w:r>
        <w:t>Vittala</w:t>
      </w:r>
      <w:proofErr w:type="spellEnd"/>
      <w:r>
        <w:t>, 2019). The academic community responded by proposing a variety of network models to address this gap. To comprehensively manage translation risk at the parent-company level (De Angelis and Ravid, 2016). A more accurate picture of the true consolidated foreign exchange exposure may be achieved by carefully charting all currency movements and holdings between the parent company and its subsidiaries using this technique.</w:t>
      </w:r>
    </w:p>
    <w:p w14:paraId="432E0226" w14:textId="77777777" w:rsidR="00AE1728" w:rsidRDefault="00AE1728"/>
    <w:p w14:paraId="571544E5" w14:textId="77777777" w:rsidR="00AE1728" w:rsidRDefault="00000000">
      <w:pPr>
        <w:pStyle w:val="Heading1"/>
      </w:pPr>
      <w:bookmarkStart w:id="12" w:name="_8phjymo0d0ak" w:colFirst="0" w:colLast="0"/>
      <w:bookmarkStart w:id="13" w:name="_Toc162103344"/>
      <w:bookmarkEnd w:id="12"/>
      <w:r>
        <w:t>Foreign Exchange Risks</w:t>
      </w:r>
      <w:bookmarkEnd w:id="13"/>
    </w:p>
    <w:p w14:paraId="6600DDE8" w14:textId="77777777" w:rsidR="00AE1728" w:rsidRDefault="00000000">
      <w:pPr>
        <w:pStyle w:val="Heading2"/>
      </w:pPr>
      <w:bookmarkStart w:id="14" w:name="_s8xecyfe6izi" w:colFirst="0" w:colLast="0"/>
      <w:bookmarkStart w:id="15" w:name="_Toc162103345"/>
      <w:bookmarkEnd w:id="14"/>
      <w:r>
        <w:t>Transaction Risk</w:t>
      </w:r>
      <w:bookmarkEnd w:id="15"/>
    </w:p>
    <w:p w14:paraId="4A4DE985" w14:textId="77777777" w:rsidR="00AE1728" w:rsidRDefault="00000000">
      <w:r>
        <w:t xml:space="preserve">Transaction risk, often called foreign exchange transaction risk, arises when contractual commitments are denominated in foreign currencies. A company runs the danger of this happening every time it converts one currency into another as part of a transaction that crosses international borders (Mishkin, 2019). To illustrate the point, if an American importer gets its raw materials from a Japanese wholesaler. There will be a payment of 100,000 yen for every shipment. The variation in the dollar/yen exchange rate between </w:t>
      </w:r>
      <w:r>
        <w:lastRenderedPageBreak/>
        <w:t xml:space="preserve">the order and payment dates affects the final dollar cost. Uncertainty about cash flows may result from a failure to manage this vulnerability. </w:t>
      </w:r>
    </w:p>
    <w:p w14:paraId="2A045DCC" w14:textId="77777777" w:rsidR="00AE1728" w:rsidRDefault="00AE1728"/>
    <w:p w14:paraId="048F23B8" w14:textId="77777777" w:rsidR="00AE1728" w:rsidRDefault="00000000">
      <w:pPr>
        <w:pStyle w:val="Heading2"/>
      </w:pPr>
      <w:bookmarkStart w:id="16" w:name="_2o0etasppahk" w:colFirst="0" w:colLast="0"/>
      <w:bookmarkStart w:id="17" w:name="_Toc162103346"/>
      <w:bookmarkEnd w:id="16"/>
      <w:r>
        <w:t>Economic Risk</w:t>
      </w:r>
      <w:bookmarkEnd w:id="17"/>
    </w:p>
    <w:p w14:paraId="0259FDB3" w14:textId="77777777" w:rsidR="00AE1728" w:rsidRDefault="00000000">
      <w:r>
        <w:t xml:space="preserve">A company's macroeconomic competitiveness in foreign markets can be impacted by fluctuations in currency, which is reflected in the notion of economic risk, sometimes called country risk or competitive risk (Madura, 2018). For example, a U.S. manufacturer's European sales might fall if the dollar suddenly surges against the euro, making the company's products more expensive for European consumers. Inflation, productivity, and interest rates are examples of economic factors that affect economic risk, as opposed to transaction risk, which is associated with specific contracts. </w:t>
      </w:r>
    </w:p>
    <w:p w14:paraId="516663D0" w14:textId="77777777" w:rsidR="00AE1728" w:rsidRDefault="00AE1728"/>
    <w:p w14:paraId="60100DB6" w14:textId="77777777" w:rsidR="00AE1728" w:rsidRDefault="00000000">
      <w:pPr>
        <w:pStyle w:val="Heading2"/>
      </w:pPr>
      <w:bookmarkStart w:id="18" w:name="_95t9uf8u0gy4" w:colFirst="0" w:colLast="0"/>
      <w:bookmarkStart w:id="19" w:name="_Toc162103347"/>
      <w:bookmarkEnd w:id="18"/>
      <w:r>
        <w:t>Translation Risk</w:t>
      </w:r>
      <w:bookmarkEnd w:id="19"/>
    </w:p>
    <w:p w14:paraId="62EAE637" w14:textId="77777777" w:rsidR="00AE1728" w:rsidRDefault="00000000">
      <w:r>
        <w:t xml:space="preserve">A translation risk arises when a parent company converts the reports of its foreign affiliates into its home currency for reporting reasons. This happens when a multinational organisation consolidates its financial accounts. For an American company with European branches, the balance sheet accounts are translated into dollars daily using the exchange rates at the end of the period, while the income statement items are translated using the average rates for the time. The value of assets, liabilities, revenues, and expenses denominated in euros might alter depending on the dollar-to-euro exchange rate. This has the potential to affect important indicators and cause profit volatility that is unconnected to core activities. </w:t>
      </w:r>
    </w:p>
    <w:p w14:paraId="688EC9C8" w14:textId="77777777" w:rsidR="00AE1728" w:rsidRDefault="00AE1728"/>
    <w:p w14:paraId="48DFFCE2" w14:textId="77777777" w:rsidR="00AE1728" w:rsidRDefault="00000000">
      <w:pPr>
        <w:pStyle w:val="Heading1"/>
      </w:pPr>
      <w:bookmarkStart w:id="20" w:name="_mot8xzis1s5m" w:colFirst="0" w:colLast="0"/>
      <w:bookmarkStart w:id="21" w:name="_Toc162103348"/>
      <w:bookmarkEnd w:id="20"/>
      <w:r>
        <w:t>Strategies for Managing Exchange Rate Risk</w:t>
      </w:r>
      <w:bookmarkEnd w:id="21"/>
    </w:p>
    <w:p w14:paraId="53F55446" w14:textId="77777777" w:rsidR="00AE1728" w:rsidRDefault="00000000">
      <w:pPr>
        <w:pStyle w:val="Heading2"/>
      </w:pPr>
      <w:bookmarkStart w:id="22" w:name="_q5ghg37t33ar" w:colFirst="0" w:colLast="0"/>
      <w:bookmarkStart w:id="23" w:name="_Toc162103349"/>
      <w:bookmarkEnd w:id="22"/>
      <w:r>
        <w:t>Forward Contracts</w:t>
      </w:r>
      <w:bookmarkEnd w:id="23"/>
    </w:p>
    <w:p w14:paraId="05AEEA09" w14:textId="77777777" w:rsidR="00AE1728" w:rsidRDefault="00000000">
      <w:r>
        <w:t xml:space="preserve">One of the most used methods, forward contracts allow businesses to secure future exchange rates for their anticipated cash flows in foreign currencies. A non-financial corporation may utilise forward contracts with a term of 12 to 18 months to hedge transaction risks associated with importing and exporting (Islam and Chakraborti, 2015). Forward transactions, according to the empirical data, are heavily used by larger </w:t>
      </w:r>
      <w:r>
        <w:lastRenderedPageBreak/>
        <w:t>multinational firms due to the reduced amount of basis risk compared to spot transactions. The risk of counterparty default is inherent in their over-the-counter availability, which can discourage smaller enterprises from using them.</w:t>
      </w:r>
    </w:p>
    <w:p w14:paraId="2254FE43" w14:textId="77777777" w:rsidR="00AE1728" w:rsidRDefault="00AE1728"/>
    <w:p w14:paraId="31AB2383" w14:textId="77777777" w:rsidR="00AE1728" w:rsidRDefault="00000000">
      <w:pPr>
        <w:pStyle w:val="Heading2"/>
      </w:pPr>
      <w:bookmarkStart w:id="24" w:name="_aqokd8vj1l71" w:colFirst="0" w:colLast="0"/>
      <w:bookmarkStart w:id="25" w:name="_Toc162103350"/>
      <w:bookmarkEnd w:id="24"/>
      <w:r>
        <w:t>Currency Options</w:t>
      </w:r>
      <w:bookmarkEnd w:id="25"/>
      <w:r>
        <w:t xml:space="preserve"> </w:t>
      </w:r>
    </w:p>
    <w:p w14:paraId="0D7E23E5" w14:textId="77777777" w:rsidR="00AE1728" w:rsidRDefault="00000000">
      <w:r>
        <w:t>Insurance against adverse rate fluctuations is offered via optional contracts, which do not need full payment of the premium in advance. Companies in internationally competitive sectors may rely increasingly on options due to the potential impact of exchange rate changes on sales revenues. Option hedging is a common strategy for consumer goods multinationals to employ when dealing with the translated values of their foreign affiliates' balance sheets (Chuang, Wen and Lin, 2020). Options are also helpful for forecasting future cash flows that are subject to change and cannot be precisely locked in with forwards. However, if market rates go up after purchasing options, businesses run the risk of seeing investment degrade over time.</w:t>
      </w:r>
    </w:p>
    <w:p w14:paraId="3B33D0B9" w14:textId="77777777" w:rsidR="00AE1728" w:rsidRDefault="00AE1728"/>
    <w:p w14:paraId="4DDB1C74" w14:textId="77777777" w:rsidR="00AE1728" w:rsidRDefault="00000000">
      <w:pPr>
        <w:pStyle w:val="Heading2"/>
      </w:pPr>
      <w:bookmarkStart w:id="26" w:name="_bum0q6ggw1sn" w:colFirst="0" w:colLast="0"/>
      <w:bookmarkStart w:id="27" w:name="_Toc162103351"/>
      <w:bookmarkEnd w:id="26"/>
      <w:r>
        <w:t>Invoicing Strategies</w:t>
      </w:r>
      <w:bookmarkEnd w:id="27"/>
    </w:p>
    <w:p w14:paraId="69DF6069" w14:textId="77777777" w:rsidR="00AE1728" w:rsidRDefault="00000000">
      <w:r>
        <w:t>Pricing exports and imports in either local or foreign currencies allows the corporation to reallocate transaction risks between its international clients and providers. In order to facilitate budget planning for both parties, it is essential for individuals with robust and reliable links in the global supply chain to reach an agreement on fixed prices (Madura, 2018). Each company's risk preferences and ability to handle currency fluctuations determine the invoicing currency. Furthermore, companies should carefully manage their international payments and receipts to capitalise on temporary shifts.</w:t>
      </w:r>
    </w:p>
    <w:p w14:paraId="398286EB" w14:textId="77777777" w:rsidR="00AE1728" w:rsidRDefault="00AE1728"/>
    <w:p w14:paraId="5F7EB8FD" w14:textId="77777777" w:rsidR="00AE1728" w:rsidRDefault="00000000">
      <w:pPr>
        <w:pStyle w:val="Heading2"/>
      </w:pPr>
      <w:bookmarkStart w:id="28" w:name="_4foqx1x3e5wd" w:colFirst="0" w:colLast="0"/>
      <w:bookmarkStart w:id="29" w:name="_Toc162103352"/>
      <w:bookmarkEnd w:id="28"/>
      <w:r>
        <w:t>Balance Sheet Exposure Hedging</w:t>
      </w:r>
      <w:bookmarkEnd w:id="29"/>
    </w:p>
    <w:p w14:paraId="1B8BB707" w14:textId="77777777" w:rsidR="00AE1728" w:rsidRDefault="00000000">
      <w:r>
        <w:t xml:space="preserve">A variety of methods, including currency swaps, are frequently employed to directly counteract the risks associated with non-current assets and liabilities denominated in foreign currencies that are recorded on the balance sheet. All loans and bonds issued in other nations, as well as the value of property, plant, and equipment, fall under this category (Mishkin, 2019). Swaps allow one currency's principal and interest rate cash </w:t>
      </w:r>
      <w:r>
        <w:lastRenderedPageBreak/>
        <w:t>flows to be exchanged for another currency's cash flows. This ensures that the translated reporting values of foreign operations remain reliable over time.</w:t>
      </w:r>
    </w:p>
    <w:p w14:paraId="59F93759" w14:textId="77777777" w:rsidR="00AE1728" w:rsidRDefault="00AE1728"/>
    <w:p w14:paraId="48CD26D3" w14:textId="77777777" w:rsidR="00AE1728" w:rsidRDefault="00000000">
      <w:pPr>
        <w:pStyle w:val="Heading2"/>
      </w:pPr>
      <w:bookmarkStart w:id="30" w:name="_6w3dhxp8d8nl" w:colFirst="0" w:colLast="0"/>
      <w:bookmarkStart w:id="31" w:name="_Toc162103353"/>
      <w:bookmarkEnd w:id="30"/>
      <w:r>
        <w:t>Network Accounting Approaches</w:t>
      </w:r>
      <w:bookmarkEnd w:id="31"/>
    </w:p>
    <w:p w14:paraId="01575029" w14:textId="77777777" w:rsidR="00AE1728" w:rsidRDefault="00000000">
      <w:r>
        <w:t>Furthermore, huge MNCs can mitigate their aggregated translation risk across their global operations by employing all-encompassing network accounting models. In order to reveal the firm's true currency holdings, these frameworks track currency movements on an entity-by-entity basis, going beyond the viewpoints of individual subsidiaries. From the vantage point of network approaches, researchers can quantify the risks associated with the currency ties that fluctuate between the headquarters and all of the linked abroad affiliates.</w:t>
      </w:r>
    </w:p>
    <w:p w14:paraId="0DAAF0C4" w14:textId="77777777" w:rsidR="00AE1728" w:rsidRDefault="00AE1728"/>
    <w:p w14:paraId="71E347B3" w14:textId="77777777" w:rsidR="00AE1728" w:rsidRDefault="00000000">
      <w:pPr>
        <w:pStyle w:val="Heading1"/>
      </w:pPr>
      <w:bookmarkStart w:id="32" w:name="_bz31rck11ck1" w:colFirst="0" w:colLast="0"/>
      <w:bookmarkStart w:id="33" w:name="_Toc162103354"/>
      <w:bookmarkEnd w:id="32"/>
      <w:r>
        <w:t>Evaluating Strategies</w:t>
      </w:r>
      <w:bookmarkEnd w:id="33"/>
    </w:p>
    <w:p w14:paraId="374281B8" w14:textId="77777777" w:rsidR="00AE1728" w:rsidRDefault="00000000">
      <w:r>
        <w:t>Each of the aforementioned hedging tactics has its own set of pros and cons that make them suitable for different types of business environments. While forward contracts can help smooth out bumps in the road with regular payment flows, they won't be able to handle unforeseen risks (Mishkin, 2019). Currency options, despite their premium pricing, are chosen for reducing uncertainty because of the flexibility they give. The competitive dynamics with respect to trade partners are impacted by choices concerning invoicing. While reliability of exposure detection and execution integrity determine the action's efficacy. Although network models claim to give a holistic view of pooled risk, the complexity of global, large-scale operations may make their implementation difficult. In order to achieve optimal results, a company's strategy should include complementary tools that are tailored to its risk appetite, global operations, and analytical capabilities. When it comes to the competitive landscape, no one technique reigns supreme. Maintaining a dynamic hedging strategy that aligns with evolving currency exposures requires ongoing evaluation. A tailored synthesis of the numerous applicable strategies is required for the correct hedging strategy, bearing all things in mind.</w:t>
      </w:r>
    </w:p>
    <w:p w14:paraId="0D775048" w14:textId="77777777" w:rsidR="00AE1728" w:rsidRDefault="00AE1728"/>
    <w:p w14:paraId="354F84DE" w14:textId="77777777" w:rsidR="00AE1728" w:rsidRDefault="00AE1728"/>
    <w:p w14:paraId="46A900A8" w14:textId="77777777" w:rsidR="00AE1728" w:rsidRDefault="00000000">
      <w:pPr>
        <w:pStyle w:val="Heading1"/>
      </w:pPr>
      <w:bookmarkStart w:id="34" w:name="_6fzs46forrdi" w:colFirst="0" w:colLast="0"/>
      <w:bookmarkStart w:id="35" w:name="_Toc162103355"/>
      <w:bookmarkEnd w:id="34"/>
      <w:r>
        <w:lastRenderedPageBreak/>
        <w:t>Conclusion</w:t>
      </w:r>
      <w:bookmarkEnd w:id="35"/>
    </w:p>
    <w:p w14:paraId="5C8AF5DC" w14:textId="77777777" w:rsidR="00AE1728" w:rsidRDefault="00000000">
      <w:r>
        <w:t>In order to better comprehend foreign currency risk management, this report set out to offer a thorough evaluation of the important foundations of theory and present empirical investigations that have made a contribution. There are seminal publications that laid the groundwork for frameworks, and there is continuous study that sheds light on different business methods. It looked into and studied several specific products, like currency derivatives and network accounting. Concurrent with the provision of critical analysis, hedging options for economic, translation, and transaction foreign exchange risks were also supplied. It underlines the need for and complexity of individualised strategies to handle the international foreign currency vulnerabilities of multinational firms.</w:t>
      </w:r>
      <w:r>
        <w:br w:type="page"/>
      </w:r>
    </w:p>
    <w:p w14:paraId="5A06E80A" w14:textId="77777777" w:rsidR="00AE1728" w:rsidRDefault="00000000">
      <w:pPr>
        <w:pStyle w:val="Heading1"/>
      </w:pPr>
      <w:bookmarkStart w:id="36" w:name="_slab1m3ha87g" w:colFirst="0" w:colLast="0"/>
      <w:bookmarkStart w:id="37" w:name="_Toc162103356"/>
      <w:bookmarkEnd w:id="36"/>
      <w:r>
        <w:lastRenderedPageBreak/>
        <w:t>References</w:t>
      </w:r>
      <w:bookmarkEnd w:id="37"/>
    </w:p>
    <w:p w14:paraId="5600AFC8" w14:textId="77777777" w:rsidR="00AE1728" w:rsidRDefault="00000000">
      <w:pPr>
        <w:spacing w:after="240"/>
      </w:pPr>
      <w:proofErr w:type="spellStart"/>
      <w:r>
        <w:t>Allayannis</w:t>
      </w:r>
      <w:proofErr w:type="spellEnd"/>
      <w:r>
        <w:t xml:space="preserve">, G., Lel, U. and Miller, D.P. (2012). The use of foreign currency derivatives, corporate governance, and firm value around the world. </w:t>
      </w:r>
      <w:r>
        <w:rPr>
          <w:i/>
        </w:rPr>
        <w:t>Journal of International Economics</w:t>
      </w:r>
      <w:r>
        <w:t xml:space="preserve">, 87(1), pp.65–79. </w:t>
      </w:r>
      <w:proofErr w:type="spellStart"/>
      <w:r>
        <w:t>doi:https</w:t>
      </w:r>
      <w:proofErr w:type="spellEnd"/>
      <w:r>
        <w:t>://doi.org/10.1016/j.jinteco.2011.12.003.</w:t>
      </w:r>
    </w:p>
    <w:p w14:paraId="736477ED" w14:textId="77777777" w:rsidR="00AE1728" w:rsidRDefault="00000000">
      <w:pPr>
        <w:spacing w:after="240"/>
      </w:pPr>
      <w:proofErr w:type="spellStart"/>
      <w:r w:rsidRPr="009B4322">
        <w:rPr>
          <w:lang w:val="it-IT"/>
        </w:rPr>
        <w:t>Basanna</w:t>
      </w:r>
      <w:proofErr w:type="spellEnd"/>
      <w:r w:rsidRPr="009B4322">
        <w:rPr>
          <w:lang w:val="it-IT"/>
        </w:rPr>
        <w:t xml:space="preserve">, P. and </w:t>
      </w:r>
      <w:proofErr w:type="spellStart"/>
      <w:r w:rsidRPr="009B4322">
        <w:rPr>
          <w:lang w:val="it-IT"/>
        </w:rPr>
        <w:t>Vittala</w:t>
      </w:r>
      <w:proofErr w:type="spellEnd"/>
      <w:r w:rsidRPr="009B4322">
        <w:rPr>
          <w:lang w:val="it-IT"/>
        </w:rPr>
        <w:t xml:space="preserve">, K.R.P. (2019). </w:t>
      </w:r>
      <w:r>
        <w:t xml:space="preserve">An Analysis of Foreign Exchange Risk Management: Techniques Employed in Indian Pharma Industry. </w:t>
      </w:r>
      <w:r>
        <w:rPr>
          <w:i/>
        </w:rPr>
        <w:t>Jindal Journal of Business Research</w:t>
      </w:r>
      <w:r>
        <w:t xml:space="preserve">, [online] 8(1), pp.92–107. </w:t>
      </w:r>
      <w:proofErr w:type="spellStart"/>
      <w:r>
        <w:t>doi:https</w:t>
      </w:r>
      <w:proofErr w:type="spellEnd"/>
      <w:r>
        <w:t>://doi.org/10.1177/2278682119833193.</w:t>
      </w:r>
    </w:p>
    <w:p w14:paraId="7059AAFE" w14:textId="77777777" w:rsidR="00AE1728" w:rsidRDefault="00000000">
      <w:pPr>
        <w:spacing w:after="240"/>
      </w:pPr>
      <w:r>
        <w:t xml:space="preserve">Bernard, C., </w:t>
      </w:r>
      <w:proofErr w:type="spellStart"/>
      <w:r>
        <w:t>Kazzi</w:t>
      </w:r>
      <w:proofErr w:type="spellEnd"/>
      <w:r>
        <w:t xml:space="preserve">, R. and </w:t>
      </w:r>
      <w:proofErr w:type="spellStart"/>
      <w:r>
        <w:t>Vanduffel</w:t>
      </w:r>
      <w:proofErr w:type="spellEnd"/>
      <w:r>
        <w:t xml:space="preserve">, S. (2023). A Practical Approach to Quantitative Model Risk Assessment. </w:t>
      </w:r>
      <w:r>
        <w:rPr>
          <w:i/>
        </w:rPr>
        <w:t>Variance</w:t>
      </w:r>
      <w:r>
        <w:t>, [online] 16(1). Available at: https://variancejournal.org/article/72722-a-practical-approach-to-quantitative-model-risk-assessment [Accessed 23 Mar. 2024].</w:t>
      </w:r>
    </w:p>
    <w:p w14:paraId="3B01C1B1" w14:textId="77777777" w:rsidR="00AE1728" w:rsidRDefault="00000000">
      <w:pPr>
        <w:spacing w:after="240"/>
      </w:pPr>
      <w:r>
        <w:t xml:space="preserve">Chuang, M.-C., Wen, C.-H. and Lin, S.-K. (2020). Valuation and empirical analysis of currency options. </w:t>
      </w:r>
      <w:r>
        <w:rPr>
          <w:i/>
        </w:rPr>
        <w:t>International Review of Economics &amp; Finance</w:t>
      </w:r>
      <w:r>
        <w:t xml:space="preserve">, 66, pp.71–91. </w:t>
      </w:r>
      <w:proofErr w:type="spellStart"/>
      <w:r>
        <w:t>doi:https</w:t>
      </w:r>
      <w:proofErr w:type="spellEnd"/>
      <w:r>
        <w:t>://doi.org/10.1016/j.iref.2019.10.013.</w:t>
      </w:r>
    </w:p>
    <w:p w14:paraId="4D708109" w14:textId="77777777" w:rsidR="00AE1728" w:rsidRDefault="00000000">
      <w:pPr>
        <w:spacing w:after="240"/>
      </w:pPr>
      <w:r>
        <w:t xml:space="preserve">De Angelis, D. and Ravid, S.A. (2016). Input Hedging, Output Hedging, and Market Power. </w:t>
      </w:r>
      <w:r>
        <w:rPr>
          <w:i/>
        </w:rPr>
        <w:t>Journal of Economics &amp; Management Strategy</w:t>
      </w:r>
      <w:r>
        <w:t xml:space="preserve">, 26(1), pp.123–151. </w:t>
      </w:r>
      <w:proofErr w:type="spellStart"/>
      <w:r>
        <w:t>doi:https</w:t>
      </w:r>
      <w:proofErr w:type="spellEnd"/>
      <w:r>
        <w:t>://doi.org/10.1111/jems.12180.</w:t>
      </w:r>
    </w:p>
    <w:p w14:paraId="70131906" w14:textId="77777777" w:rsidR="00AE1728" w:rsidRDefault="00000000">
      <w:pPr>
        <w:spacing w:after="240"/>
      </w:pPr>
      <w:r w:rsidRPr="009B4322">
        <w:rPr>
          <w:lang w:val="de-DE"/>
        </w:rPr>
        <w:t xml:space="preserve">Drehmann, M. and </w:t>
      </w:r>
      <w:proofErr w:type="spellStart"/>
      <w:r w:rsidRPr="009B4322">
        <w:rPr>
          <w:lang w:val="de-DE"/>
        </w:rPr>
        <w:t>Sushko</w:t>
      </w:r>
      <w:proofErr w:type="spellEnd"/>
      <w:r w:rsidRPr="009B4322">
        <w:rPr>
          <w:lang w:val="de-DE"/>
        </w:rPr>
        <w:t xml:space="preserve">, V. (2022). </w:t>
      </w:r>
      <w:r>
        <w:t xml:space="preserve">The global foreign exchange market in a higher-volatility environment. </w:t>
      </w:r>
      <w:r>
        <w:rPr>
          <w:i/>
        </w:rPr>
        <w:t>www.bis.org</w:t>
      </w:r>
      <w:r>
        <w:t>. [online] Available at: https://www.bis.org/publ/qtrpdf/r_qt2212f.htm#:~:text=%2C%20G12%2C%20G15.-.</w:t>
      </w:r>
    </w:p>
    <w:p w14:paraId="27B3E475" w14:textId="77777777" w:rsidR="00AE1728" w:rsidRDefault="00000000">
      <w:pPr>
        <w:spacing w:after="240"/>
      </w:pPr>
      <w:r>
        <w:t xml:space="preserve">Islam, M. and Chakraborti, J. (2015). FUTURES AND FORWARD CONTRACT AS A ROUTE OF HEDGING THE RISK. </w:t>
      </w:r>
      <w:r>
        <w:rPr>
          <w:i/>
        </w:rPr>
        <w:t>Risk Governance and Control: Financial Markets &amp; Institutions</w:t>
      </w:r>
      <w:r>
        <w:t xml:space="preserve">, [online] 5(4). </w:t>
      </w:r>
      <w:proofErr w:type="spellStart"/>
      <w:r>
        <w:t>doi:https</w:t>
      </w:r>
      <w:proofErr w:type="spellEnd"/>
      <w:r>
        <w:t>://doi.org/10.22495/rgcv5i4art6.</w:t>
      </w:r>
    </w:p>
    <w:p w14:paraId="3B5017EC" w14:textId="77777777" w:rsidR="00AE1728" w:rsidRDefault="00000000">
      <w:pPr>
        <w:spacing w:after="240"/>
      </w:pPr>
      <w:r>
        <w:t xml:space="preserve">Madura, J. (2018). </w:t>
      </w:r>
      <w:r>
        <w:rPr>
          <w:i/>
        </w:rPr>
        <w:t>International financial management</w:t>
      </w:r>
      <w:r>
        <w:t>. 13th ed. South Melbourne, Australia: Cengage Learning Australia.</w:t>
      </w:r>
    </w:p>
    <w:p w14:paraId="0AB29427" w14:textId="77777777" w:rsidR="00AE1728" w:rsidRDefault="00000000">
      <w:pPr>
        <w:spacing w:after="240"/>
      </w:pPr>
      <w:r>
        <w:lastRenderedPageBreak/>
        <w:t xml:space="preserve">Mishkin, F.S. (2019). </w:t>
      </w:r>
      <w:r>
        <w:rPr>
          <w:i/>
        </w:rPr>
        <w:t>The economics of money, banking, and financial markets</w:t>
      </w:r>
      <w:r>
        <w:t>. New York: Pearson.</w:t>
      </w:r>
    </w:p>
    <w:p w14:paraId="7FEA405B" w14:textId="77777777" w:rsidR="00AE1728" w:rsidRDefault="00000000">
      <w:pPr>
        <w:spacing w:after="240"/>
      </w:pPr>
      <w:r>
        <w:t xml:space="preserve">Ross, S.A., Westerfield, R. and Jordan, B.D. (2022). </w:t>
      </w:r>
      <w:r>
        <w:rPr>
          <w:i/>
        </w:rPr>
        <w:t>Fundamentals of Corporate Finance</w:t>
      </w:r>
      <w:r>
        <w:t>. 13th ed. New York, NY: McGraw-Hill Education.</w:t>
      </w:r>
    </w:p>
    <w:p w14:paraId="58B3D8FF" w14:textId="77777777" w:rsidR="00AE1728" w:rsidRDefault="00000000">
      <w:pPr>
        <w:spacing w:after="240"/>
      </w:pPr>
      <w:r>
        <w:t xml:space="preserve">Zhang, X. (2020). Multinational Companies’ Hedging Effectiveness of Foreign Exchange Risk: A Quantitative Comparison Study. </w:t>
      </w:r>
      <w:r>
        <w:rPr>
          <w:i/>
        </w:rPr>
        <w:t>Fudan Journal of the Humanities and Social Sciences</w:t>
      </w:r>
      <w:r>
        <w:t xml:space="preserve">. </w:t>
      </w:r>
      <w:proofErr w:type="spellStart"/>
      <w:r>
        <w:t>doi:https</w:t>
      </w:r>
      <w:proofErr w:type="spellEnd"/>
      <w:r>
        <w:t>://doi.org/10.1007/s40647-020-00305-3.</w:t>
      </w:r>
    </w:p>
    <w:p w14:paraId="069884BC" w14:textId="77777777" w:rsidR="00AE1728" w:rsidRDefault="00AE1728"/>
    <w:p w14:paraId="2428C876" w14:textId="77777777" w:rsidR="00AE1728" w:rsidRDefault="00AE1728"/>
    <w:p w14:paraId="4B9F1821" w14:textId="77777777" w:rsidR="00AE1728" w:rsidRDefault="00AE1728"/>
    <w:sectPr w:rsidR="00AE172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E6E53D" w14:textId="77777777" w:rsidR="00BB4434" w:rsidRDefault="00BB4434">
      <w:pPr>
        <w:spacing w:line="240" w:lineRule="auto"/>
      </w:pPr>
      <w:r>
        <w:separator/>
      </w:r>
    </w:p>
  </w:endnote>
  <w:endnote w:type="continuationSeparator" w:id="0">
    <w:p w14:paraId="55DC305E" w14:textId="77777777" w:rsidR="00BB4434" w:rsidRDefault="00BB44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D80A10" w14:textId="77777777" w:rsidR="00AE1728" w:rsidRDefault="00AE1728">
    <w:pPr>
      <w:pStyle w:val="Footer"/>
      <w:jc w:val="right"/>
    </w:pPr>
  </w:p>
  <w:p w14:paraId="4B06CC72" w14:textId="77777777" w:rsidR="00AE1728" w:rsidRDefault="00AE17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1771793"/>
      <w:docPartObj>
        <w:docPartGallery w:val="Page Numbers (Bottom of Page)"/>
        <w:docPartUnique/>
      </w:docPartObj>
    </w:sdtPr>
    <w:sdtEndPr>
      <w:rPr>
        <w:noProof/>
      </w:rPr>
    </w:sdtEndPr>
    <w:sdtContent>
      <w:p w14:paraId="0995F4F1" w14:textId="77777777" w:rsidR="00AE172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E2727A" w14:textId="77777777" w:rsidR="00AE1728" w:rsidRDefault="00AE1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BB1A5" w14:textId="77777777" w:rsidR="00BB4434" w:rsidRDefault="00BB4434">
      <w:pPr>
        <w:spacing w:line="240" w:lineRule="auto"/>
      </w:pPr>
      <w:r>
        <w:separator/>
      </w:r>
    </w:p>
  </w:footnote>
  <w:footnote w:type="continuationSeparator" w:id="0">
    <w:p w14:paraId="29E7E80F" w14:textId="77777777" w:rsidR="00BB4434" w:rsidRDefault="00BB44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728"/>
    <w:rsid w:val="0010274F"/>
    <w:rsid w:val="009B4322"/>
    <w:rsid w:val="00AE1728"/>
    <w:rsid w:val="00BB4434"/>
    <w:rsid w:val="00D656E6"/>
    <w:rsid w:val="00F271E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4F2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character" w:styleId="Hyperlink">
    <w:name w:val="Hyperlink"/>
    <w:basedOn w:val="DefaultParagraphFont"/>
    <w:uiPriority w:val="99"/>
    <w:unhideWhenUsed/>
    <w:rPr>
      <w:color w:val="0000FF" w:themeColor="hyperlink"/>
      <w:u w:val="single"/>
    </w:rPr>
  </w:style>
  <w:style w:type="table" w:styleId="TableGrid">
    <w:name w:val="Table Grid"/>
    <w:basedOn w:val="TableNormal"/>
    <w:uiPriority w:val="39"/>
    <w:rsid w:val="009B432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B432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B432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B4322"/>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B4322"/>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B4322"/>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2024-03-23T10:26:00Z</dcterms:created>
  <dcterms:modified xsi:type="dcterms:W3CDTF">2024-04-01T20:21:00Z</dcterms:modified>
  <cp:category/>
</cp:coreProperties>
</file>