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E3767" w14:textId="6D6DE5A7" w:rsidR="00FD2177" w:rsidRPr="00F16F49" w:rsidRDefault="00FD2177" w:rsidP="00FD2177">
      <w:pPr>
        <w:pStyle w:val="Heading1"/>
        <w:rPr>
          <w:rFonts w:cstheme="majorHAnsi"/>
          <w:color w:val="156082" w:themeColor="accent1"/>
          <w:sz w:val="28"/>
          <w:szCs w:val="28"/>
          <w:u w:val="single"/>
        </w:rPr>
      </w:pPr>
      <w:r w:rsidRPr="00F16F49">
        <w:rPr>
          <w:rFonts w:cstheme="majorHAnsi"/>
          <w:color w:val="156082" w:themeColor="accent1"/>
          <w:sz w:val="28"/>
          <w:szCs w:val="28"/>
          <w:u w:val="single"/>
        </w:rPr>
        <w:t>Chapter two: Literature Review</w:t>
      </w:r>
    </w:p>
    <w:p w14:paraId="3AD05C76" w14:textId="77777777" w:rsidR="00FD2177" w:rsidRPr="00FD2177" w:rsidRDefault="00FD2177" w:rsidP="00FD2177">
      <w:pPr>
        <w:pStyle w:val="Heading2"/>
        <w:rPr>
          <w:rFonts w:cstheme="majorHAnsi"/>
          <w:color w:val="156082" w:themeColor="accent1"/>
          <w:sz w:val="28"/>
          <w:szCs w:val="28"/>
          <w:u w:val="single"/>
        </w:rPr>
      </w:pPr>
      <w:bookmarkStart w:id="0" w:name="_Toc193981699"/>
      <w:r w:rsidRPr="00FD2177">
        <w:rPr>
          <w:rFonts w:cstheme="majorHAnsi"/>
          <w:color w:val="156082" w:themeColor="accent1"/>
          <w:sz w:val="28"/>
          <w:szCs w:val="28"/>
          <w:u w:val="single"/>
        </w:rPr>
        <w:t>2.1 Introduction</w:t>
      </w:r>
      <w:bookmarkEnd w:id="0"/>
    </w:p>
    <w:p w14:paraId="6677DFE0" w14:textId="77777777" w:rsidR="00FD2177" w:rsidRPr="002758C7" w:rsidRDefault="00FD2177" w:rsidP="00FD2177">
      <w:pPr>
        <w:rPr>
          <w:rFonts w:asciiTheme="majorHAnsi" w:hAnsiTheme="majorHAnsi" w:cstheme="majorHAnsi"/>
          <w:szCs w:val="24"/>
          <w:u w:val="single"/>
        </w:rPr>
      </w:pPr>
    </w:p>
    <w:p w14:paraId="1FD47961" w14:textId="77777777" w:rsidR="00FD2177" w:rsidRPr="002758C7" w:rsidRDefault="00FD2177" w:rsidP="00FD2177">
      <w:pPr>
        <w:rPr>
          <w:rFonts w:asciiTheme="majorHAnsi" w:hAnsiTheme="majorHAnsi" w:cstheme="majorHAnsi"/>
          <w:szCs w:val="24"/>
          <w:u w:val="single"/>
        </w:rPr>
      </w:pPr>
    </w:p>
    <w:p w14:paraId="35415262" w14:textId="77777777" w:rsidR="00FD2177" w:rsidRPr="002758C7" w:rsidRDefault="00FD2177" w:rsidP="00FD2177">
      <w:pPr>
        <w:spacing w:line="480" w:lineRule="auto"/>
        <w:rPr>
          <w:rFonts w:asciiTheme="majorHAnsi" w:hAnsiTheme="majorHAnsi" w:cstheme="majorHAnsi"/>
          <w:szCs w:val="24"/>
        </w:rPr>
      </w:pPr>
      <w:r w:rsidRPr="002758C7">
        <w:rPr>
          <w:rFonts w:asciiTheme="majorHAnsi" w:hAnsiTheme="majorHAnsi" w:cstheme="majorHAnsi"/>
          <w:szCs w:val="24"/>
        </w:rPr>
        <w:t xml:space="preserve">The purpose of this chapter is to critically analyse current research available on the topic, which seeks to identify the support and guidance that police officers with neurodiversity receive. The chapter aims to highlight the void in the studies surrounding neurodiversity and the police force and to identify research which is up to date and aligned with current practices. </w:t>
      </w:r>
    </w:p>
    <w:p w14:paraId="260252C5" w14:textId="77777777" w:rsidR="00FD2177" w:rsidRPr="002758C7" w:rsidRDefault="00FD2177" w:rsidP="00FD2177">
      <w:pPr>
        <w:spacing w:line="480" w:lineRule="auto"/>
        <w:rPr>
          <w:rFonts w:asciiTheme="majorHAnsi" w:hAnsiTheme="majorHAnsi" w:cstheme="majorHAnsi"/>
          <w:szCs w:val="24"/>
        </w:rPr>
      </w:pPr>
      <w:r w:rsidRPr="002758C7">
        <w:rPr>
          <w:rFonts w:asciiTheme="majorHAnsi" w:hAnsiTheme="majorHAnsi" w:cstheme="majorHAnsi"/>
          <w:szCs w:val="24"/>
        </w:rPr>
        <w:t xml:space="preserve">It will review the legislation already in place to support officers in the force and consider if the legislation provides adequate support and guidance. </w:t>
      </w:r>
    </w:p>
    <w:p w14:paraId="422E08E3" w14:textId="77777777" w:rsidR="00FD2177" w:rsidRPr="002758C7" w:rsidRDefault="00FD2177" w:rsidP="00FD2177">
      <w:pPr>
        <w:spacing w:line="480" w:lineRule="auto"/>
        <w:rPr>
          <w:rFonts w:asciiTheme="majorHAnsi" w:hAnsiTheme="majorHAnsi" w:cstheme="majorHAnsi"/>
          <w:szCs w:val="24"/>
        </w:rPr>
      </w:pPr>
      <w:r w:rsidRPr="002758C7">
        <w:rPr>
          <w:rFonts w:asciiTheme="majorHAnsi" w:hAnsiTheme="majorHAnsi" w:cstheme="majorHAnsi"/>
          <w:szCs w:val="24"/>
        </w:rPr>
        <w:t xml:space="preserve">This chapter investigates objective one of the </w:t>
      </w:r>
      <w:proofErr w:type="gramStart"/>
      <w:r w:rsidRPr="002758C7">
        <w:rPr>
          <w:rFonts w:asciiTheme="majorHAnsi" w:hAnsiTheme="majorHAnsi" w:cstheme="majorHAnsi"/>
          <w:szCs w:val="24"/>
        </w:rPr>
        <w:t>dissertation</w:t>
      </w:r>
      <w:proofErr w:type="gramEnd"/>
      <w:r w:rsidRPr="002758C7">
        <w:rPr>
          <w:rFonts w:asciiTheme="majorHAnsi" w:hAnsiTheme="majorHAnsi" w:cstheme="majorHAnsi"/>
          <w:szCs w:val="24"/>
        </w:rPr>
        <w:t xml:space="preserve">: To identify the support available to police officers and </w:t>
      </w:r>
      <w:r>
        <w:rPr>
          <w:rFonts w:asciiTheme="majorHAnsi" w:hAnsiTheme="majorHAnsi" w:cstheme="majorHAnsi"/>
          <w:szCs w:val="24"/>
        </w:rPr>
        <w:t>police staff who are neurodiverse.</w:t>
      </w:r>
    </w:p>
    <w:p w14:paraId="7B17C494" w14:textId="77777777" w:rsidR="00FD2177" w:rsidRPr="002758C7" w:rsidRDefault="00FD2177" w:rsidP="00FD2177">
      <w:pPr>
        <w:spacing w:line="480" w:lineRule="auto"/>
        <w:rPr>
          <w:rFonts w:asciiTheme="majorHAnsi" w:hAnsiTheme="majorHAnsi" w:cstheme="majorHAnsi"/>
          <w:szCs w:val="24"/>
        </w:rPr>
      </w:pPr>
    </w:p>
    <w:p w14:paraId="59DD52FB" w14:textId="77777777" w:rsidR="00FD2177" w:rsidRPr="002758C7" w:rsidRDefault="00FD2177" w:rsidP="00FD2177">
      <w:pPr>
        <w:spacing w:line="480" w:lineRule="auto"/>
        <w:rPr>
          <w:rFonts w:asciiTheme="majorHAnsi" w:hAnsiTheme="majorHAnsi" w:cstheme="majorHAnsi"/>
          <w:szCs w:val="24"/>
        </w:rPr>
      </w:pPr>
      <w:r w:rsidRPr="002758C7">
        <w:rPr>
          <w:rFonts w:asciiTheme="majorHAnsi" w:hAnsiTheme="majorHAnsi" w:cstheme="majorHAnsi"/>
          <w:szCs w:val="24"/>
        </w:rPr>
        <w:t xml:space="preserve">The key literature in the review has been scoped from </w:t>
      </w:r>
      <w:r>
        <w:rPr>
          <w:rFonts w:asciiTheme="majorHAnsi" w:hAnsiTheme="majorHAnsi" w:cstheme="majorHAnsi"/>
          <w:szCs w:val="24"/>
        </w:rPr>
        <w:t>secondary</w:t>
      </w:r>
      <w:r w:rsidRPr="002758C7">
        <w:rPr>
          <w:rFonts w:asciiTheme="majorHAnsi" w:hAnsiTheme="majorHAnsi" w:cstheme="majorHAnsi"/>
          <w:szCs w:val="24"/>
        </w:rPr>
        <w:t xml:space="preserve"> sources which have been obtained from the University of Wales Trinity Saint David’s (UWTSD) library which has been accessed online and google scholar. The sources obtained for the literature review are recommended academic resources and are obtained from academic journal articles, books and government reports. </w:t>
      </w:r>
    </w:p>
    <w:p w14:paraId="1AC552B5" w14:textId="77777777" w:rsidR="00FD2177" w:rsidRDefault="00FD2177" w:rsidP="00FD2177">
      <w:pPr>
        <w:spacing w:line="480" w:lineRule="auto"/>
        <w:rPr>
          <w:rFonts w:asciiTheme="majorHAnsi" w:hAnsiTheme="majorHAnsi" w:cstheme="majorHAnsi"/>
          <w:szCs w:val="24"/>
        </w:rPr>
      </w:pPr>
    </w:p>
    <w:p w14:paraId="1F02B655" w14:textId="77777777" w:rsidR="00FD2177" w:rsidRDefault="00FD2177" w:rsidP="00FD2177">
      <w:pPr>
        <w:spacing w:line="480" w:lineRule="auto"/>
        <w:rPr>
          <w:rFonts w:asciiTheme="majorHAnsi" w:hAnsiTheme="majorHAnsi" w:cstheme="majorHAnsi"/>
          <w:szCs w:val="24"/>
        </w:rPr>
      </w:pPr>
    </w:p>
    <w:p w14:paraId="4619A6C8" w14:textId="77777777" w:rsidR="00FD2177" w:rsidRPr="00FD2177" w:rsidRDefault="00FD2177" w:rsidP="00FD2177">
      <w:pPr>
        <w:spacing w:line="480" w:lineRule="auto"/>
        <w:rPr>
          <w:rFonts w:asciiTheme="majorHAnsi" w:hAnsiTheme="majorHAnsi" w:cstheme="majorHAnsi"/>
          <w:color w:val="156082" w:themeColor="accent1"/>
          <w:sz w:val="28"/>
          <w:szCs w:val="28"/>
          <w:u w:val="single"/>
        </w:rPr>
      </w:pPr>
      <w:r w:rsidRPr="00FD2177">
        <w:rPr>
          <w:rFonts w:asciiTheme="majorHAnsi" w:hAnsiTheme="majorHAnsi" w:cstheme="majorHAnsi"/>
          <w:color w:val="156082" w:themeColor="accent1"/>
          <w:sz w:val="28"/>
          <w:szCs w:val="28"/>
          <w:u w:val="single"/>
        </w:rPr>
        <w:t xml:space="preserve">2.2 What is Neurodiversity? </w:t>
      </w:r>
    </w:p>
    <w:p w14:paraId="61202092" w14:textId="77777777" w:rsidR="00FD2177" w:rsidRDefault="00FD2177" w:rsidP="00FD2177">
      <w:pPr>
        <w:spacing w:line="480" w:lineRule="auto"/>
        <w:rPr>
          <w:rFonts w:asciiTheme="majorHAnsi" w:hAnsiTheme="majorHAnsi" w:cstheme="majorHAnsi"/>
          <w:szCs w:val="24"/>
        </w:rPr>
      </w:pPr>
      <w:r w:rsidRPr="007157F9">
        <w:rPr>
          <w:rFonts w:asciiTheme="majorHAnsi" w:hAnsiTheme="majorHAnsi" w:cstheme="majorHAnsi"/>
          <w:szCs w:val="24"/>
        </w:rPr>
        <w:t xml:space="preserve">The term neurodiversity </w:t>
      </w:r>
      <w:r>
        <w:rPr>
          <w:rFonts w:asciiTheme="majorHAnsi" w:hAnsiTheme="majorHAnsi" w:cstheme="majorHAnsi"/>
          <w:szCs w:val="24"/>
        </w:rPr>
        <w:t xml:space="preserve">refers to the neurocognitive functioning of an individual </w:t>
      </w:r>
      <w:sdt>
        <w:sdtPr>
          <w:rPr>
            <w:rFonts w:asciiTheme="majorHAnsi" w:hAnsiTheme="majorHAnsi" w:cstheme="majorHAnsi"/>
            <w:szCs w:val="24"/>
          </w:rPr>
          <w:id w:val="54542049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Nic21 \l 2057 </w:instrText>
          </w:r>
          <w:r>
            <w:rPr>
              <w:rFonts w:asciiTheme="majorHAnsi" w:hAnsiTheme="majorHAnsi" w:cstheme="majorHAnsi"/>
              <w:szCs w:val="24"/>
            </w:rPr>
            <w:fldChar w:fldCharType="separate"/>
          </w:r>
          <w:r w:rsidRPr="00FB0CFC">
            <w:rPr>
              <w:rFonts w:asciiTheme="majorHAnsi" w:hAnsiTheme="majorHAnsi" w:cstheme="majorHAnsi"/>
              <w:noProof/>
              <w:szCs w:val="24"/>
            </w:rPr>
            <w:t>(Chown, 2021)</w:t>
          </w:r>
          <w:r>
            <w:rPr>
              <w:rFonts w:asciiTheme="majorHAnsi" w:hAnsiTheme="majorHAnsi" w:cstheme="majorHAnsi"/>
              <w:szCs w:val="24"/>
            </w:rPr>
            <w:fldChar w:fldCharType="end"/>
          </w:r>
        </w:sdtContent>
      </w:sdt>
      <w:r>
        <w:rPr>
          <w:rFonts w:asciiTheme="majorHAnsi" w:hAnsiTheme="majorHAnsi" w:cstheme="majorHAnsi"/>
          <w:szCs w:val="24"/>
        </w:rPr>
        <w:t xml:space="preserve">, which is regarded substantially different from what is regarded as ‘normal’ by society. </w:t>
      </w:r>
    </w:p>
    <w:p w14:paraId="288E59AE" w14:textId="77777777" w:rsidR="00FD2177" w:rsidRPr="007157F9" w:rsidRDefault="00FD2177" w:rsidP="00FD2177">
      <w:pPr>
        <w:spacing w:line="480" w:lineRule="auto"/>
        <w:rPr>
          <w:rFonts w:asciiTheme="majorHAnsi" w:hAnsiTheme="majorHAnsi" w:cstheme="majorHAnsi"/>
          <w:szCs w:val="24"/>
        </w:rPr>
      </w:pPr>
      <w:r>
        <w:rPr>
          <w:rFonts w:asciiTheme="majorHAnsi" w:hAnsiTheme="majorHAnsi" w:cstheme="majorHAnsi"/>
          <w:szCs w:val="24"/>
        </w:rPr>
        <w:lastRenderedPageBreak/>
        <w:t xml:space="preserve">Attention Deficit Disorders, Autism, Dyslexia and Dyspraxia are neurological conditions </w:t>
      </w:r>
      <w:sdt>
        <w:sdtPr>
          <w:rPr>
            <w:rFonts w:asciiTheme="majorHAnsi" w:hAnsiTheme="majorHAnsi" w:cstheme="majorHAnsi"/>
            <w:szCs w:val="24"/>
          </w:rPr>
          <w:id w:val="-135441531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Hel16 \l 2057 </w:instrText>
          </w:r>
          <w:r>
            <w:rPr>
              <w:rFonts w:asciiTheme="majorHAnsi" w:hAnsiTheme="majorHAnsi" w:cstheme="majorHAnsi"/>
              <w:szCs w:val="24"/>
            </w:rPr>
            <w:fldChar w:fldCharType="separate"/>
          </w:r>
          <w:r w:rsidRPr="00FB0CFC">
            <w:rPr>
              <w:rFonts w:asciiTheme="majorHAnsi" w:hAnsiTheme="majorHAnsi" w:cstheme="majorHAnsi"/>
              <w:noProof/>
              <w:szCs w:val="24"/>
            </w:rPr>
            <w:t>(Bewley, 2016)</w:t>
          </w:r>
          <w:r>
            <w:rPr>
              <w:rFonts w:asciiTheme="majorHAnsi" w:hAnsiTheme="majorHAnsi" w:cstheme="majorHAnsi"/>
              <w:szCs w:val="24"/>
            </w:rPr>
            <w:fldChar w:fldCharType="end"/>
          </w:r>
        </w:sdtContent>
      </w:sdt>
      <w:r>
        <w:rPr>
          <w:rFonts w:asciiTheme="majorHAnsi" w:hAnsiTheme="majorHAnsi" w:cstheme="majorHAnsi"/>
          <w:szCs w:val="24"/>
        </w:rPr>
        <w:t xml:space="preserve"> that fall under the umbrella term of neurodiversity. Individuals with these characteristics, especially with Autism (ASD), usually present as exhibiting difficulty with communication and social skills and repetitive behaviours </w:t>
      </w:r>
      <w:sdt>
        <w:sdtPr>
          <w:rPr>
            <w:rFonts w:asciiTheme="majorHAnsi" w:hAnsiTheme="majorHAnsi" w:cstheme="majorHAnsi"/>
            <w:szCs w:val="24"/>
          </w:rPr>
          <w:id w:val="137628046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Che24 \l 2057 </w:instrText>
          </w:r>
          <w:r>
            <w:rPr>
              <w:rFonts w:asciiTheme="majorHAnsi" w:hAnsiTheme="majorHAnsi" w:cstheme="majorHAnsi"/>
              <w:szCs w:val="24"/>
            </w:rPr>
            <w:fldChar w:fldCharType="separate"/>
          </w:r>
          <w:r w:rsidRPr="00FB0CFC">
            <w:rPr>
              <w:rFonts w:asciiTheme="majorHAnsi" w:hAnsiTheme="majorHAnsi" w:cstheme="majorHAnsi"/>
              <w:noProof/>
              <w:szCs w:val="24"/>
            </w:rPr>
            <w:t>(Morrison, 2024)</w:t>
          </w:r>
          <w:r>
            <w:rPr>
              <w:rFonts w:asciiTheme="majorHAnsi" w:hAnsiTheme="majorHAnsi" w:cstheme="majorHAnsi"/>
              <w:szCs w:val="24"/>
            </w:rPr>
            <w:fldChar w:fldCharType="end"/>
          </w:r>
        </w:sdtContent>
      </w:sdt>
      <w:r>
        <w:rPr>
          <w:rFonts w:asciiTheme="majorHAnsi" w:hAnsiTheme="majorHAnsi" w:cstheme="majorHAnsi"/>
          <w:szCs w:val="24"/>
        </w:rPr>
        <w:t xml:space="preserve">. Furthermore, neurodiversity can be associated with negative effects such as depression, burn out and post-traumatic stress disorder (PTSD) </w:t>
      </w:r>
      <w:sdt>
        <w:sdtPr>
          <w:rPr>
            <w:rFonts w:asciiTheme="majorHAnsi" w:hAnsiTheme="majorHAnsi" w:cstheme="majorHAnsi"/>
            <w:szCs w:val="24"/>
          </w:rPr>
          <w:id w:val="105905577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Jel25 \l 2057 </w:instrText>
          </w:r>
          <w:r>
            <w:rPr>
              <w:rFonts w:asciiTheme="majorHAnsi" w:hAnsiTheme="majorHAnsi" w:cstheme="majorHAnsi"/>
              <w:szCs w:val="24"/>
            </w:rPr>
            <w:fldChar w:fldCharType="separate"/>
          </w:r>
          <w:r w:rsidRPr="00FB0CFC">
            <w:rPr>
              <w:rFonts w:asciiTheme="majorHAnsi" w:hAnsiTheme="majorHAnsi" w:cstheme="majorHAnsi"/>
              <w:noProof/>
              <w:szCs w:val="24"/>
            </w:rPr>
            <w:t>(Dijk, 2025)</w:t>
          </w:r>
          <w:r>
            <w:rPr>
              <w:rFonts w:asciiTheme="majorHAnsi" w:hAnsiTheme="majorHAnsi" w:cstheme="majorHAnsi"/>
              <w:szCs w:val="24"/>
            </w:rPr>
            <w:fldChar w:fldCharType="end"/>
          </w:r>
        </w:sdtContent>
      </w:sdt>
      <w:r>
        <w:rPr>
          <w:rFonts w:asciiTheme="majorHAnsi" w:hAnsiTheme="majorHAnsi" w:cstheme="majorHAnsi"/>
          <w:szCs w:val="24"/>
        </w:rPr>
        <w:t xml:space="preserve">. There seems to be no set guidelines for what neurodivergent conditions fall into the boundaries of neurodiversity, it is unclear of the precise characteristics that fall under the terminology. There is discussion surrounding what neurodiversity entails and how we can perceive what is ‘normal’ cognitive behaviour and what is not. </w:t>
      </w:r>
    </w:p>
    <w:p w14:paraId="78133D7A" w14:textId="77777777" w:rsidR="00FD2177" w:rsidRPr="00FD2177" w:rsidRDefault="00FD2177" w:rsidP="00FD2177">
      <w:pPr>
        <w:pStyle w:val="Heading2"/>
        <w:rPr>
          <w:rFonts w:cstheme="majorHAnsi"/>
          <w:color w:val="156082" w:themeColor="accent1"/>
          <w:sz w:val="28"/>
          <w:szCs w:val="28"/>
          <w:u w:val="single"/>
        </w:rPr>
      </w:pPr>
      <w:bookmarkStart w:id="1" w:name="_Toc193981700"/>
      <w:r w:rsidRPr="00FD2177">
        <w:rPr>
          <w:rFonts w:cstheme="majorHAnsi"/>
          <w:color w:val="156082" w:themeColor="accent1"/>
          <w:sz w:val="28"/>
          <w:szCs w:val="28"/>
          <w:u w:val="single"/>
        </w:rPr>
        <w:t>2.2.1 The neurodiversity movement</w:t>
      </w:r>
      <w:bookmarkEnd w:id="1"/>
      <w:r w:rsidRPr="00FD2177">
        <w:rPr>
          <w:rFonts w:cstheme="majorHAnsi"/>
          <w:color w:val="156082" w:themeColor="accent1"/>
          <w:sz w:val="28"/>
          <w:szCs w:val="28"/>
          <w:u w:val="single"/>
        </w:rPr>
        <w:t xml:space="preserve"> </w:t>
      </w:r>
    </w:p>
    <w:p w14:paraId="152A6649" w14:textId="77777777" w:rsidR="00FD2177" w:rsidRPr="006554E3" w:rsidRDefault="00FD2177" w:rsidP="00FD2177"/>
    <w:p w14:paraId="16A2C6D4"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Disorders such as autism, ADHD, dyslexia and other neurological variances should not be perceived as deficiencies but rather as a natural part of the human experience. Nevertheless, legal protections and rights for neurodiverse people, especially in the areas of employment, education and healthcare, have been implemented </w:t>
      </w:r>
      <w:proofErr w:type="gramStart"/>
      <w:r>
        <w:rPr>
          <w:rFonts w:asciiTheme="majorHAnsi" w:hAnsiTheme="majorHAnsi" w:cstheme="majorHAnsi"/>
          <w:szCs w:val="24"/>
        </w:rPr>
        <w:t>as a result of</w:t>
      </w:r>
      <w:proofErr w:type="gramEnd"/>
      <w:r>
        <w:rPr>
          <w:rFonts w:asciiTheme="majorHAnsi" w:hAnsiTheme="majorHAnsi" w:cstheme="majorHAnsi"/>
          <w:szCs w:val="24"/>
        </w:rPr>
        <w:t xml:space="preserve"> this increased awareness. </w:t>
      </w:r>
    </w:p>
    <w:p w14:paraId="7DB2715A" w14:textId="77777777" w:rsidR="00FD2177" w:rsidRPr="006344BE"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Ensuring that neurodiverse people receive equitable treatment and equal opportunity, is largely dependent on neurodiverse legislation, which refers to laws and regulations created to safeguard and assist people with neurological problems. </w:t>
      </w:r>
    </w:p>
    <w:p w14:paraId="41B38EB1"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E. Finke (2025) states that, The Neurodiversity movement which was founded in the early 1990’s, it aimed to prioritise research into neurodiversity and focused on reshaping narratives about autism. However, S. Kapp states that the “Term ‘neurodiversity’ originates from the autism rights movement in 1998, from Judy Singer” </w:t>
      </w:r>
      <w:sdt>
        <w:sdtPr>
          <w:rPr>
            <w:rFonts w:asciiTheme="majorHAnsi" w:hAnsiTheme="majorHAnsi" w:cstheme="majorHAnsi"/>
            <w:szCs w:val="24"/>
          </w:rPr>
          <w:id w:val="-4838600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Ste20 \l 2057 </w:instrText>
          </w:r>
          <w:r>
            <w:rPr>
              <w:rFonts w:asciiTheme="majorHAnsi" w:hAnsiTheme="majorHAnsi" w:cstheme="majorHAnsi"/>
              <w:szCs w:val="24"/>
            </w:rPr>
            <w:fldChar w:fldCharType="separate"/>
          </w:r>
          <w:r w:rsidRPr="00FB0CFC">
            <w:rPr>
              <w:rFonts w:asciiTheme="majorHAnsi" w:hAnsiTheme="majorHAnsi" w:cstheme="majorHAnsi"/>
              <w:noProof/>
              <w:szCs w:val="24"/>
            </w:rPr>
            <w:t>(Kapp, 2020)</w:t>
          </w:r>
          <w:r>
            <w:rPr>
              <w:rFonts w:asciiTheme="majorHAnsi" w:hAnsiTheme="majorHAnsi" w:cstheme="majorHAnsi"/>
              <w:szCs w:val="24"/>
            </w:rPr>
            <w:fldChar w:fldCharType="end"/>
          </w:r>
        </w:sdtContent>
      </w:sdt>
      <w:r>
        <w:rPr>
          <w:rFonts w:asciiTheme="majorHAnsi" w:hAnsiTheme="majorHAnsi" w:cstheme="majorHAnsi"/>
          <w:szCs w:val="24"/>
        </w:rPr>
        <w:t xml:space="preserve">. There appears to be some confusing surrounding the formulation of neurodiversity as research does not seem to outline </w:t>
      </w:r>
      <w:r>
        <w:rPr>
          <w:rFonts w:asciiTheme="majorHAnsi" w:hAnsiTheme="majorHAnsi" w:cstheme="majorHAnsi"/>
          <w:szCs w:val="24"/>
        </w:rPr>
        <w:lastRenderedPageBreak/>
        <w:t xml:space="preserve">a set time or date for the findings of the term. Rebeca </w:t>
      </w:r>
      <w:proofErr w:type="spellStart"/>
      <w:r>
        <w:rPr>
          <w:rFonts w:asciiTheme="majorHAnsi" w:hAnsiTheme="majorHAnsi" w:cstheme="majorHAnsi"/>
          <w:szCs w:val="24"/>
        </w:rPr>
        <w:t>Bayeh</w:t>
      </w:r>
      <w:proofErr w:type="spellEnd"/>
      <w:r>
        <w:rPr>
          <w:rFonts w:asciiTheme="majorHAnsi" w:hAnsiTheme="majorHAnsi" w:cstheme="majorHAnsi"/>
          <w:szCs w:val="24"/>
        </w:rPr>
        <w:t xml:space="preserve"> states that journalist Harvey Blume first used the term neurodiversity in print in the late 1900s </w:t>
      </w:r>
      <w:sdt>
        <w:sdtPr>
          <w:rPr>
            <w:rFonts w:asciiTheme="majorHAnsi" w:hAnsiTheme="majorHAnsi" w:cstheme="majorHAnsi"/>
            <w:szCs w:val="24"/>
          </w:rPr>
          <w:id w:val="-88187018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Reb22 \l 2057 </w:instrText>
          </w:r>
          <w:r>
            <w:rPr>
              <w:rFonts w:asciiTheme="majorHAnsi" w:hAnsiTheme="majorHAnsi" w:cstheme="majorHAnsi"/>
              <w:szCs w:val="24"/>
            </w:rPr>
            <w:fldChar w:fldCharType="separate"/>
          </w:r>
          <w:r w:rsidRPr="00FB0CFC">
            <w:rPr>
              <w:rFonts w:asciiTheme="majorHAnsi" w:hAnsiTheme="majorHAnsi" w:cstheme="majorHAnsi"/>
              <w:noProof/>
              <w:szCs w:val="24"/>
            </w:rPr>
            <w:t>(Bayeh, 2022)</w:t>
          </w:r>
          <w:r>
            <w:rPr>
              <w:rFonts w:asciiTheme="majorHAnsi" w:hAnsiTheme="majorHAnsi" w:cstheme="majorHAnsi"/>
              <w:szCs w:val="24"/>
            </w:rPr>
            <w:fldChar w:fldCharType="end"/>
          </w:r>
        </w:sdtContent>
      </w:sdt>
      <w:r>
        <w:rPr>
          <w:rFonts w:asciiTheme="majorHAnsi" w:hAnsiTheme="majorHAnsi" w:cstheme="majorHAnsi"/>
          <w:szCs w:val="24"/>
        </w:rPr>
        <w:t xml:space="preserve">. Given that the term neurodiversity has only come to light in the last 30 years, the research surrounding it appears vague. </w:t>
      </w:r>
    </w:p>
    <w:p w14:paraId="20760607" w14:textId="77777777" w:rsidR="00FD2177" w:rsidRDefault="00FD2177" w:rsidP="00FD2177">
      <w:pPr>
        <w:spacing w:line="480" w:lineRule="auto"/>
        <w:rPr>
          <w:rFonts w:asciiTheme="majorHAnsi" w:hAnsiTheme="majorHAnsi" w:cstheme="majorHAnsi"/>
          <w:szCs w:val="24"/>
        </w:rPr>
      </w:pPr>
    </w:p>
    <w:p w14:paraId="6AD1F955"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Legislation such as the Neurodiversity Movement, which is a worldwide movement and not specifically linked to South Wales Police, is essential and utilises several benefits. It guarantees that people with neurodiverse conditions are not subjected to prejudice.  </w:t>
      </w:r>
    </w:p>
    <w:p w14:paraId="145713F7"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 Kapp states that the criteria for the eligibility for the Neurodiversity movement remains unclear and studies of the movement display that participants are uncomfortable about posing limits </w:t>
      </w:r>
      <w:sdt>
        <w:sdtPr>
          <w:rPr>
            <w:rFonts w:asciiTheme="majorHAnsi" w:hAnsiTheme="majorHAnsi" w:cstheme="majorHAnsi"/>
            <w:szCs w:val="24"/>
          </w:rPr>
          <w:id w:val="-90829891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Ste20 \l 2057 </w:instrText>
          </w:r>
          <w:r>
            <w:rPr>
              <w:rFonts w:asciiTheme="majorHAnsi" w:hAnsiTheme="majorHAnsi" w:cstheme="majorHAnsi"/>
              <w:szCs w:val="24"/>
            </w:rPr>
            <w:fldChar w:fldCharType="separate"/>
          </w:r>
          <w:r w:rsidRPr="00FB0CFC">
            <w:rPr>
              <w:rFonts w:asciiTheme="majorHAnsi" w:hAnsiTheme="majorHAnsi" w:cstheme="majorHAnsi"/>
              <w:noProof/>
              <w:szCs w:val="24"/>
            </w:rPr>
            <w:t>(Kapp, 2020)</w:t>
          </w:r>
          <w:r>
            <w:rPr>
              <w:rFonts w:asciiTheme="majorHAnsi" w:hAnsiTheme="majorHAnsi" w:cstheme="majorHAnsi"/>
              <w:szCs w:val="24"/>
            </w:rPr>
            <w:fldChar w:fldCharType="end"/>
          </w:r>
        </w:sdtContent>
      </w:sdt>
      <w:r>
        <w:rPr>
          <w:rFonts w:asciiTheme="majorHAnsi" w:hAnsiTheme="majorHAnsi" w:cstheme="majorHAnsi"/>
          <w:szCs w:val="24"/>
        </w:rPr>
        <w:t xml:space="preserve">. The limits for the term ‘Neurodiverse’ are not structured guidelines but we establish from the umbrella term as stated by </w:t>
      </w:r>
      <w:proofErr w:type="spellStart"/>
      <w:r>
        <w:rPr>
          <w:rFonts w:asciiTheme="majorHAnsi" w:hAnsiTheme="majorHAnsi" w:cstheme="majorHAnsi"/>
          <w:szCs w:val="24"/>
        </w:rPr>
        <w:t>Clouder</w:t>
      </w:r>
      <w:proofErr w:type="spellEnd"/>
      <w:r>
        <w:rPr>
          <w:rFonts w:asciiTheme="majorHAnsi" w:hAnsiTheme="majorHAnsi" w:cstheme="majorHAnsi"/>
          <w:szCs w:val="24"/>
        </w:rPr>
        <w:t xml:space="preserve"> (2020) in the beginning of this paper, ADHD, Autism and Dyslexia are included. </w:t>
      </w:r>
      <w:r w:rsidRPr="00BE1915">
        <w:rPr>
          <w:rFonts w:asciiTheme="majorHAnsi" w:hAnsiTheme="majorHAnsi" w:cstheme="majorHAnsi"/>
          <w:szCs w:val="24"/>
        </w:rPr>
        <w:t>Nobuo Masataka</w:t>
      </w:r>
      <w:r>
        <w:rPr>
          <w:rFonts w:asciiTheme="majorHAnsi" w:hAnsiTheme="majorHAnsi" w:cstheme="majorHAnsi"/>
          <w:szCs w:val="24"/>
        </w:rPr>
        <w:t xml:space="preserve"> states that this may include other categories such as learning disabilities, which widens the gap for research into neurodiverse and neurotypical individuals. Masataka further highlights the importance of biodiversity, cultural diversity and brain diversity and states that neurological development is a normal human difference </w:t>
      </w:r>
      <w:sdt>
        <w:sdtPr>
          <w:rPr>
            <w:rFonts w:asciiTheme="majorHAnsi" w:hAnsiTheme="majorHAnsi" w:cstheme="majorHAnsi"/>
            <w:szCs w:val="24"/>
          </w:rPr>
          <w:id w:val="-207865648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Nob17 \l 2057 </w:instrText>
          </w:r>
          <w:r>
            <w:rPr>
              <w:rFonts w:asciiTheme="majorHAnsi" w:hAnsiTheme="majorHAnsi" w:cstheme="majorHAnsi"/>
              <w:szCs w:val="24"/>
            </w:rPr>
            <w:fldChar w:fldCharType="separate"/>
          </w:r>
          <w:r w:rsidRPr="00FB0CFC">
            <w:rPr>
              <w:rFonts w:asciiTheme="majorHAnsi" w:hAnsiTheme="majorHAnsi" w:cstheme="majorHAnsi"/>
              <w:noProof/>
              <w:szCs w:val="24"/>
            </w:rPr>
            <w:t>(Masataka, 2017)</w:t>
          </w:r>
          <w:r>
            <w:rPr>
              <w:rFonts w:asciiTheme="majorHAnsi" w:hAnsiTheme="majorHAnsi" w:cstheme="majorHAnsi"/>
              <w:szCs w:val="24"/>
            </w:rPr>
            <w:fldChar w:fldCharType="end"/>
          </w:r>
        </w:sdtContent>
      </w:sdt>
      <w:r>
        <w:rPr>
          <w:rFonts w:asciiTheme="majorHAnsi" w:hAnsiTheme="majorHAnsi" w:cstheme="majorHAnsi"/>
          <w:szCs w:val="24"/>
        </w:rPr>
        <w:t xml:space="preserve">. Despite Kapp highlighting the unclear eligibility for neurodiversity guidelines, The World Health Organization (WHO) defines neurodiversity as a disability and “Anyone who has a problem in body function or structure, an activity limitation, or has difficulty in executing a task or action with a participation restriction” </w:t>
      </w:r>
      <w:sdt>
        <w:sdtPr>
          <w:rPr>
            <w:rFonts w:asciiTheme="majorHAnsi" w:hAnsiTheme="majorHAnsi" w:cstheme="majorHAnsi"/>
            <w:szCs w:val="24"/>
          </w:rPr>
          <w:id w:val="146832028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Mir25 \l 2057 </w:instrText>
          </w:r>
          <w:r>
            <w:rPr>
              <w:rFonts w:asciiTheme="majorHAnsi" w:hAnsiTheme="majorHAnsi" w:cstheme="majorHAnsi"/>
              <w:szCs w:val="24"/>
            </w:rPr>
            <w:fldChar w:fldCharType="separate"/>
          </w:r>
          <w:r w:rsidRPr="00FB0CFC">
            <w:rPr>
              <w:rFonts w:asciiTheme="majorHAnsi" w:hAnsiTheme="majorHAnsi" w:cstheme="majorHAnsi"/>
              <w:noProof/>
              <w:szCs w:val="24"/>
            </w:rPr>
            <w:t>(Miranda‐Ojeda, 2025)</w:t>
          </w:r>
          <w:r>
            <w:rPr>
              <w:rFonts w:asciiTheme="majorHAnsi" w:hAnsiTheme="majorHAnsi" w:cstheme="majorHAnsi"/>
              <w:szCs w:val="24"/>
            </w:rPr>
            <w:fldChar w:fldCharType="end"/>
          </w:r>
        </w:sdtContent>
      </w:sdt>
      <w:r>
        <w:rPr>
          <w:rFonts w:asciiTheme="majorHAnsi" w:hAnsiTheme="majorHAnsi" w:cstheme="majorHAnsi"/>
          <w:szCs w:val="24"/>
        </w:rPr>
        <w:t>.</w:t>
      </w:r>
    </w:p>
    <w:p w14:paraId="6BA5955D" w14:textId="77777777" w:rsidR="00FD2177" w:rsidRDefault="00FD2177" w:rsidP="00FD2177">
      <w:pPr>
        <w:spacing w:line="480" w:lineRule="auto"/>
        <w:rPr>
          <w:rFonts w:asciiTheme="majorHAnsi" w:hAnsiTheme="majorHAnsi" w:cstheme="majorHAnsi"/>
          <w:szCs w:val="24"/>
        </w:rPr>
      </w:pPr>
    </w:p>
    <w:p w14:paraId="6947D0C7" w14:textId="77777777" w:rsidR="00FD2177" w:rsidRDefault="00FD2177" w:rsidP="00FD2177">
      <w:pPr>
        <w:spacing w:line="480" w:lineRule="auto"/>
        <w:rPr>
          <w:rFonts w:asciiTheme="majorHAnsi" w:hAnsiTheme="majorHAnsi" w:cstheme="majorHAnsi"/>
          <w:color w:val="156082" w:themeColor="accent1"/>
          <w:sz w:val="28"/>
          <w:szCs w:val="28"/>
          <w:u w:val="single"/>
        </w:rPr>
      </w:pPr>
    </w:p>
    <w:p w14:paraId="2E5D06E5" w14:textId="77777777" w:rsidR="00FD2177" w:rsidRDefault="00FD2177" w:rsidP="00FD2177">
      <w:pPr>
        <w:spacing w:line="480" w:lineRule="auto"/>
        <w:rPr>
          <w:rFonts w:asciiTheme="majorHAnsi" w:hAnsiTheme="majorHAnsi" w:cstheme="majorHAnsi"/>
          <w:color w:val="156082" w:themeColor="accent1"/>
          <w:sz w:val="28"/>
          <w:szCs w:val="28"/>
          <w:u w:val="single"/>
        </w:rPr>
      </w:pPr>
    </w:p>
    <w:p w14:paraId="4A5FF830" w14:textId="06B4B6FF" w:rsidR="00FD2177" w:rsidRPr="00FD2177" w:rsidRDefault="00FD2177" w:rsidP="00FD2177">
      <w:pPr>
        <w:spacing w:line="480" w:lineRule="auto"/>
        <w:rPr>
          <w:rFonts w:asciiTheme="majorHAnsi" w:hAnsiTheme="majorHAnsi" w:cstheme="majorHAnsi"/>
          <w:color w:val="156082" w:themeColor="accent1"/>
          <w:sz w:val="28"/>
          <w:szCs w:val="28"/>
          <w:u w:val="single"/>
        </w:rPr>
      </w:pPr>
      <w:r w:rsidRPr="00FD2177">
        <w:rPr>
          <w:rFonts w:asciiTheme="majorHAnsi" w:hAnsiTheme="majorHAnsi" w:cstheme="majorHAnsi"/>
          <w:color w:val="156082" w:themeColor="accent1"/>
          <w:sz w:val="28"/>
          <w:szCs w:val="28"/>
          <w:u w:val="single"/>
        </w:rPr>
        <w:lastRenderedPageBreak/>
        <w:t xml:space="preserve">2.2.3 The </w:t>
      </w:r>
      <w:r>
        <w:rPr>
          <w:rFonts w:asciiTheme="majorHAnsi" w:hAnsiTheme="majorHAnsi" w:cstheme="majorHAnsi"/>
          <w:color w:val="156082" w:themeColor="accent1"/>
          <w:sz w:val="28"/>
          <w:szCs w:val="28"/>
          <w:u w:val="single"/>
        </w:rPr>
        <w:t>E</w:t>
      </w:r>
      <w:r w:rsidRPr="00FD2177">
        <w:rPr>
          <w:rFonts w:asciiTheme="majorHAnsi" w:hAnsiTheme="majorHAnsi" w:cstheme="majorHAnsi"/>
          <w:color w:val="156082" w:themeColor="accent1"/>
          <w:sz w:val="28"/>
          <w:szCs w:val="28"/>
          <w:u w:val="single"/>
        </w:rPr>
        <w:t>quality Act 2010</w:t>
      </w:r>
    </w:p>
    <w:p w14:paraId="5EC11663" w14:textId="77777777" w:rsidR="00FD2177" w:rsidRDefault="00FD2177" w:rsidP="00FD2177">
      <w:pPr>
        <w:spacing w:line="480" w:lineRule="auto"/>
        <w:rPr>
          <w:rFonts w:asciiTheme="majorHAnsi" w:hAnsiTheme="majorHAnsi" w:cstheme="majorHAnsi"/>
          <w:szCs w:val="24"/>
        </w:rPr>
      </w:pPr>
      <w:r w:rsidRPr="00AF1C10">
        <w:rPr>
          <w:rFonts w:asciiTheme="majorHAnsi" w:hAnsiTheme="majorHAnsi" w:cstheme="majorHAnsi"/>
          <w:szCs w:val="24"/>
        </w:rPr>
        <w:t xml:space="preserve">Regardless </w:t>
      </w:r>
      <w:r>
        <w:rPr>
          <w:rFonts w:asciiTheme="majorHAnsi" w:hAnsiTheme="majorHAnsi" w:cstheme="majorHAnsi"/>
          <w:szCs w:val="24"/>
        </w:rPr>
        <w:t xml:space="preserve">of legislation to protect neurodiverse and disabled individuals, implemented legislation on the topic may not be sufficient to assist individuals that face discrimination. </w:t>
      </w:r>
    </w:p>
    <w:p w14:paraId="3084C2B6"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The Equality Act 2010 is a piece of legislation with the purpose of protecting individuals against discrimination. The act seeks to protect individuals with protected characteristics such as – </w:t>
      </w:r>
    </w:p>
    <w:p w14:paraId="702E856C" w14:textId="77777777" w:rsidR="00FD2177" w:rsidRDefault="00FD2177" w:rsidP="00FD2177">
      <w:pPr>
        <w:pStyle w:val="ListParagraph"/>
        <w:numPr>
          <w:ilvl w:val="0"/>
          <w:numId w:val="1"/>
        </w:numPr>
        <w:spacing w:line="480" w:lineRule="auto"/>
        <w:rPr>
          <w:rFonts w:asciiTheme="majorHAnsi" w:hAnsiTheme="majorHAnsi" w:cstheme="majorHAnsi"/>
          <w:szCs w:val="24"/>
        </w:rPr>
      </w:pPr>
      <w:r>
        <w:rPr>
          <w:rFonts w:asciiTheme="majorHAnsi" w:hAnsiTheme="majorHAnsi" w:cstheme="majorHAnsi"/>
          <w:szCs w:val="24"/>
        </w:rPr>
        <w:t>Age</w:t>
      </w:r>
    </w:p>
    <w:p w14:paraId="43C1811C" w14:textId="77777777" w:rsidR="00FD2177" w:rsidRDefault="00FD2177" w:rsidP="00FD2177">
      <w:pPr>
        <w:pStyle w:val="ListParagraph"/>
        <w:numPr>
          <w:ilvl w:val="0"/>
          <w:numId w:val="1"/>
        </w:numPr>
        <w:spacing w:line="480" w:lineRule="auto"/>
        <w:rPr>
          <w:rFonts w:asciiTheme="majorHAnsi" w:hAnsiTheme="majorHAnsi" w:cstheme="majorHAnsi"/>
          <w:szCs w:val="24"/>
        </w:rPr>
      </w:pPr>
      <w:r>
        <w:rPr>
          <w:rFonts w:asciiTheme="majorHAnsi" w:hAnsiTheme="majorHAnsi" w:cstheme="majorHAnsi"/>
          <w:szCs w:val="24"/>
        </w:rPr>
        <w:t>Disability</w:t>
      </w:r>
    </w:p>
    <w:p w14:paraId="7182F931" w14:textId="77777777" w:rsidR="00FD2177" w:rsidRDefault="00FD2177" w:rsidP="00FD2177">
      <w:pPr>
        <w:pStyle w:val="ListParagraph"/>
        <w:numPr>
          <w:ilvl w:val="0"/>
          <w:numId w:val="1"/>
        </w:numPr>
        <w:spacing w:line="480" w:lineRule="auto"/>
        <w:rPr>
          <w:rFonts w:asciiTheme="majorHAnsi" w:hAnsiTheme="majorHAnsi" w:cstheme="majorHAnsi"/>
          <w:szCs w:val="24"/>
        </w:rPr>
      </w:pPr>
      <w:r>
        <w:rPr>
          <w:rFonts w:asciiTheme="majorHAnsi" w:hAnsiTheme="majorHAnsi" w:cstheme="majorHAnsi"/>
          <w:szCs w:val="24"/>
        </w:rPr>
        <w:t xml:space="preserve">Gender reassignment </w:t>
      </w:r>
    </w:p>
    <w:p w14:paraId="489ECDD4" w14:textId="77777777" w:rsidR="00FD2177" w:rsidRDefault="00FD2177" w:rsidP="00FD2177">
      <w:pPr>
        <w:pStyle w:val="ListParagraph"/>
        <w:numPr>
          <w:ilvl w:val="0"/>
          <w:numId w:val="1"/>
        </w:numPr>
        <w:spacing w:line="480" w:lineRule="auto"/>
        <w:rPr>
          <w:rFonts w:asciiTheme="majorHAnsi" w:hAnsiTheme="majorHAnsi" w:cstheme="majorHAnsi"/>
          <w:szCs w:val="24"/>
        </w:rPr>
      </w:pPr>
      <w:r>
        <w:rPr>
          <w:rFonts w:asciiTheme="majorHAnsi" w:hAnsiTheme="majorHAnsi" w:cstheme="majorHAnsi"/>
          <w:szCs w:val="24"/>
        </w:rPr>
        <w:t xml:space="preserve">Marriage and civil partnership </w:t>
      </w:r>
    </w:p>
    <w:p w14:paraId="0F4B0FC4" w14:textId="77777777" w:rsidR="00FD2177" w:rsidRDefault="00FD2177" w:rsidP="00FD2177">
      <w:pPr>
        <w:pStyle w:val="ListParagraph"/>
        <w:numPr>
          <w:ilvl w:val="0"/>
          <w:numId w:val="1"/>
        </w:numPr>
        <w:spacing w:line="480" w:lineRule="auto"/>
        <w:rPr>
          <w:rFonts w:asciiTheme="majorHAnsi" w:hAnsiTheme="majorHAnsi" w:cstheme="majorHAnsi"/>
          <w:szCs w:val="24"/>
        </w:rPr>
      </w:pPr>
      <w:r>
        <w:rPr>
          <w:rFonts w:asciiTheme="majorHAnsi" w:hAnsiTheme="majorHAnsi" w:cstheme="majorHAnsi"/>
          <w:szCs w:val="24"/>
        </w:rPr>
        <w:t xml:space="preserve">Race </w:t>
      </w:r>
      <w:sdt>
        <w:sdtPr>
          <w:rPr>
            <w:rFonts w:asciiTheme="majorHAnsi" w:hAnsiTheme="majorHAnsi" w:cstheme="majorHAnsi"/>
            <w:szCs w:val="24"/>
          </w:rPr>
          <w:id w:val="205049346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JWa10 \l 2057 </w:instrText>
          </w:r>
          <w:r>
            <w:rPr>
              <w:rFonts w:asciiTheme="majorHAnsi" w:hAnsiTheme="majorHAnsi" w:cstheme="majorHAnsi"/>
              <w:szCs w:val="24"/>
            </w:rPr>
            <w:fldChar w:fldCharType="separate"/>
          </w:r>
          <w:r w:rsidRPr="00FB0CFC">
            <w:rPr>
              <w:rFonts w:asciiTheme="majorHAnsi" w:hAnsiTheme="majorHAnsi" w:cstheme="majorHAnsi"/>
              <w:noProof/>
              <w:szCs w:val="24"/>
            </w:rPr>
            <w:t>(Wadham, 2010)</w:t>
          </w:r>
          <w:r>
            <w:rPr>
              <w:rFonts w:asciiTheme="majorHAnsi" w:hAnsiTheme="majorHAnsi" w:cstheme="majorHAnsi"/>
              <w:szCs w:val="24"/>
            </w:rPr>
            <w:fldChar w:fldCharType="end"/>
          </w:r>
        </w:sdtContent>
      </w:sdt>
    </w:p>
    <w:p w14:paraId="4DA88C32" w14:textId="004890DF" w:rsidR="00FD2177" w:rsidRPr="0001508F"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This legal framework protects individuals in </w:t>
      </w:r>
      <w:r>
        <w:rPr>
          <w:rFonts w:asciiTheme="majorHAnsi" w:hAnsiTheme="majorHAnsi" w:cstheme="majorHAnsi"/>
          <w:szCs w:val="24"/>
        </w:rPr>
        <w:t>day-to-day</w:t>
      </w:r>
      <w:r>
        <w:rPr>
          <w:rFonts w:asciiTheme="majorHAnsi" w:hAnsiTheme="majorHAnsi" w:cstheme="majorHAnsi"/>
          <w:szCs w:val="24"/>
        </w:rPr>
        <w:t xml:space="preserve"> life in addition to whilst in their place of work. The term ‘Neurodiversity’ falls under the disability category. </w:t>
      </w:r>
    </w:p>
    <w:p w14:paraId="56174AA1" w14:textId="77777777" w:rsidR="00FD2177" w:rsidRDefault="00FD2177" w:rsidP="00FD2177">
      <w:pPr>
        <w:spacing w:line="480" w:lineRule="auto"/>
        <w:rPr>
          <w:rFonts w:asciiTheme="majorHAnsi" w:hAnsiTheme="majorHAnsi" w:cstheme="majorHAnsi"/>
          <w:szCs w:val="24"/>
        </w:rPr>
      </w:pPr>
    </w:p>
    <w:p w14:paraId="5696F4FA" w14:textId="77777777" w:rsidR="00FD2177" w:rsidRPr="00FD2177" w:rsidRDefault="00FD2177" w:rsidP="00FD2177">
      <w:pPr>
        <w:pStyle w:val="Heading2"/>
        <w:rPr>
          <w:rFonts w:cstheme="majorHAnsi"/>
          <w:color w:val="156082" w:themeColor="accent1"/>
          <w:sz w:val="28"/>
          <w:szCs w:val="28"/>
          <w:u w:val="single"/>
        </w:rPr>
      </w:pPr>
      <w:bookmarkStart w:id="2" w:name="_Toc193981701"/>
      <w:r w:rsidRPr="00FD2177">
        <w:rPr>
          <w:rFonts w:cstheme="majorHAnsi"/>
          <w:color w:val="156082" w:themeColor="accent1"/>
          <w:sz w:val="28"/>
          <w:szCs w:val="28"/>
          <w:u w:val="single"/>
        </w:rPr>
        <w:t>2.3 Neurodiversity and employment</w:t>
      </w:r>
      <w:bookmarkEnd w:id="2"/>
    </w:p>
    <w:p w14:paraId="784109A3" w14:textId="77777777" w:rsidR="00FD2177" w:rsidRPr="006554E3" w:rsidRDefault="00FD2177" w:rsidP="00FD2177"/>
    <w:p w14:paraId="721BA4DA"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The Neurodiversity Movement in place to protect individuals, neurodiverse people still confront major obstacles, for example, Autistic adults face multiple barriers to accessing and retaining employments </w:t>
      </w:r>
      <w:sdt>
        <w:sdtPr>
          <w:rPr>
            <w:rFonts w:asciiTheme="majorHAnsi" w:hAnsiTheme="majorHAnsi" w:cstheme="majorHAnsi"/>
            <w:szCs w:val="24"/>
          </w:rPr>
          <w:id w:val="1746994411"/>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Rae25 \l 2057 </w:instrText>
          </w:r>
          <w:r>
            <w:rPr>
              <w:rFonts w:asciiTheme="majorHAnsi" w:hAnsiTheme="majorHAnsi" w:cstheme="majorHAnsi"/>
              <w:szCs w:val="24"/>
            </w:rPr>
            <w:fldChar w:fldCharType="separate"/>
          </w:r>
          <w:r w:rsidRPr="00FB0CFC">
            <w:rPr>
              <w:rFonts w:asciiTheme="majorHAnsi" w:hAnsiTheme="majorHAnsi" w:cstheme="majorHAnsi"/>
              <w:noProof/>
              <w:szCs w:val="24"/>
            </w:rPr>
            <w:t>(Morris, 2025)</w:t>
          </w:r>
          <w:r>
            <w:rPr>
              <w:rFonts w:asciiTheme="majorHAnsi" w:hAnsiTheme="majorHAnsi" w:cstheme="majorHAnsi"/>
              <w:szCs w:val="24"/>
            </w:rPr>
            <w:fldChar w:fldCharType="end"/>
          </w:r>
        </w:sdtContent>
      </w:sdt>
      <w:r>
        <w:rPr>
          <w:rFonts w:asciiTheme="majorHAnsi" w:hAnsiTheme="majorHAnsi" w:cstheme="majorHAnsi"/>
          <w:szCs w:val="24"/>
        </w:rPr>
        <w:t>, resulting in significant rates of underemployment amongst the neurodiverse community. Cynthia May states that even when qualified, neurotypical individuals are more likely to be hired than candidates with autism spectrum disorder (ASD)</w:t>
      </w:r>
      <w:sdt>
        <w:sdtPr>
          <w:rPr>
            <w:rFonts w:asciiTheme="majorHAnsi" w:hAnsiTheme="majorHAnsi" w:cstheme="majorHAnsi"/>
            <w:szCs w:val="24"/>
          </w:rPr>
          <w:id w:val="18364540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Cyn25 \l 2057 </w:instrText>
          </w:r>
          <w:r>
            <w:rPr>
              <w:rFonts w:asciiTheme="majorHAnsi" w:hAnsiTheme="majorHAnsi" w:cstheme="majorHAnsi"/>
              <w:szCs w:val="24"/>
            </w:rPr>
            <w:fldChar w:fldCharType="separate"/>
          </w:r>
          <w:r>
            <w:rPr>
              <w:rFonts w:asciiTheme="majorHAnsi" w:hAnsiTheme="majorHAnsi" w:cstheme="majorHAnsi"/>
              <w:noProof/>
              <w:szCs w:val="24"/>
            </w:rPr>
            <w:t xml:space="preserve"> </w:t>
          </w:r>
          <w:r w:rsidRPr="00FB0CFC">
            <w:rPr>
              <w:rFonts w:asciiTheme="majorHAnsi" w:hAnsiTheme="majorHAnsi" w:cstheme="majorHAnsi"/>
              <w:noProof/>
              <w:szCs w:val="24"/>
            </w:rPr>
            <w:t>(May, 2025)</w:t>
          </w:r>
          <w:r>
            <w:rPr>
              <w:rFonts w:asciiTheme="majorHAnsi" w:hAnsiTheme="majorHAnsi" w:cstheme="majorHAnsi"/>
              <w:szCs w:val="24"/>
            </w:rPr>
            <w:fldChar w:fldCharType="end"/>
          </w:r>
        </w:sdtContent>
      </w:sdt>
      <w:r>
        <w:rPr>
          <w:rFonts w:asciiTheme="majorHAnsi" w:hAnsiTheme="majorHAnsi" w:cstheme="majorHAnsi"/>
          <w:szCs w:val="24"/>
        </w:rPr>
        <w:t xml:space="preserve">. Jantje Schuurmans solidifies May’s theory of underemployment amongst the neurodiverse community by stating that the “Employment rate for individuals on the spectrum is significantly lower than for persons without disabilities” </w:t>
      </w:r>
      <w:sdt>
        <w:sdtPr>
          <w:rPr>
            <w:rFonts w:asciiTheme="majorHAnsi" w:hAnsiTheme="majorHAnsi" w:cstheme="majorHAnsi"/>
            <w:szCs w:val="24"/>
          </w:rPr>
          <w:id w:val="1785302862"/>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Jan24 \l 2057 </w:instrText>
          </w:r>
          <w:r>
            <w:rPr>
              <w:rFonts w:asciiTheme="majorHAnsi" w:hAnsiTheme="majorHAnsi" w:cstheme="majorHAnsi"/>
              <w:szCs w:val="24"/>
            </w:rPr>
            <w:fldChar w:fldCharType="separate"/>
          </w:r>
          <w:r w:rsidRPr="00FB0CFC">
            <w:rPr>
              <w:rFonts w:asciiTheme="majorHAnsi" w:hAnsiTheme="majorHAnsi" w:cstheme="majorHAnsi"/>
              <w:noProof/>
              <w:szCs w:val="24"/>
            </w:rPr>
            <w:t>(Schuurmans, 2024)</w:t>
          </w:r>
          <w:r>
            <w:rPr>
              <w:rFonts w:asciiTheme="majorHAnsi" w:hAnsiTheme="majorHAnsi" w:cstheme="majorHAnsi"/>
              <w:szCs w:val="24"/>
            </w:rPr>
            <w:fldChar w:fldCharType="end"/>
          </w:r>
        </w:sdtContent>
      </w:sdt>
      <w:r>
        <w:rPr>
          <w:rFonts w:asciiTheme="majorHAnsi" w:hAnsiTheme="majorHAnsi" w:cstheme="majorHAnsi"/>
          <w:szCs w:val="24"/>
        </w:rPr>
        <w:t xml:space="preserve">. </w:t>
      </w:r>
      <w:r>
        <w:rPr>
          <w:rFonts w:asciiTheme="majorHAnsi" w:hAnsiTheme="majorHAnsi" w:cstheme="majorHAnsi"/>
          <w:szCs w:val="24"/>
        </w:rPr>
        <w:lastRenderedPageBreak/>
        <w:t xml:space="preserve">However, </w:t>
      </w:r>
      <w:proofErr w:type="spellStart"/>
      <w:r>
        <w:rPr>
          <w:rFonts w:asciiTheme="majorHAnsi" w:hAnsiTheme="majorHAnsi" w:cstheme="majorHAnsi"/>
          <w:szCs w:val="24"/>
        </w:rPr>
        <w:t>Krzeminska</w:t>
      </w:r>
      <w:proofErr w:type="spellEnd"/>
      <w:r>
        <w:rPr>
          <w:rFonts w:asciiTheme="majorHAnsi" w:hAnsiTheme="majorHAnsi" w:cstheme="majorHAnsi"/>
          <w:szCs w:val="24"/>
        </w:rPr>
        <w:t xml:space="preserve"> states that “The l</w:t>
      </w:r>
      <w:r w:rsidRPr="0055792E">
        <w:rPr>
          <w:rFonts w:asciiTheme="majorHAnsi" w:hAnsiTheme="majorHAnsi" w:cstheme="majorHAnsi"/>
          <w:szCs w:val="24"/>
        </w:rPr>
        <w:t>ast decade has seen a remarkable opening of new job opportunities for people who are </w:t>
      </w:r>
      <w:r w:rsidRPr="0055792E">
        <w:rPr>
          <w:rFonts w:asciiTheme="majorHAnsi" w:hAnsiTheme="majorHAnsi" w:cstheme="majorHAnsi"/>
          <w:i/>
          <w:iCs/>
          <w:szCs w:val="24"/>
        </w:rPr>
        <w:t>neurodiverse</w:t>
      </w:r>
      <w:r>
        <w:rPr>
          <w:rFonts w:asciiTheme="majorHAnsi" w:hAnsiTheme="majorHAnsi" w:cstheme="majorHAnsi"/>
          <w:i/>
          <w:iCs/>
          <w:szCs w:val="24"/>
        </w:rPr>
        <w:t>”</w:t>
      </w:r>
      <w:r w:rsidRPr="0055792E">
        <w:rPr>
          <w:rFonts w:asciiTheme="majorHAnsi" w:hAnsiTheme="majorHAnsi" w:cstheme="majorHAnsi"/>
          <w:szCs w:val="24"/>
        </w:rPr>
        <w:t> </w:t>
      </w:r>
      <w:sdt>
        <w:sdtPr>
          <w:rPr>
            <w:rFonts w:asciiTheme="majorHAnsi" w:hAnsiTheme="majorHAnsi" w:cstheme="majorHAnsi"/>
            <w:szCs w:val="24"/>
          </w:rPr>
          <w:id w:val="-127724977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Ann19 \l 2057 </w:instrText>
          </w:r>
          <w:r>
            <w:rPr>
              <w:rFonts w:asciiTheme="majorHAnsi" w:hAnsiTheme="majorHAnsi" w:cstheme="majorHAnsi"/>
              <w:szCs w:val="24"/>
            </w:rPr>
            <w:fldChar w:fldCharType="separate"/>
          </w:r>
          <w:r w:rsidRPr="00FB0CFC">
            <w:rPr>
              <w:rFonts w:asciiTheme="majorHAnsi" w:hAnsiTheme="majorHAnsi" w:cstheme="majorHAnsi"/>
              <w:noProof/>
              <w:szCs w:val="24"/>
            </w:rPr>
            <w:t>(Krzeminska, 2019)</w:t>
          </w:r>
          <w:r>
            <w:rPr>
              <w:rFonts w:asciiTheme="majorHAnsi" w:hAnsiTheme="majorHAnsi" w:cstheme="majorHAnsi"/>
              <w:szCs w:val="24"/>
            </w:rPr>
            <w:fldChar w:fldCharType="end"/>
          </w:r>
        </w:sdtContent>
      </w:sdt>
      <w:r>
        <w:rPr>
          <w:rFonts w:asciiTheme="majorHAnsi" w:hAnsiTheme="majorHAnsi" w:cstheme="majorHAnsi"/>
          <w:szCs w:val="24"/>
        </w:rPr>
        <w:t>.</w:t>
      </w:r>
    </w:p>
    <w:p w14:paraId="29903C1A"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To mitigate the publics negative perception of neurodiversity, research is required to encourage recognition of neurodiversity among employees, which may effectively counter pathologizing views of neurodivergent adults and foster inclusive employment for neurodiverse adults </w:t>
      </w:r>
      <w:sdt>
        <w:sdtPr>
          <w:rPr>
            <w:rFonts w:asciiTheme="majorHAnsi" w:hAnsiTheme="majorHAnsi" w:cstheme="majorHAnsi"/>
            <w:szCs w:val="24"/>
          </w:rPr>
          <w:id w:val="64494775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Rae25 \l 2057 </w:instrText>
          </w:r>
          <w:r>
            <w:rPr>
              <w:rFonts w:asciiTheme="majorHAnsi" w:hAnsiTheme="majorHAnsi" w:cstheme="majorHAnsi"/>
              <w:szCs w:val="24"/>
            </w:rPr>
            <w:fldChar w:fldCharType="separate"/>
          </w:r>
          <w:r w:rsidRPr="00FB0CFC">
            <w:rPr>
              <w:rFonts w:asciiTheme="majorHAnsi" w:hAnsiTheme="majorHAnsi" w:cstheme="majorHAnsi"/>
              <w:noProof/>
              <w:szCs w:val="24"/>
            </w:rPr>
            <w:t>(Morris, 2025)</w:t>
          </w:r>
          <w:r>
            <w:rPr>
              <w:rFonts w:asciiTheme="majorHAnsi" w:hAnsiTheme="majorHAnsi" w:cstheme="majorHAnsi"/>
              <w:szCs w:val="24"/>
            </w:rPr>
            <w:fldChar w:fldCharType="end"/>
          </w:r>
        </w:sdtContent>
      </w:sdt>
      <w:r>
        <w:rPr>
          <w:rFonts w:asciiTheme="majorHAnsi" w:hAnsiTheme="majorHAnsi" w:cstheme="majorHAnsi"/>
          <w:szCs w:val="24"/>
        </w:rPr>
        <w:t xml:space="preserve">. In January 2025, The UK Government launched a panel – founded by Professor Amanda Kirby, as part of the Governments Plan for Change, as recent figures demonstrate that the employment rate for disabled people is 54.7%, however, the employment rate for disabled people with autism is 31%, highlighting the gap </w:t>
      </w:r>
      <w:sdt>
        <w:sdtPr>
          <w:rPr>
            <w:rFonts w:asciiTheme="majorHAnsi" w:hAnsiTheme="majorHAnsi" w:cstheme="majorHAnsi"/>
            <w:szCs w:val="24"/>
          </w:rPr>
          <w:id w:val="-18027966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UKG25 \l 2057 </w:instrText>
          </w:r>
          <w:r>
            <w:rPr>
              <w:rFonts w:asciiTheme="majorHAnsi" w:hAnsiTheme="majorHAnsi" w:cstheme="majorHAnsi"/>
              <w:szCs w:val="24"/>
            </w:rPr>
            <w:fldChar w:fldCharType="separate"/>
          </w:r>
          <w:r w:rsidRPr="00FB0CFC">
            <w:rPr>
              <w:rFonts w:asciiTheme="majorHAnsi" w:hAnsiTheme="majorHAnsi" w:cstheme="majorHAnsi"/>
              <w:noProof/>
              <w:szCs w:val="24"/>
            </w:rPr>
            <w:t>(Government, 2025)</w:t>
          </w:r>
          <w:r>
            <w:rPr>
              <w:rFonts w:asciiTheme="majorHAnsi" w:hAnsiTheme="majorHAnsi" w:cstheme="majorHAnsi"/>
              <w:szCs w:val="24"/>
            </w:rPr>
            <w:fldChar w:fldCharType="end"/>
          </w:r>
        </w:sdtContent>
      </w:sdt>
      <w:r>
        <w:rPr>
          <w:rFonts w:asciiTheme="majorHAnsi" w:hAnsiTheme="majorHAnsi" w:cstheme="majorHAnsi"/>
          <w:szCs w:val="24"/>
        </w:rPr>
        <w:t>.</w:t>
      </w:r>
    </w:p>
    <w:p w14:paraId="1D5E837F"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The National Autistic Society 2016 have undertaken a survey which highlights a significant employment gap, with 77% of autistic people want to work and that the employment rates for autistic individuals are low </w:t>
      </w:r>
      <w:sdt>
        <w:sdtPr>
          <w:rPr>
            <w:rFonts w:asciiTheme="majorHAnsi" w:hAnsiTheme="majorHAnsi" w:cstheme="majorHAnsi"/>
            <w:szCs w:val="24"/>
          </w:rPr>
          <w:id w:val="-115352843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Mar25 \l 2057 </w:instrText>
          </w:r>
          <w:r>
            <w:rPr>
              <w:rFonts w:asciiTheme="majorHAnsi" w:hAnsiTheme="majorHAnsi" w:cstheme="majorHAnsi"/>
              <w:szCs w:val="24"/>
            </w:rPr>
            <w:fldChar w:fldCharType="separate"/>
          </w:r>
          <w:r w:rsidRPr="00FB0CFC">
            <w:rPr>
              <w:rFonts w:asciiTheme="majorHAnsi" w:hAnsiTheme="majorHAnsi" w:cstheme="majorHAnsi"/>
              <w:noProof/>
              <w:szCs w:val="24"/>
            </w:rPr>
            <w:t>(Ashworth, 2025)</w:t>
          </w:r>
          <w:r>
            <w:rPr>
              <w:rFonts w:asciiTheme="majorHAnsi" w:hAnsiTheme="majorHAnsi" w:cstheme="majorHAnsi"/>
              <w:szCs w:val="24"/>
            </w:rPr>
            <w:fldChar w:fldCharType="end"/>
          </w:r>
        </w:sdtContent>
      </w:sdt>
      <w:r>
        <w:rPr>
          <w:rFonts w:asciiTheme="majorHAnsi" w:hAnsiTheme="majorHAnsi" w:cstheme="majorHAnsi"/>
          <w:szCs w:val="24"/>
        </w:rPr>
        <w:t>. Dawn Moore has stated that, 29% of adults with autism are currently employed but her figures differ from the National Autistic Society’s figures as she provides a higher figure of</w:t>
      </w:r>
      <w:r w:rsidRPr="004315C7">
        <w:rPr>
          <w:rFonts w:asciiTheme="majorHAnsi" w:hAnsiTheme="majorHAnsi" w:cstheme="majorHAnsi"/>
          <w:szCs w:val="24"/>
        </w:rPr>
        <w:t xml:space="preserve"> 99% of young autistic people expressing a desire to wor</w:t>
      </w:r>
      <w:r>
        <w:rPr>
          <w:rFonts w:asciiTheme="majorHAnsi" w:hAnsiTheme="majorHAnsi" w:cstheme="majorHAnsi"/>
          <w:szCs w:val="24"/>
        </w:rPr>
        <w:t xml:space="preserve">k </w:t>
      </w:r>
      <w:sdt>
        <w:sdtPr>
          <w:rPr>
            <w:rFonts w:asciiTheme="majorHAnsi" w:hAnsiTheme="majorHAnsi" w:cstheme="majorHAnsi"/>
            <w:szCs w:val="24"/>
          </w:rPr>
          <w:id w:val="102544994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Daw23 \l 2057 </w:instrText>
          </w:r>
          <w:r>
            <w:rPr>
              <w:rFonts w:asciiTheme="majorHAnsi" w:hAnsiTheme="majorHAnsi" w:cstheme="majorHAnsi"/>
              <w:szCs w:val="24"/>
            </w:rPr>
            <w:fldChar w:fldCharType="separate"/>
          </w:r>
          <w:r w:rsidRPr="00FB0CFC">
            <w:rPr>
              <w:rFonts w:asciiTheme="majorHAnsi" w:hAnsiTheme="majorHAnsi" w:cstheme="majorHAnsi"/>
              <w:noProof/>
              <w:szCs w:val="24"/>
            </w:rPr>
            <w:t>(Moore, 2023)</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4DE74EA4"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A significant change needs to be implemented to mitigate employment gaps and enforce equal opportunities for those with Neurodivergent mindsets. To ensure that individuals with neurodiverse thinking have equitable opportunities, more studies are required to bridge the gap. Neurodiverse legislation can enforce inclusion and can guarantee that appropriate adjustments are provided at work, enabling individuals to flourish professionally and share their special skills. </w:t>
      </w:r>
    </w:p>
    <w:p w14:paraId="3DC0C990" w14:textId="77777777" w:rsidR="00FD2177" w:rsidRDefault="00FD2177" w:rsidP="00FD2177">
      <w:pPr>
        <w:spacing w:line="480" w:lineRule="auto"/>
        <w:rPr>
          <w:rFonts w:asciiTheme="majorHAnsi" w:hAnsiTheme="majorHAnsi" w:cstheme="majorHAnsi"/>
          <w:szCs w:val="24"/>
        </w:rPr>
      </w:pPr>
    </w:p>
    <w:p w14:paraId="280166F1" w14:textId="77777777" w:rsidR="00FD2177" w:rsidRDefault="00FD2177" w:rsidP="00FD2177">
      <w:pPr>
        <w:pStyle w:val="Heading2"/>
        <w:rPr>
          <w:rFonts w:cstheme="majorHAnsi"/>
          <w:color w:val="156082" w:themeColor="accent1"/>
          <w:sz w:val="28"/>
          <w:szCs w:val="28"/>
          <w:u w:val="single"/>
        </w:rPr>
      </w:pPr>
      <w:bookmarkStart w:id="3" w:name="_Toc193981702"/>
      <w:r w:rsidRPr="00FD2177">
        <w:rPr>
          <w:rFonts w:cstheme="majorHAnsi"/>
          <w:color w:val="156082" w:themeColor="accent1"/>
          <w:sz w:val="28"/>
          <w:szCs w:val="28"/>
          <w:u w:val="single"/>
        </w:rPr>
        <w:lastRenderedPageBreak/>
        <w:t>2.4 Diversity statistics for Police Officers in the UK</w:t>
      </w:r>
      <w:bookmarkEnd w:id="3"/>
    </w:p>
    <w:p w14:paraId="1E768AE9" w14:textId="77777777" w:rsidR="00FD2177" w:rsidRPr="00FD2177" w:rsidRDefault="00FD2177" w:rsidP="00FD2177"/>
    <w:p w14:paraId="58D6E5EB" w14:textId="77777777" w:rsidR="00FD2177" w:rsidRDefault="00FD2177" w:rsidP="00FD2177">
      <w:pPr>
        <w:spacing w:line="480" w:lineRule="auto"/>
        <w:rPr>
          <w:rFonts w:asciiTheme="majorHAnsi" w:hAnsiTheme="majorHAnsi" w:cstheme="majorHAnsi"/>
          <w:szCs w:val="24"/>
        </w:rPr>
      </w:pPr>
      <w:r w:rsidRPr="00A340CA">
        <w:rPr>
          <w:rFonts w:asciiTheme="majorHAnsi" w:hAnsiTheme="majorHAnsi" w:cstheme="majorHAnsi"/>
          <w:szCs w:val="24"/>
        </w:rPr>
        <w:t>Statistics into the percentage of neurodiverse police officers in South Wales Police is unknown.</w:t>
      </w:r>
      <w:r>
        <w:rPr>
          <w:rFonts w:asciiTheme="majorHAnsi" w:hAnsiTheme="majorHAnsi" w:cstheme="majorHAnsi"/>
          <w:szCs w:val="24"/>
        </w:rPr>
        <w:t xml:space="preserve"> Unfortunately, a search into neurodiversity and the police revealed no related results.</w:t>
      </w:r>
    </w:p>
    <w:p w14:paraId="473F5551" w14:textId="77777777" w:rsidR="00FD2177" w:rsidRDefault="00FD2177" w:rsidP="00FD2177">
      <w:pPr>
        <w:spacing w:line="480" w:lineRule="auto"/>
        <w:rPr>
          <w:rFonts w:asciiTheme="majorHAnsi" w:hAnsiTheme="majorHAnsi" w:cstheme="majorHAnsi"/>
          <w:szCs w:val="24"/>
        </w:rPr>
      </w:pPr>
      <w:r w:rsidRPr="00A340CA">
        <w:rPr>
          <w:rFonts w:asciiTheme="majorHAnsi" w:hAnsiTheme="majorHAnsi" w:cstheme="majorHAnsi"/>
          <w:szCs w:val="24"/>
        </w:rPr>
        <w:t xml:space="preserve">Human Resources (HR) in South Wales Police have stated that no such data of neurodiversity </w:t>
      </w:r>
      <w:r>
        <w:rPr>
          <w:rFonts w:asciiTheme="majorHAnsi" w:hAnsiTheme="majorHAnsi" w:cstheme="majorHAnsi"/>
          <w:szCs w:val="24"/>
        </w:rPr>
        <w:t xml:space="preserve">amongst officers </w:t>
      </w:r>
      <w:r w:rsidRPr="00A340CA">
        <w:rPr>
          <w:rFonts w:asciiTheme="majorHAnsi" w:hAnsiTheme="majorHAnsi" w:cstheme="majorHAnsi"/>
          <w:szCs w:val="24"/>
        </w:rPr>
        <w:t xml:space="preserve">is known. </w:t>
      </w:r>
      <w:r>
        <w:rPr>
          <w:rFonts w:asciiTheme="majorHAnsi" w:hAnsiTheme="majorHAnsi" w:cstheme="majorHAnsi"/>
          <w:szCs w:val="24"/>
        </w:rPr>
        <w:t xml:space="preserve">As this information is unknown, research has been conducted as part of this chapter to collect any known data regarding neurodiverse Police Officers in the UK. </w:t>
      </w:r>
    </w:p>
    <w:p w14:paraId="63B8E24F"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The UK Government states that the data collection regarding diversity and protected characteristics amongst UK officers, is self-reported to HR, however, the systems are not up to date and data is not currently complete </w:t>
      </w:r>
      <w:sdt>
        <w:sdtPr>
          <w:rPr>
            <w:rFonts w:asciiTheme="majorHAnsi" w:hAnsiTheme="majorHAnsi" w:cstheme="majorHAnsi"/>
            <w:szCs w:val="24"/>
          </w:rPr>
          <w:id w:val="-1512212338"/>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UKG22 \l 2057 </w:instrText>
          </w:r>
          <w:r>
            <w:rPr>
              <w:rFonts w:asciiTheme="majorHAnsi" w:hAnsiTheme="majorHAnsi" w:cstheme="majorHAnsi"/>
              <w:szCs w:val="24"/>
            </w:rPr>
            <w:fldChar w:fldCharType="separate"/>
          </w:r>
          <w:r w:rsidRPr="00FB0CFC">
            <w:rPr>
              <w:rFonts w:asciiTheme="majorHAnsi" w:hAnsiTheme="majorHAnsi" w:cstheme="majorHAnsi"/>
              <w:noProof/>
              <w:szCs w:val="24"/>
            </w:rPr>
            <w:t>(Government, 2022)</w:t>
          </w:r>
          <w:r>
            <w:rPr>
              <w:rFonts w:asciiTheme="majorHAnsi" w:hAnsiTheme="majorHAnsi" w:cstheme="majorHAnsi"/>
              <w:szCs w:val="24"/>
            </w:rPr>
            <w:fldChar w:fldCharType="end"/>
          </w:r>
        </w:sdtContent>
      </w:sdt>
      <w:r>
        <w:rPr>
          <w:rFonts w:asciiTheme="majorHAnsi" w:hAnsiTheme="majorHAnsi" w:cstheme="majorHAnsi"/>
          <w:szCs w:val="24"/>
        </w:rPr>
        <w:t>.</w:t>
      </w:r>
    </w:p>
    <w:p w14:paraId="46CEE164"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This data demonstrates the gap in statistics and the need for additional research to assist neurodiverse individuals. The outcomes of the study reveal the lack of emerging evidence regarding police officers and neurodiversity. There is little to clarify specific reasons for high levels of non-disclosure rates for neurodiversity in the police force, resulting in a lack of understanding as to why officers would wish to share this information. </w:t>
      </w:r>
    </w:p>
    <w:p w14:paraId="09A99A5D"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Miranda – Ojeda Rual states that neurodivergent individuals may ‘mask’ their neurodiverse traits, this is due to the belief that their neurodivergent behaviours are not understood or accepted. Masking demands both cognitive and emotional exertion which have been linked to stress, depression and anxiety </w:t>
      </w:r>
      <w:sdt>
        <w:sdtPr>
          <w:rPr>
            <w:rFonts w:asciiTheme="majorHAnsi" w:hAnsiTheme="majorHAnsi" w:cstheme="majorHAnsi"/>
            <w:szCs w:val="24"/>
          </w:rPr>
          <w:id w:val="552728949"/>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Mir25 \l 2057 </w:instrText>
          </w:r>
          <w:r>
            <w:rPr>
              <w:rFonts w:asciiTheme="majorHAnsi" w:hAnsiTheme="majorHAnsi" w:cstheme="majorHAnsi"/>
              <w:szCs w:val="24"/>
            </w:rPr>
            <w:fldChar w:fldCharType="separate"/>
          </w:r>
          <w:r w:rsidRPr="00FB0CFC">
            <w:rPr>
              <w:rFonts w:asciiTheme="majorHAnsi" w:hAnsiTheme="majorHAnsi" w:cstheme="majorHAnsi"/>
              <w:noProof/>
              <w:szCs w:val="24"/>
            </w:rPr>
            <w:t>(Miranda‐Ojeda, 2025)</w:t>
          </w:r>
          <w:r>
            <w:rPr>
              <w:rFonts w:asciiTheme="majorHAnsi" w:hAnsiTheme="majorHAnsi" w:cstheme="majorHAnsi"/>
              <w:szCs w:val="24"/>
            </w:rPr>
            <w:fldChar w:fldCharType="end"/>
          </w:r>
        </w:sdtContent>
      </w:sdt>
      <w:r>
        <w:rPr>
          <w:rFonts w:asciiTheme="majorHAnsi" w:hAnsiTheme="majorHAnsi" w:cstheme="majorHAnsi"/>
          <w:szCs w:val="24"/>
        </w:rPr>
        <w:t xml:space="preserve">. </w:t>
      </w:r>
    </w:p>
    <w:p w14:paraId="4A939DE1" w14:textId="77777777" w:rsidR="00FD2177" w:rsidRDefault="00FD2177" w:rsidP="00FD2177">
      <w:pPr>
        <w:spacing w:line="480" w:lineRule="auto"/>
        <w:rPr>
          <w:rFonts w:asciiTheme="majorHAnsi" w:hAnsiTheme="majorHAnsi" w:cstheme="majorHAnsi"/>
          <w:szCs w:val="24"/>
        </w:rPr>
      </w:pPr>
    </w:p>
    <w:p w14:paraId="3D2C853A" w14:textId="77777777" w:rsidR="00FD2177" w:rsidRPr="00FD2177" w:rsidRDefault="00FD2177" w:rsidP="00FD2177">
      <w:pPr>
        <w:pStyle w:val="Heading2"/>
        <w:rPr>
          <w:rFonts w:cstheme="majorHAnsi"/>
          <w:color w:val="156082" w:themeColor="accent1"/>
          <w:sz w:val="28"/>
          <w:szCs w:val="28"/>
          <w:u w:val="single"/>
        </w:rPr>
      </w:pPr>
      <w:bookmarkStart w:id="4" w:name="_Toc193981703"/>
      <w:r w:rsidRPr="00FD2177">
        <w:rPr>
          <w:rFonts w:cstheme="majorHAnsi"/>
          <w:color w:val="156082" w:themeColor="accent1"/>
          <w:sz w:val="28"/>
          <w:szCs w:val="28"/>
          <w:u w:val="single"/>
        </w:rPr>
        <w:t>2.5 The current support in place for neurodiverse police officers within South Wales Police.</w:t>
      </w:r>
      <w:bookmarkEnd w:id="4"/>
    </w:p>
    <w:p w14:paraId="6FFFDED4" w14:textId="77777777" w:rsidR="00FD2177" w:rsidRPr="00F40403" w:rsidRDefault="00FD2177" w:rsidP="00FD2177"/>
    <w:p w14:paraId="46146646" w14:textId="77777777" w:rsidR="00FD2177" w:rsidRDefault="00FD2177" w:rsidP="00FD2177">
      <w:pPr>
        <w:spacing w:line="480" w:lineRule="auto"/>
        <w:rPr>
          <w:rFonts w:asciiTheme="majorHAnsi" w:hAnsiTheme="majorHAnsi" w:cstheme="majorHAnsi"/>
          <w:szCs w:val="24"/>
        </w:rPr>
      </w:pPr>
      <w:r w:rsidRPr="00646016">
        <w:rPr>
          <w:rFonts w:asciiTheme="majorHAnsi" w:hAnsiTheme="majorHAnsi" w:cstheme="majorHAnsi"/>
          <w:szCs w:val="24"/>
        </w:rPr>
        <w:t>A qualitative approach study</w:t>
      </w:r>
      <w:r>
        <w:rPr>
          <w:rFonts w:asciiTheme="majorHAnsi" w:hAnsiTheme="majorHAnsi" w:cstheme="majorHAnsi"/>
          <w:szCs w:val="24"/>
        </w:rPr>
        <w:t xml:space="preserve"> into police education</w:t>
      </w:r>
      <w:r w:rsidRPr="00646016">
        <w:rPr>
          <w:rFonts w:asciiTheme="majorHAnsi" w:hAnsiTheme="majorHAnsi" w:cstheme="majorHAnsi"/>
          <w:szCs w:val="24"/>
        </w:rPr>
        <w:t xml:space="preserve"> undertaken by Michael Mathura</w:t>
      </w:r>
      <w:r>
        <w:rPr>
          <w:rFonts w:asciiTheme="majorHAnsi" w:hAnsiTheme="majorHAnsi" w:cstheme="majorHAnsi"/>
          <w:szCs w:val="24"/>
        </w:rPr>
        <w:t xml:space="preserve">, displayed a need for ‘pedagogical change’ due to the ‘one size fits all’ approach. This approach </w:t>
      </w:r>
      <w:r>
        <w:rPr>
          <w:rFonts w:asciiTheme="majorHAnsi" w:hAnsiTheme="majorHAnsi" w:cstheme="majorHAnsi"/>
          <w:szCs w:val="24"/>
        </w:rPr>
        <w:lastRenderedPageBreak/>
        <w:t xml:space="preserve">presented as counterproductive for individuals as each had different learning styles and needs </w:t>
      </w:r>
      <w:sdt>
        <w:sdtPr>
          <w:rPr>
            <w:rFonts w:asciiTheme="majorHAnsi" w:hAnsiTheme="majorHAnsi" w:cstheme="majorHAnsi"/>
            <w:szCs w:val="24"/>
          </w:rPr>
          <w:id w:val="-530565476"/>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Mic24 \l 2057 </w:instrText>
          </w:r>
          <w:r>
            <w:rPr>
              <w:rFonts w:asciiTheme="majorHAnsi" w:hAnsiTheme="majorHAnsi" w:cstheme="majorHAnsi"/>
              <w:szCs w:val="24"/>
            </w:rPr>
            <w:fldChar w:fldCharType="separate"/>
          </w:r>
          <w:r w:rsidRPr="00FB0CFC">
            <w:rPr>
              <w:rFonts w:asciiTheme="majorHAnsi" w:hAnsiTheme="majorHAnsi" w:cstheme="majorHAnsi"/>
              <w:noProof/>
              <w:szCs w:val="24"/>
            </w:rPr>
            <w:t>(Mathura, 2024)</w:t>
          </w:r>
          <w:r>
            <w:rPr>
              <w:rFonts w:asciiTheme="majorHAnsi" w:hAnsiTheme="majorHAnsi" w:cstheme="majorHAnsi"/>
              <w:szCs w:val="24"/>
            </w:rPr>
            <w:fldChar w:fldCharType="end"/>
          </w:r>
        </w:sdtContent>
      </w:sdt>
      <w:r>
        <w:rPr>
          <w:rFonts w:asciiTheme="majorHAnsi" w:hAnsiTheme="majorHAnsi" w:cstheme="majorHAnsi"/>
          <w:szCs w:val="24"/>
        </w:rPr>
        <w:t xml:space="preserve">. Mathura’s study displays the need for increased adaptability in the workplace to assist officers, not only in the recruitment process but also to support </w:t>
      </w:r>
      <w:proofErr w:type="gramStart"/>
      <w:r>
        <w:rPr>
          <w:rFonts w:asciiTheme="majorHAnsi" w:hAnsiTheme="majorHAnsi" w:cstheme="majorHAnsi"/>
          <w:szCs w:val="24"/>
        </w:rPr>
        <w:t>each individual</w:t>
      </w:r>
      <w:proofErr w:type="gramEnd"/>
      <w:r>
        <w:rPr>
          <w:rFonts w:asciiTheme="majorHAnsi" w:hAnsiTheme="majorHAnsi" w:cstheme="majorHAnsi"/>
          <w:szCs w:val="24"/>
        </w:rPr>
        <w:t xml:space="preserve"> to their own working needs. </w:t>
      </w:r>
    </w:p>
    <w:p w14:paraId="17A45DA1"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South Wales Police demonstrate that they recognise neurodiversity within the police force regularly participating in raising awareness. Material relevant to Neurodiversity support is found on the policing website along with support networks, inclusion days and reasonable adjustments. Links to advocates and contact details are displayed for members of the organisation. </w:t>
      </w:r>
    </w:p>
    <w:p w14:paraId="17A8A6EF" w14:textId="77777777" w:rsidR="00FD2177" w:rsidRPr="004467FA"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The Neurodiversity Staff Support Network (ND SSN) has been formed within South Wales Police to raise awareness of neurodiversity. The network is tailored to the force and is aimed at individuals who either have neurodiverse needs themselves or for colleagues who may care for neurodiverse individuals in their family. Regular meetings are held for the network and support is provided for anyone within South Wales Police.  </w:t>
      </w:r>
    </w:p>
    <w:p w14:paraId="3153EF65" w14:textId="77777777" w:rsidR="00FD2177" w:rsidRDefault="00FD2177" w:rsidP="00FD2177">
      <w:pPr>
        <w:spacing w:line="480" w:lineRule="auto"/>
        <w:rPr>
          <w:rFonts w:asciiTheme="majorHAnsi" w:hAnsiTheme="majorHAnsi" w:cstheme="majorHAnsi"/>
          <w:color w:val="156082" w:themeColor="accent1"/>
          <w:sz w:val="28"/>
          <w:szCs w:val="28"/>
        </w:rPr>
      </w:pPr>
    </w:p>
    <w:p w14:paraId="7C13B96C" w14:textId="77777777" w:rsidR="00FD2177" w:rsidRPr="00FD2177" w:rsidRDefault="00FD2177" w:rsidP="00FD2177">
      <w:pPr>
        <w:pStyle w:val="Heading2"/>
        <w:rPr>
          <w:rFonts w:cstheme="majorHAnsi"/>
          <w:color w:val="156082" w:themeColor="accent1"/>
          <w:sz w:val="28"/>
          <w:szCs w:val="28"/>
          <w:u w:val="single"/>
        </w:rPr>
      </w:pPr>
      <w:bookmarkStart w:id="5" w:name="_Toc193981704"/>
      <w:r w:rsidRPr="00FD2177">
        <w:rPr>
          <w:rFonts w:cstheme="majorHAnsi"/>
          <w:color w:val="156082" w:themeColor="accent1"/>
          <w:sz w:val="28"/>
          <w:szCs w:val="28"/>
          <w:u w:val="single"/>
        </w:rPr>
        <w:t>2.6 Career advancement in South Wales Police for neurodiverse officers</w:t>
      </w:r>
      <w:bookmarkEnd w:id="5"/>
    </w:p>
    <w:p w14:paraId="1BBD6C3B" w14:textId="77777777" w:rsidR="00FD2177" w:rsidRPr="006554E3" w:rsidRDefault="00FD2177" w:rsidP="00FD2177"/>
    <w:p w14:paraId="4CEDE0FC"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In November 2021, South Wales Police conducted a survey into Neurodiversity in the police force, where 321 responses were received. 85% of the respondents stated that promotion and development within in the force was most often seen as a disadvantage for individuals with neurodiversity </w:t>
      </w:r>
      <w:sdt>
        <w:sdtPr>
          <w:rPr>
            <w:rFonts w:asciiTheme="majorHAnsi" w:hAnsiTheme="majorHAnsi" w:cstheme="majorHAnsi"/>
            <w:szCs w:val="24"/>
          </w:rPr>
          <w:id w:val="-120316450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Sou21 \l 2057 </w:instrText>
          </w:r>
          <w:r>
            <w:rPr>
              <w:rFonts w:asciiTheme="majorHAnsi" w:hAnsiTheme="majorHAnsi" w:cstheme="majorHAnsi"/>
              <w:szCs w:val="24"/>
            </w:rPr>
            <w:fldChar w:fldCharType="separate"/>
          </w:r>
          <w:r w:rsidRPr="00FB0CFC">
            <w:rPr>
              <w:rFonts w:asciiTheme="majorHAnsi" w:hAnsiTheme="majorHAnsi" w:cstheme="majorHAnsi"/>
              <w:noProof/>
              <w:szCs w:val="24"/>
            </w:rPr>
            <w:t>(Police, 2021)</w:t>
          </w:r>
          <w:r>
            <w:rPr>
              <w:rFonts w:asciiTheme="majorHAnsi" w:hAnsiTheme="majorHAnsi" w:cstheme="majorHAnsi"/>
              <w:szCs w:val="24"/>
            </w:rPr>
            <w:fldChar w:fldCharType="end"/>
          </w:r>
        </w:sdtContent>
      </w:sdt>
      <w:r>
        <w:rPr>
          <w:rFonts w:asciiTheme="majorHAnsi" w:hAnsiTheme="majorHAnsi" w:cstheme="majorHAnsi"/>
          <w:szCs w:val="24"/>
        </w:rPr>
        <w:t>. This statistic highlights the significant need for strengthened opportunities for career progression within the force and the need for an inclusive workforce which recognises neurodiverse leadership. Furthermore, “</w:t>
      </w:r>
      <w:r w:rsidRPr="00D06F7F">
        <w:rPr>
          <w:rFonts w:asciiTheme="majorHAnsi" w:hAnsiTheme="majorHAnsi" w:cstheme="majorHAnsi"/>
          <w:szCs w:val="24"/>
        </w:rPr>
        <w:t>More than a third (44%) of respondents</w:t>
      </w:r>
      <w:r>
        <w:rPr>
          <w:rFonts w:asciiTheme="majorHAnsi" w:hAnsiTheme="majorHAnsi" w:cstheme="majorHAnsi"/>
          <w:szCs w:val="24"/>
        </w:rPr>
        <w:t xml:space="preserve"> in the survey,</w:t>
      </w:r>
      <w:r w:rsidRPr="00D06F7F">
        <w:rPr>
          <w:rFonts w:asciiTheme="majorHAnsi" w:hAnsiTheme="majorHAnsi" w:cstheme="majorHAnsi"/>
          <w:szCs w:val="24"/>
        </w:rPr>
        <w:t xml:space="preserve"> felt that people with an ND condition were </w:t>
      </w:r>
      <w:r w:rsidRPr="00D06F7F">
        <w:rPr>
          <w:rFonts w:asciiTheme="majorHAnsi" w:hAnsiTheme="majorHAnsi" w:cstheme="majorHAnsi"/>
          <w:szCs w:val="24"/>
        </w:rPr>
        <w:lastRenderedPageBreak/>
        <w:t>disadvantaged in the force</w:t>
      </w:r>
      <w:r>
        <w:rPr>
          <w:rFonts w:asciiTheme="majorHAnsi" w:hAnsiTheme="majorHAnsi" w:cstheme="majorHAnsi"/>
          <w:szCs w:val="24"/>
        </w:rPr>
        <w:t xml:space="preserve">” </w:t>
      </w:r>
      <w:sdt>
        <w:sdtPr>
          <w:rPr>
            <w:rFonts w:asciiTheme="majorHAnsi" w:hAnsiTheme="majorHAnsi" w:cstheme="majorHAnsi"/>
            <w:szCs w:val="24"/>
          </w:rPr>
          <w:id w:val="1071773765"/>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Sou21 \l 2057 </w:instrText>
          </w:r>
          <w:r>
            <w:rPr>
              <w:rFonts w:asciiTheme="majorHAnsi" w:hAnsiTheme="majorHAnsi" w:cstheme="majorHAnsi"/>
              <w:szCs w:val="24"/>
            </w:rPr>
            <w:fldChar w:fldCharType="separate"/>
          </w:r>
          <w:r w:rsidRPr="00FB0CFC">
            <w:rPr>
              <w:rFonts w:asciiTheme="majorHAnsi" w:hAnsiTheme="majorHAnsi" w:cstheme="majorHAnsi"/>
              <w:noProof/>
              <w:szCs w:val="24"/>
            </w:rPr>
            <w:t>(Police, 2021)</w:t>
          </w:r>
          <w:r>
            <w:rPr>
              <w:rFonts w:asciiTheme="majorHAnsi" w:hAnsiTheme="majorHAnsi" w:cstheme="majorHAnsi"/>
              <w:szCs w:val="24"/>
            </w:rPr>
            <w:fldChar w:fldCharType="end"/>
          </w:r>
        </w:sdtContent>
      </w:sdt>
      <w:r>
        <w:rPr>
          <w:rFonts w:asciiTheme="majorHAnsi" w:hAnsiTheme="majorHAnsi" w:cstheme="majorHAnsi"/>
          <w:szCs w:val="24"/>
        </w:rPr>
        <w:t xml:space="preserve">. The figures display that there is a disadvantage for neurodiverse individuals across the force with career progression being the most disadvantaged. </w:t>
      </w:r>
    </w:p>
    <w:p w14:paraId="5CDCFD4F" w14:textId="77777777" w:rsidR="00FD2177" w:rsidRDefault="00FD2177" w:rsidP="00FD2177">
      <w:pPr>
        <w:spacing w:line="480" w:lineRule="auto"/>
        <w:rPr>
          <w:rFonts w:asciiTheme="majorHAnsi" w:hAnsiTheme="majorHAnsi" w:cstheme="majorHAnsi"/>
          <w:szCs w:val="24"/>
        </w:rPr>
      </w:pPr>
      <w:r w:rsidRPr="00E11956">
        <w:rPr>
          <w:rFonts w:asciiTheme="majorHAnsi" w:hAnsiTheme="majorHAnsi" w:cstheme="majorHAnsi"/>
          <w:szCs w:val="24"/>
        </w:rPr>
        <w:t xml:space="preserve">Neurominority refers to the group representation </w:t>
      </w:r>
      <w:r>
        <w:rPr>
          <w:rFonts w:asciiTheme="majorHAnsi" w:hAnsiTheme="majorHAnsi" w:cstheme="majorHAnsi"/>
          <w:szCs w:val="24"/>
        </w:rPr>
        <w:t xml:space="preserve">of individuals who share a type of neurodiversity. A study into the representation in leadership positions within South Wales Police explore the risks surrounding the lack of neurominority representation in leadership positions. The report states that the lack of awareness can hinder cohesive collaboration and awareness of a neurominority strengths they can offer </w:t>
      </w:r>
      <w:sdt>
        <w:sdtPr>
          <w:rPr>
            <w:rFonts w:asciiTheme="majorHAnsi" w:hAnsiTheme="majorHAnsi" w:cstheme="majorHAnsi"/>
            <w:szCs w:val="24"/>
          </w:rPr>
          <w:id w:val="-877397307"/>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Jam24 \l 2057 </w:instrText>
          </w:r>
          <w:r>
            <w:rPr>
              <w:rFonts w:asciiTheme="majorHAnsi" w:hAnsiTheme="majorHAnsi" w:cstheme="majorHAnsi"/>
              <w:szCs w:val="24"/>
            </w:rPr>
            <w:fldChar w:fldCharType="separate"/>
          </w:r>
          <w:r w:rsidRPr="00FB0CFC">
            <w:rPr>
              <w:rFonts w:asciiTheme="majorHAnsi" w:hAnsiTheme="majorHAnsi" w:cstheme="majorHAnsi"/>
              <w:noProof/>
              <w:szCs w:val="24"/>
            </w:rPr>
            <w:t>(Bird, 2024)</w:t>
          </w:r>
          <w:r>
            <w:rPr>
              <w:rFonts w:asciiTheme="majorHAnsi" w:hAnsiTheme="majorHAnsi" w:cstheme="majorHAnsi"/>
              <w:szCs w:val="24"/>
            </w:rPr>
            <w:fldChar w:fldCharType="end"/>
          </w:r>
        </w:sdtContent>
      </w:sdt>
      <w:r>
        <w:rPr>
          <w:rFonts w:asciiTheme="majorHAnsi" w:hAnsiTheme="majorHAnsi" w:cstheme="majorHAnsi"/>
          <w:szCs w:val="24"/>
        </w:rPr>
        <w:t>.</w:t>
      </w:r>
    </w:p>
    <w:p w14:paraId="24EEB0C5" w14:textId="77777777" w:rsidR="00FD2177" w:rsidRDefault="00FD2177" w:rsidP="00FD2177">
      <w:pPr>
        <w:pStyle w:val="Heading2"/>
      </w:pPr>
    </w:p>
    <w:p w14:paraId="74002CB6" w14:textId="77777777" w:rsidR="00FD2177" w:rsidRDefault="00FD2177" w:rsidP="00FD2177">
      <w:pPr>
        <w:pStyle w:val="Heading2"/>
        <w:rPr>
          <w:color w:val="156082" w:themeColor="accent1"/>
        </w:rPr>
      </w:pPr>
      <w:bookmarkStart w:id="6" w:name="_Toc193981705"/>
    </w:p>
    <w:p w14:paraId="45C03655" w14:textId="77777777" w:rsidR="00FD2177" w:rsidRPr="00FD2177" w:rsidRDefault="00FD2177" w:rsidP="00FD2177">
      <w:pPr>
        <w:pStyle w:val="Heading2"/>
        <w:rPr>
          <w:rFonts w:cstheme="majorHAnsi"/>
          <w:color w:val="156082" w:themeColor="accent1"/>
          <w:sz w:val="28"/>
          <w:szCs w:val="28"/>
          <w:u w:val="single"/>
        </w:rPr>
      </w:pPr>
      <w:r w:rsidRPr="00FD2177">
        <w:rPr>
          <w:rFonts w:cstheme="majorHAnsi"/>
          <w:color w:val="156082" w:themeColor="accent1"/>
          <w:sz w:val="28"/>
          <w:szCs w:val="28"/>
          <w:u w:val="single"/>
        </w:rPr>
        <w:t>2.7 The benefits of a neurodiverse workforce.</w:t>
      </w:r>
      <w:bookmarkEnd w:id="6"/>
    </w:p>
    <w:p w14:paraId="79F12A3A" w14:textId="77777777" w:rsidR="00FD2177" w:rsidRPr="006554E3" w:rsidRDefault="00FD2177" w:rsidP="00FD2177"/>
    <w:p w14:paraId="33EDDA9F"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The concept of n</w:t>
      </w:r>
      <w:r w:rsidRPr="00BB1503">
        <w:rPr>
          <w:rFonts w:asciiTheme="majorHAnsi" w:hAnsiTheme="majorHAnsi" w:cstheme="majorHAnsi"/>
          <w:szCs w:val="24"/>
        </w:rPr>
        <w:t>eurodiversity</w:t>
      </w:r>
      <w:r>
        <w:rPr>
          <w:rFonts w:asciiTheme="majorHAnsi" w:hAnsiTheme="majorHAnsi" w:cstheme="majorHAnsi"/>
          <w:szCs w:val="24"/>
        </w:rPr>
        <w:t xml:space="preserve"> requires the understanding that it is part of the </w:t>
      </w:r>
      <w:r w:rsidRPr="00BB1503">
        <w:rPr>
          <w:rFonts w:asciiTheme="majorHAnsi" w:hAnsiTheme="majorHAnsi" w:cstheme="majorHAnsi"/>
          <w:szCs w:val="24"/>
        </w:rPr>
        <w:t>natural variation of human neurocognition</w:t>
      </w:r>
      <w:r>
        <w:rPr>
          <w:rFonts w:asciiTheme="majorHAnsi" w:hAnsiTheme="majorHAnsi" w:cstheme="majorHAnsi"/>
          <w:szCs w:val="24"/>
        </w:rPr>
        <w:t>. O</w:t>
      </w:r>
      <w:r w:rsidRPr="00BB1503">
        <w:rPr>
          <w:rFonts w:asciiTheme="majorHAnsi" w:hAnsiTheme="majorHAnsi" w:cstheme="majorHAnsi"/>
          <w:szCs w:val="24"/>
        </w:rPr>
        <w:t xml:space="preserve">rganizations </w:t>
      </w:r>
      <w:r>
        <w:rPr>
          <w:rFonts w:asciiTheme="majorHAnsi" w:hAnsiTheme="majorHAnsi" w:cstheme="majorHAnsi"/>
          <w:szCs w:val="24"/>
        </w:rPr>
        <w:t xml:space="preserve">need to harness the potential of a neurodiverse workforce and identify ways to adapt to altered needs </w:t>
      </w:r>
      <w:sdt>
        <w:sdtPr>
          <w:rPr>
            <w:rFonts w:asciiTheme="majorHAnsi" w:hAnsiTheme="majorHAnsi" w:cstheme="majorHAnsi"/>
            <w:szCs w:val="24"/>
          </w:rPr>
          <w:id w:val="345828334"/>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Vic19 \l 2057 </w:instrText>
          </w:r>
          <w:r>
            <w:rPr>
              <w:rFonts w:asciiTheme="majorHAnsi" w:hAnsiTheme="majorHAnsi" w:cstheme="majorHAnsi"/>
              <w:szCs w:val="24"/>
            </w:rPr>
            <w:fldChar w:fldCharType="separate"/>
          </w:r>
          <w:r w:rsidRPr="00FB0CFC">
            <w:rPr>
              <w:rFonts w:asciiTheme="majorHAnsi" w:hAnsiTheme="majorHAnsi" w:cstheme="majorHAnsi"/>
              <w:noProof/>
              <w:szCs w:val="24"/>
            </w:rPr>
            <w:t>(Brinzea, 2019)</w:t>
          </w:r>
          <w:r>
            <w:rPr>
              <w:rFonts w:asciiTheme="majorHAnsi" w:hAnsiTheme="majorHAnsi" w:cstheme="majorHAnsi"/>
              <w:szCs w:val="24"/>
            </w:rPr>
            <w:fldChar w:fldCharType="end"/>
          </w:r>
        </w:sdtContent>
      </w:sdt>
      <w:r>
        <w:rPr>
          <w:rFonts w:asciiTheme="majorHAnsi" w:hAnsiTheme="majorHAnsi" w:cstheme="majorHAnsi"/>
          <w:szCs w:val="24"/>
        </w:rPr>
        <w:t>.</w:t>
      </w:r>
    </w:p>
    <w:p w14:paraId="46E8E0CD"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The police force serves a diverse community, it is imperative to uphold a united front to demonstration that officers recognise and respect equality and inclusion. This is also the case when recruiting individuals with neurodiverse needs. Neurodiverse individuals are “U</w:t>
      </w:r>
      <w:r w:rsidRPr="00274371">
        <w:rPr>
          <w:rFonts w:asciiTheme="majorHAnsi" w:hAnsiTheme="majorHAnsi" w:cstheme="majorHAnsi"/>
          <w:szCs w:val="24"/>
        </w:rPr>
        <w:t>niquely skilled individuals</w:t>
      </w:r>
      <w:r>
        <w:rPr>
          <w:rFonts w:asciiTheme="majorHAnsi" w:hAnsiTheme="majorHAnsi" w:cstheme="majorHAnsi"/>
          <w:szCs w:val="24"/>
        </w:rPr>
        <w:t xml:space="preserve">” </w:t>
      </w:r>
      <w:sdt>
        <w:sdtPr>
          <w:rPr>
            <w:rFonts w:asciiTheme="majorHAnsi" w:hAnsiTheme="majorHAnsi" w:cstheme="majorHAnsi"/>
            <w:szCs w:val="24"/>
          </w:rPr>
          <w:id w:val="102050700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Chr21 \l 2057 </w:instrText>
          </w:r>
          <w:r>
            <w:rPr>
              <w:rFonts w:asciiTheme="majorHAnsi" w:hAnsiTheme="majorHAnsi" w:cstheme="majorHAnsi"/>
              <w:szCs w:val="24"/>
            </w:rPr>
            <w:fldChar w:fldCharType="separate"/>
          </w:r>
          <w:r w:rsidRPr="00FB0CFC">
            <w:rPr>
              <w:rFonts w:asciiTheme="majorHAnsi" w:hAnsiTheme="majorHAnsi" w:cstheme="majorHAnsi"/>
              <w:noProof/>
              <w:szCs w:val="24"/>
            </w:rPr>
            <w:t>(Whelpley, 2021)</w:t>
          </w:r>
          <w:r>
            <w:rPr>
              <w:rFonts w:asciiTheme="majorHAnsi" w:hAnsiTheme="majorHAnsi" w:cstheme="majorHAnsi"/>
              <w:szCs w:val="24"/>
            </w:rPr>
            <w:fldChar w:fldCharType="end"/>
          </w:r>
        </w:sdtContent>
      </w:sdt>
      <w:r>
        <w:rPr>
          <w:rFonts w:asciiTheme="majorHAnsi" w:hAnsiTheme="majorHAnsi" w:cstheme="majorHAnsi"/>
          <w:szCs w:val="24"/>
        </w:rPr>
        <w:t xml:space="preserve"> who often think differently and approach issues from unique angles. This diversity can lead to innovative solutions in investigations and crisis management. Neurodivergent individuals excel at recognition and memory recall which are key skills in analysing evidence, these skills would be beneficial to all roles in the police force but particularly major Crime, CID (Criminal Investigation Dept) and intelligence where their ability to hyperfocus can ensure meticulous evidence collection. </w:t>
      </w:r>
    </w:p>
    <w:p w14:paraId="6F04E68C" w14:textId="77777777" w:rsidR="00FD2177" w:rsidRDefault="00FD2177" w:rsidP="00FD2177">
      <w:pPr>
        <w:spacing w:line="480" w:lineRule="auto"/>
        <w:rPr>
          <w:rFonts w:asciiTheme="majorHAnsi" w:hAnsiTheme="majorHAnsi" w:cstheme="majorHAnsi"/>
          <w:szCs w:val="24"/>
        </w:rPr>
      </w:pPr>
    </w:p>
    <w:p w14:paraId="2A0D6D0A" w14:textId="60D1F1D4" w:rsidR="00FD2177" w:rsidRPr="00FD2177" w:rsidRDefault="00FD2177" w:rsidP="00FD2177">
      <w:pPr>
        <w:spacing w:line="480" w:lineRule="auto"/>
        <w:rPr>
          <w:rFonts w:ascii="Aptos" w:hAnsi="Aptos" w:cs="Calibri Light"/>
          <w:szCs w:val="24"/>
        </w:rPr>
      </w:pPr>
      <w:r>
        <w:rPr>
          <w:rFonts w:asciiTheme="majorHAnsi" w:hAnsiTheme="majorHAnsi" w:cstheme="majorHAnsi"/>
          <w:szCs w:val="24"/>
        </w:rPr>
        <w:t xml:space="preserve">Employer Assistance and Resource Network (EARN), state that due to their detailed knowledge, persistence and reliability, neurodiverse teams are more effective than those without neurodiverse representation </w:t>
      </w:r>
      <w:sdt>
        <w:sdtPr>
          <w:rPr>
            <w:rFonts w:asciiTheme="majorHAnsi" w:hAnsiTheme="majorHAnsi" w:cstheme="majorHAnsi"/>
            <w:szCs w:val="24"/>
          </w:rPr>
          <w:id w:val="-1916925470"/>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Ort20 \l 2057 </w:instrText>
          </w:r>
          <w:r>
            <w:rPr>
              <w:rFonts w:asciiTheme="majorHAnsi" w:hAnsiTheme="majorHAnsi" w:cstheme="majorHAnsi"/>
              <w:szCs w:val="24"/>
            </w:rPr>
            <w:fldChar w:fldCharType="separate"/>
          </w:r>
          <w:r w:rsidRPr="00FB0CFC">
            <w:rPr>
              <w:rFonts w:asciiTheme="majorHAnsi" w:hAnsiTheme="majorHAnsi" w:cstheme="majorHAnsi"/>
              <w:noProof/>
              <w:szCs w:val="24"/>
            </w:rPr>
            <w:t>(Ortiz, 2020)</w:t>
          </w:r>
          <w:r>
            <w:rPr>
              <w:rFonts w:asciiTheme="majorHAnsi" w:hAnsiTheme="majorHAnsi" w:cstheme="majorHAnsi"/>
              <w:szCs w:val="24"/>
            </w:rPr>
            <w:fldChar w:fldCharType="end"/>
          </w:r>
        </w:sdtContent>
      </w:sdt>
      <w:r>
        <w:rPr>
          <w:rFonts w:asciiTheme="majorHAnsi" w:hAnsiTheme="majorHAnsi" w:cstheme="majorHAnsi"/>
          <w:szCs w:val="24"/>
        </w:rPr>
        <w:t>. Moreover, Ortiz states that “</w:t>
      </w:r>
      <w:r>
        <w:rPr>
          <w:rFonts w:asciiTheme="majorHAnsi" w:hAnsiTheme="majorHAnsi" w:cstheme="majorHAnsi"/>
          <w:color w:val="333333"/>
          <w:shd w:val="clear" w:color="auto" w:fill="FFFFFF"/>
        </w:rPr>
        <w:t>R</w:t>
      </w:r>
      <w:r w:rsidRPr="00B879EF">
        <w:rPr>
          <w:rFonts w:asciiTheme="majorHAnsi" w:hAnsiTheme="majorHAnsi" w:cstheme="majorHAnsi"/>
          <w:color w:val="333333"/>
          <w:shd w:val="clear" w:color="auto" w:fill="FFFFFF"/>
        </w:rPr>
        <w:t>esearch identifies a consumer preference for doing business with organizations that employ people of all abilities</w:t>
      </w:r>
      <w:r w:rsidRPr="00FD2177">
        <w:rPr>
          <w:rFonts w:ascii="Aptos" w:hAnsi="Aptos" w:cs="Calibri Light"/>
          <w:color w:val="333333"/>
          <w:shd w:val="clear" w:color="auto" w:fill="FFFFFF"/>
        </w:rPr>
        <w:t xml:space="preserve">” </w:t>
      </w:r>
      <w:sdt>
        <w:sdtPr>
          <w:rPr>
            <w:rFonts w:ascii="Aptos" w:hAnsi="Aptos" w:cs="Calibri Light"/>
            <w:color w:val="333333"/>
            <w:shd w:val="clear" w:color="auto" w:fill="FFFFFF"/>
          </w:rPr>
          <w:id w:val="-1372377539"/>
          <w:citation/>
        </w:sdtPr>
        <w:sdtContent>
          <w:r w:rsidRPr="00FD2177">
            <w:rPr>
              <w:rFonts w:ascii="Aptos" w:hAnsi="Aptos" w:cs="Calibri Light"/>
              <w:color w:val="333333"/>
              <w:shd w:val="clear" w:color="auto" w:fill="FFFFFF"/>
            </w:rPr>
            <w:fldChar w:fldCharType="begin"/>
          </w:r>
          <w:r w:rsidRPr="00FD2177">
            <w:rPr>
              <w:rFonts w:ascii="Aptos" w:hAnsi="Aptos" w:cs="Calibri Light"/>
              <w:color w:val="333333"/>
              <w:shd w:val="clear" w:color="auto" w:fill="FFFFFF"/>
            </w:rPr>
            <w:instrText xml:space="preserve"> CITATION Ort20 \l 2057 </w:instrText>
          </w:r>
          <w:r w:rsidRPr="00FD2177">
            <w:rPr>
              <w:rFonts w:ascii="Aptos" w:hAnsi="Aptos" w:cs="Calibri Light"/>
              <w:color w:val="333333"/>
              <w:shd w:val="clear" w:color="auto" w:fill="FFFFFF"/>
            </w:rPr>
            <w:fldChar w:fldCharType="separate"/>
          </w:r>
          <w:r w:rsidRPr="00FD2177">
            <w:rPr>
              <w:rFonts w:ascii="Aptos" w:hAnsi="Aptos" w:cs="Calibri Light"/>
              <w:noProof/>
              <w:color w:val="333333"/>
              <w:shd w:val="clear" w:color="auto" w:fill="FFFFFF"/>
            </w:rPr>
            <w:t>(Ortiz, 2020)</w:t>
          </w:r>
          <w:r w:rsidRPr="00FD2177">
            <w:rPr>
              <w:rFonts w:ascii="Aptos" w:hAnsi="Aptos" w:cs="Calibri Light"/>
              <w:color w:val="333333"/>
              <w:shd w:val="clear" w:color="auto" w:fill="FFFFFF"/>
            </w:rPr>
            <w:fldChar w:fldCharType="end"/>
          </w:r>
        </w:sdtContent>
      </w:sdt>
      <w:r w:rsidRPr="00FD2177">
        <w:rPr>
          <w:rFonts w:ascii="Aptos" w:hAnsi="Aptos" w:cs="Calibri Light"/>
          <w:color w:val="333333"/>
          <w:shd w:val="clear" w:color="auto" w:fill="FFFFFF"/>
        </w:rPr>
        <w:t>, this highlights the importance for a neurodiverse</w:t>
      </w:r>
      <w:r>
        <w:rPr>
          <w:rFonts w:ascii="Aptos" w:hAnsi="Aptos" w:cs="Calibri Light"/>
          <w:color w:val="333333"/>
          <w:shd w:val="clear" w:color="auto" w:fill="FFFFFF"/>
        </w:rPr>
        <w:t xml:space="preserve"> </w:t>
      </w:r>
      <w:r w:rsidRPr="00FD2177">
        <w:rPr>
          <w:rFonts w:ascii="Aptos" w:hAnsi="Aptos" w:cs="Calibri Light"/>
          <w:color w:val="333333"/>
          <w:shd w:val="clear" w:color="auto" w:fill="FFFFFF"/>
        </w:rPr>
        <w:t>representation within the police force and the preference of a neurodiverse</w:t>
      </w:r>
      <w:r>
        <w:rPr>
          <w:rFonts w:ascii="Aptos" w:hAnsi="Aptos" w:cs="Calibri Light"/>
          <w:color w:val="333333"/>
          <w:shd w:val="clear" w:color="auto" w:fill="FFFFFF"/>
        </w:rPr>
        <w:t xml:space="preserve"> </w:t>
      </w:r>
      <w:r w:rsidRPr="00FD2177">
        <w:rPr>
          <w:rFonts w:ascii="Aptos" w:hAnsi="Aptos" w:cs="Calibri Light"/>
          <w:color w:val="333333"/>
          <w:shd w:val="clear" w:color="auto" w:fill="FFFFFF"/>
        </w:rPr>
        <w:t xml:space="preserve">organisation for the public that the police serve. </w:t>
      </w:r>
    </w:p>
    <w:p w14:paraId="601CECED"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A neurodiverse police force can assist with bridging the gap with neurodiverse communities, and can foster organisational creativity, enhancing the social and economic well-being of the communities that the police serve </w:t>
      </w:r>
      <w:sdt>
        <w:sdtPr>
          <w:rPr>
            <w:rFonts w:asciiTheme="majorHAnsi" w:hAnsiTheme="majorHAnsi" w:cstheme="majorHAnsi"/>
            <w:szCs w:val="24"/>
          </w:rPr>
          <w:id w:val="63475825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Daw23 \l 2057 </w:instrText>
          </w:r>
          <w:r>
            <w:rPr>
              <w:rFonts w:asciiTheme="majorHAnsi" w:hAnsiTheme="majorHAnsi" w:cstheme="majorHAnsi"/>
              <w:szCs w:val="24"/>
            </w:rPr>
            <w:fldChar w:fldCharType="separate"/>
          </w:r>
          <w:r w:rsidRPr="00FB0CFC">
            <w:rPr>
              <w:rFonts w:asciiTheme="majorHAnsi" w:hAnsiTheme="majorHAnsi" w:cstheme="majorHAnsi"/>
              <w:noProof/>
              <w:szCs w:val="24"/>
            </w:rPr>
            <w:t>(Moore, 2023)</w:t>
          </w:r>
          <w:r>
            <w:rPr>
              <w:rFonts w:asciiTheme="majorHAnsi" w:hAnsiTheme="majorHAnsi" w:cstheme="majorHAnsi"/>
              <w:szCs w:val="24"/>
            </w:rPr>
            <w:fldChar w:fldCharType="end"/>
          </w:r>
        </w:sdtContent>
      </w:sdt>
      <w:r>
        <w:rPr>
          <w:rFonts w:asciiTheme="majorHAnsi" w:hAnsiTheme="majorHAnsi" w:cstheme="majorHAnsi"/>
          <w:szCs w:val="24"/>
        </w:rPr>
        <w:t xml:space="preserve">. Officers who understand the neurodivergence are better equipped to manage individuals in crisis, reducing escalations and displaying empathy. It is paramount to </w:t>
      </w:r>
      <w:r w:rsidRPr="00B975E0">
        <w:rPr>
          <w:rFonts w:asciiTheme="majorHAnsi" w:hAnsiTheme="majorHAnsi" w:cstheme="majorHAnsi"/>
          <w:szCs w:val="24"/>
        </w:rPr>
        <w:t xml:space="preserve">destigmatizing </w:t>
      </w:r>
      <w:r>
        <w:rPr>
          <w:rFonts w:asciiTheme="majorHAnsi" w:hAnsiTheme="majorHAnsi" w:cstheme="majorHAnsi"/>
          <w:szCs w:val="24"/>
        </w:rPr>
        <w:t>neurodiversity</w:t>
      </w:r>
      <w:r w:rsidRPr="00B975E0">
        <w:rPr>
          <w:rFonts w:asciiTheme="majorHAnsi" w:hAnsiTheme="majorHAnsi" w:cstheme="majorHAnsi"/>
          <w:szCs w:val="24"/>
        </w:rPr>
        <w:t xml:space="preserve"> </w:t>
      </w:r>
      <w:r>
        <w:rPr>
          <w:rFonts w:asciiTheme="majorHAnsi" w:hAnsiTheme="majorHAnsi" w:cstheme="majorHAnsi"/>
          <w:szCs w:val="24"/>
        </w:rPr>
        <w:t>and</w:t>
      </w:r>
      <w:r w:rsidRPr="00B975E0">
        <w:rPr>
          <w:rFonts w:asciiTheme="majorHAnsi" w:hAnsiTheme="majorHAnsi" w:cstheme="majorHAnsi"/>
          <w:szCs w:val="24"/>
        </w:rPr>
        <w:t xml:space="preserve"> </w:t>
      </w:r>
      <w:r>
        <w:rPr>
          <w:rFonts w:asciiTheme="majorHAnsi" w:hAnsiTheme="majorHAnsi" w:cstheme="majorHAnsi"/>
          <w:szCs w:val="24"/>
        </w:rPr>
        <w:t>encourage</w:t>
      </w:r>
      <w:r w:rsidRPr="00B975E0">
        <w:rPr>
          <w:rFonts w:asciiTheme="majorHAnsi" w:hAnsiTheme="majorHAnsi" w:cstheme="majorHAnsi"/>
          <w:szCs w:val="24"/>
        </w:rPr>
        <w:t xml:space="preserve"> individuals to </w:t>
      </w:r>
      <w:r>
        <w:rPr>
          <w:rFonts w:asciiTheme="majorHAnsi" w:hAnsiTheme="majorHAnsi" w:cstheme="majorHAnsi"/>
          <w:szCs w:val="24"/>
        </w:rPr>
        <w:t>display their</w:t>
      </w:r>
      <w:r w:rsidRPr="00B975E0">
        <w:rPr>
          <w:rFonts w:asciiTheme="majorHAnsi" w:hAnsiTheme="majorHAnsi" w:cstheme="majorHAnsi"/>
          <w:szCs w:val="24"/>
        </w:rPr>
        <w:t xml:space="preserve"> strengths </w:t>
      </w:r>
      <w:r>
        <w:rPr>
          <w:rFonts w:asciiTheme="majorHAnsi" w:hAnsiTheme="majorHAnsi" w:cstheme="majorHAnsi"/>
          <w:szCs w:val="24"/>
        </w:rPr>
        <w:t>within the</w:t>
      </w:r>
      <w:r w:rsidRPr="00B975E0">
        <w:rPr>
          <w:rFonts w:asciiTheme="majorHAnsi" w:hAnsiTheme="majorHAnsi" w:cstheme="majorHAnsi"/>
          <w:szCs w:val="24"/>
        </w:rPr>
        <w:t xml:space="preserve"> condition</w:t>
      </w:r>
      <w:r>
        <w:rPr>
          <w:rFonts w:asciiTheme="majorHAnsi" w:hAnsiTheme="majorHAnsi" w:cstheme="majorHAnsi"/>
          <w:szCs w:val="24"/>
        </w:rPr>
        <w:t xml:space="preserve"> </w:t>
      </w:r>
      <w:sdt>
        <w:sdtPr>
          <w:rPr>
            <w:rFonts w:asciiTheme="majorHAnsi" w:hAnsiTheme="majorHAnsi" w:cstheme="majorHAnsi"/>
            <w:szCs w:val="24"/>
          </w:rPr>
          <w:id w:val="183333213"/>
          <w:citation/>
        </w:sdtPr>
        <w:sdtContent>
          <w:r>
            <w:rPr>
              <w:rFonts w:asciiTheme="majorHAnsi" w:hAnsiTheme="majorHAnsi" w:cstheme="majorHAnsi"/>
              <w:szCs w:val="24"/>
            </w:rPr>
            <w:fldChar w:fldCharType="begin"/>
          </w:r>
          <w:r>
            <w:rPr>
              <w:rFonts w:asciiTheme="majorHAnsi" w:hAnsiTheme="majorHAnsi" w:cstheme="majorHAnsi"/>
              <w:szCs w:val="24"/>
            </w:rPr>
            <w:instrText xml:space="preserve"> CITATION Ada24 \l 2057 </w:instrText>
          </w:r>
          <w:r>
            <w:rPr>
              <w:rFonts w:asciiTheme="majorHAnsi" w:hAnsiTheme="majorHAnsi" w:cstheme="majorHAnsi"/>
              <w:szCs w:val="24"/>
            </w:rPr>
            <w:fldChar w:fldCharType="separate"/>
          </w:r>
          <w:r w:rsidRPr="00FB0CFC">
            <w:rPr>
              <w:rFonts w:asciiTheme="majorHAnsi" w:hAnsiTheme="majorHAnsi" w:cstheme="majorHAnsi"/>
              <w:noProof/>
              <w:szCs w:val="24"/>
            </w:rPr>
            <w:t>(Hunt, 2024)</w:t>
          </w:r>
          <w:r>
            <w:rPr>
              <w:rFonts w:asciiTheme="majorHAnsi" w:hAnsiTheme="majorHAnsi" w:cstheme="majorHAnsi"/>
              <w:szCs w:val="24"/>
            </w:rPr>
            <w:fldChar w:fldCharType="end"/>
          </w:r>
        </w:sdtContent>
      </w:sdt>
      <w:r>
        <w:rPr>
          <w:rFonts w:asciiTheme="majorHAnsi" w:hAnsiTheme="majorHAnsi" w:cstheme="majorHAnsi"/>
          <w:szCs w:val="24"/>
        </w:rPr>
        <w:t xml:space="preserve">, not just in the police force, but in all walks of life. </w:t>
      </w:r>
    </w:p>
    <w:p w14:paraId="50BA2733" w14:textId="77777777" w:rsidR="00FD2177" w:rsidRDefault="00FD2177" w:rsidP="00FD2177">
      <w:pPr>
        <w:pStyle w:val="Heading2"/>
      </w:pPr>
    </w:p>
    <w:p w14:paraId="107EA6F9" w14:textId="77777777" w:rsidR="00FD2177" w:rsidRPr="00FD2177" w:rsidRDefault="00FD2177" w:rsidP="00FD2177">
      <w:pPr>
        <w:pStyle w:val="Heading2"/>
        <w:rPr>
          <w:rFonts w:cstheme="majorHAnsi"/>
          <w:color w:val="156082" w:themeColor="accent1"/>
          <w:sz w:val="28"/>
          <w:szCs w:val="28"/>
          <w:u w:val="single"/>
        </w:rPr>
      </w:pPr>
      <w:bookmarkStart w:id="7" w:name="_Toc193981706"/>
      <w:r w:rsidRPr="00FD2177">
        <w:rPr>
          <w:rFonts w:cstheme="majorHAnsi"/>
          <w:color w:val="156082" w:themeColor="accent1"/>
          <w:sz w:val="28"/>
          <w:szCs w:val="28"/>
          <w:u w:val="single"/>
        </w:rPr>
        <w:t>2.8 The disadvantages of a neurodiverse workforce.</w:t>
      </w:r>
      <w:bookmarkEnd w:id="7"/>
    </w:p>
    <w:p w14:paraId="65D850F5" w14:textId="77777777" w:rsidR="00FD2177" w:rsidRPr="006554E3" w:rsidRDefault="00FD2177" w:rsidP="00FD2177"/>
    <w:p w14:paraId="36A6B12E"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A neurodiverse police force has many benefits, but there can also be challenges that individuals employed by the organisation may encounter, by addressing these issues in the first instance may mitigates any potential disadvantages they may experience. </w:t>
      </w:r>
    </w:p>
    <w:p w14:paraId="33E7F3F3" w14:textId="77777777" w:rsidR="00FD2177" w:rsidRDefault="00FD2177" w:rsidP="00FD2177">
      <w:pPr>
        <w:spacing w:line="480" w:lineRule="auto"/>
        <w:rPr>
          <w:rFonts w:asciiTheme="majorHAnsi" w:hAnsiTheme="majorHAnsi" w:cstheme="majorHAnsi"/>
        </w:rPr>
      </w:pPr>
      <w:r>
        <w:rPr>
          <w:rFonts w:asciiTheme="majorHAnsi" w:hAnsiTheme="majorHAnsi" w:cstheme="majorHAnsi"/>
          <w:szCs w:val="24"/>
        </w:rPr>
        <w:t xml:space="preserve">Neurodivergent individuals may face challenges whilst undertaking daily tasks, as they may experience difficulties with maths, reading or writing or suffer anxiety or chronic fatigue </w:t>
      </w:r>
      <w:sdt>
        <w:sdtPr>
          <w:rPr>
            <w:rFonts w:asciiTheme="majorHAnsi" w:hAnsiTheme="majorHAnsi" w:cstheme="majorHAnsi"/>
          </w:rPr>
          <w:id w:val="-1097945828"/>
          <w:citation/>
        </w:sdtPr>
        <w:sdtContent>
          <w:r w:rsidRPr="004444AD">
            <w:rPr>
              <w:rFonts w:asciiTheme="majorHAnsi" w:hAnsiTheme="majorHAnsi" w:cstheme="majorHAnsi"/>
            </w:rPr>
            <w:fldChar w:fldCharType="begin"/>
          </w:r>
          <w:r w:rsidRPr="004444AD">
            <w:rPr>
              <w:rFonts w:asciiTheme="majorHAnsi" w:hAnsiTheme="majorHAnsi" w:cstheme="majorHAnsi"/>
            </w:rPr>
            <w:instrText xml:space="preserve"> CITATION Cai24 \l 2057 </w:instrText>
          </w:r>
          <w:r w:rsidRPr="004444AD">
            <w:rPr>
              <w:rFonts w:asciiTheme="majorHAnsi" w:hAnsiTheme="majorHAnsi" w:cstheme="majorHAnsi"/>
            </w:rPr>
            <w:fldChar w:fldCharType="separate"/>
          </w:r>
          <w:r w:rsidRPr="00FB0CFC">
            <w:rPr>
              <w:rFonts w:asciiTheme="majorHAnsi" w:hAnsiTheme="majorHAnsi" w:cstheme="majorHAnsi"/>
              <w:noProof/>
            </w:rPr>
            <w:t>(Mahony, 2024)</w:t>
          </w:r>
          <w:r w:rsidRPr="004444AD">
            <w:rPr>
              <w:rFonts w:asciiTheme="majorHAnsi" w:hAnsiTheme="majorHAnsi" w:cstheme="majorHAnsi"/>
            </w:rPr>
            <w:fldChar w:fldCharType="end"/>
          </w:r>
        </w:sdtContent>
      </w:sdt>
      <w:r>
        <w:rPr>
          <w:rFonts w:asciiTheme="majorHAnsi" w:hAnsiTheme="majorHAnsi" w:cstheme="majorHAnsi"/>
        </w:rPr>
        <w:t xml:space="preserve">. Police officers partake in writing, reading and communicating with the public </w:t>
      </w:r>
      <w:r>
        <w:rPr>
          <w:rFonts w:asciiTheme="majorHAnsi" w:hAnsiTheme="majorHAnsi" w:cstheme="majorHAnsi"/>
        </w:rPr>
        <w:lastRenderedPageBreak/>
        <w:t xml:space="preserve">daily and often carry a high workload. It is likely that a neurotypical individual would experience pressure from these elements and must maintain resilience, therefore, these factors may increase a neurodivergent individual’s stress and anxiety levels and lead to depression. </w:t>
      </w:r>
    </w:p>
    <w:p w14:paraId="64867AA1" w14:textId="77777777" w:rsidR="00FD2177" w:rsidRDefault="00FD2177" w:rsidP="00FD2177">
      <w:pPr>
        <w:spacing w:line="480" w:lineRule="auto"/>
        <w:rPr>
          <w:rFonts w:asciiTheme="majorHAnsi" w:hAnsiTheme="majorHAnsi" w:cstheme="majorHAnsi"/>
        </w:rPr>
      </w:pPr>
      <w:r>
        <w:rPr>
          <w:rFonts w:asciiTheme="majorHAnsi" w:hAnsiTheme="majorHAnsi" w:cstheme="majorHAnsi"/>
        </w:rPr>
        <w:t xml:space="preserve">Stian Orm states that there is little knowledge of the link between anxiety and depression for neurodiverse individuals however people with neurodiversity do experience these symptoms </w:t>
      </w:r>
      <w:sdt>
        <w:sdtPr>
          <w:rPr>
            <w:rFonts w:asciiTheme="majorHAnsi" w:hAnsiTheme="majorHAnsi" w:cstheme="majorHAnsi"/>
          </w:rPr>
          <w:id w:val="-1110499690"/>
          <w:citation/>
        </w:sdtPr>
        <w:sdtContent>
          <w:r>
            <w:rPr>
              <w:rFonts w:asciiTheme="majorHAnsi" w:hAnsiTheme="majorHAnsi" w:cstheme="majorHAnsi"/>
            </w:rPr>
            <w:fldChar w:fldCharType="begin"/>
          </w:r>
          <w:r>
            <w:rPr>
              <w:rFonts w:asciiTheme="majorHAnsi" w:hAnsiTheme="majorHAnsi" w:cstheme="majorHAnsi"/>
            </w:rPr>
            <w:instrText xml:space="preserve"> CITATION Sti25 \l 2057 </w:instrText>
          </w:r>
          <w:r>
            <w:rPr>
              <w:rFonts w:asciiTheme="majorHAnsi" w:hAnsiTheme="majorHAnsi" w:cstheme="majorHAnsi"/>
            </w:rPr>
            <w:fldChar w:fldCharType="separate"/>
          </w:r>
          <w:r w:rsidRPr="00FB0CFC">
            <w:rPr>
              <w:rFonts w:asciiTheme="majorHAnsi" w:hAnsiTheme="majorHAnsi" w:cstheme="majorHAnsi"/>
              <w:noProof/>
            </w:rPr>
            <w:t>(Orm, 2025)</w:t>
          </w:r>
          <w:r>
            <w:rPr>
              <w:rFonts w:asciiTheme="majorHAnsi" w:hAnsiTheme="majorHAnsi" w:cstheme="majorHAnsi"/>
            </w:rPr>
            <w:fldChar w:fldCharType="end"/>
          </w:r>
        </w:sdtContent>
      </w:sdt>
      <w:r>
        <w:rPr>
          <w:rFonts w:asciiTheme="majorHAnsi" w:hAnsiTheme="majorHAnsi" w:cstheme="majorHAnsi"/>
        </w:rPr>
        <w:t>.</w:t>
      </w:r>
    </w:p>
    <w:p w14:paraId="161B6C06" w14:textId="77777777" w:rsidR="00FD2177" w:rsidRPr="00FD2177" w:rsidRDefault="00FD2177" w:rsidP="00FD2177">
      <w:pPr>
        <w:pStyle w:val="Heading2"/>
        <w:rPr>
          <w:rFonts w:cstheme="majorHAnsi"/>
          <w:color w:val="156082" w:themeColor="accent1"/>
          <w:sz w:val="28"/>
          <w:szCs w:val="28"/>
          <w:u w:val="single"/>
        </w:rPr>
      </w:pPr>
      <w:bookmarkStart w:id="8" w:name="_Toc193981707"/>
      <w:r w:rsidRPr="00FD2177">
        <w:rPr>
          <w:rFonts w:cstheme="majorHAnsi"/>
          <w:color w:val="156082" w:themeColor="accent1"/>
          <w:sz w:val="28"/>
          <w:szCs w:val="28"/>
          <w:u w:val="single"/>
        </w:rPr>
        <w:t>2.9 Conclusion</w:t>
      </w:r>
      <w:bookmarkEnd w:id="8"/>
      <w:r w:rsidRPr="00FD2177">
        <w:rPr>
          <w:rFonts w:cstheme="majorHAnsi"/>
          <w:color w:val="156082" w:themeColor="accent1"/>
          <w:sz w:val="28"/>
          <w:szCs w:val="28"/>
          <w:u w:val="single"/>
        </w:rPr>
        <w:t xml:space="preserve"> </w:t>
      </w:r>
    </w:p>
    <w:p w14:paraId="350BED7C" w14:textId="77777777" w:rsidR="00FD2177" w:rsidRPr="006554E3" w:rsidRDefault="00FD2177" w:rsidP="00FD2177"/>
    <w:p w14:paraId="25A27694" w14:textId="77777777" w:rsidR="00FD2177" w:rsidRDefault="00FD2177" w:rsidP="00FD2177">
      <w:pPr>
        <w:spacing w:line="480" w:lineRule="auto"/>
        <w:rPr>
          <w:rFonts w:asciiTheme="majorHAnsi" w:hAnsiTheme="majorHAnsi" w:cstheme="majorHAnsi"/>
          <w:szCs w:val="24"/>
        </w:rPr>
      </w:pPr>
      <w:r w:rsidRPr="00F41942">
        <w:rPr>
          <w:rFonts w:asciiTheme="majorHAnsi" w:hAnsiTheme="majorHAnsi" w:cstheme="majorHAnsi"/>
          <w:szCs w:val="24"/>
        </w:rPr>
        <w:t>This chapter has attained the objectives of point one - To identify the support available to police officers and staff and to understand the gap in research.</w:t>
      </w:r>
      <w:r>
        <w:rPr>
          <w:rFonts w:asciiTheme="majorHAnsi" w:hAnsiTheme="majorHAnsi" w:cstheme="majorHAnsi"/>
          <w:szCs w:val="24"/>
        </w:rPr>
        <w:t xml:space="preserve"> </w:t>
      </w:r>
    </w:p>
    <w:p w14:paraId="64ABDF02"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To conclude, the literature review highlights the clear gap in studies surrounding neurodiversity within the police force. It is apparent that no data is held for neurodiverse police officers or staff within South Wales Police, it is down to the individual to report any neurodiverse needs at their own discretion. Research has found that high levels of non-disclosure rates for neurodiversity may be due to fear of discrimination and neurodiverse individuals may ‘mask’ their diverse needs to avoid this. Furthermore, primary data collected from previous surveys within South Wales Police establishes that 85% of the respondents have stated that they feel that career progression for neurodiverse individuals is a disadvantage. </w:t>
      </w:r>
    </w:p>
    <w:p w14:paraId="3097485D"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Statistics obtained from the UK Government have displayed that the current systems are not up to date regarding diversity and protected characteristics within the UK police force. This displays, not only a gap in research within South Wales Police, but the entire UK police force. </w:t>
      </w:r>
    </w:p>
    <w:p w14:paraId="36BFDC32" w14:textId="77777777" w:rsidR="00FD2177" w:rsidRDefault="00FD2177" w:rsidP="00FD2177">
      <w:pPr>
        <w:spacing w:line="480" w:lineRule="auto"/>
        <w:rPr>
          <w:rFonts w:asciiTheme="majorHAnsi" w:hAnsiTheme="majorHAnsi" w:cstheme="majorHAnsi"/>
          <w:szCs w:val="24"/>
        </w:rPr>
      </w:pPr>
      <w:r>
        <w:rPr>
          <w:rFonts w:asciiTheme="majorHAnsi" w:hAnsiTheme="majorHAnsi" w:cstheme="majorHAnsi"/>
          <w:szCs w:val="24"/>
        </w:rPr>
        <w:t xml:space="preserve">light and which author founded the term. </w:t>
      </w:r>
    </w:p>
    <w:p w14:paraId="796F3DC8" w14:textId="77777777" w:rsidR="00FD2177" w:rsidRDefault="00FD2177" w:rsidP="00332B20">
      <w:pPr>
        <w:spacing w:line="480" w:lineRule="auto"/>
        <w:rPr>
          <w:rFonts w:asciiTheme="majorHAnsi" w:hAnsiTheme="majorHAnsi" w:cstheme="majorHAnsi"/>
          <w:szCs w:val="24"/>
        </w:rPr>
      </w:pPr>
      <w:r>
        <w:rPr>
          <w:rFonts w:asciiTheme="majorHAnsi" w:hAnsiTheme="majorHAnsi" w:cstheme="majorHAnsi"/>
          <w:szCs w:val="24"/>
        </w:rPr>
        <w:lastRenderedPageBreak/>
        <w:t xml:space="preserve">The next chapter of this dissertation explores the methodology and seeks to conduct primary research into the gaps that have been identified within the literature review. </w:t>
      </w:r>
    </w:p>
    <w:p w14:paraId="37EE6A21" w14:textId="694BD3CE" w:rsidR="0073007A" w:rsidRDefault="00FD2177" w:rsidP="00FD2177">
      <w:pPr>
        <w:rPr>
          <w:rFonts w:asciiTheme="majorHAnsi" w:hAnsiTheme="majorHAnsi" w:cstheme="majorHAnsi"/>
          <w:szCs w:val="24"/>
        </w:rPr>
      </w:pPr>
      <w:r>
        <w:rPr>
          <w:rFonts w:asciiTheme="majorHAnsi" w:hAnsiTheme="majorHAnsi" w:cstheme="majorHAnsi"/>
          <w:szCs w:val="24"/>
        </w:rPr>
        <w:t>Word count - 2,45</w:t>
      </w:r>
      <w:r>
        <w:rPr>
          <w:rFonts w:asciiTheme="majorHAnsi" w:hAnsiTheme="majorHAnsi" w:cstheme="majorHAnsi"/>
          <w:szCs w:val="24"/>
        </w:rPr>
        <w:t>8</w:t>
      </w:r>
    </w:p>
    <w:p w14:paraId="11B59BD1" w14:textId="77777777" w:rsidR="00FD2177" w:rsidRDefault="00FD2177" w:rsidP="00FD2177">
      <w:pPr>
        <w:rPr>
          <w:rFonts w:asciiTheme="majorHAnsi" w:hAnsiTheme="majorHAnsi" w:cstheme="majorHAnsi"/>
          <w:szCs w:val="24"/>
        </w:rPr>
      </w:pPr>
    </w:p>
    <w:p w14:paraId="235F1F46" w14:textId="77777777" w:rsidR="00FD2177" w:rsidRDefault="00FD2177" w:rsidP="00FD2177">
      <w:pPr>
        <w:rPr>
          <w:rFonts w:asciiTheme="majorHAnsi" w:hAnsiTheme="majorHAnsi" w:cstheme="majorHAnsi"/>
          <w:szCs w:val="24"/>
        </w:rPr>
      </w:pPr>
    </w:p>
    <w:p w14:paraId="0534529C" w14:textId="77777777" w:rsidR="00FD2177" w:rsidRDefault="00FD2177" w:rsidP="00FD2177">
      <w:pPr>
        <w:rPr>
          <w:rFonts w:asciiTheme="majorHAnsi" w:hAnsiTheme="majorHAnsi" w:cstheme="majorHAnsi"/>
          <w:szCs w:val="24"/>
        </w:rPr>
      </w:pPr>
    </w:p>
    <w:p w14:paraId="3908CF5A" w14:textId="77777777" w:rsidR="00FD2177" w:rsidRPr="00FD2177" w:rsidRDefault="00FD2177" w:rsidP="00FD2177">
      <w:pPr>
        <w:rPr>
          <w:rFonts w:asciiTheme="minorHAnsi" w:hAnsiTheme="minorHAnsi" w:cstheme="majorHAnsi"/>
          <w:color w:val="215E99" w:themeColor="text2" w:themeTint="BF"/>
          <w:szCs w:val="24"/>
        </w:rPr>
      </w:pPr>
    </w:p>
    <w:p w14:paraId="4F8FD107" w14:textId="49410844" w:rsidR="00FD2177" w:rsidRPr="00FD2177" w:rsidRDefault="00FD2177" w:rsidP="00FD2177">
      <w:pPr>
        <w:jc w:val="both"/>
        <w:rPr>
          <w:rFonts w:asciiTheme="minorHAnsi" w:hAnsiTheme="minorHAnsi" w:cs="Arial"/>
          <w:color w:val="156082" w:themeColor="accent1"/>
          <w:sz w:val="28"/>
          <w:szCs w:val="28"/>
          <w:u w:val="single"/>
        </w:rPr>
      </w:pPr>
      <w:r w:rsidRPr="00FD2177">
        <w:rPr>
          <w:rFonts w:asciiTheme="minorHAnsi" w:hAnsiTheme="minorHAnsi" w:cs="Arial"/>
          <w:color w:val="156082" w:themeColor="accent1"/>
          <w:sz w:val="28"/>
          <w:szCs w:val="28"/>
          <w:u w:val="single"/>
        </w:rPr>
        <w:t>Reference list:</w:t>
      </w:r>
    </w:p>
    <w:p w14:paraId="2E53BBFA" w14:textId="77777777" w:rsidR="00FD2177" w:rsidRPr="00D4485A" w:rsidRDefault="00FD2177" w:rsidP="00FD2177">
      <w:pPr>
        <w:jc w:val="both"/>
        <w:rPr>
          <w:rFonts w:cs="Arial"/>
          <w:b/>
          <w:bCs/>
          <w:sz w:val="22"/>
          <w:szCs w:val="22"/>
        </w:rPr>
      </w:pPr>
    </w:p>
    <w:p w14:paraId="5B52C6CB" w14:textId="5EE6E73A"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cstheme="minorHAnsi"/>
          <w:b/>
          <w:bCs/>
          <w:sz w:val="22"/>
          <w:szCs w:val="22"/>
        </w:rPr>
        <w:fldChar w:fldCharType="begin"/>
      </w:r>
      <w:r w:rsidRPr="00332B20">
        <w:rPr>
          <w:rFonts w:asciiTheme="majorHAnsi" w:hAnsiTheme="majorHAnsi" w:cstheme="minorHAnsi"/>
          <w:b/>
          <w:bCs/>
          <w:sz w:val="22"/>
          <w:szCs w:val="22"/>
        </w:rPr>
        <w:instrText xml:space="preserve"> BIBLIOGRAPHY  \l 2057 </w:instrText>
      </w:r>
      <w:r w:rsidRPr="00332B20">
        <w:rPr>
          <w:rFonts w:asciiTheme="majorHAnsi" w:hAnsiTheme="majorHAnsi" w:cstheme="minorHAnsi"/>
          <w:b/>
          <w:bCs/>
          <w:sz w:val="22"/>
          <w:szCs w:val="22"/>
        </w:rPr>
        <w:fldChar w:fldCharType="separate"/>
      </w:r>
      <w:r w:rsidRPr="00332B20">
        <w:rPr>
          <w:rFonts w:asciiTheme="majorHAnsi" w:hAnsiTheme="majorHAnsi"/>
          <w:noProof/>
        </w:rPr>
        <w:t xml:space="preserve">Abdelhakim, A. S, 2021. Adopted research designs by tourisn and hospitality. </w:t>
      </w:r>
      <w:r w:rsidRPr="00332B20">
        <w:rPr>
          <w:rFonts w:asciiTheme="majorHAnsi" w:hAnsiTheme="majorHAnsi"/>
          <w:i/>
          <w:iCs/>
          <w:noProof/>
        </w:rPr>
        <w:t xml:space="preserve">International Journal of Tourism and Hospitality Management, </w:t>
      </w:r>
      <w:r w:rsidRPr="00332B20">
        <w:rPr>
          <w:rFonts w:asciiTheme="majorHAnsi" w:hAnsiTheme="majorHAnsi"/>
          <w:noProof/>
        </w:rPr>
        <w:t>4(2), p. 27.</w:t>
      </w:r>
    </w:p>
    <w:p w14:paraId="7B662584" w14:textId="77777777" w:rsidR="00FD2177" w:rsidRPr="00332B20" w:rsidRDefault="00FD2177" w:rsidP="00332B20">
      <w:pPr>
        <w:spacing w:line="480" w:lineRule="auto"/>
        <w:rPr>
          <w:rFonts w:asciiTheme="majorHAnsi" w:hAnsiTheme="majorHAnsi"/>
        </w:rPr>
      </w:pPr>
    </w:p>
    <w:p w14:paraId="11A13E01" w14:textId="18BA41B3"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Ashworth, M. C. 2025. Tracking the long-term outcomes of a supported employment internship programme for autistic adults without a learning disability. </w:t>
      </w:r>
      <w:r w:rsidRPr="00332B20">
        <w:rPr>
          <w:rFonts w:asciiTheme="majorHAnsi" w:hAnsiTheme="majorHAnsi"/>
          <w:i/>
          <w:iCs/>
          <w:noProof/>
        </w:rPr>
        <w:t xml:space="preserve">Neurodiversity, </w:t>
      </w:r>
      <w:r w:rsidRPr="00332B20">
        <w:rPr>
          <w:rFonts w:asciiTheme="majorHAnsi" w:hAnsiTheme="majorHAnsi"/>
          <w:noProof/>
        </w:rPr>
        <w:t>1(1).</w:t>
      </w:r>
    </w:p>
    <w:p w14:paraId="4473FCB0" w14:textId="77777777" w:rsidR="00FD2177" w:rsidRPr="00332B20" w:rsidRDefault="00FD2177" w:rsidP="00332B20">
      <w:pPr>
        <w:spacing w:line="480" w:lineRule="auto"/>
        <w:rPr>
          <w:rFonts w:asciiTheme="majorHAnsi" w:hAnsiTheme="majorHAnsi"/>
        </w:rPr>
      </w:pPr>
    </w:p>
    <w:p w14:paraId="71D4612F" w14:textId="4916E1BD"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Bahodirovich, K. 2025. Description of types of research. </w:t>
      </w:r>
      <w:r w:rsidRPr="00332B20">
        <w:rPr>
          <w:rFonts w:asciiTheme="majorHAnsi" w:hAnsiTheme="majorHAnsi"/>
          <w:i/>
          <w:iCs/>
          <w:noProof/>
        </w:rPr>
        <w:t xml:space="preserve">Journal of Marine technology and environment, </w:t>
      </w:r>
      <w:r w:rsidRPr="00332B20">
        <w:rPr>
          <w:rFonts w:asciiTheme="majorHAnsi" w:hAnsiTheme="majorHAnsi"/>
          <w:noProof/>
        </w:rPr>
        <w:t>1(3), pp. 269-277.</w:t>
      </w:r>
    </w:p>
    <w:p w14:paraId="2D4848A0" w14:textId="77777777" w:rsidR="00FD2177" w:rsidRPr="00332B20" w:rsidRDefault="00FD2177" w:rsidP="00332B20">
      <w:pPr>
        <w:spacing w:line="480" w:lineRule="auto"/>
        <w:rPr>
          <w:rFonts w:asciiTheme="majorHAnsi" w:hAnsiTheme="majorHAnsi"/>
        </w:rPr>
      </w:pPr>
    </w:p>
    <w:p w14:paraId="7BA14A72" w14:textId="0DDEF1AB"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Bayeh, R. 2022. </w:t>
      </w:r>
      <w:r w:rsidRPr="00332B20">
        <w:rPr>
          <w:rFonts w:asciiTheme="majorHAnsi" w:hAnsiTheme="majorHAnsi"/>
          <w:i/>
          <w:iCs/>
          <w:noProof/>
        </w:rPr>
        <w:t xml:space="preserve">Neurodiversity, Intersectionality and Distress: A Quantitative Survey on the Experiences of , </w:t>
      </w:r>
      <w:r w:rsidRPr="00332B20">
        <w:rPr>
          <w:rFonts w:asciiTheme="majorHAnsi" w:hAnsiTheme="majorHAnsi"/>
          <w:noProof/>
        </w:rPr>
        <w:t>Canada: Rebeca Beyah.</w:t>
      </w:r>
    </w:p>
    <w:p w14:paraId="76B87874" w14:textId="77777777" w:rsidR="00FD2177" w:rsidRPr="00332B20" w:rsidRDefault="00FD2177" w:rsidP="00332B20">
      <w:pPr>
        <w:spacing w:line="480" w:lineRule="auto"/>
        <w:rPr>
          <w:rFonts w:asciiTheme="majorHAnsi" w:hAnsiTheme="majorHAnsi"/>
        </w:rPr>
      </w:pPr>
    </w:p>
    <w:p w14:paraId="75B1F9B6" w14:textId="0040C5CE"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Bewley, H.</w:t>
      </w:r>
      <w:r w:rsidRPr="00332B20">
        <w:rPr>
          <w:rFonts w:asciiTheme="majorHAnsi" w:hAnsiTheme="majorHAnsi"/>
          <w:noProof/>
        </w:rPr>
        <w:t xml:space="preserve"> </w:t>
      </w:r>
      <w:r w:rsidRPr="00332B20">
        <w:rPr>
          <w:rFonts w:asciiTheme="majorHAnsi" w:hAnsiTheme="majorHAnsi"/>
          <w:noProof/>
        </w:rPr>
        <w:t xml:space="preserve">2016. Neurodiversity at work. </w:t>
      </w:r>
      <w:r w:rsidRPr="00332B20">
        <w:rPr>
          <w:rFonts w:asciiTheme="majorHAnsi" w:hAnsiTheme="majorHAnsi"/>
          <w:i/>
          <w:iCs/>
          <w:noProof/>
        </w:rPr>
        <w:t xml:space="preserve">National Institute of Soical and Economic Research , </w:t>
      </w:r>
      <w:r w:rsidRPr="00332B20">
        <w:rPr>
          <w:rFonts w:asciiTheme="majorHAnsi" w:hAnsiTheme="majorHAnsi"/>
          <w:noProof/>
        </w:rPr>
        <w:t>1(1), pp. 1-68.</w:t>
      </w:r>
    </w:p>
    <w:p w14:paraId="65BF237E" w14:textId="77777777" w:rsidR="00FD2177" w:rsidRPr="00332B20" w:rsidRDefault="00FD2177" w:rsidP="00332B20">
      <w:pPr>
        <w:spacing w:line="480" w:lineRule="auto"/>
        <w:rPr>
          <w:rFonts w:asciiTheme="majorHAnsi" w:hAnsiTheme="majorHAnsi"/>
        </w:rPr>
      </w:pPr>
    </w:p>
    <w:p w14:paraId="47C5B686" w14:textId="4FF12D20"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Bird, J. 2024. </w:t>
      </w:r>
      <w:r w:rsidRPr="00332B20">
        <w:rPr>
          <w:rFonts w:asciiTheme="majorHAnsi" w:hAnsiTheme="majorHAnsi"/>
          <w:i/>
          <w:iCs/>
          <w:noProof/>
        </w:rPr>
        <w:t xml:space="preserve">Police Promotion and Progression Assessments, </w:t>
      </w:r>
      <w:r w:rsidRPr="00332B20">
        <w:rPr>
          <w:rFonts w:asciiTheme="majorHAnsi" w:hAnsiTheme="majorHAnsi"/>
          <w:noProof/>
        </w:rPr>
        <w:t>South Wales : s.n.</w:t>
      </w:r>
    </w:p>
    <w:p w14:paraId="06F812D1" w14:textId="77777777"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Brinzea, V.-M., 2019. ENCOURAGING NEURODIVERSITY IN THE EVOLVING WORKFORCE – THE NEXT FRONTIER TO A DIVERSE WORKPLACE. </w:t>
      </w:r>
      <w:r w:rsidRPr="00332B20">
        <w:rPr>
          <w:rFonts w:asciiTheme="majorHAnsi" w:hAnsiTheme="majorHAnsi"/>
          <w:i/>
          <w:iCs/>
          <w:noProof/>
        </w:rPr>
        <w:t xml:space="preserve">Economic Sciences, </w:t>
      </w:r>
      <w:r w:rsidRPr="00332B20">
        <w:rPr>
          <w:rFonts w:asciiTheme="majorHAnsi" w:hAnsiTheme="majorHAnsi"/>
          <w:noProof/>
        </w:rPr>
        <w:t>18(3), pp. 13-25.</w:t>
      </w:r>
    </w:p>
    <w:p w14:paraId="77F394BF" w14:textId="77777777" w:rsidR="00FD2177" w:rsidRPr="00332B20" w:rsidRDefault="00FD2177" w:rsidP="00332B20">
      <w:pPr>
        <w:spacing w:line="480" w:lineRule="auto"/>
        <w:rPr>
          <w:rFonts w:asciiTheme="majorHAnsi" w:hAnsiTheme="majorHAnsi"/>
        </w:rPr>
      </w:pPr>
    </w:p>
    <w:p w14:paraId="75F6911F" w14:textId="569E5DE5"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Bryman, A. 2016. </w:t>
      </w:r>
      <w:r w:rsidRPr="00332B20">
        <w:rPr>
          <w:rFonts w:asciiTheme="majorHAnsi" w:hAnsiTheme="majorHAnsi"/>
          <w:i/>
          <w:iCs/>
          <w:noProof/>
        </w:rPr>
        <w:t xml:space="preserve">Social Research Methods. </w:t>
      </w:r>
      <w:r w:rsidRPr="00332B20">
        <w:rPr>
          <w:rFonts w:asciiTheme="majorHAnsi" w:hAnsiTheme="majorHAnsi"/>
          <w:noProof/>
        </w:rPr>
        <w:t>5th ed. Oxford: Oxford University Press.</w:t>
      </w:r>
    </w:p>
    <w:p w14:paraId="4B7BA99D" w14:textId="77777777" w:rsidR="00FD2177" w:rsidRPr="00332B20" w:rsidRDefault="00FD2177" w:rsidP="00332B20">
      <w:pPr>
        <w:spacing w:line="480" w:lineRule="auto"/>
        <w:rPr>
          <w:rFonts w:asciiTheme="majorHAnsi" w:hAnsiTheme="majorHAnsi"/>
        </w:rPr>
      </w:pPr>
    </w:p>
    <w:p w14:paraId="0F2A511E" w14:textId="6F080646"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Chown, N.</w:t>
      </w:r>
      <w:r w:rsidRPr="00332B20">
        <w:rPr>
          <w:rFonts w:asciiTheme="majorHAnsi" w:hAnsiTheme="majorHAnsi"/>
          <w:noProof/>
        </w:rPr>
        <w:t xml:space="preserve"> </w:t>
      </w:r>
      <w:r w:rsidRPr="00332B20">
        <w:rPr>
          <w:rFonts w:asciiTheme="majorHAnsi" w:hAnsiTheme="majorHAnsi"/>
          <w:noProof/>
        </w:rPr>
        <w:t xml:space="preserve">2021. Neurodiversity. </w:t>
      </w:r>
      <w:r w:rsidRPr="00332B20">
        <w:rPr>
          <w:rFonts w:asciiTheme="majorHAnsi" w:hAnsiTheme="majorHAnsi"/>
          <w:i/>
          <w:iCs/>
          <w:noProof/>
        </w:rPr>
        <w:t xml:space="preserve">Encyclopedia of Autism Spectrum Disorders, </w:t>
      </w:r>
      <w:r w:rsidRPr="00332B20">
        <w:rPr>
          <w:rFonts w:asciiTheme="majorHAnsi" w:hAnsiTheme="majorHAnsi"/>
          <w:noProof/>
        </w:rPr>
        <w:t>1(1), pp. 3134-3135.</w:t>
      </w:r>
    </w:p>
    <w:p w14:paraId="02975BF2" w14:textId="77777777" w:rsidR="00FD2177" w:rsidRPr="00332B20" w:rsidRDefault="00FD2177" w:rsidP="00332B20">
      <w:pPr>
        <w:spacing w:line="480" w:lineRule="auto"/>
        <w:rPr>
          <w:rFonts w:asciiTheme="majorHAnsi" w:hAnsiTheme="majorHAnsi"/>
        </w:rPr>
      </w:pPr>
    </w:p>
    <w:p w14:paraId="6576B34E" w14:textId="03AF026C"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Clouder, L. 2020. Neurodiversity in higher education:. </w:t>
      </w:r>
      <w:r w:rsidRPr="00332B20">
        <w:rPr>
          <w:rFonts w:asciiTheme="majorHAnsi" w:hAnsiTheme="majorHAnsi"/>
          <w:i/>
          <w:iCs/>
          <w:noProof/>
        </w:rPr>
        <w:t xml:space="preserve">Higher Education , </w:t>
      </w:r>
      <w:r w:rsidRPr="00332B20">
        <w:rPr>
          <w:rFonts w:asciiTheme="majorHAnsi" w:hAnsiTheme="majorHAnsi"/>
          <w:noProof/>
        </w:rPr>
        <w:t>80(4), pp. 757-778.</w:t>
      </w:r>
    </w:p>
    <w:p w14:paraId="5600902D" w14:textId="77777777" w:rsidR="00FD2177" w:rsidRPr="00332B20" w:rsidRDefault="00FD2177" w:rsidP="00332B20">
      <w:pPr>
        <w:spacing w:line="480" w:lineRule="auto"/>
        <w:rPr>
          <w:rFonts w:asciiTheme="majorHAnsi" w:hAnsiTheme="majorHAnsi"/>
        </w:rPr>
      </w:pPr>
    </w:p>
    <w:p w14:paraId="15C99526" w14:textId="77777777"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Council, N. P. C., 2025. </w:t>
      </w:r>
      <w:r w:rsidRPr="00332B20">
        <w:rPr>
          <w:rFonts w:asciiTheme="majorHAnsi" w:hAnsiTheme="majorHAnsi"/>
          <w:i/>
          <w:iCs/>
          <w:noProof/>
        </w:rPr>
        <w:t xml:space="preserve">Policing Vision 2025. </w:t>
      </w:r>
      <w:r w:rsidRPr="00332B20">
        <w:rPr>
          <w:rFonts w:asciiTheme="majorHAnsi" w:hAnsiTheme="majorHAnsi"/>
          <w:noProof/>
        </w:rPr>
        <w:t xml:space="preserve">[Online] </w:t>
      </w:r>
      <w:r w:rsidRPr="00332B20">
        <w:rPr>
          <w:rFonts w:asciiTheme="majorHAnsi" w:hAnsiTheme="majorHAnsi"/>
          <w:noProof/>
        </w:rPr>
        <w:br/>
        <w:t xml:space="preserve">Available at: </w:t>
      </w:r>
      <w:r w:rsidRPr="00332B20">
        <w:rPr>
          <w:rFonts w:asciiTheme="majorHAnsi" w:hAnsiTheme="majorHAnsi"/>
          <w:noProof/>
          <w:u w:val="single"/>
        </w:rPr>
        <w:t>https://www.npcc.police.uk/SysSiteAssets/media/downloads/publications/policing-vision/policing-vision-2025.pdf</w:t>
      </w:r>
      <w:r w:rsidRPr="00332B20">
        <w:rPr>
          <w:rFonts w:asciiTheme="majorHAnsi" w:hAnsiTheme="majorHAnsi"/>
          <w:noProof/>
        </w:rPr>
        <w:br/>
        <w:t>[Accessed 3rd Febuary 2025].</w:t>
      </w:r>
    </w:p>
    <w:p w14:paraId="3DA826E6" w14:textId="77777777" w:rsidR="00FD2177" w:rsidRPr="00332B20" w:rsidRDefault="00FD2177" w:rsidP="00332B20">
      <w:pPr>
        <w:spacing w:line="480" w:lineRule="auto"/>
        <w:rPr>
          <w:rFonts w:asciiTheme="majorHAnsi" w:hAnsiTheme="majorHAnsi"/>
        </w:rPr>
      </w:pPr>
    </w:p>
    <w:p w14:paraId="716B962A" w14:textId="404C9123"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Dehalwar, K.</w:t>
      </w:r>
      <w:r w:rsidRPr="00332B20">
        <w:rPr>
          <w:rFonts w:asciiTheme="majorHAnsi" w:hAnsiTheme="majorHAnsi"/>
          <w:noProof/>
        </w:rPr>
        <w:t xml:space="preserve"> </w:t>
      </w:r>
      <w:r w:rsidRPr="00332B20">
        <w:rPr>
          <w:rFonts w:asciiTheme="majorHAnsi" w:hAnsiTheme="majorHAnsi"/>
          <w:noProof/>
        </w:rPr>
        <w:t xml:space="preserve">2023. Exploring the Distinctions between Quantitative and Qualitative Research Methods. </w:t>
      </w:r>
      <w:r w:rsidRPr="00332B20">
        <w:rPr>
          <w:rFonts w:asciiTheme="majorHAnsi" w:hAnsiTheme="majorHAnsi"/>
          <w:i/>
          <w:iCs/>
          <w:noProof/>
        </w:rPr>
        <w:t xml:space="preserve">Think India Journal , </w:t>
      </w:r>
      <w:r w:rsidRPr="00332B20">
        <w:rPr>
          <w:rFonts w:asciiTheme="majorHAnsi" w:hAnsiTheme="majorHAnsi"/>
          <w:noProof/>
        </w:rPr>
        <w:t>27(1), p. 9.</w:t>
      </w:r>
    </w:p>
    <w:p w14:paraId="476CAE69" w14:textId="5468B764"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Dijk, J. v. 2025. In support of neurodiverse participatory sensemaking. </w:t>
      </w:r>
      <w:r w:rsidRPr="00332B20">
        <w:rPr>
          <w:rFonts w:asciiTheme="majorHAnsi" w:hAnsiTheme="majorHAnsi"/>
          <w:i/>
          <w:iCs/>
          <w:noProof/>
        </w:rPr>
        <w:t xml:space="preserve">Language Sciences, </w:t>
      </w:r>
      <w:r w:rsidRPr="00332B20">
        <w:rPr>
          <w:rFonts w:asciiTheme="majorHAnsi" w:hAnsiTheme="majorHAnsi"/>
          <w:noProof/>
        </w:rPr>
        <w:t>110(1), p. 101717.</w:t>
      </w:r>
    </w:p>
    <w:p w14:paraId="36E75208" w14:textId="77777777" w:rsidR="00FD2177" w:rsidRPr="00332B20" w:rsidRDefault="00FD2177" w:rsidP="00332B20">
      <w:pPr>
        <w:spacing w:line="480" w:lineRule="auto"/>
        <w:rPr>
          <w:rFonts w:asciiTheme="majorHAnsi" w:hAnsiTheme="majorHAnsi"/>
        </w:rPr>
      </w:pPr>
    </w:p>
    <w:p w14:paraId="2F6BD460" w14:textId="6342D10D"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Finke, E. 2025. Neurodiversity and double empathy: can empathy disconnects be mitigated to support autistic belonging?. </w:t>
      </w:r>
      <w:r w:rsidRPr="00332B20">
        <w:rPr>
          <w:rFonts w:asciiTheme="majorHAnsi" w:hAnsiTheme="majorHAnsi"/>
          <w:i/>
          <w:iCs/>
          <w:noProof/>
        </w:rPr>
        <w:t xml:space="preserve">Disability and Society, </w:t>
      </w:r>
      <w:r w:rsidRPr="00332B20">
        <w:rPr>
          <w:rFonts w:asciiTheme="majorHAnsi" w:hAnsiTheme="majorHAnsi"/>
          <w:noProof/>
        </w:rPr>
        <w:t>40(3), pp. 727-750.</w:t>
      </w:r>
    </w:p>
    <w:p w14:paraId="56BF45BC" w14:textId="77777777"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Government, 2021. </w:t>
      </w:r>
      <w:r w:rsidRPr="00332B20">
        <w:rPr>
          <w:rFonts w:asciiTheme="majorHAnsi" w:hAnsiTheme="majorHAnsi"/>
          <w:i/>
          <w:iCs/>
          <w:noProof/>
        </w:rPr>
        <w:t xml:space="preserve">Recognising Neurodiversity in the Workforce. </w:t>
      </w:r>
      <w:r w:rsidRPr="00332B20">
        <w:rPr>
          <w:rFonts w:asciiTheme="majorHAnsi" w:hAnsiTheme="majorHAnsi"/>
          <w:noProof/>
        </w:rPr>
        <w:t xml:space="preserve">[Online] </w:t>
      </w:r>
      <w:r w:rsidRPr="00332B20">
        <w:rPr>
          <w:rFonts w:asciiTheme="majorHAnsi" w:hAnsiTheme="majorHAnsi"/>
          <w:noProof/>
        </w:rPr>
        <w:br/>
        <w:t xml:space="preserve">Available at: </w:t>
      </w:r>
      <w:r w:rsidRPr="00332B20">
        <w:rPr>
          <w:rFonts w:asciiTheme="majorHAnsi" w:hAnsiTheme="majorHAnsi"/>
          <w:noProof/>
          <w:u w:val="single"/>
        </w:rPr>
        <w:t>https://www.governmentevents.co.uk/recognising-neurodiversity-in-the-</w:t>
      </w:r>
      <w:r w:rsidRPr="00332B20">
        <w:rPr>
          <w:rFonts w:asciiTheme="majorHAnsi" w:hAnsiTheme="majorHAnsi"/>
          <w:noProof/>
          <w:u w:val="single"/>
        </w:rPr>
        <w:lastRenderedPageBreak/>
        <w:t>workforce/</w:t>
      </w:r>
      <w:r w:rsidRPr="00332B20">
        <w:rPr>
          <w:rFonts w:asciiTheme="majorHAnsi" w:hAnsiTheme="majorHAnsi"/>
          <w:noProof/>
        </w:rPr>
        <w:br/>
        <w:t>[Accessed 14th January 2025].</w:t>
      </w:r>
    </w:p>
    <w:p w14:paraId="5473BC26" w14:textId="77777777" w:rsidR="00FD2177" w:rsidRPr="00332B20" w:rsidRDefault="00FD2177" w:rsidP="00332B20">
      <w:pPr>
        <w:spacing w:line="480" w:lineRule="auto"/>
        <w:rPr>
          <w:rFonts w:asciiTheme="majorHAnsi" w:hAnsiTheme="majorHAnsi"/>
        </w:rPr>
      </w:pPr>
    </w:p>
    <w:p w14:paraId="02E3157E" w14:textId="7705D5EB"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Government, U. 2022. </w:t>
      </w:r>
      <w:r w:rsidRPr="00332B20">
        <w:rPr>
          <w:rFonts w:asciiTheme="majorHAnsi" w:hAnsiTheme="majorHAnsi"/>
          <w:i/>
          <w:iCs/>
          <w:noProof/>
        </w:rPr>
        <w:t xml:space="preserve">Introduction and changes to data collection on diversity, </w:t>
      </w:r>
      <w:r w:rsidRPr="00332B20">
        <w:rPr>
          <w:rFonts w:asciiTheme="majorHAnsi" w:hAnsiTheme="majorHAnsi"/>
          <w:noProof/>
        </w:rPr>
        <w:t>London: UK Governemnt.</w:t>
      </w:r>
    </w:p>
    <w:p w14:paraId="4E672B04" w14:textId="77777777" w:rsidR="00FD2177" w:rsidRPr="00332B20" w:rsidRDefault="00FD2177" w:rsidP="00332B20">
      <w:pPr>
        <w:spacing w:line="480" w:lineRule="auto"/>
        <w:rPr>
          <w:rFonts w:asciiTheme="majorHAnsi" w:hAnsiTheme="majorHAnsi"/>
        </w:rPr>
      </w:pPr>
    </w:p>
    <w:p w14:paraId="5CBC2E3B" w14:textId="4972432B"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Government, U</w:t>
      </w:r>
      <w:r w:rsidRPr="00332B20">
        <w:rPr>
          <w:rFonts w:asciiTheme="majorHAnsi" w:hAnsiTheme="majorHAnsi"/>
          <w:noProof/>
        </w:rPr>
        <w:t xml:space="preserve">K </w:t>
      </w:r>
      <w:r w:rsidRPr="00332B20">
        <w:rPr>
          <w:rFonts w:asciiTheme="majorHAnsi" w:hAnsiTheme="majorHAnsi"/>
          <w:noProof/>
        </w:rPr>
        <w:t xml:space="preserve">2025. </w:t>
      </w:r>
      <w:r w:rsidRPr="00332B20">
        <w:rPr>
          <w:rFonts w:asciiTheme="majorHAnsi" w:hAnsiTheme="majorHAnsi"/>
          <w:i/>
          <w:iCs/>
          <w:noProof/>
        </w:rPr>
        <w:t xml:space="preserve">Employment prospects for neurodiverse people set to be boosted with launch of new expert panel, </w:t>
      </w:r>
      <w:r w:rsidRPr="00332B20">
        <w:rPr>
          <w:rFonts w:asciiTheme="majorHAnsi" w:hAnsiTheme="majorHAnsi"/>
          <w:noProof/>
        </w:rPr>
        <w:t>London: UK Government.</w:t>
      </w:r>
    </w:p>
    <w:p w14:paraId="0717BB2E" w14:textId="77777777" w:rsidR="00FD2177" w:rsidRPr="00332B20" w:rsidRDefault="00FD2177" w:rsidP="00332B20">
      <w:pPr>
        <w:spacing w:line="480" w:lineRule="auto"/>
        <w:rPr>
          <w:rFonts w:asciiTheme="majorHAnsi" w:hAnsiTheme="majorHAnsi"/>
        </w:rPr>
      </w:pPr>
    </w:p>
    <w:p w14:paraId="3A4674C3" w14:textId="3F87AB60"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Hunt, A. D. 2024. Changing perspectives on autism: Overlapping contributions of evolutionary psychiatry and the neurodiversity movement. </w:t>
      </w:r>
      <w:r w:rsidRPr="00332B20">
        <w:rPr>
          <w:rFonts w:asciiTheme="majorHAnsi" w:hAnsiTheme="majorHAnsi"/>
          <w:i/>
          <w:iCs/>
          <w:noProof/>
        </w:rPr>
        <w:t xml:space="preserve">Autism research, </w:t>
      </w:r>
      <w:r w:rsidRPr="00332B20">
        <w:rPr>
          <w:rFonts w:asciiTheme="majorHAnsi" w:hAnsiTheme="majorHAnsi"/>
          <w:noProof/>
        </w:rPr>
        <w:t>17(3), pp. 459-466.</w:t>
      </w:r>
    </w:p>
    <w:p w14:paraId="21097283" w14:textId="77777777" w:rsidR="00FD2177" w:rsidRPr="00332B20" w:rsidRDefault="00FD2177" w:rsidP="00332B20">
      <w:pPr>
        <w:spacing w:line="480" w:lineRule="auto"/>
        <w:rPr>
          <w:rFonts w:asciiTheme="majorHAnsi" w:hAnsiTheme="majorHAnsi"/>
        </w:rPr>
      </w:pPr>
    </w:p>
    <w:p w14:paraId="3BFA39D4" w14:textId="027AE00A"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Kamada, T. 2024. What is Neurodiversity?: A Review of Concepts and Theoretical Perspectives in Management Studies. </w:t>
      </w:r>
      <w:r w:rsidRPr="00332B20">
        <w:rPr>
          <w:rFonts w:asciiTheme="majorHAnsi" w:hAnsiTheme="majorHAnsi"/>
          <w:i/>
          <w:iCs/>
          <w:noProof/>
        </w:rPr>
        <w:t xml:space="preserve">The Academic Association for Organizational Science, </w:t>
      </w:r>
      <w:r w:rsidRPr="00332B20">
        <w:rPr>
          <w:rFonts w:asciiTheme="majorHAnsi" w:hAnsiTheme="majorHAnsi"/>
          <w:noProof/>
        </w:rPr>
        <w:t>August.pp. 30-44.</w:t>
      </w:r>
    </w:p>
    <w:p w14:paraId="52F91E1D" w14:textId="77777777" w:rsidR="00FD2177" w:rsidRPr="00332B20" w:rsidRDefault="00FD2177" w:rsidP="00332B20">
      <w:pPr>
        <w:spacing w:line="480" w:lineRule="auto"/>
        <w:rPr>
          <w:rFonts w:asciiTheme="majorHAnsi" w:hAnsiTheme="majorHAnsi"/>
        </w:rPr>
      </w:pPr>
    </w:p>
    <w:p w14:paraId="09893D74" w14:textId="3A052F27"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Kapp, S. 2020. </w:t>
      </w:r>
      <w:r w:rsidRPr="00332B20">
        <w:rPr>
          <w:rFonts w:asciiTheme="majorHAnsi" w:hAnsiTheme="majorHAnsi"/>
          <w:i/>
          <w:iCs/>
          <w:noProof/>
        </w:rPr>
        <w:t xml:space="preserve">Autistic Community and the Neurodiversity Movement : Stories from the Frontline. </w:t>
      </w:r>
      <w:r w:rsidRPr="00332B20">
        <w:rPr>
          <w:rFonts w:asciiTheme="majorHAnsi" w:hAnsiTheme="majorHAnsi"/>
          <w:noProof/>
        </w:rPr>
        <w:t>1st ed. ed. Singapore : Springer Nature.</w:t>
      </w:r>
    </w:p>
    <w:p w14:paraId="07E73E40" w14:textId="77777777" w:rsidR="00FD2177" w:rsidRPr="00332B20" w:rsidRDefault="00FD2177" w:rsidP="00332B20">
      <w:pPr>
        <w:spacing w:line="480" w:lineRule="auto"/>
        <w:rPr>
          <w:rFonts w:asciiTheme="majorHAnsi" w:hAnsiTheme="majorHAnsi"/>
        </w:rPr>
      </w:pPr>
    </w:p>
    <w:p w14:paraId="710750E5" w14:textId="4D4BCC3B"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Krzeminska, A. 2019. The advantages and challenges of neurodiversity employment in organizations. </w:t>
      </w:r>
      <w:r w:rsidRPr="00332B20">
        <w:rPr>
          <w:rFonts w:asciiTheme="majorHAnsi" w:hAnsiTheme="majorHAnsi"/>
          <w:i/>
          <w:iCs/>
          <w:noProof/>
        </w:rPr>
        <w:t xml:space="preserve">Journal of management &amp; organization, </w:t>
      </w:r>
      <w:r w:rsidRPr="00332B20">
        <w:rPr>
          <w:rFonts w:asciiTheme="majorHAnsi" w:hAnsiTheme="majorHAnsi"/>
          <w:noProof/>
        </w:rPr>
        <w:t>25(4).</w:t>
      </w:r>
    </w:p>
    <w:p w14:paraId="03B9EF7A" w14:textId="77777777" w:rsidR="00FD2177" w:rsidRPr="00332B20" w:rsidRDefault="00FD2177" w:rsidP="00332B20">
      <w:pPr>
        <w:spacing w:line="480" w:lineRule="auto"/>
        <w:rPr>
          <w:rFonts w:asciiTheme="majorHAnsi" w:hAnsiTheme="majorHAnsi"/>
        </w:rPr>
      </w:pPr>
    </w:p>
    <w:p w14:paraId="40B76584" w14:textId="0F24D325"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Mahony, C. 2024. </w:t>
      </w:r>
      <w:r w:rsidRPr="00332B20">
        <w:rPr>
          <w:rFonts w:asciiTheme="majorHAnsi" w:hAnsiTheme="majorHAnsi"/>
          <w:i/>
          <w:iCs/>
          <w:noProof/>
        </w:rPr>
        <w:t xml:space="preserve">NEURODIVERSITY, </w:t>
      </w:r>
      <w:r w:rsidRPr="00332B20">
        <w:rPr>
          <w:rFonts w:asciiTheme="majorHAnsi" w:hAnsiTheme="majorHAnsi"/>
          <w:noProof/>
        </w:rPr>
        <w:t>Cape Town : Creative Commons Attribution.</w:t>
      </w:r>
    </w:p>
    <w:p w14:paraId="56BE4A66" w14:textId="24E2D159"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lastRenderedPageBreak/>
        <w:t>Masataka, N.</w:t>
      </w:r>
      <w:r w:rsidRPr="00332B20">
        <w:rPr>
          <w:rFonts w:asciiTheme="majorHAnsi" w:hAnsiTheme="majorHAnsi"/>
          <w:noProof/>
        </w:rPr>
        <w:t xml:space="preserve"> </w:t>
      </w:r>
      <w:r w:rsidRPr="00332B20">
        <w:rPr>
          <w:rFonts w:asciiTheme="majorHAnsi" w:hAnsiTheme="majorHAnsi"/>
          <w:noProof/>
        </w:rPr>
        <w:t xml:space="preserve">2017. Implications of the idea of neurodiversity for understanding the origins of developmental disorders. </w:t>
      </w:r>
      <w:r w:rsidRPr="00332B20">
        <w:rPr>
          <w:rFonts w:asciiTheme="majorHAnsi" w:hAnsiTheme="majorHAnsi"/>
          <w:i/>
          <w:iCs/>
          <w:noProof/>
        </w:rPr>
        <w:t xml:space="preserve">Physics of life reviews , </w:t>
      </w:r>
      <w:r w:rsidRPr="00332B20">
        <w:rPr>
          <w:rFonts w:asciiTheme="majorHAnsi" w:hAnsiTheme="majorHAnsi"/>
          <w:noProof/>
        </w:rPr>
        <w:t>20(1), pp. 85-108.</w:t>
      </w:r>
    </w:p>
    <w:p w14:paraId="2C206070" w14:textId="77777777" w:rsidR="00FD2177" w:rsidRPr="00332B20" w:rsidRDefault="00FD2177" w:rsidP="00332B20">
      <w:pPr>
        <w:spacing w:line="480" w:lineRule="auto"/>
        <w:rPr>
          <w:rFonts w:asciiTheme="majorHAnsi" w:hAnsiTheme="majorHAnsi"/>
        </w:rPr>
      </w:pPr>
    </w:p>
    <w:p w14:paraId="5D3915E7" w14:textId="71208320"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Mathura, M. 2024. INCLUSIVE EDUCATION FOR NEURODIVERSE STUDENT POLICE OFFICERS IN THE UNITED KINGDOM. </w:t>
      </w:r>
      <w:r w:rsidRPr="00332B20">
        <w:rPr>
          <w:rFonts w:asciiTheme="majorHAnsi" w:hAnsiTheme="majorHAnsi"/>
          <w:i/>
          <w:iCs/>
          <w:noProof/>
        </w:rPr>
        <w:t xml:space="preserve">European Journal of Educational Studies , </w:t>
      </w:r>
      <w:r w:rsidRPr="00332B20">
        <w:rPr>
          <w:rFonts w:asciiTheme="majorHAnsi" w:hAnsiTheme="majorHAnsi"/>
          <w:noProof/>
        </w:rPr>
        <w:t>11(12).</w:t>
      </w:r>
    </w:p>
    <w:p w14:paraId="20A50326" w14:textId="77777777" w:rsidR="00FD2177" w:rsidRPr="00332B20" w:rsidRDefault="00FD2177" w:rsidP="00332B20">
      <w:pPr>
        <w:spacing w:line="360" w:lineRule="auto"/>
        <w:rPr>
          <w:rFonts w:asciiTheme="majorHAnsi" w:hAnsiTheme="majorHAnsi"/>
        </w:rPr>
      </w:pPr>
    </w:p>
    <w:p w14:paraId="720A1981" w14:textId="75768199"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May, C. 2025. How Long Does it Last? The Enduring Benefits of Neurodiversity Training and Diagnostic Disclosure on Hiring Outcomes for Adults with ASD. </w:t>
      </w:r>
      <w:r w:rsidRPr="00332B20">
        <w:rPr>
          <w:rFonts w:asciiTheme="majorHAnsi" w:hAnsiTheme="majorHAnsi"/>
          <w:i/>
          <w:iCs/>
          <w:noProof/>
        </w:rPr>
        <w:t xml:space="preserve">Journal of autism and developmental disorders,, </w:t>
      </w:r>
      <w:r w:rsidRPr="00332B20">
        <w:rPr>
          <w:rFonts w:asciiTheme="majorHAnsi" w:hAnsiTheme="majorHAnsi"/>
          <w:noProof/>
        </w:rPr>
        <w:t>27(1), p. 14.</w:t>
      </w:r>
    </w:p>
    <w:p w14:paraId="40DCA7B8" w14:textId="77777777" w:rsidR="00FD2177" w:rsidRPr="00332B20" w:rsidRDefault="00FD2177" w:rsidP="00332B20">
      <w:pPr>
        <w:spacing w:line="480" w:lineRule="auto"/>
        <w:rPr>
          <w:rFonts w:asciiTheme="majorHAnsi" w:hAnsiTheme="majorHAnsi"/>
        </w:rPr>
      </w:pPr>
    </w:p>
    <w:p w14:paraId="08815ADC" w14:textId="6C1B0745"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Mazhar, S. A. 2021. Methods of Data Collection: A Fundamental. </w:t>
      </w:r>
      <w:r w:rsidRPr="00332B20">
        <w:rPr>
          <w:rFonts w:asciiTheme="majorHAnsi" w:hAnsiTheme="majorHAnsi"/>
          <w:i/>
          <w:iCs/>
          <w:noProof/>
        </w:rPr>
        <w:t xml:space="preserve">Journal of Integrated Community Health, </w:t>
      </w:r>
      <w:r w:rsidRPr="00332B20">
        <w:rPr>
          <w:rFonts w:asciiTheme="majorHAnsi" w:hAnsiTheme="majorHAnsi"/>
          <w:noProof/>
        </w:rPr>
        <w:t>10(1), pp. 6-10.</w:t>
      </w:r>
    </w:p>
    <w:p w14:paraId="77EAC24B" w14:textId="77777777" w:rsidR="00FD2177" w:rsidRPr="00332B20" w:rsidRDefault="00FD2177" w:rsidP="00332B20">
      <w:pPr>
        <w:spacing w:line="480" w:lineRule="auto"/>
        <w:rPr>
          <w:rFonts w:asciiTheme="majorHAnsi" w:hAnsiTheme="majorHAnsi"/>
        </w:rPr>
      </w:pPr>
    </w:p>
    <w:p w14:paraId="65875A19" w14:textId="042CAD7D"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Miranda</w:t>
      </w:r>
      <w:r w:rsidRPr="00332B20">
        <w:rPr>
          <w:rFonts w:ascii="Cambria Math" w:hAnsi="Cambria Math" w:cs="Cambria Math"/>
          <w:noProof/>
        </w:rPr>
        <w:t>‐</w:t>
      </w:r>
      <w:r w:rsidRPr="00332B20">
        <w:rPr>
          <w:rFonts w:asciiTheme="majorHAnsi" w:hAnsiTheme="majorHAnsi"/>
          <w:noProof/>
        </w:rPr>
        <w:t>Ojeda, R. 2025. The Neurodiversity Framework in Medicine: On the Spectrum. 85(1), p. 8.</w:t>
      </w:r>
    </w:p>
    <w:p w14:paraId="739E3972" w14:textId="77777777" w:rsidR="00FD2177" w:rsidRPr="00332B20" w:rsidRDefault="00FD2177" w:rsidP="00332B20">
      <w:pPr>
        <w:spacing w:line="480" w:lineRule="auto"/>
        <w:rPr>
          <w:rFonts w:asciiTheme="majorHAnsi" w:hAnsiTheme="majorHAnsi"/>
        </w:rPr>
      </w:pPr>
    </w:p>
    <w:p w14:paraId="1498696B" w14:textId="180ED1AA"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Mogalakwe, M. 2006. The Use of Documentary Research Methods in Social Research. </w:t>
      </w:r>
      <w:r w:rsidRPr="00332B20">
        <w:rPr>
          <w:rFonts w:asciiTheme="majorHAnsi" w:hAnsiTheme="majorHAnsi"/>
          <w:i/>
          <w:iCs/>
          <w:noProof/>
        </w:rPr>
        <w:t xml:space="preserve">African Sociological Review, </w:t>
      </w:r>
      <w:r w:rsidRPr="00332B20">
        <w:rPr>
          <w:rFonts w:asciiTheme="majorHAnsi" w:hAnsiTheme="majorHAnsi"/>
          <w:noProof/>
        </w:rPr>
        <w:t>10(1), pp. 221-230.</w:t>
      </w:r>
    </w:p>
    <w:p w14:paraId="3610FCC6" w14:textId="0B8E14FE"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Moore, D. 2023. Why employing neurodivergent workers is key to building a better future. </w:t>
      </w:r>
      <w:r w:rsidRPr="00332B20">
        <w:rPr>
          <w:rFonts w:asciiTheme="majorHAnsi" w:hAnsiTheme="majorHAnsi"/>
          <w:i/>
          <w:iCs/>
          <w:noProof/>
        </w:rPr>
        <w:t xml:space="preserve">Opinion, </w:t>
      </w:r>
      <w:r w:rsidRPr="00332B20">
        <w:rPr>
          <w:rFonts w:asciiTheme="majorHAnsi" w:hAnsiTheme="majorHAnsi"/>
          <w:noProof/>
        </w:rPr>
        <w:t>1(3022), p. 15.</w:t>
      </w:r>
    </w:p>
    <w:p w14:paraId="69487DA2" w14:textId="77777777" w:rsidR="00FD2177" w:rsidRPr="00332B20" w:rsidRDefault="00FD2177" w:rsidP="00332B20">
      <w:pPr>
        <w:spacing w:line="480" w:lineRule="auto"/>
        <w:rPr>
          <w:rFonts w:asciiTheme="majorHAnsi" w:hAnsiTheme="majorHAnsi"/>
        </w:rPr>
      </w:pPr>
    </w:p>
    <w:p w14:paraId="44BDF5AC" w14:textId="1D08B095"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Morrison, C. 2024. Daily living skill support for autistic people through a neurodiversity-affirming practice lens. </w:t>
      </w:r>
      <w:r w:rsidRPr="00332B20">
        <w:rPr>
          <w:rFonts w:asciiTheme="majorHAnsi" w:hAnsiTheme="majorHAnsi"/>
          <w:i/>
          <w:iCs/>
          <w:noProof/>
        </w:rPr>
        <w:t xml:space="preserve">Australian Occupational Therapy Journal, </w:t>
      </w:r>
      <w:r w:rsidRPr="00332B20">
        <w:rPr>
          <w:rFonts w:asciiTheme="majorHAnsi" w:hAnsiTheme="majorHAnsi"/>
          <w:noProof/>
        </w:rPr>
        <w:t>72(2), p. 12.</w:t>
      </w:r>
    </w:p>
    <w:p w14:paraId="3000031A" w14:textId="77777777" w:rsidR="00FD2177" w:rsidRPr="00332B20" w:rsidRDefault="00FD2177" w:rsidP="00332B20">
      <w:pPr>
        <w:spacing w:line="480" w:lineRule="auto"/>
        <w:rPr>
          <w:rFonts w:asciiTheme="majorHAnsi" w:hAnsiTheme="majorHAnsi"/>
        </w:rPr>
      </w:pPr>
    </w:p>
    <w:p w14:paraId="468694BC" w14:textId="0B83CD4C"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lastRenderedPageBreak/>
        <w:t xml:space="preserve">Morris, R. 2025. Autistic-inclusive employment: A qualitative interpretive meta-synthesis. </w:t>
      </w:r>
      <w:r w:rsidRPr="00332B20">
        <w:rPr>
          <w:rFonts w:asciiTheme="majorHAnsi" w:hAnsiTheme="majorHAnsi"/>
          <w:i/>
          <w:iCs/>
          <w:noProof/>
        </w:rPr>
        <w:t xml:space="preserve">The British journal of social work, </w:t>
      </w:r>
      <w:r w:rsidRPr="00332B20">
        <w:rPr>
          <w:rFonts w:asciiTheme="majorHAnsi" w:hAnsiTheme="majorHAnsi"/>
          <w:noProof/>
        </w:rPr>
        <w:t>26(1).</w:t>
      </w:r>
    </w:p>
    <w:p w14:paraId="52010E4F" w14:textId="77777777" w:rsidR="00FD2177" w:rsidRPr="00332B20" w:rsidRDefault="00FD2177" w:rsidP="00332B20">
      <w:pPr>
        <w:spacing w:line="480" w:lineRule="auto"/>
        <w:rPr>
          <w:rFonts w:asciiTheme="majorHAnsi" w:hAnsiTheme="majorHAnsi"/>
        </w:rPr>
      </w:pPr>
    </w:p>
    <w:p w14:paraId="3404D48D" w14:textId="167595D1"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Mphale, O.</w:t>
      </w:r>
      <w:r w:rsidRPr="00332B20">
        <w:rPr>
          <w:rFonts w:asciiTheme="majorHAnsi" w:hAnsiTheme="majorHAnsi"/>
          <w:noProof/>
        </w:rPr>
        <w:t xml:space="preserve"> </w:t>
      </w:r>
      <w:r w:rsidRPr="00332B20">
        <w:rPr>
          <w:rFonts w:asciiTheme="majorHAnsi" w:hAnsiTheme="majorHAnsi"/>
          <w:noProof/>
        </w:rPr>
        <w:t xml:space="preserve">2024. Understanding IoT Adoption in Botswana’s SMEs: A Research Onion Approach. </w:t>
      </w:r>
      <w:r w:rsidRPr="00332B20">
        <w:rPr>
          <w:rFonts w:asciiTheme="majorHAnsi" w:hAnsiTheme="majorHAnsi"/>
          <w:i/>
          <w:iCs/>
          <w:noProof/>
        </w:rPr>
        <w:t xml:space="preserve">Journal of Information Systems and Informatics, </w:t>
      </w:r>
      <w:r w:rsidRPr="00332B20">
        <w:rPr>
          <w:rFonts w:asciiTheme="majorHAnsi" w:hAnsiTheme="majorHAnsi"/>
          <w:noProof/>
        </w:rPr>
        <w:t>6(4), p. 23.</w:t>
      </w:r>
    </w:p>
    <w:p w14:paraId="210839A0" w14:textId="77777777" w:rsidR="00FD2177" w:rsidRPr="00332B20" w:rsidRDefault="00FD2177" w:rsidP="00332B20">
      <w:pPr>
        <w:spacing w:line="480" w:lineRule="auto"/>
        <w:rPr>
          <w:rFonts w:asciiTheme="majorHAnsi" w:hAnsiTheme="majorHAnsi"/>
        </w:rPr>
      </w:pPr>
    </w:p>
    <w:p w14:paraId="385B0069" w14:textId="0B779010"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Office, H</w:t>
      </w:r>
      <w:r w:rsidRPr="00332B20">
        <w:rPr>
          <w:rFonts w:asciiTheme="majorHAnsi" w:hAnsiTheme="majorHAnsi"/>
          <w:noProof/>
        </w:rPr>
        <w:t>ome</w:t>
      </w:r>
      <w:r w:rsidRPr="00332B20">
        <w:rPr>
          <w:rFonts w:asciiTheme="majorHAnsi" w:hAnsiTheme="majorHAnsi"/>
          <w:noProof/>
        </w:rPr>
        <w:t xml:space="preserve">. 2023. </w:t>
      </w:r>
      <w:r w:rsidRPr="00332B20">
        <w:rPr>
          <w:rFonts w:asciiTheme="majorHAnsi" w:hAnsiTheme="majorHAnsi"/>
          <w:i/>
          <w:iCs/>
          <w:noProof/>
        </w:rPr>
        <w:t xml:space="preserve">Police Uplift Programme New Recruits Onboarding Survey 2022 - Report. </w:t>
      </w:r>
      <w:r w:rsidRPr="00332B20">
        <w:rPr>
          <w:rFonts w:asciiTheme="majorHAnsi" w:hAnsiTheme="majorHAnsi"/>
          <w:noProof/>
        </w:rPr>
        <w:t xml:space="preserve">[Online] </w:t>
      </w:r>
      <w:r w:rsidRPr="00332B20">
        <w:rPr>
          <w:rFonts w:asciiTheme="majorHAnsi" w:hAnsiTheme="majorHAnsi"/>
          <w:noProof/>
        </w:rPr>
        <w:br/>
        <w:t xml:space="preserve">Available at: </w:t>
      </w:r>
      <w:r w:rsidRPr="00332B20">
        <w:rPr>
          <w:rFonts w:asciiTheme="majorHAnsi" w:hAnsiTheme="majorHAnsi"/>
          <w:noProof/>
          <w:u w:val="single"/>
        </w:rPr>
        <w:t>https://www.gov.uk/government/publications/police-uplift-programme-new-recruits-onboarding-survey-2022/police-uplift-programme-new-recruits-onboarding-survey-2022-report</w:t>
      </w:r>
      <w:r w:rsidRPr="00332B20">
        <w:rPr>
          <w:rFonts w:asciiTheme="majorHAnsi" w:hAnsiTheme="majorHAnsi"/>
          <w:noProof/>
        </w:rPr>
        <w:br/>
        <w:t>[Accessed 3rd Febuary 2025].</w:t>
      </w:r>
    </w:p>
    <w:p w14:paraId="5668FB05" w14:textId="77777777" w:rsidR="00E40182" w:rsidRPr="00332B20" w:rsidRDefault="00E40182" w:rsidP="00332B20">
      <w:pPr>
        <w:spacing w:line="480" w:lineRule="auto"/>
        <w:rPr>
          <w:rFonts w:asciiTheme="majorHAnsi" w:hAnsiTheme="majorHAnsi"/>
        </w:rPr>
      </w:pPr>
    </w:p>
    <w:p w14:paraId="162B9829" w14:textId="1472C16E"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Office, H. 2024. </w:t>
      </w:r>
      <w:r w:rsidRPr="00332B20">
        <w:rPr>
          <w:rFonts w:asciiTheme="majorHAnsi" w:hAnsiTheme="majorHAnsi"/>
          <w:i/>
          <w:iCs/>
          <w:noProof/>
        </w:rPr>
        <w:t xml:space="preserve">Neurodiversity - Member guidence. </w:t>
      </w:r>
      <w:r w:rsidRPr="00332B20">
        <w:rPr>
          <w:rFonts w:asciiTheme="majorHAnsi" w:hAnsiTheme="majorHAnsi"/>
          <w:noProof/>
        </w:rPr>
        <w:t xml:space="preserve">[Online] </w:t>
      </w:r>
      <w:r w:rsidRPr="00332B20">
        <w:rPr>
          <w:rFonts w:asciiTheme="majorHAnsi" w:hAnsiTheme="majorHAnsi"/>
          <w:noProof/>
        </w:rPr>
        <w:br/>
        <w:t xml:space="preserve">Available at: </w:t>
      </w:r>
      <w:r w:rsidRPr="00332B20">
        <w:rPr>
          <w:rFonts w:asciiTheme="majorHAnsi" w:hAnsiTheme="majorHAnsi"/>
          <w:noProof/>
          <w:u w:val="single"/>
        </w:rPr>
        <w:t>https://assets.publishing.service.gov.uk/media/6731edff5364e7efcec41917/Neurodiversity_guidance_2024_-_External_version.pdf</w:t>
      </w:r>
      <w:r w:rsidRPr="00332B20">
        <w:rPr>
          <w:rFonts w:asciiTheme="majorHAnsi" w:hAnsiTheme="majorHAnsi"/>
          <w:noProof/>
        </w:rPr>
        <w:br/>
        <w:t>[Accessed 3rd Febuary 2025].</w:t>
      </w:r>
    </w:p>
    <w:p w14:paraId="0DE6A645" w14:textId="77777777" w:rsidR="00E40182" w:rsidRPr="00332B20" w:rsidRDefault="00E40182" w:rsidP="00332B20">
      <w:pPr>
        <w:spacing w:line="480" w:lineRule="auto"/>
        <w:rPr>
          <w:rFonts w:asciiTheme="majorHAnsi" w:hAnsiTheme="majorHAnsi"/>
        </w:rPr>
      </w:pPr>
    </w:p>
    <w:p w14:paraId="21791278" w14:textId="64856042"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Orm, S. 2025. Anxiety Symptoms Predict Subsequent Depressive Symptoms in Neurodivergent Youth: A 10-Year Longitudinal Study. </w:t>
      </w:r>
      <w:r w:rsidRPr="00332B20">
        <w:rPr>
          <w:rFonts w:asciiTheme="majorHAnsi" w:hAnsiTheme="majorHAnsi"/>
          <w:i/>
          <w:iCs/>
          <w:noProof/>
        </w:rPr>
        <w:t xml:space="preserve">Research on child and adolescent psychopathology, </w:t>
      </w:r>
      <w:r w:rsidRPr="00332B20">
        <w:rPr>
          <w:rFonts w:asciiTheme="majorHAnsi" w:hAnsiTheme="majorHAnsi"/>
          <w:noProof/>
        </w:rPr>
        <w:t>53(3), pp. 429-441.</w:t>
      </w:r>
    </w:p>
    <w:p w14:paraId="59EF4BBF" w14:textId="77777777" w:rsidR="00E40182" w:rsidRPr="00332B20" w:rsidRDefault="00E40182" w:rsidP="00332B20">
      <w:pPr>
        <w:spacing w:line="480" w:lineRule="auto"/>
        <w:rPr>
          <w:rFonts w:asciiTheme="majorHAnsi" w:hAnsiTheme="majorHAnsi"/>
        </w:rPr>
      </w:pPr>
    </w:p>
    <w:p w14:paraId="3CC65A90" w14:textId="7473ED0C"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lastRenderedPageBreak/>
        <w:t>Ortiz, L.</w:t>
      </w:r>
      <w:r w:rsidR="00E40182" w:rsidRPr="00332B20">
        <w:rPr>
          <w:rFonts w:asciiTheme="majorHAnsi" w:hAnsiTheme="majorHAnsi"/>
          <w:noProof/>
        </w:rPr>
        <w:t xml:space="preserve"> </w:t>
      </w:r>
      <w:r w:rsidRPr="00332B20">
        <w:rPr>
          <w:rFonts w:asciiTheme="majorHAnsi" w:hAnsiTheme="majorHAnsi"/>
          <w:noProof/>
        </w:rPr>
        <w:t xml:space="preserve">2020. Business and professional communication quarterly. </w:t>
      </w:r>
      <w:r w:rsidRPr="00332B20">
        <w:rPr>
          <w:rFonts w:asciiTheme="majorHAnsi" w:hAnsiTheme="majorHAnsi"/>
          <w:i/>
          <w:iCs/>
          <w:noProof/>
        </w:rPr>
        <w:t xml:space="preserve">Reframing Neurodiversity as Competitive Advantage: Opportunities, Challenges, and Resources for Business and Professional Communication Educators, </w:t>
      </w:r>
      <w:r w:rsidRPr="00332B20">
        <w:rPr>
          <w:rFonts w:asciiTheme="majorHAnsi" w:hAnsiTheme="majorHAnsi"/>
          <w:noProof/>
        </w:rPr>
        <w:t>83(3), pp. 261-284.</w:t>
      </w:r>
    </w:p>
    <w:p w14:paraId="7B01E8E2" w14:textId="77777777" w:rsidR="00E40182" w:rsidRPr="00332B20" w:rsidRDefault="00E40182" w:rsidP="00332B20">
      <w:pPr>
        <w:spacing w:line="480" w:lineRule="auto"/>
        <w:rPr>
          <w:rFonts w:asciiTheme="majorHAnsi" w:hAnsiTheme="majorHAnsi"/>
        </w:rPr>
      </w:pPr>
    </w:p>
    <w:p w14:paraId="208D1F68" w14:textId="13503106"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Pilcher, N. 2023. Qualitative' and 'quantitative' methods and approaches across subject fields: implications for research values, assumptions, and practices. </w:t>
      </w:r>
      <w:r w:rsidRPr="00332B20">
        <w:rPr>
          <w:rFonts w:asciiTheme="majorHAnsi" w:hAnsiTheme="majorHAnsi"/>
          <w:i/>
          <w:iCs/>
          <w:noProof/>
        </w:rPr>
        <w:t xml:space="preserve">Quality &amp; Quantity, </w:t>
      </w:r>
      <w:r w:rsidRPr="00332B20">
        <w:rPr>
          <w:rFonts w:asciiTheme="majorHAnsi" w:hAnsiTheme="majorHAnsi"/>
          <w:noProof/>
        </w:rPr>
        <w:t>58(1), p. 2357–2387.</w:t>
      </w:r>
    </w:p>
    <w:p w14:paraId="5F971C38" w14:textId="77777777" w:rsidR="00E40182" w:rsidRPr="00332B20" w:rsidRDefault="00E40182" w:rsidP="00332B20">
      <w:pPr>
        <w:spacing w:line="480" w:lineRule="auto"/>
        <w:rPr>
          <w:rFonts w:asciiTheme="majorHAnsi" w:hAnsiTheme="majorHAnsi"/>
        </w:rPr>
      </w:pPr>
    </w:p>
    <w:p w14:paraId="60FA8B22" w14:textId="43228BE7"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Police, S. W. 2021. </w:t>
      </w:r>
      <w:r w:rsidRPr="00332B20">
        <w:rPr>
          <w:rFonts w:asciiTheme="majorHAnsi" w:hAnsiTheme="majorHAnsi"/>
          <w:i/>
          <w:iCs/>
          <w:noProof/>
        </w:rPr>
        <w:t xml:space="preserve">Neurodiversity Survey Findings, </w:t>
      </w:r>
      <w:r w:rsidRPr="00332B20">
        <w:rPr>
          <w:rFonts w:asciiTheme="majorHAnsi" w:hAnsiTheme="majorHAnsi"/>
          <w:noProof/>
        </w:rPr>
        <w:t>South Wales: South Wales Police .</w:t>
      </w:r>
    </w:p>
    <w:p w14:paraId="06B87398" w14:textId="77777777"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Police, S. W., 2025. </w:t>
      </w:r>
      <w:r w:rsidRPr="00332B20">
        <w:rPr>
          <w:rFonts w:asciiTheme="majorHAnsi" w:hAnsiTheme="majorHAnsi"/>
          <w:i/>
          <w:iCs/>
          <w:noProof/>
        </w:rPr>
        <w:t xml:space="preserve">Staff associations. </w:t>
      </w:r>
      <w:r w:rsidRPr="00332B20">
        <w:rPr>
          <w:rFonts w:asciiTheme="majorHAnsi" w:hAnsiTheme="majorHAnsi"/>
          <w:noProof/>
        </w:rPr>
        <w:t xml:space="preserve">[Online] </w:t>
      </w:r>
      <w:r w:rsidRPr="00332B20">
        <w:rPr>
          <w:rFonts w:asciiTheme="majorHAnsi" w:hAnsiTheme="majorHAnsi"/>
          <w:noProof/>
        </w:rPr>
        <w:br/>
        <w:t xml:space="preserve">Available at: </w:t>
      </w:r>
      <w:r w:rsidRPr="00332B20">
        <w:rPr>
          <w:rFonts w:asciiTheme="majorHAnsi" w:hAnsiTheme="majorHAnsi"/>
          <w:noProof/>
          <w:u w:val="single"/>
        </w:rPr>
        <w:t>https://www.south-wales.police.uk/police-forces/south-wales-police/areas/careers/careers/equality-diversity-and-inclusion-recruitment/staff-associations/</w:t>
      </w:r>
      <w:r w:rsidRPr="00332B20">
        <w:rPr>
          <w:rFonts w:asciiTheme="majorHAnsi" w:hAnsiTheme="majorHAnsi"/>
          <w:noProof/>
        </w:rPr>
        <w:br/>
        <w:t>[Accessed 17th January 2025].</w:t>
      </w:r>
    </w:p>
    <w:p w14:paraId="7015C192" w14:textId="77777777" w:rsidR="00E40182" w:rsidRPr="00332B20" w:rsidRDefault="00E40182" w:rsidP="00332B20">
      <w:pPr>
        <w:spacing w:line="480" w:lineRule="auto"/>
        <w:rPr>
          <w:rFonts w:asciiTheme="majorHAnsi" w:hAnsiTheme="majorHAnsi"/>
        </w:rPr>
      </w:pPr>
    </w:p>
    <w:p w14:paraId="6D373255" w14:textId="0DB001C4"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Schuurmans, J. 2024. Exploring autistic employment and retention realities: A qualitative study among 12 Dutch organisations. </w:t>
      </w:r>
      <w:r w:rsidRPr="00332B20">
        <w:rPr>
          <w:rFonts w:asciiTheme="majorHAnsi" w:hAnsiTheme="majorHAnsi"/>
          <w:i/>
          <w:iCs/>
          <w:noProof/>
        </w:rPr>
        <w:t xml:space="preserve">Neurodiversity, </w:t>
      </w:r>
      <w:r w:rsidRPr="00332B20">
        <w:rPr>
          <w:rFonts w:asciiTheme="majorHAnsi" w:hAnsiTheme="majorHAnsi"/>
          <w:noProof/>
        </w:rPr>
        <w:t>9(2), p. 26.</w:t>
      </w:r>
    </w:p>
    <w:p w14:paraId="7992D5D8" w14:textId="34407C45"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Taherdoost, H. 2021. Data Collection Methods and Tools for Research; A Step-by-Step Guide to Choose Data Collection Technique for Academic and Business Research Projects. </w:t>
      </w:r>
      <w:r w:rsidRPr="00332B20">
        <w:rPr>
          <w:rFonts w:asciiTheme="majorHAnsi" w:hAnsiTheme="majorHAnsi"/>
          <w:i/>
          <w:iCs/>
          <w:noProof/>
        </w:rPr>
        <w:t xml:space="preserve">International Journal of Academic Research in Management, </w:t>
      </w:r>
      <w:r w:rsidRPr="00332B20">
        <w:rPr>
          <w:rFonts w:asciiTheme="majorHAnsi" w:hAnsiTheme="majorHAnsi"/>
          <w:noProof/>
        </w:rPr>
        <w:t>10(1), pp. 10-38.</w:t>
      </w:r>
    </w:p>
    <w:p w14:paraId="05E73020" w14:textId="77777777" w:rsidR="00E40182" w:rsidRPr="00332B20" w:rsidRDefault="00E40182" w:rsidP="00332B20">
      <w:pPr>
        <w:spacing w:line="480" w:lineRule="auto"/>
        <w:rPr>
          <w:rFonts w:asciiTheme="majorHAnsi" w:hAnsiTheme="majorHAnsi"/>
        </w:rPr>
      </w:pPr>
    </w:p>
    <w:p w14:paraId="1122C020" w14:textId="112DFC11"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Usman, M. 2021. Research Onion for Smart IoT-Enabled Mobile Applications. </w:t>
      </w:r>
      <w:r w:rsidRPr="00332B20">
        <w:rPr>
          <w:rFonts w:asciiTheme="majorHAnsi" w:hAnsiTheme="majorHAnsi"/>
          <w:i/>
          <w:iCs/>
          <w:noProof/>
        </w:rPr>
        <w:t xml:space="preserve">Scientific Programming , </w:t>
      </w:r>
      <w:r w:rsidRPr="00332B20">
        <w:rPr>
          <w:rFonts w:asciiTheme="majorHAnsi" w:hAnsiTheme="majorHAnsi"/>
          <w:noProof/>
        </w:rPr>
        <w:t>1(1), p. 9.</w:t>
      </w:r>
    </w:p>
    <w:p w14:paraId="28670960" w14:textId="77777777" w:rsidR="00E40182" w:rsidRPr="00332B20" w:rsidRDefault="00E40182" w:rsidP="00332B20">
      <w:pPr>
        <w:spacing w:line="480" w:lineRule="auto"/>
        <w:rPr>
          <w:rFonts w:asciiTheme="majorHAnsi" w:hAnsiTheme="majorHAnsi"/>
        </w:rPr>
      </w:pPr>
    </w:p>
    <w:p w14:paraId="7D313A74" w14:textId="13DF6A31"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lastRenderedPageBreak/>
        <w:t xml:space="preserve">Wadham, J. 2010. </w:t>
      </w:r>
      <w:r w:rsidRPr="00332B20">
        <w:rPr>
          <w:rFonts w:asciiTheme="majorHAnsi" w:hAnsiTheme="majorHAnsi"/>
          <w:i/>
          <w:iCs/>
          <w:noProof/>
        </w:rPr>
        <w:t xml:space="preserve">Blackstone's guide to the Equality Act. </w:t>
      </w:r>
      <w:r w:rsidRPr="00332B20">
        <w:rPr>
          <w:rFonts w:asciiTheme="majorHAnsi" w:hAnsiTheme="majorHAnsi"/>
          <w:noProof/>
        </w:rPr>
        <w:t>1st ed. Oxford: Oxford university press.</w:t>
      </w:r>
    </w:p>
    <w:p w14:paraId="0B409EE5" w14:textId="77777777" w:rsidR="00E40182" w:rsidRPr="00332B20" w:rsidRDefault="00E40182" w:rsidP="00332B20">
      <w:pPr>
        <w:spacing w:line="480" w:lineRule="auto"/>
        <w:rPr>
          <w:rFonts w:asciiTheme="majorHAnsi" w:hAnsiTheme="majorHAnsi"/>
        </w:rPr>
      </w:pPr>
    </w:p>
    <w:p w14:paraId="649C6222" w14:textId="491C5C95" w:rsidR="00FD2177" w:rsidRPr="00332B20" w:rsidRDefault="00FD2177" w:rsidP="00332B20">
      <w:pPr>
        <w:pStyle w:val="Bibliography"/>
        <w:spacing w:line="480" w:lineRule="auto"/>
        <w:rPr>
          <w:rFonts w:asciiTheme="majorHAnsi" w:hAnsiTheme="majorHAnsi"/>
          <w:noProof/>
        </w:rPr>
      </w:pPr>
      <w:r w:rsidRPr="00332B20">
        <w:rPr>
          <w:rFonts w:asciiTheme="majorHAnsi" w:hAnsiTheme="majorHAnsi"/>
          <w:noProof/>
        </w:rPr>
        <w:t xml:space="preserve">Whelpley, C. E. 2021. Autism at work: How internal and external factors influence employee outcomes and firm performance. </w:t>
      </w:r>
      <w:r w:rsidRPr="00332B20">
        <w:rPr>
          <w:rFonts w:asciiTheme="majorHAnsi" w:hAnsiTheme="majorHAnsi"/>
          <w:i/>
          <w:iCs/>
          <w:noProof/>
        </w:rPr>
        <w:t xml:space="preserve">Journal of general management, </w:t>
      </w:r>
      <w:r w:rsidRPr="00332B20">
        <w:rPr>
          <w:rFonts w:asciiTheme="majorHAnsi" w:hAnsiTheme="majorHAnsi"/>
          <w:noProof/>
        </w:rPr>
        <w:t>46(3), pp. 210-219.</w:t>
      </w:r>
    </w:p>
    <w:p w14:paraId="17DD8B4E" w14:textId="5E6DA511" w:rsidR="00FD2177" w:rsidRDefault="00FD2177" w:rsidP="00332B20">
      <w:pPr>
        <w:spacing w:line="480" w:lineRule="auto"/>
      </w:pPr>
      <w:r w:rsidRPr="00332B20">
        <w:rPr>
          <w:rFonts w:asciiTheme="majorHAnsi" w:hAnsiTheme="majorHAnsi" w:cstheme="minorHAnsi"/>
          <w:b/>
          <w:bCs/>
          <w:sz w:val="22"/>
          <w:szCs w:val="22"/>
        </w:rPr>
        <w:fldChar w:fldCharType="end"/>
      </w:r>
    </w:p>
    <w:sectPr w:rsidR="00FD2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A649A2"/>
    <w:multiLevelType w:val="hybridMultilevel"/>
    <w:tmpl w:val="3AD45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94059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177"/>
    <w:rsid w:val="003018BD"/>
    <w:rsid w:val="00332B20"/>
    <w:rsid w:val="0073007A"/>
    <w:rsid w:val="00AA1551"/>
    <w:rsid w:val="00E40182"/>
    <w:rsid w:val="00FD2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45634"/>
  <w15:chartTrackingRefBased/>
  <w15:docId w15:val="{F46D9BB2-2670-4A1F-9171-A586FCC20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177"/>
    <w:pPr>
      <w:spacing w:after="0" w:line="240" w:lineRule="auto"/>
    </w:pPr>
    <w:rPr>
      <w:rFonts w:ascii="Arial" w:eastAsia="Times New Roman" w:hAnsi="Arial" w:cs="Times New Roman"/>
      <w:kern w:val="0"/>
      <w:szCs w:val="20"/>
      <w14:ligatures w14:val="none"/>
    </w:rPr>
  </w:style>
  <w:style w:type="paragraph" w:styleId="Heading1">
    <w:name w:val="heading 1"/>
    <w:basedOn w:val="Normal"/>
    <w:next w:val="Normal"/>
    <w:link w:val="Heading1Char"/>
    <w:uiPriority w:val="99"/>
    <w:qFormat/>
    <w:rsid w:val="00FD21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21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21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21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1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17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17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17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17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D2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2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2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2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177"/>
    <w:rPr>
      <w:rFonts w:eastAsiaTheme="majorEastAsia" w:cstheme="majorBidi"/>
      <w:color w:val="272727" w:themeColor="text1" w:themeTint="D8"/>
    </w:rPr>
  </w:style>
  <w:style w:type="paragraph" w:styleId="Title">
    <w:name w:val="Title"/>
    <w:basedOn w:val="Normal"/>
    <w:next w:val="Normal"/>
    <w:link w:val="TitleChar"/>
    <w:uiPriority w:val="10"/>
    <w:qFormat/>
    <w:rsid w:val="00FD217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1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177"/>
    <w:pPr>
      <w:spacing w:before="160"/>
      <w:jc w:val="center"/>
    </w:pPr>
    <w:rPr>
      <w:i/>
      <w:iCs/>
      <w:color w:val="404040" w:themeColor="text1" w:themeTint="BF"/>
    </w:rPr>
  </w:style>
  <w:style w:type="character" w:customStyle="1" w:styleId="QuoteChar">
    <w:name w:val="Quote Char"/>
    <w:basedOn w:val="DefaultParagraphFont"/>
    <w:link w:val="Quote"/>
    <w:uiPriority w:val="29"/>
    <w:rsid w:val="00FD2177"/>
    <w:rPr>
      <w:i/>
      <w:iCs/>
      <w:color w:val="404040" w:themeColor="text1" w:themeTint="BF"/>
    </w:rPr>
  </w:style>
  <w:style w:type="paragraph" w:styleId="ListParagraph">
    <w:name w:val="List Paragraph"/>
    <w:basedOn w:val="Normal"/>
    <w:link w:val="ListParagraphChar"/>
    <w:uiPriority w:val="34"/>
    <w:qFormat/>
    <w:rsid w:val="00FD2177"/>
    <w:pPr>
      <w:ind w:left="720"/>
      <w:contextualSpacing/>
    </w:pPr>
  </w:style>
  <w:style w:type="character" w:styleId="IntenseEmphasis">
    <w:name w:val="Intense Emphasis"/>
    <w:basedOn w:val="DefaultParagraphFont"/>
    <w:uiPriority w:val="21"/>
    <w:qFormat/>
    <w:rsid w:val="00FD2177"/>
    <w:rPr>
      <w:i/>
      <w:iCs/>
      <w:color w:val="0F4761" w:themeColor="accent1" w:themeShade="BF"/>
    </w:rPr>
  </w:style>
  <w:style w:type="paragraph" w:styleId="IntenseQuote">
    <w:name w:val="Intense Quote"/>
    <w:basedOn w:val="Normal"/>
    <w:next w:val="Normal"/>
    <w:link w:val="IntenseQuoteChar"/>
    <w:uiPriority w:val="30"/>
    <w:qFormat/>
    <w:rsid w:val="00FD21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177"/>
    <w:rPr>
      <w:i/>
      <w:iCs/>
      <w:color w:val="0F4761" w:themeColor="accent1" w:themeShade="BF"/>
    </w:rPr>
  </w:style>
  <w:style w:type="character" w:styleId="IntenseReference">
    <w:name w:val="Intense Reference"/>
    <w:basedOn w:val="DefaultParagraphFont"/>
    <w:uiPriority w:val="32"/>
    <w:qFormat/>
    <w:rsid w:val="00FD2177"/>
    <w:rPr>
      <w:b/>
      <w:bCs/>
      <w:smallCaps/>
      <w:color w:val="0F4761" w:themeColor="accent1" w:themeShade="BF"/>
      <w:spacing w:val="5"/>
    </w:rPr>
  </w:style>
  <w:style w:type="character" w:customStyle="1" w:styleId="ListParagraphChar">
    <w:name w:val="List Paragraph Char"/>
    <w:link w:val="ListParagraph"/>
    <w:uiPriority w:val="34"/>
    <w:locked/>
    <w:rsid w:val="00FD2177"/>
  </w:style>
  <w:style w:type="paragraph" w:styleId="Bibliography">
    <w:name w:val="Bibliography"/>
    <w:basedOn w:val="Normal"/>
    <w:next w:val="Normal"/>
    <w:uiPriority w:val="37"/>
    <w:unhideWhenUsed/>
    <w:rsid w:val="00FD2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Nic21</b:Tag>
    <b:SourceType>JournalArticle</b:SourceType>
    <b:Guid>{A8FCC090-EA00-47FE-A022-35D0B703BA9A}</b:Guid>
    <b:Title>Neurodiversity</b:Title>
    <b:JournalName>Encyclopedia of Autism Spectrum Disorders</b:JournalName>
    <b:Year>2021</b:Year>
    <b:Pages>3134-3135</b:Pages>
    <b:Volume>1</b:Volume>
    <b:Issue>1</b:Issue>
    <b:Author>
      <b:Author>
        <b:NameList>
          <b:Person>
            <b:Last>Chown</b:Last>
            <b:First>Nick</b:First>
          </b:Person>
        </b:NameList>
      </b:Author>
    </b:Author>
    <b:URL>https://link.springer.com/referenceworkentry/10.1007/978-3-319-91280-6_102298</b:URL>
    <b:RefOrder>8</b:RefOrder>
  </b:Source>
  <b:Source>
    <b:Tag>Hel16</b:Tag>
    <b:SourceType>JournalArticle</b:SourceType>
    <b:Guid>{F78F8E52-3896-49A7-BF5E-4A0DD90AE55C}</b:Guid>
    <b:Title>Neurodiversity at work</b:Title>
    <b:JournalName>National Institute of Soical and Economic Research </b:JournalName>
    <b:Year>2016</b:Year>
    <b:Pages>1-68</b:Pages>
    <b:Volume>1</b:Volume>
    <b:Issue>1</b:Issue>
    <b:Author>
      <b:Author>
        <b:NameList>
          <b:Person>
            <b:Last>Bewley</b:Last>
            <b:First>Helen</b:First>
          </b:Person>
        </b:NameList>
      </b:Author>
    </b:Author>
    <b:URL>https://europeanbrainsatwork.nl/wp-content/uploads/2019/02/Neurodiversity_at_work.pdf</b:URL>
    <b:RefOrder>9</b:RefOrder>
  </b:Source>
  <b:Source>
    <b:Tag>Che24</b:Tag>
    <b:SourceType>JournalArticle</b:SourceType>
    <b:Guid>{400FF1CB-CC91-4ED9-8801-B5FD7B3CA0ED}</b:Guid>
    <b:Title>Daily living skill support for autistic people through a neurodiversity-affirming practice lens</b:Title>
    <b:JournalName>Australian Occupational Therapy Journal</b:JournalName>
    <b:Year>2024</b:Year>
    <b:Pages>12</b:Pages>
    <b:Volume>72</b:Volume>
    <b:Issue>2</b:Issue>
    <b:Author>
      <b:Author>
        <b:NameList>
          <b:Person>
            <b:Last>Morrison</b:Last>
            <b:First>Chelsea</b:First>
          </b:Person>
        </b:NameList>
      </b:Author>
    </b:Author>
    <b:URL>https://onlinelibrary.wiley.com/doi/full/10.1111/1440-1630.13002</b:URL>
    <b:RefOrder>10</b:RefOrder>
  </b:Source>
  <b:Source>
    <b:Tag>Jel25</b:Tag>
    <b:SourceType>JournalArticle</b:SourceType>
    <b:Guid>{70E0EAA9-1050-4934-8F2E-F37D0BB84B5C}</b:Guid>
    <b:Title>In support of neurodiverse participatory sensemaking</b:Title>
    <b:JournalName>Language Sciences</b:JournalName>
    <b:Year>2025</b:Year>
    <b:Pages>101717</b:Pages>
    <b:Volume>110</b:Volume>
    <b:Issue>1</b:Issue>
    <b:Author>
      <b:Author>
        <b:NameList>
          <b:Person>
            <b:Last>Dijk</b:Last>
            <b:First>Jelle</b:First>
            <b:Middle>van</b:Middle>
          </b:Person>
        </b:NameList>
      </b:Author>
    </b:Author>
    <b:URL>https://www-sciencedirect-com.ezproxy.uwtsd.ac.uk/science/article/pii/S0388000125000129</b:URL>
    <b:RefOrder>11</b:RefOrder>
  </b:Source>
  <b:Source>
    <b:Tag>Ste20</b:Tag>
    <b:SourceType>Book</b:SourceType>
    <b:Guid>{6AA7FEDF-D37D-4799-9445-20AF32EF58D9}</b:Guid>
    <b:Title>Autistic Community and the Neurodiversity Movement : Stories from the Frontline</b:Title>
    <b:Year>2020</b:Year>
    <b:City>Singapore </b:City>
    <b:Publisher>Springer Nature</b:Publisher>
    <b:Edition>1st ed.</b:Edition>
    <b:Author>
      <b:Author>
        <b:NameList>
          <b:Person>
            <b:Last>Kapp</b:Last>
            <b:First>Steven</b:First>
          </b:Person>
        </b:NameList>
      </b:Author>
    </b:Author>
    <b:URL>https://viewer-ebscohost-com.ezproxy.uwtsd.ac.uk/EbscoViewerService/ebook?an=3734158&amp;callbackUrl=https%3a%2f%2fresearch.ebsco.com&amp;db=e001mww&amp;format=EB&amp;profId=ehost&amp;lpid=lp__C3_BE_C3_BF1&amp;ppid=&amp;lang=en&amp;location=https%3a%2f%2fresearch-ebsco-com.ezproxy.uwtsd</b:URL>
    <b:RefOrder>12</b:RefOrder>
  </b:Source>
  <b:Source>
    <b:Tag>Reb22</b:Tag>
    <b:SourceType>Report</b:SourceType>
    <b:Guid>{D0D12471-8EB1-4F93-A123-020636B630C9}</b:Guid>
    <b:Title>Neurodiversity, Intersectionality and Distress: A Quantitative Survey on the Experiences of </b:Title>
    <b:Year>2022</b:Year>
    <b:Publisher>Rebeca Beyah</b:Publisher>
    <b:City>Canada</b:City>
    <b:Author>
      <b:Author>
        <b:NameList>
          <b:Person>
            <b:Last>Bayeh</b:Last>
            <b:First>Rebeca</b:First>
          </b:Person>
        </b:NameList>
      </b:Author>
    </b:Author>
    <b:URL>https://spectrum.library.concordia.ca/id/eprint/990885/1/Bayeh_MA_F2022.pdf</b:URL>
    <b:RefOrder>13</b:RefOrder>
  </b:Source>
  <b:Source>
    <b:Tag>Nob17</b:Tag>
    <b:SourceType>JournalArticle</b:SourceType>
    <b:Guid>{29446F90-36A6-4157-A9F5-3D122BC0CAD4}</b:Guid>
    <b:Title>Implications of the idea of neurodiversity for understanding the origins of developmental disorders</b:Title>
    <b:Year>2017</b:Year>
    <b:JournalName>Physics of life reviews </b:JournalName>
    <b:Pages>85-108</b:Pages>
    <b:Volume>20</b:Volume>
    <b:Issue>1</b:Issue>
    <b:Author>
      <b:Author>
        <b:NameList>
          <b:Person>
            <b:Last>Masataka</b:Last>
            <b:First>Nobuo</b:First>
          </b:Person>
        </b:NameList>
      </b:Author>
    </b:Author>
    <b:URL>https://www.sciencedirect.com/science/article/abs/pii/S1571064516301361</b:URL>
    <b:RefOrder>14</b:RefOrder>
  </b:Source>
  <b:Source>
    <b:Tag>Mir25</b:Tag>
    <b:SourceType>JournalArticle</b:SourceType>
    <b:Guid>{0CA32C1A-83BD-40E2-9D09-6B83847BA797}</b:Guid>
    <b:Title>The Neurodiversity Framework in Medicine: On the Spectrum</b:Title>
    <b:Year>2025</b:Year>
    <b:Pages>8</b:Pages>
    <b:Volume>85</b:Volume>
    <b:Issue>1</b:Issue>
    <b:Author>
      <b:Author>
        <b:NameList>
          <b:Person>
            <b:Last>Miranda‐Ojeda</b:Last>
            <b:First>Raul</b:First>
          </b:Person>
        </b:NameList>
      </b:Author>
    </b:Author>
    <b:URL>https://onlinelibrary.wiley.com/doi/full/10.1002/dneu.22960</b:URL>
    <b:RefOrder>15</b:RefOrder>
  </b:Source>
  <b:Source>
    <b:Tag>JWa10</b:Tag>
    <b:SourceType>Book</b:SourceType>
    <b:Guid>{E6246FBD-555D-4161-A720-835C7F64D80C}</b:Guid>
    <b:Title>Blackstone's guide to the Equality Act</b:Title>
    <b:Year>2010</b:Year>
    <b:City>Oxford</b:City>
    <b:Publisher>Oxford university press</b:Publisher>
    <b:Edition>1st</b:Edition>
    <b:Author>
      <b:Author>
        <b:NameList>
          <b:Person>
            <b:Last>Wadham</b:Last>
            <b:First>J</b:First>
          </b:Person>
        </b:NameList>
      </b:Author>
    </b:Author>
    <b:URL>https://books.google.co.uk/books?hl=en&amp;lr=&amp;id=lm00i_iMFboC&amp;oi=fnd&amp;pg=PR15&amp;dq=the+equality+act&amp;ots=ylVfY1rXm8&amp;sig=TQBISa7xcW7sd1ACCn-awpe9K08&amp;redir_esc=y#v=onepage&amp;q=the%20equality%20act&amp;f=false</b:URL>
    <b:RefOrder>16</b:RefOrder>
  </b:Source>
  <b:Source>
    <b:Tag>Rae25</b:Tag>
    <b:SourceType>JournalArticle</b:SourceType>
    <b:Guid>{29DEFD57-FD8F-4E4F-B97A-8A3DEC3230E7}</b:Guid>
    <b:Title>Autistic-inclusive employment: A qualitative interpretive meta-synthesis </b:Title>
    <b:Year>2025</b:Year>
    <b:JournalName>The British journal of social work</b:JournalName>
    <b:Volume>26</b:Volume>
    <b:Issue>1</b:Issue>
    <b:Author>
      <b:Author>
        <b:NameList>
          <b:Person>
            <b:Last>Morris</b:Last>
            <b:First>Rae</b:First>
          </b:Person>
        </b:NameList>
      </b:Author>
    </b:Author>
    <b:URL>https://academic.oup.com/bjsw/advance-article/doi/10.1093/bjsw/bcaf024/8016178?login=true</b:URL>
    <b:RefOrder>17</b:RefOrder>
  </b:Source>
  <b:Source>
    <b:Tag>Cyn25</b:Tag>
    <b:SourceType>JournalArticle</b:SourceType>
    <b:Guid>{809F1340-0A66-4469-8C91-AE1136DDCC45}</b:Guid>
    <b:Title>How Long Does it Last? The Enduring Benefits of Neurodiversity Training and Diagnostic Disclosure on Hiring Outcomes for Adults with ASD</b:Title>
    <b:JournalName>Journal of autism and developmental disorders,</b:JournalName>
    <b:Year>2025</b:Year>
    <b:Pages>14</b:Pages>
    <b:Volume>27</b:Volume>
    <b:Issue>1</b:Issue>
    <b:Author>
      <b:Author>
        <b:NameList>
          <b:Person>
            <b:Last>May</b:Last>
            <b:First>Cynthia</b:First>
          </b:Person>
        </b:NameList>
      </b:Author>
    </b:Author>
    <b:URL>https://link.springer.com/article/10.1007/s10803-025-06751-w</b:URL>
    <b:RefOrder>18</b:RefOrder>
  </b:Source>
  <b:Source>
    <b:Tag>Jan24</b:Tag>
    <b:SourceType>JournalArticle</b:SourceType>
    <b:Guid>{F572FE01-77E6-4725-81B6-E530B3B9762A}</b:Guid>
    <b:Title>Exploring autistic employment and retention realities: A qualitative study among 12 Dutch organisations</b:Title>
    <b:JournalName>Neurodiversity</b:JournalName>
    <b:Year>2024</b:Year>
    <b:Pages>26</b:Pages>
    <b:Volume>9</b:Volume>
    <b:Issue>2</b:Issue>
    <b:Author>
      <b:Author>
        <b:NameList>
          <b:Person>
            <b:Last>Schuurmans</b:Last>
            <b:First>Jantje</b:First>
          </b:Person>
        </b:NameList>
      </b:Author>
    </b:Author>
    <b:URL>https://journals.sagepub.com/doi/full/10.1177/27546330241272232</b:URL>
    <b:RefOrder>19</b:RefOrder>
  </b:Source>
  <b:Source>
    <b:Tag>Ann19</b:Tag>
    <b:SourceType>JournalArticle</b:SourceType>
    <b:Guid>{3CBE55AD-9D5F-45D1-BAA9-12A125D3612B}</b:Guid>
    <b:Title>The advantages and challenges of neurodiversity employment in organizations</b:Title>
    <b:JournalName>Journal of management &amp; organization</b:JournalName>
    <b:Year>2019</b:Year>
    <b:Volume>25</b:Volume>
    <b:Issue>4</b:Issue>
    <b:Author>
      <b:Author>
        <b:NameList>
          <b:Person>
            <b:Last>Krzeminska</b:Last>
            <b:First>Anna</b:First>
          </b:Person>
        </b:NameList>
      </b:Author>
    </b:Author>
    <b:URL>https://www-cambridge-org.ezproxy.uwtsd.ac.uk/core/journals/journal-of-management-and-organization/article/advantages-and-challenges-of-neurodiversity-employment-in-organizations/E00D823A30F04CA4EA502014329C1CE9</b:URL>
    <b:RefOrder>20</b:RefOrder>
  </b:Source>
  <b:Source>
    <b:Tag>UKG25</b:Tag>
    <b:SourceType>Report</b:SourceType>
    <b:Guid>{9878DA86-6B41-40CF-A69C-B6526DCBB2AD}</b:Guid>
    <b:Title>Employment prospects for neurodiverse people set to be boosted with launch of new expert panel</b:Title>
    <b:Year>2025</b:Year>
    <b:Publisher>UK Government </b:Publisher>
    <b:City>London</b:City>
    <b:Author>
      <b:Author>
        <b:NameList>
          <b:Person>
            <b:Last>Government</b:Last>
            <b:First>UK</b:First>
          </b:Person>
        </b:NameList>
      </b:Author>
    </b:Author>
    <b:RefOrder>21</b:RefOrder>
  </b:Source>
  <b:Source>
    <b:Tag>Mar25</b:Tag>
    <b:SourceType>JournalArticle</b:SourceType>
    <b:Guid>{7A1FF559-D858-4A5C-8EE9-C9FEEDA7E3B3}</b:Guid>
    <b:Title>Tracking the long-term outcomes of a supported employment internship programme for autistic adults without a learning disability</b:Title>
    <b:JournalName>Neurodiversity</b:JournalName>
    <b:Year>2025</b:Year>
    <b:Volume>1</b:Volume>
    <b:Issue>1</b:Issue>
    <b:Author>
      <b:Author>
        <b:NameList>
          <b:Person>
            <b:Last>Ashworth</b:Last>
            <b:First>Maria</b:First>
            <b:Middle>C</b:Middle>
          </b:Person>
        </b:NameList>
      </b:Author>
    </b:Author>
    <b:Publisher>Sage publications</b:Publisher>
    <b:URL>https://journals.sagepub.com/doi/full/10.1177/27546330241311472</b:URL>
    <b:RefOrder>22</b:RefOrder>
  </b:Source>
  <b:Source>
    <b:Tag>Daw23</b:Tag>
    <b:SourceType>JournalArticle</b:SourceType>
    <b:Guid>{21EC0D4D-9D97-4783-976E-C8AE76151B2D}</b:Guid>
    <b:Title>Why employing neurodivergent workers is key to building a better future</b:Title>
    <b:Year>2023</b:Year>
    <b:JournalName>Opinion</b:JournalName>
    <b:Pages>15</b:Pages>
    <b:Volume>1</b:Volume>
    <b:Issue>3022</b:Issue>
    <b:Author>
      <b:Author>
        <b:NameList>
          <b:Person>
            <b:Last>Moore</b:Last>
            <b:First>Dawn</b:First>
          </b:Person>
        </b:NameList>
      </b:Author>
    </b:Author>
    <b:URL>https://www.proquest.com/docview/2910626232/fulltextPDF/B7CE4AE46F9F4D58PQ/1?accountid=130472&amp;sourcetype=Trade%20Journals</b:URL>
    <b:RefOrder>23</b:RefOrder>
  </b:Source>
  <b:Source>
    <b:Tag>UKG22</b:Tag>
    <b:SourceType>Report</b:SourceType>
    <b:Guid>{99FE9B89-9C8F-428C-B8E7-2FA81E10CF0D}</b:Guid>
    <b:Title>Introduction and changes to data collection on diversity</b:Title>
    <b:Year>2022</b:Year>
    <b:Publisher>UK Governemnt</b:Publisher>
    <b:City>London</b:City>
    <b:Author>
      <b:Author>
        <b:NameList>
          <b:Person>
            <b:Last>Government</b:Last>
            <b:First>UK</b:First>
          </b:Person>
        </b:NameList>
      </b:Author>
    </b:Author>
    <b:RefOrder>24</b:RefOrder>
  </b:Source>
  <b:Source>
    <b:Tag>Mic24</b:Tag>
    <b:SourceType>JournalArticle</b:SourceType>
    <b:Guid>{80ED2941-211E-4992-BD67-E6F8260E2863}</b:Guid>
    <b:Title>INCLUSIVE EDUCATION FOR NEURODIVERSE STUDENT POLICE OFFICERS IN THE UNITED KINGDOM</b:Title>
    <b:JournalName>European Journal of Educational Studies </b:JournalName>
    <b:Year>2024</b:Year>
    <b:Volume>11</b:Volume>
    <b:Issue>12</b:Issue>
    <b:Author>
      <b:Author>
        <b:NameList>
          <b:Person>
            <b:Last>Mathura</b:Last>
            <b:First>Michael</b:First>
          </b:Person>
        </b:NameList>
      </b:Author>
    </b:Author>
    <b:URL>https://oapub.org/edu/index.php/ejes/article/view/5671</b:URL>
    <b:RefOrder>25</b:RefOrder>
  </b:Source>
  <b:Source>
    <b:Tag>Sou21</b:Tag>
    <b:SourceType>Report</b:SourceType>
    <b:Guid>{A62AFF16-1514-4DEA-A2D0-E136F5CFFE76}</b:Guid>
    <b:Title>Neurodiversity Survey Findings</b:Title>
    <b:Year>2021</b:Year>
    <b:Publisher>South Wales Police </b:Publisher>
    <b:City>South Wales</b:City>
    <b:Author>
      <b:Author>
        <b:NameList>
          <b:Person>
            <b:Last>Police</b:Last>
            <b:First>South</b:First>
            <b:Middle>Wales</b:Middle>
          </b:Person>
        </b:NameList>
      </b:Author>
    </b:Author>
    <b:RefOrder>26</b:RefOrder>
  </b:Source>
  <b:Source>
    <b:Tag>Jam24</b:Tag>
    <b:SourceType>Report</b:SourceType>
    <b:Guid>{D44CCDB5-7F2F-448B-92C1-A28D82849C28}</b:Guid>
    <b:Title>Police Promotion and Progression Assessments</b:Title>
    <b:Year>2024</b:Year>
    <b:City>South Wales </b:City>
    <b:Author>
      <b:Author>
        <b:NameList>
          <b:Person>
            <b:Last>Bird</b:Last>
            <b:First>James</b:First>
          </b:Person>
        </b:NameList>
      </b:Author>
    </b:Author>
    <b:URL>file:///C:/Users/SWP8607/Downloads/v2.0%20-%20Police%20Promotion%20&amp;%20Progression%20Assessments%20-%20A%20Review%20for%20Neurominority%20Candidates%20(Full%20Version).pdf</b:URL>
    <b:RefOrder>27</b:RefOrder>
  </b:Source>
  <b:Source>
    <b:Tag>Vic19</b:Tag>
    <b:SourceType>JournalArticle</b:SourceType>
    <b:Guid>{8C8876D2-19CD-4930-94B0-62D5E5740F6E}</b:Guid>
    <b:Title>ENCOURAGING NEURODIVERSITY IN THE EVOLVING WORKFORCE – THE NEXT FRONTIER TO A DIVERSE WORKPLACE</b:Title>
    <b:JournalName>Economic Sciences</b:JournalName>
    <b:Year>2019</b:Year>
    <b:Pages>13-25</b:Pages>
    <b:Volume>18</b:Volume>
    <b:Issue>3</b:Issue>
    <b:Author>
      <b:Author>
        <b:NameList>
          <b:Person>
            <b:Last>Brinzea</b:Last>
            <b:First>Victoria-Mihaela</b:First>
          </b:Person>
        </b:NameList>
      </b:Author>
    </b:Author>
    <b:URL>https://doaj.org/article/5b3fe45869c541b381c683411ff6d82d</b:URL>
    <b:RefOrder>28</b:RefOrder>
  </b:Source>
  <b:Source>
    <b:Tag>Chr21</b:Tag>
    <b:SourceType>JournalArticle</b:SourceType>
    <b:Guid>{19608B13-CD79-436B-88A2-96C81DC013B4}</b:Guid>
    <b:Title>Autism at work: How internal and external factors influence employee outcomes and firm performance</b:Title>
    <b:JournalName>Journal of general management</b:JournalName>
    <b:Year>2021</b:Year>
    <b:Pages>210-219</b:Pages>
    <b:Volume>46</b:Volume>
    <b:Issue>3</b:Issue>
    <b:Author>
      <b:Author>
        <b:NameList>
          <b:Person>
            <b:Last>Whelpley</b:Last>
            <b:First>Christopher</b:First>
            <b:Middle>E.</b:Middle>
          </b:Person>
        </b:NameList>
      </b:Author>
    </b:Author>
    <b:URL>https://journals-sagepub-com.ezproxy.uwtsd.ac.uk/doi/full/10.1177/0306307020961987</b:URL>
    <b:RefOrder>29</b:RefOrder>
  </b:Source>
  <b:Source>
    <b:Tag>Ort20</b:Tag>
    <b:SourceType>JournalArticle</b:SourceType>
    <b:Guid>{8A0D9A82-9FBC-4FC3-B213-2F43BA2DC6EA}</b:Guid>
    <b:Title>Business and professional communication quarterly</b:Title>
    <b:Year>2020</b:Year>
    <b:JournalName>Reframing Neurodiversity as Competitive Advantage: Opportunities, Challenges, and Resources for Business and Professional Communication Educators</b:JournalName>
    <b:Pages>261-284</b:Pages>
    <b:Volume>83</b:Volume>
    <b:Issue>3</b:Issue>
    <b:Author>
      <b:Author>
        <b:NameList>
          <b:Person>
            <b:Last>Ortiz</b:Last>
            <b:First>Lorelei</b:First>
          </b:Person>
        </b:NameList>
      </b:Author>
    </b:Author>
    <b:URL>https://journals-sagepub-com.ezproxy.uwtsd.ac.uk/doi/full/10.1177/2329490620944456</b:URL>
    <b:RefOrder>30</b:RefOrder>
  </b:Source>
  <b:Source>
    <b:Tag>Ada24</b:Tag>
    <b:SourceType>JournalArticle</b:SourceType>
    <b:Guid>{38DF6A7F-B808-4351-8008-F5E56777F960}</b:Guid>
    <b:Title>Changing perspectives on autism: Overlapping contributions of evolutionary psychiatry and the neurodiversity movement</b:Title>
    <b:JournalName>Autism research</b:JournalName>
    <b:Year>2024</b:Year>
    <b:Pages>459-466</b:Pages>
    <b:Volume>17</b:Volume>
    <b:Issue>3</b:Issue>
    <b:Author>
      <b:Author>
        <b:NameList>
          <b:Person>
            <b:Last>Hunt</b:Last>
            <b:First>Adam</b:First>
            <b:Middle>D.</b:Middle>
          </b:Person>
        </b:NameList>
      </b:Author>
    </b:Author>
    <b:URL>https://onlinelibrary.wiley.com/doi/full/10.1002/aur.3078</b:URL>
    <b:RefOrder>31</b:RefOrder>
  </b:Source>
  <b:Source>
    <b:Tag>Cai24</b:Tag>
    <b:SourceType>Report</b:SourceType>
    <b:Guid>{3B607815-C7A1-4CA7-9CBB-ED8F070E59BA}</b:Guid>
    <b:Title>NEURODIVERSITY</b:Title>
    <b:Year>2024</b:Year>
    <b:Publisher>Creative Commons Attribution</b:Publisher>
    <b:City>Cape Town </b:City>
    <b:Author>
      <b:Author>
        <b:NameList>
          <b:Person>
            <b:Last>Mahony</b:Last>
            <b:First>Caitlyn</b:First>
          </b:Person>
        </b:NameList>
      </b:Author>
    </b:Author>
    <b:URL>file:///C:/Users/SWP8607/Downloads/SiT%20textbook_Neurodiversity_ZivaHub%20V1.pdf</b:URL>
    <b:RefOrder>32</b:RefOrder>
  </b:Source>
  <b:Source>
    <b:Tag>Sti25</b:Tag>
    <b:SourceType>JournalArticle</b:SourceType>
    <b:Guid>{948D5FC6-3E83-47A1-A581-058DAFDCAA6E}</b:Guid>
    <b:Title>Anxiety Symptoms Predict Subsequent Depressive Symptoms in Neurodivergent Youth: A 10-Year Longitudinal Study</b:Title>
    <b:JournalName>Research on child and adolescent psychopathology</b:JournalName>
    <b:Year>2025</b:Year>
    <b:Pages>429-441</b:Pages>
    <b:Volume>53</b:Volume>
    <b:Issue>3</b:Issue>
    <b:Author>
      <b:Author>
        <b:NameList>
          <b:Person>
            <b:Last>Orm</b:Last>
            <b:First>Stian</b:First>
          </b:Person>
        </b:NameList>
      </b:Author>
    </b:Author>
    <b:URL>https://link.springer.com/article/10.1007/s10802-025-01292-3</b:URL>
    <b:RefOrder>33</b:RefOrder>
  </b:Source>
  <b:Source>
    <b:Tag>Tom24</b:Tag>
    <b:SourceType>JournalArticle</b:SourceType>
    <b:Guid>{CF75BE70-1C8D-4A35-9DFB-C4423D55112A}</b:Guid>
    <b:Title>What is Neurodiversity?: A Review of Concepts and Theoretical Perspectives in Management Studies</b:Title>
    <b:JournalName>The Academic Association for Organizational Science</b:JournalName>
    <b:Year>2024</b:Year>
    <b:Pages>30-44</b:Pages>
    <b:Author>
      <b:Author>
        <b:NameList>
          <b:Person>
            <b:Last>Kamada</b:Last>
            <b:First>Tomohiro</b:First>
          </b:Person>
        </b:NameList>
      </b:Author>
    </b:Author>
    <b:Month>August</b:Month>
    <b:URL>https://doaj.org/article/2d66aa2f3fab4adfbdcf964a857a2b87</b:URL>
    <b:RefOrder>1</b:RefOrder>
  </b:Source>
  <b:Source>
    <b:Tag>Lyn20</b:Tag>
    <b:SourceType>JournalArticle</b:SourceType>
    <b:Guid>{78705C92-E49B-4160-9FBA-28E79D32FE8E}</b:Guid>
    <b:Title>Neurodiversity in higher education:</b:Title>
    <b:JournalName>Higher Education </b:JournalName>
    <b:Year>2020</b:Year>
    <b:Pages>757-778</b:Pages>
    <b:Volume>80</b:Volume>
    <b:Issue>4</b:Issue>
    <b:Author>
      <b:Author>
        <b:NameList>
          <b:Person>
            <b:Last>Clouder</b:Last>
            <b:First>Lynn</b:First>
          </b:Person>
        </b:NameList>
      </b:Author>
    </b:Author>
    <b:URL>https://link-springer-com.ezproxy.uwtsd.ac.uk/content/pdf/10.1007/s10734-020-00513-6.pdf</b:URL>
    <b:RefOrder>3</b:RefOrder>
  </b:Source>
  <b:Source>
    <b:Tag>Gov21</b:Tag>
    <b:SourceType>InternetSite</b:SourceType>
    <b:Guid>{392F4F71-C4C0-48D3-BD04-A6AC036C2C71}</b:Guid>
    <b:Title>Recognising Neurodiversity in the Workforce</b:Title>
    <b:Year>2021</b:Year>
    <b:YearAccessed>2025</b:YearAccessed>
    <b:MonthAccessed>January</b:MonthAccessed>
    <b:DayAccessed>14th</b:DayAccessed>
    <b:URL>https://www.governmentevents.co.uk/recognising-neurodiversity-in-the-workforce/</b:URL>
    <b:Author>
      <b:Author>
        <b:NameList>
          <b:Person>
            <b:Last>Government</b:Last>
          </b:Person>
        </b:NameList>
      </b:Author>
    </b:Author>
    <b:Month>September</b:Month>
    <b:RefOrder>2</b:RefOrder>
  </b:Source>
  <b:Source>
    <b:Tag>Sou25</b:Tag>
    <b:SourceType>InternetSite</b:SourceType>
    <b:Guid>{511E082B-EFC2-4C8B-8AEB-23956A23CD0E}</b:Guid>
    <b:Title>Staff associations</b:Title>
    <b:Year>2025</b:Year>
    <b:YearAccessed>2025</b:YearAccessed>
    <b:MonthAccessed>January </b:MonthAccessed>
    <b:DayAccessed>17th</b:DayAccessed>
    <b:URL>https://www.south-wales.police.uk/police-forces/south-wales-police/areas/careers/careers/equality-diversity-and-inclusion-recruitment/staff-associations/</b:URL>
    <b:Author>
      <b:Author>
        <b:NameList>
          <b:Person>
            <b:Last>Police</b:Last>
            <b:First>South</b:First>
            <b:Middle>Wales</b:Middle>
          </b:Person>
        </b:NameList>
      </b:Author>
    </b:Author>
    <b:RefOrder>6</b:RefOrder>
  </b:Source>
  <b:Source>
    <b:Tag>Hom24</b:Tag>
    <b:SourceType>InternetSite</b:SourceType>
    <b:Guid>{C48C2EF6-E4ED-40A9-B6C6-E93A819045BD}</b:Guid>
    <b:Title>Neurodiversity - Member guidence </b:Title>
    <b:Year>2024</b:Year>
    <b:YearAccessed>2025</b:YearAccessed>
    <b:MonthAccessed>Febuary</b:MonthAccessed>
    <b:DayAccessed>3rd</b:DayAccessed>
    <b:URL>https://assets.publishing.service.gov.uk/media/6731edff5364e7efcec41917/Neurodiversity_guidance_2024_-_External_version.pdf</b:URL>
    <b:Author>
      <b:Author>
        <b:NameList>
          <b:Person>
            <b:Last>Office</b:Last>
            <b:First>Home</b:First>
          </b:Person>
        </b:NameList>
      </b:Author>
    </b:Author>
    <b:Month>October</b:Month>
    <b:RefOrder>4</b:RefOrder>
  </b:Source>
  <b:Source>
    <b:Tag>Hom23</b:Tag>
    <b:SourceType>InternetSite</b:SourceType>
    <b:Guid>{1AD628DE-A08C-4E0C-A786-E1B5A27DA2A1}</b:Guid>
    <b:Title>Police Uplift Programme New Recruits Onboarding Survey 2022 - Report</b:Title>
    <b:Year>2023</b:Year>
    <b:YearAccessed>2025</b:YearAccessed>
    <b:MonthAccessed>Febuary</b:MonthAccessed>
    <b:DayAccessed>3rd</b:DayAccessed>
    <b:URL>https://www.gov.uk/government/publications/police-uplift-programme-new-recruits-onboarding-survey-2022/police-uplift-programme-new-recruits-onboarding-survey-2022-report</b:URL>
    <b:Author>
      <b:Author>
        <b:NameList>
          <b:Person>
            <b:Last>Office</b:Last>
            <b:First>Home</b:First>
          </b:Person>
        </b:NameList>
      </b:Author>
    </b:Author>
    <b:Month>Febuary</b:Month>
    <b:Day>9th</b:Day>
    <b:RefOrder>5</b:RefOrder>
  </b:Source>
  <b:Source>
    <b:Tag>Nat251</b:Tag>
    <b:SourceType>InternetSite</b:SourceType>
    <b:Guid>{A0CABF2D-A2A6-4D34-BF46-B9D383FA9442}</b:Guid>
    <b:Title>Policing Vision 2025</b:Title>
    <b:Year>2025</b:Year>
    <b:YearAccessed>2025</b:YearAccessed>
    <b:MonthAccessed>Febuary</b:MonthAccessed>
    <b:DayAccessed>3rd</b:DayAccessed>
    <b:URL>https://www.npcc.police.uk/SysSiteAssets/media/downloads/publications/policing-vision/policing-vision-2025.pdf</b:URL>
    <b:Author>
      <b:Author>
        <b:NameList>
          <b:Person>
            <b:Last>Council</b:Last>
            <b:First>National</b:First>
            <b:Middle>Police Chiefs</b:Middle>
          </b:Person>
        </b:NameList>
      </b:Author>
    </b:Author>
    <b:RefOrder>7</b:RefOrder>
  </b:Source>
  <b:Source>
    <b:Tag>Eri25</b:Tag>
    <b:SourceType>JournalArticle</b:SourceType>
    <b:Guid>{9E66CED3-0970-434F-9917-6DEBDD9D6E04}</b:Guid>
    <b:Title>Neurodiversity and double empathy: can empathy disconnects be mitigated to support autistic belonging?</b:Title>
    <b:JournalName>Disability and Society</b:JournalName>
    <b:Year>2025</b:Year>
    <b:Pages>727-750</b:Pages>
    <b:Volume>40</b:Volume>
    <b:Issue>3</b:Issue>
    <b:Author>
      <b:Author>
        <b:NameList>
          <b:Person>
            <b:Last>Finke</b:Last>
            <b:First>Erin</b:First>
          </b:Person>
        </b:NameList>
      </b:Author>
    </b:Author>
    <b:URL>https://librarysearch.uwtsd.ac.uk/discovery/fulldisplay?docid=cdi_crossref_primary_10_1080_09687599_2023_2295802&amp;context=PC&amp;vid=44WHELF_UWTSD:44WHELF_UWTSD_VU1&amp;lang=en&amp;search_scope=MyInst_and_CI&amp;adaptor=Primo%20Central&amp;tab=Everything&amp;query=any,contains,th</b:URL>
    <b:RefOrder>44</b:RefOrder>
  </b:Source>
  <b:Source>
    <b:Tag>Ala16</b:Tag>
    <b:SourceType>Book</b:SourceType>
    <b:Guid>{DC711742-7173-49B6-8BEA-E4BFB8D094FE}</b:Guid>
    <b:Title>Social Research Methods</b:Title>
    <b:Year>2016</b:Year>
    <b:City>Oxford</b:City>
    <b:Publisher>Oxford University Press</b:Publisher>
    <b:Edition>5th</b:Edition>
    <b:Author>
      <b:Author>
        <b:NameList>
          <b:Person>
            <b:Last>Bryman</b:Last>
            <b:First>Alan</b:First>
          </b:Person>
        </b:NameList>
      </b:Author>
    </b:Author>
    <b:URL>https://books.google.co.uk/books?hl=en&amp;lr=&amp;id=N2zQCgAAQBAJ&amp;oi=fnd&amp;pg=PP1&amp;dq=social+research+methods&amp;ots=dqMvIQQ6sd&amp;sig=JjyD0t2c2hoS_HENQLoUzaOv83o#v=onepage&amp;q=social%20research%20methods&amp;f=false</b:URL>
    <b:RefOrder>43</b:RefOrder>
  </b:Source>
  <b:Source>
    <b:Tag>Mon06</b:Tag>
    <b:SourceType>JournalArticle</b:SourceType>
    <b:Guid>{FF09BA51-49D8-4BD2-96BE-90E44333DD7C}</b:Guid>
    <b:Title>The Use of Documentary Research Methods in Social Research</b:Title>
    <b:Year>2006</b:Year>
    <b:JournalName>African Sociological Review</b:JournalName>
    <b:Pages>221-230</b:Pages>
    <b:Volume>10</b:Volume>
    <b:Issue>1</b:Issue>
    <b:Author>
      <b:Author>
        <b:NameList>
          <b:Person>
            <b:Last>Mogalakwe</b:Last>
            <b:First>Monageng</b:First>
          </b:Person>
        </b:NameList>
      </b:Author>
    </b:Author>
    <b:URL>https://www.jstor.org/stable/afrisocirevi.10.1.221</b:URL>
    <b:RefOrder>34</b:RefOrder>
  </b:Source>
  <b:Source>
    <b:Tag>KBB25</b:Tag>
    <b:SourceType>JournalArticle</b:SourceType>
    <b:Guid>{7DE2E667-E58D-4401-9CA9-4CCE287796CE}</b:Guid>
    <b:Title>Description of types of research</b:Title>
    <b:JournalName>Journal of Marine technology and environment</b:JournalName>
    <b:Year>2025</b:Year>
    <b:Pages>269-277</b:Pages>
    <b:Volume>1</b:Volume>
    <b:Issue>3</b:Issue>
    <b:Author>
      <b:Author>
        <b:NameList>
          <b:Person>
            <b:Last>Bahodirovich</b:Last>
            <b:First>KB</b:First>
          </b:Person>
        </b:NameList>
      </b:Author>
    </b:Author>
    <b:URL>https://jmte.eu/wp-content/uploads/2024/03/11-VOICU_JMTE-vol-1-2024.pdf</b:URL>
    <b:RefOrder>35</b:RefOrder>
  </b:Source>
  <b:Source>
    <b:Tag>Kav23</b:Tag>
    <b:SourceType>JournalArticle</b:SourceType>
    <b:Guid>{F55D23A3-8E4D-4751-9D07-8C670A2A04B3}</b:Guid>
    <b:Title>Exploring the Distinctions between Quantitative and Qualitative Research Methods</b:Title>
    <b:JournalName>Think India Journal </b:JournalName>
    <b:Year>2023</b:Year>
    <b:Pages>9</b:Pages>
    <b:Volume>27</b:Volume>
    <b:Issue>1</b:Issue>
    <b:Author>
      <b:Author>
        <b:NameList>
          <b:Person>
            <b:Last>Dehalwar</b:Last>
            <b:First>Kavita</b:First>
          </b:Person>
        </b:NameList>
      </b:Author>
    </b:Author>
    <b:URL>https://www.researchgate.net/profile/Kavita-Dehalwar/publication/377624694_Exploring_the_Distinctions_between_Quantitative_and_Qualitative_Research_Methods/links/65afbac57fe0d83cb561ee80/Exploring-the-Distinctions-between-Quantitative-and-Qualitative-Rese</b:URL>
    <b:RefOrder>38</b:RefOrder>
  </b:Source>
  <b:Source>
    <b:Tag>Nic23</b:Tag>
    <b:SourceType>JournalArticle</b:SourceType>
    <b:Guid>{23D6E23B-D6CB-40FE-A4B3-2B3D6D424238}</b:Guid>
    <b:Title>Qualitative' and 'quantitative' methods and approaches across subject fields: implications for research values, assumptions, and practices</b:Title>
    <b:JournalName>Quality &amp; Quantity</b:JournalName>
    <b:Year>2023</b:Year>
    <b:Pages> 2357–2387</b:Pages>
    <b:Volume>58</b:Volume>
    <b:Issue>1</b:Issue>
    <b:Author>
      <b:Author>
        <b:NameList>
          <b:Person>
            <b:Last>Pilcher</b:Last>
            <b:First>Nick</b:First>
          </b:Person>
        </b:NameList>
      </b:Author>
    </b:Author>
    <b:URL>https://link.springer.com/article/10.1007/s11135-023-01734-4</b:URL>
    <b:RefOrder>39</b:RefOrder>
  </b:Source>
  <b:Source>
    <b:Tag>Ham21</b:Tag>
    <b:SourceType>JournalArticle</b:SourceType>
    <b:Guid>{FB56B566-B8D2-470B-895F-5F2A01C56C73}</b:Guid>
    <b:Title>Data Collection Methods and Tools for Research; A Step-by-Step Guide to Choose Data Collection Technique for Academic and Business Research Projects</b:Title>
    <b:JournalName>International Journal of Academic Research in Management</b:JournalName>
    <b:Year>2021</b:Year>
    <b:Pages>10-38</b:Pages>
    <b:Volume>10</b:Volume>
    <b:Issue>1</b:Issue>
    <b:Author>
      <b:Author>
        <b:NameList>
          <b:Person>
            <b:Last>Taherdoost</b:Last>
            <b:First>Hamed</b:First>
          </b:Person>
        </b:NameList>
      </b:Author>
    </b:Author>
    <b:URL>https://hal.science/Hal-03741847/</b:URL>
    <b:RefOrder>36</b:RefOrder>
  </b:Source>
  <b:Source>
    <b:Tag>Sye21</b:Tag>
    <b:SourceType>JournalArticle</b:SourceType>
    <b:Guid>{D7D0FC87-C444-494D-BBA5-7852B4145978}</b:Guid>
    <b:Title>Methods of Data Collection: A Fundamental </b:Title>
    <b:JournalName>Journal of Integrated Community Health</b:JournalName>
    <b:Year>2021</b:Year>
    <b:Pages>6-10</b:Pages>
    <b:Volume>10</b:Volume>
    <b:Issue>1</b:Issue>
    <b:Author>
      <b:Author>
        <b:NameList>
          <b:Person>
            <b:Last>Mazhar</b:Last>
            <b:First>Syeda</b:First>
            <b:Middle>Ayeman</b:Middle>
          </b:Person>
        </b:NameList>
      </b:Author>
    </b:Author>
    <b:URL>https://www.researchgate.net/profile/Syeda-Ayeman-Mazhar/publication/356269289_Methods_of_Data_Collection_A_Fundamental_Tool_of_Research/links/61fe7e23870587329e943cd1/Methods-of-Data-Collection-A-Fundamental-Tool-of-Research.pdf</b:URL>
    <b:RefOrder>37</b:RefOrder>
  </b:Source>
  <b:Source>
    <b:Tag>Aym21</b:Tag>
    <b:SourceType>JournalArticle</b:SourceType>
    <b:Guid>{656712E3-3360-4F0E-9569-0EB74787BEAD}</b:Guid>
    <b:Title>Adopted research designs by tourisn and hospitality</b:Title>
    <b:JournalName>International Journal of Tourism and Hospitality Management</b:JournalName>
    <b:Year>2021</b:Year>
    <b:Pages>27</b:Pages>
    <b:Volume>4</b:Volume>
    <b:Issue>2</b:Issue>
    <b:Author>
      <b:Author>
        <b:NameList>
          <b:Person>
            <b:Last>Abdelhakim</b:Last>
            <b:First>Ayman</b:First>
            <b:Middle>Safi</b:Middle>
          </b:Person>
        </b:NameList>
      </b:Author>
    </b:Author>
    <b:URL>https://ijthm.journals.ekb.eg/article_206774_39a512b92a6470df762792c8d0c60a12.pdf</b:URL>
    <b:RefOrder>40</b:RefOrder>
  </b:Source>
  <b:Source>
    <b:Tag>Muh21</b:Tag>
    <b:SourceType>JournalArticle</b:SourceType>
    <b:Guid>{674ED8CB-C7D6-40EA-8B55-063CB7E7300C}</b:Guid>
    <b:Title>Research Onion for Smart IoT-Enabled Mobile Applications</b:Title>
    <b:JournalName>Scientific Programming </b:JournalName>
    <b:Year>2021</b:Year>
    <b:Pages>9</b:Pages>
    <b:Volume>1</b:Volume>
    <b:Issue>1</b:Issue>
    <b:Author>
      <b:Author>
        <b:NameList>
          <b:Person>
            <b:Last>Usman</b:Last>
            <b:First>Muhammad</b:First>
          </b:Person>
        </b:NameList>
      </b:Author>
    </b:Author>
    <b:URL>https://onlinelibrary.wiley.com/doi/epdf/10.1155/2021/4270998</b:URL>
    <b:RefOrder>41</b:RefOrder>
  </b:Source>
  <b:Source>
    <b:Tag>Ofa24</b:Tag>
    <b:SourceType>JournalArticle</b:SourceType>
    <b:Guid>{091BECD3-122A-44A9-95CD-080674055956}</b:Guid>
    <b:Title>Understanding IoT Adoption in Botswana’s SMEs: A Research Onion Approach</b:Title>
    <b:JournalName>Journal of Information Systems and Informatics</b:JournalName>
    <b:Year>2024</b:Year>
    <b:Pages>23</b:Pages>
    <b:Volume>6</b:Volume>
    <b:Issue>4</b:Issue>
    <b:Author>
      <b:Author>
        <b:NameList>
          <b:Person>
            <b:Last>Mphale</b:Last>
            <b:First>Ofaletse</b:First>
          </b:Person>
        </b:NameList>
      </b:Author>
    </b:Author>
    <b:URL>https://www.journal-isi.org/index.php/isi/article/view/880/448</b:URL>
    <b:RefOrder>42</b:RefOrder>
  </b:Source>
</b:Sources>
</file>

<file path=customXml/itemProps1.xml><?xml version="1.0" encoding="utf-8"?>
<ds:datastoreItem xmlns:ds="http://schemas.openxmlformats.org/officeDocument/2006/customXml" ds:itemID="{422FC9CF-740D-4C5A-9529-C4D71F940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17</Pages>
  <Words>3696</Words>
  <Characters>21068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Davies,Sian swp8607</dc:creator>
  <cp:keywords/>
  <dc:description/>
  <cp:lastModifiedBy>Davies,Sian swp8607</cp:lastModifiedBy>
  <cp:revision>2</cp:revision>
  <dcterms:created xsi:type="dcterms:W3CDTF">2025-05-02T20:13:00Z</dcterms:created>
  <dcterms:modified xsi:type="dcterms:W3CDTF">2025-05-02T20:26:00Z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2025-05-02T20:25:26Z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446daf30-ce4a-4b3f-8c49-cdc9ec40c9bd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