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B8A5D" w14:textId="518FA163" w:rsidR="470E1542" w:rsidRDefault="470E1542" w:rsidP="470E1542">
      <w:pPr>
        <w:rPr>
          <w:rFonts w:ascii="Arial" w:eastAsia="Arial" w:hAnsi="Arial" w:cs="Arial"/>
          <w:b/>
          <w:bCs/>
          <w:color w:val="000000" w:themeColor="text1"/>
          <w:sz w:val="72"/>
          <w:szCs w:val="72"/>
        </w:rPr>
      </w:pPr>
    </w:p>
    <w:p w14:paraId="6FB586C0" w14:textId="5B52CA8C" w:rsidR="470E1542" w:rsidRDefault="00760A2D" w:rsidP="470E1542">
      <w:pPr>
        <w:rPr>
          <w:rFonts w:ascii="Arial" w:eastAsia="Arial" w:hAnsi="Arial" w:cs="Arial"/>
          <w:b/>
          <w:bCs/>
          <w:color w:val="000000" w:themeColor="text1"/>
          <w:sz w:val="72"/>
          <w:szCs w:val="72"/>
        </w:rPr>
      </w:pPr>
      <w:r>
        <w:rPr>
          <w:noProof/>
        </w:rPr>
        <w:drawing>
          <wp:inline distT="0" distB="0" distL="0" distR="0" wp14:anchorId="123142B1" wp14:editId="31378530">
            <wp:extent cx="3409950" cy="1299453"/>
            <wp:effectExtent l="0" t="0" r="0" b="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6674" cy="1309637"/>
                    </a:xfrm>
                    <a:prstGeom prst="rect">
                      <a:avLst/>
                    </a:prstGeom>
                    <a:noFill/>
                  </pic:spPr>
                </pic:pic>
              </a:graphicData>
            </a:graphic>
          </wp:inline>
        </w:drawing>
      </w:r>
    </w:p>
    <w:p w14:paraId="453A7EF3" w14:textId="77777777" w:rsidR="00760A2D" w:rsidRDefault="00760A2D" w:rsidP="0B774C5E">
      <w:pPr>
        <w:rPr>
          <w:rFonts w:ascii="Arial" w:eastAsia="Arial" w:hAnsi="Arial" w:cs="Arial"/>
          <w:b/>
          <w:bCs/>
          <w:color w:val="000000" w:themeColor="text1"/>
          <w:sz w:val="72"/>
          <w:szCs w:val="72"/>
        </w:rPr>
      </w:pPr>
    </w:p>
    <w:p w14:paraId="5E5787A5" w14:textId="39FD4B32" w:rsidR="00210449" w:rsidRPr="00760A2D" w:rsidRDefault="61A62559" w:rsidP="0B774C5E">
      <w:pPr>
        <w:rPr>
          <w:rFonts w:ascii="Arial" w:eastAsia="Arial" w:hAnsi="Arial" w:cs="Arial"/>
          <w:b/>
          <w:bCs/>
          <w:color w:val="000000" w:themeColor="text1"/>
          <w:sz w:val="52"/>
          <w:szCs w:val="52"/>
        </w:rPr>
      </w:pPr>
      <w:r w:rsidRPr="00760A2D">
        <w:rPr>
          <w:rFonts w:ascii="Arial" w:eastAsia="Arial" w:hAnsi="Arial" w:cs="Arial"/>
          <w:b/>
          <w:bCs/>
          <w:color w:val="000000" w:themeColor="text1"/>
          <w:sz w:val="52"/>
          <w:szCs w:val="52"/>
        </w:rPr>
        <w:t>Assessment one</w:t>
      </w:r>
    </w:p>
    <w:p w14:paraId="1A82403A" w14:textId="688254C6" w:rsidR="61A62559" w:rsidRPr="00760A2D" w:rsidRDefault="61A62559" w:rsidP="0B774C5E">
      <w:pPr>
        <w:rPr>
          <w:rFonts w:ascii="Arial" w:eastAsia="Arial" w:hAnsi="Arial" w:cs="Arial"/>
          <w:b/>
          <w:bCs/>
          <w:color w:val="000000" w:themeColor="text1"/>
          <w:sz w:val="52"/>
          <w:szCs w:val="52"/>
        </w:rPr>
      </w:pPr>
      <w:r w:rsidRPr="00760A2D">
        <w:rPr>
          <w:rFonts w:ascii="Arial" w:eastAsia="Arial" w:hAnsi="Arial" w:cs="Arial"/>
          <w:b/>
          <w:bCs/>
          <w:color w:val="000000" w:themeColor="text1"/>
          <w:sz w:val="52"/>
          <w:szCs w:val="52"/>
        </w:rPr>
        <w:t>Supporting paper and presentation</w:t>
      </w:r>
    </w:p>
    <w:p w14:paraId="3970C1FA" w14:textId="77777777" w:rsidR="00760A2D" w:rsidRDefault="00760A2D" w:rsidP="0B774C5E">
      <w:pPr>
        <w:rPr>
          <w:rFonts w:ascii="Arial" w:eastAsia="Arial" w:hAnsi="Arial" w:cs="Arial"/>
          <w:b/>
          <w:bCs/>
          <w:color w:val="000000" w:themeColor="text1"/>
          <w:sz w:val="72"/>
          <w:szCs w:val="72"/>
        </w:rPr>
      </w:pPr>
    </w:p>
    <w:p w14:paraId="357D8CFF" w14:textId="77777777" w:rsidR="00760A2D" w:rsidRPr="00760A2D" w:rsidRDefault="00760A2D" w:rsidP="00760A2D">
      <w:pPr>
        <w:rPr>
          <w:rFonts w:ascii="Arial" w:eastAsia="Arial" w:hAnsi="Arial" w:cs="Arial"/>
          <w:b/>
          <w:bCs/>
          <w:color w:val="000000" w:themeColor="text1"/>
          <w:sz w:val="32"/>
          <w:szCs w:val="32"/>
        </w:rPr>
      </w:pPr>
      <w:r w:rsidRPr="00760A2D">
        <w:rPr>
          <w:rFonts w:ascii="Arial" w:eastAsia="Arial" w:hAnsi="Arial" w:cs="Arial"/>
          <w:b/>
          <w:bCs/>
          <w:color w:val="000000" w:themeColor="text1"/>
          <w:sz w:val="32"/>
          <w:szCs w:val="32"/>
        </w:rPr>
        <w:t xml:space="preserve">Mental Disorders and Psychopathology </w:t>
      </w:r>
    </w:p>
    <w:p w14:paraId="2C96E1FD" w14:textId="77777777" w:rsidR="00760A2D" w:rsidRPr="00760A2D" w:rsidRDefault="00760A2D" w:rsidP="00760A2D">
      <w:pPr>
        <w:rPr>
          <w:rFonts w:ascii="Arial" w:eastAsia="Arial" w:hAnsi="Arial" w:cs="Arial"/>
          <w:b/>
          <w:bCs/>
          <w:color w:val="000000" w:themeColor="text1"/>
          <w:sz w:val="32"/>
          <w:szCs w:val="32"/>
        </w:rPr>
      </w:pPr>
    </w:p>
    <w:p w14:paraId="7F77429B" w14:textId="33686819" w:rsidR="00760A2D" w:rsidRDefault="00760A2D" w:rsidP="00760A2D">
      <w:pPr>
        <w:rPr>
          <w:rFonts w:ascii="Arial" w:eastAsia="Arial" w:hAnsi="Arial" w:cs="Arial"/>
          <w:b/>
          <w:bCs/>
          <w:color w:val="000000" w:themeColor="text1"/>
          <w:sz w:val="32"/>
          <w:szCs w:val="32"/>
        </w:rPr>
      </w:pPr>
      <w:r w:rsidRPr="00760A2D">
        <w:rPr>
          <w:rFonts w:ascii="Arial" w:eastAsia="Arial" w:hAnsi="Arial" w:cs="Arial"/>
          <w:b/>
          <w:bCs/>
          <w:color w:val="000000" w:themeColor="text1"/>
          <w:sz w:val="32"/>
          <w:szCs w:val="32"/>
        </w:rPr>
        <w:t>(BMHP6006_LON)</w:t>
      </w:r>
    </w:p>
    <w:p w14:paraId="2963410F" w14:textId="77777777" w:rsidR="00760A2D" w:rsidRPr="00760A2D" w:rsidRDefault="00760A2D" w:rsidP="00760A2D">
      <w:pPr>
        <w:rPr>
          <w:rFonts w:ascii="Arial" w:eastAsia="Arial" w:hAnsi="Arial" w:cs="Arial"/>
          <w:b/>
          <w:bCs/>
          <w:color w:val="000000" w:themeColor="text1"/>
          <w:sz w:val="32"/>
          <w:szCs w:val="32"/>
        </w:rPr>
      </w:pPr>
    </w:p>
    <w:p w14:paraId="1D432A8C" w14:textId="77777777" w:rsidR="00760A2D" w:rsidRPr="00760A2D" w:rsidRDefault="00760A2D" w:rsidP="00760A2D">
      <w:pPr>
        <w:rPr>
          <w:rFonts w:ascii="Arial" w:eastAsia="Arial" w:hAnsi="Arial" w:cs="Arial"/>
          <w:b/>
          <w:bCs/>
          <w:color w:val="000000" w:themeColor="text1"/>
          <w:sz w:val="32"/>
          <w:szCs w:val="32"/>
        </w:rPr>
      </w:pPr>
      <w:r w:rsidRPr="00760A2D">
        <w:rPr>
          <w:rFonts w:ascii="Arial" w:eastAsia="Arial" w:hAnsi="Arial" w:cs="Arial"/>
          <w:b/>
          <w:bCs/>
          <w:color w:val="000000" w:themeColor="text1"/>
          <w:sz w:val="32"/>
          <w:szCs w:val="32"/>
        </w:rPr>
        <w:t>Student name: Sylwia Brylewicz</w:t>
      </w:r>
    </w:p>
    <w:p w14:paraId="34C4089D" w14:textId="77777777" w:rsidR="00760A2D" w:rsidRPr="00760A2D" w:rsidRDefault="00760A2D" w:rsidP="00760A2D">
      <w:pPr>
        <w:rPr>
          <w:rFonts w:ascii="Arial" w:eastAsia="Arial" w:hAnsi="Arial" w:cs="Arial"/>
          <w:b/>
          <w:bCs/>
          <w:color w:val="000000" w:themeColor="text1"/>
          <w:sz w:val="32"/>
          <w:szCs w:val="32"/>
        </w:rPr>
      </w:pPr>
      <w:r w:rsidRPr="00760A2D">
        <w:rPr>
          <w:rFonts w:ascii="Arial" w:eastAsia="Arial" w:hAnsi="Arial" w:cs="Arial"/>
          <w:b/>
          <w:bCs/>
          <w:color w:val="000000" w:themeColor="text1"/>
          <w:sz w:val="32"/>
          <w:szCs w:val="32"/>
        </w:rPr>
        <w:t>Student ID: 2112267</w:t>
      </w:r>
    </w:p>
    <w:p w14:paraId="5F8B3B03" w14:textId="77777777" w:rsidR="00760A2D" w:rsidRPr="00760A2D" w:rsidRDefault="00760A2D" w:rsidP="00760A2D">
      <w:pPr>
        <w:rPr>
          <w:rFonts w:ascii="Arial" w:eastAsia="Arial" w:hAnsi="Arial" w:cs="Arial"/>
          <w:b/>
          <w:bCs/>
          <w:color w:val="000000" w:themeColor="text1"/>
          <w:sz w:val="32"/>
          <w:szCs w:val="32"/>
        </w:rPr>
      </w:pPr>
    </w:p>
    <w:p w14:paraId="1F8DBC2A" w14:textId="60723D7C" w:rsidR="470E1542" w:rsidRDefault="470E1542" w:rsidP="470E1542">
      <w:pPr>
        <w:rPr>
          <w:rFonts w:ascii="Arial" w:eastAsia="Arial" w:hAnsi="Arial" w:cs="Arial"/>
          <w:b/>
          <w:bCs/>
          <w:color w:val="000000" w:themeColor="text1"/>
          <w:sz w:val="96"/>
          <w:szCs w:val="96"/>
        </w:rPr>
      </w:pPr>
    </w:p>
    <w:p w14:paraId="70D09697" w14:textId="77777777" w:rsidR="00760A2D" w:rsidRDefault="00760A2D" w:rsidP="470E1542">
      <w:pPr>
        <w:rPr>
          <w:rFonts w:ascii="Arial" w:eastAsia="Arial" w:hAnsi="Arial" w:cs="Arial"/>
          <w:b/>
          <w:bCs/>
          <w:color w:val="000000" w:themeColor="text1"/>
          <w:sz w:val="96"/>
          <w:szCs w:val="96"/>
        </w:rPr>
      </w:pPr>
    </w:p>
    <w:p w14:paraId="1B0A1752" w14:textId="17ED3C72" w:rsidR="0B774C5E" w:rsidRDefault="0B774C5E" w:rsidP="0B774C5E">
      <w:pPr>
        <w:rPr>
          <w:rFonts w:ascii="Arial" w:eastAsia="Arial" w:hAnsi="Arial" w:cs="Arial"/>
          <w:b/>
          <w:bCs/>
          <w:color w:val="002060"/>
        </w:rPr>
      </w:pPr>
    </w:p>
    <w:p w14:paraId="370D8AE6" w14:textId="77777777" w:rsidR="00027A1E" w:rsidRDefault="00027A1E" w:rsidP="0B774C5E">
      <w:pPr>
        <w:rPr>
          <w:rFonts w:ascii="Arial" w:eastAsia="Arial" w:hAnsi="Arial" w:cs="Arial"/>
          <w:b/>
          <w:bCs/>
          <w:color w:val="7030A0"/>
        </w:rPr>
      </w:pPr>
    </w:p>
    <w:sdt>
      <w:sdtPr>
        <w:rPr>
          <w:rFonts w:asciiTheme="minorHAnsi" w:eastAsiaTheme="minorHAnsi" w:hAnsiTheme="minorHAnsi" w:cstheme="minorBidi"/>
          <w:color w:val="auto"/>
          <w:sz w:val="22"/>
          <w:szCs w:val="22"/>
          <w:lang w:val="en-GB"/>
        </w:rPr>
        <w:id w:val="262112880"/>
        <w:docPartObj>
          <w:docPartGallery w:val="Table of Contents"/>
          <w:docPartUnique/>
        </w:docPartObj>
      </w:sdtPr>
      <w:sdtContent>
        <w:p w14:paraId="38240B4A" w14:textId="3DBA2A50" w:rsidR="00027A1E" w:rsidRPr="00447ED3" w:rsidRDefault="00447ED3">
          <w:pPr>
            <w:pStyle w:val="TOCHeading"/>
            <w:rPr>
              <w:color w:val="7030A0"/>
            </w:rPr>
          </w:pPr>
          <w:r>
            <w:rPr>
              <w:rFonts w:asciiTheme="minorHAnsi" w:eastAsiaTheme="minorHAnsi" w:hAnsiTheme="minorHAnsi" w:cstheme="minorBidi"/>
              <w:color w:val="7030A0"/>
              <w:sz w:val="22"/>
              <w:szCs w:val="22"/>
              <w:lang w:val="en-GB"/>
            </w:rPr>
            <w:t>Table of Contents</w:t>
          </w:r>
        </w:p>
        <w:p w14:paraId="59D1F45E" w14:textId="1E5F87F5" w:rsidR="00027A1E" w:rsidRDefault="00027A1E" w:rsidP="00027A1E">
          <w:pPr>
            <w:pStyle w:val="TOC1"/>
          </w:pPr>
          <w:r w:rsidRPr="00027A1E">
            <w:t>Bipolar disorder</w:t>
          </w:r>
          <w:r>
            <w:ptab w:relativeTo="margin" w:alignment="right" w:leader="dot"/>
          </w:r>
          <w:r w:rsidR="00412BF4">
            <w:t>3</w:t>
          </w:r>
        </w:p>
        <w:p w14:paraId="669895DC" w14:textId="6EA8113E" w:rsidR="00027A1E" w:rsidRDefault="00027A1E" w:rsidP="00027A1E">
          <w:pPr>
            <w:pStyle w:val="TOC2"/>
            <w:ind w:left="0"/>
          </w:pPr>
          <w:r w:rsidRPr="00027A1E">
            <w:t>Definition of bipolar disorder</w:t>
          </w:r>
          <w:r>
            <w:ptab w:relativeTo="margin" w:alignment="right" w:leader="dot"/>
          </w:r>
          <w:r w:rsidR="00412BF4">
            <w:t>3</w:t>
          </w:r>
        </w:p>
        <w:p w14:paraId="06B9FF5A" w14:textId="0A647743" w:rsidR="00027A1E" w:rsidRDefault="00027A1E" w:rsidP="00027A1E">
          <w:pPr>
            <w:pStyle w:val="TOC3"/>
            <w:ind w:left="0"/>
          </w:pPr>
          <w:r w:rsidRPr="00027A1E">
            <w:t>Causes of bipolar disease</w:t>
          </w:r>
          <w:r>
            <w:ptab w:relativeTo="margin" w:alignment="right" w:leader="dot"/>
          </w:r>
          <w:r>
            <w:t>3</w:t>
          </w:r>
        </w:p>
        <w:p w14:paraId="2885DEC9" w14:textId="66E82A81" w:rsidR="00027A1E" w:rsidRPr="00027A1E" w:rsidRDefault="00027A1E" w:rsidP="00027A1E">
          <w:pPr>
            <w:pStyle w:val="TOC1"/>
          </w:pPr>
          <w:r w:rsidRPr="00027A1E">
            <w:t>Symptoms of bipolar disease</w:t>
          </w:r>
          <w:r w:rsidRPr="00027A1E">
            <w:ptab w:relativeTo="margin" w:alignment="right" w:leader="dot"/>
          </w:r>
          <w:r w:rsidR="00412BF4">
            <w:t>3</w:t>
          </w:r>
        </w:p>
        <w:p w14:paraId="32C09C9D" w14:textId="031AEAF3" w:rsidR="00027A1E" w:rsidRDefault="00027A1E" w:rsidP="00027A1E">
          <w:pPr>
            <w:pStyle w:val="TOC2"/>
            <w:ind w:left="0"/>
          </w:pPr>
          <w:r w:rsidRPr="00027A1E">
            <w:t>Diagnosis of bipolar disease</w:t>
          </w:r>
          <w:r>
            <w:ptab w:relativeTo="margin" w:alignment="right" w:leader="dot"/>
          </w:r>
          <w:r w:rsidR="00412BF4">
            <w:t>4</w:t>
          </w:r>
        </w:p>
        <w:p w14:paraId="18C04C00" w14:textId="2D2A0A28" w:rsidR="00027A1E" w:rsidRDefault="00027A1E" w:rsidP="00027A1E">
          <w:pPr>
            <w:pStyle w:val="TOC3"/>
            <w:ind w:left="0"/>
          </w:pPr>
          <w:r w:rsidRPr="00027A1E">
            <w:t>Historical view and treatments for bipolar disorder</w:t>
          </w:r>
          <w:r>
            <w:ptab w:relativeTo="margin" w:alignment="right" w:leader="dot"/>
          </w:r>
          <w:r w:rsidR="00412BF4">
            <w:t>4</w:t>
          </w:r>
        </w:p>
        <w:p w14:paraId="3DEF5C8B" w14:textId="40D47247" w:rsidR="00027A1E" w:rsidRDefault="00027A1E" w:rsidP="00027A1E">
          <w:pPr>
            <w:rPr>
              <w:lang w:val="en-US"/>
            </w:rPr>
          </w:pPr>
          <w:r w:rsidRPr="00027A1E">
            <w:rPr>
              <w:lang w:val="en-US"/>
            </w:rPr>
            <w:t>Current NHS treatment</w:t>
          </w:r>
          <w:bookmarkStart w:id="0" w:name="_Hlk152579981"/>
          <w:r>
            <w:rPr>
              <w:lang w:val="en-US"/>
            </w:rPr>
            <w:t>………………………………………………………………………………………………………………………</w:t>
          </w:r>
          <w:bookmarkEnd w:id="0"/>
          <w:r w:rsidR="00412BF4">
            <w:rPr>
              <w:lang w:val="en-US"/>
            </w:rPr>
            <w:t>4</w:t>
          </w:r>
        </w:p>
        <w:p w14:paraId="4093F750" w14:textId="3130EE27" w:rsidR="00412BF4" w:rsidRDefault="00412BF4" w:rsidP="00027A1E">
          <w:pPr>
            <w:rPr>
              <w:lang w:val="en-US"/>
            </w:rPr>
          </w:pPr>
          <w:r w:rsidRPr="00412BF4">
            <w:rPr>
              <w:lang w:val="en-US"/>
            </w:rPr>
            <w:t>Principles when working with people with bipolar disease………………………………………………………………………………………………………………………</w:t>
          </w:r>
          <w:r>
            <w:rPr>
              <w:lang w:val="en-US"/>
            </w:rPr>
            <w:t>………………………5</w:t>
          </w:r>
        </w:p>
        <w:p w14:paraId="5ED16C6A" w14:textId="0E2139CC" w:rsidR="00412BF4" w:rsidRDefault="00412BF4" w:rsidP="00027A1E">
          <w:pPr>
            <w:rPr>
              <w:lang w:val="en-US"/>
            </w:rPr>
          </w:pPr>
          <w:r w:rsidRPr="00412BF4">
            <w:rPr>
              <w:lang w:val="en-US"/>
            </w:rPr>
            <w:t>Recommendation and conclusion………………………………………………………………………………………………………………………</w:t>
          </w:r>
          <w:r>
            <w:rPr>
              <w:lang w:val="en-US"/>
            </w:rPr>
            <w:t>…………………5</w:t>
          </w:r>
        </w:p>
        <w:p w14:paraId="0C7D9E31" w14:textId="2BB2FC03" w:rsidR="00412BF4" w:rsidRDefault="00412BF4" w:rsidP="00027A1E">
          <w:pPr>
            <w:rPr>
              <w:lang w:val="en-US"/>
            </w:rPr>
          </w:pPr>
          <w:r w:rsidRPr="00412BF4">
            <w:rPr>
              <w:lang w:val="en-US"/>
            </w:rPr>
            <w:t>References………………………………………………………………………………………………………………………</w:t>
          </w:r>
          <w:r>
            <w:rPr>
              <w:lang w:val="en-US"/>
            </w:rPr>
            <w:t>………………..6</w:t>
          </w:r>
        </w:p>
        <w:p w14:paraId="63A064C2" w14:textId="0C7ABBB6" w:rsidR="00412BF4" w:rsidRDefault="00412BF4" w:rsidP="00412BF4">
          <w:pPr>
            <w:rPr>
              <w:lang w:val="en-US"/>
            </w:rPr>
          </w:pPr>
          <w:r w:rsidRPr="00412BF4">
            <w:rPr>
              <w:lang w:val="en-US"/>
            </w:rPr>
            <w:t>Appendix………………………………………………………………………………………………………………………</w:t>
          </w:r>
          <w:r>
            <w:rPr>
              <w:lang w:val="en-US"/>
            </w:rPr>
            <w:t>…………………..7</w:t>
          </w:r>
        </w:p>
        <w:p w14:paraId="503652A2" w14:textId="77777777" w:rsidR="00412BF4" w:rsidRDefault="00412BF4" w:rsidP="00027A1E">
          <w:pPr>
            <w:rPr>
              <w:lang w:val="en-US"/>
            </w:rPr>
          </w:pPr>
        </w:p>
        <w:p w14:paraId="5D30A746" w14:textId="77777777" w:rsidR="00412BF4" w:rsidRDefault="00412BF4" w:rsidP="00027A1E">
          <w:pPr>
            <w:rPr>
              <w:lang w:val="en-US"/>
            </w:rPr>
          </w:pPr>
        </w:p>
        <w:p w14:paraId="4E5BEF48" w14:textId="77777777" w:rsidR="00027A1E" w:rsidRPr="00027A1E" w:rsidRDefault="00027A1E" w:rsidP="00027A1E">
          <w:pPr>
            <w:rPr>
              <w:lang w:val="en-US"/>
            </w:rPr>
          </w:pPr>
        </w:p>
        <w:p w14:paraId="2244F37A" w14:textId="20E8A9A1" w:rsidR="00027A1E" w:rsidRPr="00027A1E" w:rsidRDefault="00000000" w:rsidP="00027A1E">
          <w:pPr>
            <w:rPr>
              <w:lang w:val="en-US"/>
            </w:rPr>
          </w:pPr>
        </w:p>
      </w:sdtContent>
    </w:sdt>
    <w:p w14:paraId="2F57410E" w14:textId="77777777" w:rsidR="00027A1E" w:rsidRDefault="00027A1E" w:rsidP="0B774C5E">
      <w:pPr>
        <w:rPr>
          <w:rFonts w:ascii="Arial" w:eastAsia="Arial" w:hAnsi="Arial" w:cs="Arial"/>
          <w:b/>
          <w:bCs/>
          <w:color w:val="7030A0"/>
        </w:rPr>
      </w:pPr>
    </w:p>
    <w:p w14:paraId="3B659BA7" w14:textId="77777777" w:rsidR="00027A1E" w:rsidRDefault="00027A1E" w:rsidP="0B774C5E">
      <w:pPr>
        <w:rPr>
          <w:rFonts w:ascii="Arial" w:eastAsia="Arial" w:hAnsi="Arial" w:cs="Arial"/>
          <w:b/>
          <w:bCs/>
          <w:color w:val="7030A0"/>
        </w:rPr>
      </w:pPr>
    </w:p>
    <w:p w14:paraId="607575A0" w14:textId="77777777" w:rsidR="00027A1E" w:rsidRDefault="00027A1E" w:rsidP="0B774C5E">
      <w:pPr>
        <w:rPr>
          <w:rFonts w:ascii="Arial" w:eastAsia="Arial" w:hAnsi="Arial" w:cs="Arial"/>
          <w:b/>
          <w:bCs/>
          <w:color w:val="7030A0"/>
        </w:rPr>
      </w:pPr>
    </w:p>
    <w:p w14:paraId="2DB21713" w14:textId="77777777" w:rsidR="00027A1E" w:rsidRDefault="00027A1E" w:rsidP="0B774C5E">
      <w:pPr>
        <w:rPr>
          <w:rFonts w:ascii="Arial" w:eastAsia="Arial" w:hAnsi="Arial" w:cs="Arial"/>
          <w:b/>
          <w:bCs/>
          <w:color w:val="7030A0"/>
        </w:rPr>
      </w:pPr>
    </w:p>
    <w:p w14:paraId="49688013" w14:textId="77777777" w:rsidR="00027A1E" w:rsidRDefault="00027A1E" w:rsidP="0B774C5E">
      <w:pPr>
        <w:rPr>
          <w:rFonts w:ascii="Arial" w:eastAsia="Arial" w:hAnsi="Arial" w:cs="Arial"/>
          <w:b/>
          <w:bCs/>
          <w:color w:val="7030A0"/>
        </w:rPr>
      </w:pPr>
    </w:p>
    <w:p w14:paraId="0DB8B5FE" w14:textId="77777777" w:rsidR="00027A1E" w:rsidRDefault="00027A1E" w:rsidP="0B774C5E">
      <w:pPr>
        <w:rPr>
          <w:rFonts w:ascii="Arial" w:eastAsia="Arial" w:hAnsi="Arial" w:cs="Arial"/>
          <w:b/>
          <w:bCs/>
          <w:color w:val="7030A0"/>
        </w:rPr>
      </w:pPr>
    </w:p>
    <w:p w14:paraId="348F8749" w14:textId="77777777" w:rsidR="00027A1E" w:rsidRDefault="00027A1E" w:rsidP="0B774C5E">
      <w:pPr>
        <w:rPr>
          <w:rFonts w:ascii="Arial" w:eastAsia="Arial" w:hAnsi="Arial" w:cs="Arial"/>
          <w:b/>
          <w:bCs/>
          <w:color w:val="7030A0"/>
        </w:rPr>
      </w:pPr>
    </w:p>
    <w:p w14:paraId="6C81F0D7" w14:textId="77777777" w:rsidR="00027A1E" w:rsidRDefault="00027A1E" w:rsidP="0B774C5E">
      <w:pPr>
        <w:rPr>
          <w:rFonts w:ascii="Arial" w:eastAsia="Arial" w:hAnsi="Arial" w:cs="Arial"/>
          <w:b/>
          <w:bCs/>
          <w:color w:val="7030A0"/>
        </w:rPr>
      </w:pPr>
    </w:p>
    <w:p w14:paraId="5DEF3FBB" w14:textId="77777777" w:rsidR="00027A1E" w:rsidRDefault="00027A1E" w:rsidP="0B774C5E">
      <w:pPr>
        <w:rPr>
          <w:rFonts w:ascii="Arial" w:eastAsia="Arial" w:hAnsi="Arial" w:cs="Arial"/>
          <w:b/>
          <w:bCs/>
          <w:color w:val="7030A0"/>
        </w:rPr>
      </w:pPr>
    </w:p>
    <w:p w14:paraId="7197E823" w14:textId="77777777" w:rsidR="00027A1E" w:rsidRDefault="00027A1E" w:rsidP="0B774C5E">
      <w:pPr>
        <w:rPr>
          <w:rFonts w:ascii="Arial" w:eastAsia="Arial" w:hAnsi="Arial" w:cs="Arial"/>
          <w:b/>
          <w:bCs/>
          <w:color w:val="7030A0"/>
        </w:rPr>
      </w:pPr>
    </w:p>
    <w:p w14:paraId="1210B3E3" w14:textId="77777777" w:rsidR="00027A1E" w:rsidRDefault="00027A1E" w:rsidP="0B774C5E">
      <w:pPr>
        <w:rPr>
          <w:rFonts w:ascii="Arial" w:eastAsia="Arial" w:hAnsi="Arial" w:cs="Arial"/>
          <w:b/>
          <w:bCs/>
          <w:color w:val="7030A0"/>
        </w:rPr>
      </w:pPr>
    </w:p>
    <w:p w14:paraId="7A4678D7" w14:textId="77777777" w:rsidR="00027A1E" w:rsidRDefault="00027A1E" w:rsidP="0B774C5E">
      <w:pPr>
        <w:rPr>
          <w:rFonts w:ascii="Arial" w:eastAsia="Arial" w:hAnsi="Arial" w:cs="Arial"/>
          <w:b/>
          <w:bCs/>
          <w:color w:val="7030A0"/>
        </w:rPr>
      </w:pPr>
    </w:p>
    <w:p w14:paraId="40BC78B4" w14:textId="77777777" w:rsidR="00027A1E" w:rsidRDefault="00027A1E" w:rsidP="0B774C5E">
      <w:pPr>
        <w:rPr>
          <w:rFonts w:ascii="Arial" w:eastAsia="Arial" w:hAnsi="Arial" w:cs="Arial"/>
          <w:b/>
          <w:bCs/>
          <w:color w:val="7030A0"/>
        </w:rPr>
      </w:pPr>
    </w:p>
    <w:p w14:paraId="64AAAE7F" w14:textId="77777777" w:rsidR="00027A1E" w:rsidRDefault="00027A1E" w:rsidP="0B774C5E">
      <w:pPr>
        <w:rPr>
          <w:rFonts w:ascii="Arial" w:eastAsia="Arial" w:hAnsi="Arial" w:cs="Arial"/>
          <w:b/>
          <w:bCs/>
          <w:color w:val="7030A0"/>
        </w:rPr>
      </w:pPr>
    </w:p>
    <w:p w14:paraId="7840D1E7" w14:textId="4A53589D" w:rsidR="1E36438F" w:rsidRDefault="1E36438F" w:rsidP="0B774C5E">
      <w:pPr>
        <w:rPr>
          <w:rFonts w:ascii="Arial" w:eastAsia="Arial" w:hAnsi="Arial" w:cs="Arial"/>
          <w:b/>
          <w:bCs/>
          <w:color w:val="7030A0"/>
        </w:rPr>
      </w:pPr>
      <w:r w:rsidRPr="0B774C5E">
        <w:rPr>
          <w:rFonts w:ascii="Arial" w:eastAsia="Arial" w:hAnsi="Arial" w:cs="Arial"/>
          <w:b/>
          <w:bCs/>
          <w:color w:val="7030A0"/>
        </w:rPr>
        <w:lastRenderedPageBreak/>
        <w:t>Bipolar disorder</w:t>
      </w:r>
    </w:p>
    <w:p w14:paraId="54430153" w14:textId="383C1BDD" w:rsidR="0CF7686B" w:rsidRDefault="0CF7686B" w:rsidP="0B774C5E">
      <w:pPr>
        <w:spacing w:line="360" w:lineRule="auto"/>
        <w:rPr>
          <w:rFonts w:ascii="Arial" w:eastAsia="Arial" w:hAnsi="Arial" w:cs="Arial"/>
          <w:color w:val="000000" w:themeColor="text1"/>
        </w:rPr>
      </w:pPr>
      <w:r w:rsidRPr="0B774C5E">
        <w:rPr>
          <w:rFonts w:ascii="Arial" w:eastAsia="Arial" w:hAnsi="Arial" w:cs="Arial"/>
          <w:color w:val="000000" w:themeColor="text1"/>
        </w:rPr>
        <w:t>Bipolar disorder is classified within the mood (affective) disorders section of the ICD-10</w:t>
      </w:r>
      <w:r w:rsidR="00412BF4">
        <w:rPr>
          <w:rFonts w:ascii="Arial" w:eastAsia="Arial" w:hAnsi="Arial" w:cs="Arial"/>
          <w:color w:val="000000" w:themeColor="text1"/>
        </w:rPr>
        <w:t xml:space="preserve"> (World Health Organisation, 2010)</w:t>
      </w:r>
      <w:r w:rsidRPr="0B774C5E">
        <w:rPr>
          <w:rFonts w:ascii="Arial" w:eastAsia="Arial" w:hAnsi="Arial" w:cs="Arial"/>
          <w:color w:val="000000" w:themeColor="text1"/>
        </w:rPr>
        <w:t>. The specific code for bipolar disorder in the ICD-10 is F31. This code is followed by a decimal point and additional digits to specify the particular type of bipolar disorder and its current state (e.g., manic, depressive, mixed).</w:t>
      </w:r>
    </w:p>
    <w:p w14:paraId="3ADE264A" w14:textId="7977D3E0" w:rsidR="1EA3509E" w:rsidRDefault="1EA3509E" w:rsidP="0B774C5E">
      <w:pPr>
        <w:spacing w:line="360" w:lineRule="auto"/>
        <w:rPr>
          <w:rFonts w:ascii="Arial" w:eastAsia="Arial" w:hAnsi="Arial" w:cs="Arial"/>
          <w:b/>
          <w:bCs/>
          <w:color w:val="7030A0"/>
        </w:rPr>
      </w:pPr>
      <w:r w:rsidRPr="470E1542">
        <w:rPr>
          <w:rFonts w:ascii="Arial" w:eastAsia="Arial" w:hAnsi="Arial" w:cs="Arial"/>
          <w:b/>
          <w:bCs/>
          <w:color w:val="7030A0"/>
        </w:rPr>
        <w:t>Definition of bipolar disorder</w:t>
      </w:r>
    </w:p>
    <w:p w14:paraId="6FC940BF" w14:textId="1AD6F847" w:rsidR="71DF4FF3" w:rsidRDefault="71DF4FF3" w:rsidP="470E1542">
      <w:pPr>
        <w:spacing w:line="360" w:lineRule="auto"/>
        <w:rPr>
          <w:rFonts w:ascii="Arial" w:eastAsia="Arial" w:hAnsi="Arial" w:cs="Arial"/>
        </w:rPr>
      </w:pPr>
      <w:r w:rsidRPr="470E1542">
        <w:rPr>
          <w:rFonts w:ascii="Arial" w:eastAsia="Arial" w:hAnsi="Arial" w:cs="Arial"/>
        </w:rPr>
        <w:t>Bipolar disorder, recognised as manic-depressive illness, is a mental health condition marked by pronounced fluctuations in mood, involving episodes of heightened energy and euphoria (manic episodes) and phases of deep sadness or despair (depressive episodes) (NHS, 20</w:t>
      </w:r>
      <w:r w:rsidR="6B78B98F" w:rsidRPr="470E1542">
        <w:rPr>
          <w:rFonts w:ascii="Arial" w:eastAsia="Arial" w:hAnsi="Arial" w:cs="Arial"/>
        </w:rPr>
        <w:t>21).</w:t>
      </w:r>
      <w:r w:rsidRPr="470E1542">
        <w:rPr>
          <w:rFonts w:ascii="Arial" w:eastAsia="Arial" w:hAnsi="Arial" w:cs="Arial"/>
        </w:rPr>
        <w:t xml:space="preserve"> Individuals with bipolar disorder undergo varying durations and intensities of these mood swings</w:t>
      </w:r>
      <w:r w:rsidR="09E525E6" w:rsidRPr="470E1542">
        <w:rPr>
          <w:rFonts w:ascii="Arial" w:eastAsia="Arial" w:hAnsi="Arial" w:cs="Arial"/>
        </w:rPr>
        <w:t xml:space="preserve"> (Mind, 2018).</w:t>
      </w:r>
    </w:p>
    <w:p w14:paraId="0B8DE310" w14:textId="11F03A6E" w:rsidR="5E3B309B" w:rsidRDefault="5E3B309B" w:rsidP="0B774C5E">
      <w:pPr>
        <w:spacing w:line="360" w:lineRule="auto"/>
        <w:rPr>
          <w:rFonts w:ascii="Arial" w:eastAsia="Arial" w:hAnsi="Arial" w:cs="Arial"/>
          <w:b/>
          <w:bCs/>
          <w:color w:val="7030A0"/>
        </w:rPr>
      </w:pPr>
      <w:r w:rsidRPr="0B774C5E">
        <w:rPr>
          <w:rFonts w:ascii="Arial" w:eastAsia="Arial" w:hAnsi="Arial" w:cs="Arial"/>
          <w:b/>
          <w:bCs/>
          <w:color w:val="7030A0"/>
        </w:rPr>
        <w:t>Causes of bipolar disease</w:t>
      </w:r>
    </w:p>
    <w:p w14:paraId="1B1050D6" w14:textId="05FEB4F1" w:rsidR="5E3B309B" w:rsidRDefault="5E3B309B" w:rsidP="0B774C5E">
      <w:pPr>
        <w:spacing w:line="360" w:lineRule="auto"/>
        <w:rPr>
          <w:rFonts w:ascii="Arial" w:eastAsia="Arial" w:hAnsi="Arial" w:cs="Arial"/>
          <w:color w:val="0F0F0F"/>
        </w:rPr>
      </w:pPr>
      <w:r w:rsidRPr="0B774C5E">
        <w:rPr>
          <w:rFonts w:ascii="Arial" w:eastAsia="Arial" w:hAnsi="Arial" w:cs="Arial"/>
          <w:color w:val="0F0F0F"/>
        </w:rPr>
        <w:t>The exact cause of bipolar disorder is not fully understood, and it is likely influenced by a combination of genetic, biological, and environmental factors (Dexter, 2021).</w:t>
      </w:r>
      <w:r w:rsidR="02430859" w:rsidRPr="0B774C5E">
        <w:rPr>
          <w:rFonts w:ascii="Arial" w:eastAsia="Arial" w:hAnsi="Arial" w:cs="Arial"/>
          <w:color w:val="0F0F0F"/>
        </w:rPr>
        <w:t xml:space="preserve"> However, there are a few factors that may play a role in developing bipolar disease:</w:t>
      </w:r>
    </w:p>
    <w:p w14:paraId="534189CF" w14:textId="6E890B3A" w:rsidR="02430859" w:rsidRDefault="02430859" w:rsidP="0B774C5E">
      <w:pPr>
        <w:spacing w:line="360" w:lineRule="auto"/>
        <w:rPr>
          <w:rFonts w:ascii="Arial" w:eastAsia="Arial" w:hAnsi="Arial" w:cs="Arial"/>
          <w:color w:val="0F0F0F"/>
        </w:rPr>
      </w:pPr>
      <w:r w:rsidRPr="0B774C5E">
        <w:rPr>
          <w:rFonts w:ascii="Arial" w:eastAsia="Arial" w:hAnsi="Arial" w:cs="Arial"/>
          <w:b/>
          <w:bCs/>
          <w:color w:val="0F0F0F"/>
        </w:rPr>
        <w:t xml:space="preserve">Genetic: </w:t>
      </w:r>
      <w:r w:rsidRPr="0B774C5E">
        <w:rPr>
          <w:rFonts w:ascii="Arial" w:eastAsia="Arial" w:hAnsi="Arial" w:cs="Arial"/>
          <w:color w:val="0F0F0F"/>
        </w:rPr>
        <w:t>There is a strong genetic component to bipolar disorder. Individuals with a family history of the disorder are at a higher risk of developing it themselves</w:t>
      </w:r>
      <w:r w:rsidR="181A343D" w:rsidRPr="0B774C5E">
        <w:rPr>
          <w:rFonts w:ascii="Arial" w:eastAsia="Arial" w:hAnsi="Arial" w:cs="Arial"/>
          <w:color w:val="0F0F0F"/>
        </w:rPr>
        <w:t xml:space="preserve"> (NHS,2023).</w:t>
      </w:r>
    </w:p>
    <w:p w14:paraId="619A0C0D" w14:textId="445F3715" w:rsidR="6DD9E1CC" w:rsidRDefault="6DD9E1CC" w:rsidP="0B774C5E">
      <w:pPr>
        <w:spacing w:line="360" w:lineRule="auto"/>
        <w:rPr>
          <w:rFonts w:ascii="Arial" w:eastAsia="Arial" w:hAnsi="Arial" w:cs="Arial"/>
          <w:b/>
          <w:bCs/>
          <w:color w:val="0F0F0F"/>
        </w:rPr>
      </w:pPr>
      <w:r w:rsidRPr="0B774C5E">
        <w:rPr>
          <w:rFonts w:ascii="Arial" w:eastAsia="Arial" w:hAnsi="Arial" w:cs="Arial"/>
          <w:b/>
          <w:bCs/>
          <w:color w:val="0F0F0F"/>
        </w:rPr>
        <w:t xml:space="preserve">Environment: </w:t>
      </w:r>
      <w:r w:rsidRPr="0B774C5E">
        <w:rPr>
          <w:rFonts w:ascii="Arial" w:eastAsia="Arial" w:hAnsi="Arial" w:cs="Arial"/>
          <w:color w:val="0F0F0F"/>
        </w:rPr>
        <w:t>Certain environmental factors may contribute to the onset or exacerbation of bipolar disorder. These factors can include significant life stressors, traumatic events, and major life changes</w:t>
      </w:r>
      <w:r w:rsidR="2618309A" w:rsidRPr="0B774C5E">
        <w:rPr>
          <w:rFonts w:ascii="Arial" w:eastAsia="Arial" w:hAnsi="Arial" w:cs="Arial"/>
          <w:color w:val="0F0F0F"/>
        </w:rPr>
        <w:t xml:space="preserve"> (NHS, 2023).</w:t>
      </w:r>
    </w:p>
    <w:p w14:paraId="692023CE" w14:textId="7E8197F7" w:rsidR="2618309A" w:rsidRDefault="2618309A" w:rsidP="0B774C5E">
      <w:pPr>
        <w:spacing w:line="360" w:lineRule="auto"/>
        <w:rPr>
          <w:rFonts w:ascii="Arial" w:eastAsia="Arial" w:hAnsi="Arial" w:cs="Arial"/>
          <w:b/>
          <w:bCs/>
          <w:color w:val="0F0F0F"/>
        </w:rPr>
      </w:pPr>
      <w:r w:rsidRPr="0B774C5E">
        <w:rPr>
          <w:rFonts w:ascii="Arial" w:eastAsia="Arial" w:hAnsi="Arial" w:cs="Arial"/>
          <w:b/>
          <w:bCs/>
          <w:color w:val="0F0F0F"/>
        </w:rPr>
        <w:t>Substance abuse: I</w:t>
      </w:r>
      <w:r w:rsidRPr="0B774C5E">
        <w:rPr>
          <w:rFonts w:ascii="Arial" w:eastAsia="Arial" w:hAnsi="Arial" w:cs="Arial"/>
          <w:color w:val="0F0F0F"/>
        </w:rPr>
        <w:t>ncluding the use of drugs or alcohol, can be a contributing factor. Substance abuse can interact with genetic and environmental factors to increase the risk or severity of bipolar disorder (NHS, 2023).</w:t>
      </w:r>
    </w:p>
    <w:p w14:paraId="5C07485B" w14:textId="4085DED8" w:rsidR="25961B92" w:rsidRDefault="25961B92" w:rsidP="0B774C5E">
      <w:pPr>
        <w:spacing w:line="360" w:lineRule="auto"/>
        <w:rPr>
          <w:rFonts w:ascii="Arial" w:eastAsia="Arial" w:hAnsi="Arial" w:cs="Arial"/>
          <w:b/>
          <w:bCs/>
          <w:color w:val="7030A0"/>
        </w:rPr>
      </w:pPr>
      <w:r w:rsidRPr="0B774C5E">
        <w:rPr>
          <w:rFonts w:ascii="Arial" w:eastAsia="Arial" w:hAnsi="Arial" w:cs="Arial"/>
          <w:b/>
          <w:bCs/>
          <w:color w:val="7030A0"/>
        </w:rPr>
        <w:t>Symptoms of bipolar disease</w:t>
      </w:r>
    </w:p>
    <w:p w14:paraId="273BF918" w14:textId="7F9155C4" w:rsidR="14490914" w:rsidRDefault="14490914" w:rsidP="470E1542">
      <w:pPr>
        <w:spacing w:after="300" w:line="360" w:lineRule="auto"/>
        <w:rPr>
          <w:rFonts w:ascii="Arial" w:eastAsia="Arial" w:hAnsi="Arial" w:cs="Arial"/>
          <w:color w:val="0F0F0F"/>
        </w:rPr>
      </w:pPr>
      <w:r w:rsidRPr="470E1542">
        <w:rPr>
          <w:rFonts w:ascii="Arial" w:eastAsia="Arial" w:hAnsi="Arial" w:cs="Arial"/>
          <w:color w:val="0F0F0F"/>
        </w:rPr>
        <w:t>Depending on the phase of the disease, manic or depressive episode, there are symptoms characteristic of the disorder.</w:t>
      </w:r>
      <w:r w:rsidR="758A5D3D" w:rsidRPr="470E1542">
        <w:rPr>
          <w:rFonts w:ascii="Arial" w:eastAsia="Arial" w:hAnsi="Arial" w:cs="Arial"/>
          <w:color w:val="0F0F0F"/>
        </w:rPr>
        <w:t xml:space="preserve"> </w:t>
      </w:r>
    </w:p>
    <w:p w14:paraId="488BE9D6" w14:textId="36DCD739" w:rsidR="27C17B50" w:rsidRDefault="27C17B50" w:rsidP="470E1542">
      <w:pPr>
        <w:spacing w:before="300" w:after="300" w:line="360" w:lineRule="auto"/>
        <w:rPr>
          <w:rFonts w:ascii="Arial" w:eastAsia="Arial" w:hAnsi="Arial" w:cs="Arial"/>
        </w:rPr>
      </w:pPr>
      <w:r w:rsidRPr="470E1542">
        <w:rPr>
          <w:rFonts w:ascii="Arial" w:eastAsia="Arial" w:hAnsi="Arial" w:cs="Arial"/>
          <w:b/>
          <w:bCs/>
        </w:rPr>
        <w:t>Manic Episode Symptoms:</w:t>
      </w:r>
      <w:r w:rsidRPr="470E1542">
        <w:rPr>
          <w:rFonts w:ascii="Arial" w:eastAsia="Arial" w:hAnsi="Arial" w:cs="Arial"/>
        </w:rPr>
        <w:t xml:space="preserve"> During a manic episode, individuals display an elevated mood, increased energy, and impulsivity. They may speak rapidly, experience racing thoughts, and have a decreased need for sleep</w:t>
      </w:r>
      <w:r w:rsidR="747860D2" w:rsidRPr="470E1542">
        <w:rPr>
          <w:rFonts w:ascii="Arial" w:eastAsia="Arial" w:hAnsi="Arial" w:cs="Arial"/>
        </w:rPr>
        <w:t xml:space="preserve"> (</w:t>
      </w:r>
      <w:proofErr w:type="spellStart"/>
      <w:r w:rsidR="747860D2" w:rsidRPr="470E1542">
        <w:rPr>
          <w:rFonts w:ascii="Arial" w:eastAsia="Arial" w:hAnsi="Arial" w:cs="Arial"/>
        </w:rPr>
        <w:t>Cuncic</w:t>
      </w:r>
      <w:proofErr w:type="spellEnd"/>
      <w:r w:rsidR="747860D2" w:rsidRPr="470E1542">
        <w:rPr>
          <w:rFonts w:ascii="Arial" w:eastAsia="Arial" w:hAnsi="Arial" w:cs="Arial"/>
        </w:rPr>
        <w:t>, 2021).</w:t>
      </w:r>
    </w:p>
    <w:p w14:paraId="0D2B814D" w14:textId="74589AD5" w:rsidR="27C17B50" w:rsidRDefault="27C17B50" w:rsidP="470E1542">
      <w:pPr>
        <w:spacing w:before="300" w:after="300" w:line="360" w:lineRule="auto"/>
        <w:rPr>
          <w:rFonts w:ascii="Arial" w:eastAsia="Arial" w:hAnsi="Arial" w:cs="Arial"/>
        </w:rPr>
      </w:pPr>
      <w:r w:rsidRPr="470E1542">
        <w:rPr>
          <w:rFonts w:ascii="Arial" w:eastAsia="Arial" w:hAnsi="Arial" w:cs="Arial"/>
          <w:b/>
          <w:bCs/>
        </w:rPr>
        <w:t>Depressive Episode Symptoms</w:t>
      </w:r>
      <w:r w:rsidRPr="470E1542">
        <w:rPr>
          <w:rFonts w:ascii="Arial" w:eastAsia="Arial" w:hAnsi="Arial" w:cs="Arial"/>
        </w:rPr>
        <w:t xml:space="preserve">: In a depressive episode, individuals feel low, lose interest in activities, and may experience changes in sleep and appetite. Fatigue, difficulty </w:t>
      </w:r>
      <w:r w:rsidRPr="470E1542">
        <w:rPr>
          <w:rFonts w:ascii="Arial" w:eastAsia="Arial" w:hAnsi="Arial" w:cs="Arial"/>
        </w:rPr>
        <w:lastRenderedPageBreak/>
        <w:t>concentrating, and thoughts of guilt or worthlessness may arise. In severe cases, there may be thoughts of death or suicide</w:t>
      </w:r>
      <w:r w:rsidR="1525EE3A" w:rsidRPr="470E1542">
        <w:rPr>
          <w:rFonts w:ascii="Arial" w:eastAsia="Arial" w:hAnsi="Arial" w:cs="Arial"/>
        </w:rPr>
        <w:t xml:space="preserve"> (</w:t>
      </w:r>
      <w:proofErr w:type="spellStart"/>
      <w:r w:rsidR="1525EE3A" w:rsidRPr="470E1542">
        <w:rPr>
          <w:rFonts w:ascii="Arial" w:eastAsia="Arial" w:hAnsi="Arial" w:cs="Arial"/>
        </w:rPr>
        <w:t>Cuncic</w:t>
      </w:r>
      <w:proofErr w:type="spellEnd"/>
      <w:r w:rsidR="1525EE3A" w:rsidRPr="470E1542">
        <w:rPr>
          <w:rFonts w:ascii="Arial" w:eastAsia="Arial" w:hAnsi="Arial" w:cs="Arial"/>
        </w:rPr>
        <w:t>, 2021).</w:t>
      </w:r>
    </w:p>
    <w:p w14:paraId="40FEAF58" w14:textId="4B4471BE" w:rsidR="1525EE3A" w:rsidRDefault="1525EE3A" w:rsidP="0B774C5E">
      <w:pPr>
        <w:spacing w:before="300" w:after="300"/>
        <w:rPr>
          <w:rFonts w:ascii="Arial" w:eastAsia="Arial" w:hAnsi="Arial" w:cs="Arial"/>
          <w:b/>
          <w:bCs/>
          <w:color w:val="7030A0"/>
        </w:rPr>
      </w:pPr>
      <w:r w:rsidRPr="0B774C5E">
        <w:rPr>
          <w:rFonts w:ascii="Arial" w:eastAsia="Arial" w:hAnsi="Arial" w:cs="Arial"/>
          <w:b/>
          <w:bCs/>
          <w:color w:val="7030A0"/>
        </w:rPr>
        <w:t>Diagnosis of bipolar disease</w:t>
      </w:r>
    </w:p>
    <w:p w14:paraId="7ECAE8EE" w14:textId="3C06C12A" w:rsidR="2A39A087" w:rsidRDefault="2A39A087" w:rsidP="470E1542">
      <w:pPr>
        <w:spacing w:before="300" w:after="300" w:line="360" w:lineRule="auto"/>
        <w:rPr>
          <w:rFonts w:ascii="Arial" w:eastAsia="Arial" w:hAnsi="Arial" w:cs="Arial"/>
        </w:rPr>
      </w:pPr>
      <w:r w:rsidRPr="470E1542">
        <w:rPr>
          <w:rFonts w:ascii="Arial" w:eastAsia="Arial" w:hAnsi="Arial" w:cs="Arial"/>
        </w:rPr>
        <w:t>Diagnosing bipolar disorder involves talking to a mental health professional who will ask questions about your feelings and behaviour. They may use tools to track your moods. The doctor will check if your experiences match the criteria for bipolar disorder in a guidebook.</w:t>
      </w:r>
      <w:r w:rsidR="47ACC62F" w:rsidRPr="470E1542">
        <w:rPr>
          <w:rFonts w:ascii="Arial" w:eastAsia="Arial" w:hAnsi="Arial" w:cs="Arial"/>
        </w:rPr>
        <w:t xml:space="preserve"> They'll also make sure your symptoms aren't caused by something else. The doctor might ask your family or friends for more information. They'll also check your overall health. The diagnosis helps create a plan for treatment, like taking medicine, talking to someone about your feelings, and making lifestyle changes (Krieger and </w:t>
      </w:r>
      <w:proofErr w:type="spellStart"/>
      <w:r w:rsidR="47ACC62F" w:rsidRPr="470E1542">
        <w:rPr>
          <w:rFonts w:ascii="Arial" w:eastAsia="Arial" w:hAnsi="Arial" w:cs="Arial"/>
        </w:rPr>
        <w:t>Stringaris</w:t>
      </w:r>
      <w:proofErr w:type="spellEnd"/>
      <w:r w:rsidR="47ACC62F" w:rsidRPr="470E1542">
        <w:rPr>
          <w:rFonts w:ascii="Arial" w:eastAsia="Arial" w:hAnsi="Arial" w:cs="Arial"/>
        </w:rPr>
        <w:t>, 2013).</w:t>
      </w:r>
    </w:p>
    <w:p w14:paraId="73499E10" w14:textId="31558D5A" w:rsidR="73CCECCF" w:rsidRDefault="73CCECCF" w:rsidP="470E1542">
      <w:pPr>
        <w:spacing w:before="300" w:after="300"/>
        <w:rPr>
          <w:rFonts w:ascii="Arial" w:eastAsia="Arial" w:hAnsi="Arial" w:cs="Arial"/>
        </w:rPr>
      </w:pPr>
      <w:r w:rsidRPr="470E1542">
        <w:rPr>
          <w:rFonts w:ascii="Arial" w:eastAsia="Arial" w:hAnsi="Arial" w:cs="Arial"/>
          <w:b/>
          <w:bCs/>
          <w:color w:val="7030A0"/>
        </w:rPr>
        <w:t>Historical view and treatments for bipolar disorder</w:t>
      </w:r>
    </w:p>
    <w:p w14:paraId="3FECC97E" w14:textId="0C699779" w:rsidR="4FF54F9D" w:rsidRDefault="4FF54F9D" w:rsidP="470E1542">
      <w:pPr>
        <w:spacing w:before="300" w:after="300" w:line="360" w:lineRule="auto"/>
        <w:rPr>
          <w:rFonts w:ascii="Arial" w:eastAsia="Arial" w:hAnsi="Arial" w:cs="Arial"/>
        </w:rPr>
      </w:pPr>
      <w:r w:rsidRPr="470E1542">
        <w:rPr>
          <w:rFonts w:ascii="Arial" w:eastAsia="Arial" w:hAnsi="Arial" w:cs="Arial"/>
        </w:rPr>
        <w:t>Over time, people understood bipolar disorder differently. In ancient Greece, it was linked to supernatural causes, but later, it was seen as a medical condition. The term "manic-depressive psychosis" was introduced in the 19th century</w:t>
      </w:r>
      <w:r w:rsidR="0D2307E1" w:rsidRPr="470E1542">
        <w:rPr>
          <w:rFonts w:ascii="Arial" w:eastAsia="Arial" w:hAnsi="Arial" w:cs="Arial"/>
        </w:rPr>
        <w:t xml:space="preserve"> (Stephens, 2019).</w:t>
      </w:r>
      <w:r w:rsidRPr="470E1542">
        <w:rPr>
          <w:rFonts w:ascii="Arial" w:eastAsia="Arial" w:hAnsi="Arial" w:cs="Arial"/>
        </w:rPr>
        <w:t xml:space="preserve"> In the 1930s, electroconvulsive therapy (ECT) emerged as a treatment. In the 1950s, lithium was discovered as a mood stabili</w:t>
      </w:r>
      <w:r w:rsidR="46628A94" w:rsidRPr="470E1542">
        <w:rPr>
          <w:rFonts w:ascii="Arial" w:eastAsia="Arial" w:hAnsi="Arial" w:cs="Arial"/>
        </w:rPr>
        <w:t>s</w:t>
      </w:r>
      <w:r w:rsidRPr="470E1542">
        <w:rPr>
          <w:rFonts w:ascii="Arial" w:eastAsia="Arial" w:hAnsi="Arial" w:cs="Arial"/>
        </w:rPr>
        <w:t>er. Anticonvulsant and antipsychotic medications were introduced in later decades. Today, a combination of medications, therapy, and lifestyle changes is commonly used to manage bipolar disorder. Ongoing research aims to improve understanding and treatment.</w:t>
      </w:r>
    </w:p>
    <w:p w14:paraId="0E4F5A6F" w14:textId="0F7A9B9F" w:rsidR="39F5198C" w:rsidRDefault="39F5198C" w:rsidP="470E1542">
      <w:pPr>
        <w:spacing w:before="300" w:after="300" w:line="360" w:lineRule="auto"/>
        <w:rPr>
          <w:rFonts w:ascii="Arial" w:eastAsia="Arial" w:hAnsi="Arial" w:cs="Arial"/>
        </w:rPr>
      </w:pPr>
      <w:r w:rsidRPr="470E1542">
        <w:rPr>
          <w:rFonts w:ascii="Arial" w:eastAsia="Arial" w:hAnsi="Arial" w:cs="Arial"/>
          <w:b/>
          <w:bCs/>
          <w:color w:val="7030A0"/>
        </w:rPr>
        <w:t>Current NHS treatment</w:t>
      </w:r>
    </w:p>
    <w:p w14:paraId="35E394C2" w14:textId="7EBCF88F" w:rsidR="66EBA199" w:rsidRDefault="66EBA199" w:rsidP="470E1542">
      <w:pPr>
        <w:spacing w:before="300" w:after="300" w:line="360" w:lineRule="auto"/>
        <w:rPr>
          <w:rFonts w:ascii="Arial" w:eastAsia="Arial" w:hAnsi="Arial" w:cs="Arial"/>
        </w:rPr>
      </w:pPr>
      <w:r w:rsidRPr="470E1542">
        <w:rPr>
          <w:rFonts w:ascii="Arial" w:eastAsia="Arial" w:hAnsi="Arial" w:cs="Arial"/>
        </w:rPr>
        <w:t>NHS treatment for bipolar disorder typically involves a mix of medications (like mood stabilisers and antipsychotics), psychotherapy (such as CBT), and support services like counselling and community mental health teams. Regular monitoring and lifestyle interventions, including exercise and a balanced diet, are also emphasised. Treatment plans may vary based on individual needs, and it's essential to consult healthcare professionals for the most up-to-date guidance (NHS, 2023).</w:t>
      </w:r>
    </w:p>
    <w:p w14:paraId="49CBAEF6" w14:textId="77777777" w:rsidR="00412BF4" w:rsidRDefault="00412BF4" w:rsidP="470E1542">
      <w:pPr>
        <w:spacing w:before="300" w:after="300" w:line="360" w:lineRule="auto"/>
        <w:rPr>
          <w:rFonts w:ascii="Arial" w:eastAsia="Arial" w:hAnsi="Arial" w:cs="Arial"/>
        </w:rPr>
      </w:pPr>
    </w:p>
    <w:p w14:paraId="77C39EAB" w14:textId="77777777" w:rsidR="00412BF4" w:rsidRDefault="00412BF4" w:rsidP="470E1542">
      <w:pPr>
        <w:spacing w:before="300" w:after="300" w:line="360" w:lineRule="auto"/>
        <w:rPr>
          <w:rFonts w:ascii="Arial" w:eastAsia="Arial" w:hAnsi="Arial" w:cs="Arial"/>
        </w:rPr>
      </w:pPr>
    </w:p>
    <w:p w14:paraId="01C0C422" w14:textId="77777777" w:rsidR="00412BF4" w:rsidRDefault="00412BF4" w:rsidP="470E1542">
      <w:pPr>
        <w:spacing w:before="300" w:after="300" w:line="360" w:lineRule="auto"/>
        <w:rPr>
          <w:rFonts w:ascii="Arial" w:eastAsia="Arial" w:hAnsi="Arial" w:cs="Arial"/>
        </w:rPr>
      </w:pPr>
    </w:p>
    <w:p w14:paraId="4C7121CD" w14:textId="7128623C" w:rsidR="179CDBEB" w:rsidRDefault="179CDBEB" w:rsidP="470E1542">
      <w:pPr>
        <w:spacing w:before="300" w:after="300" w:line="360" w:lineRule="auto"/>
        <w:rPr>
          <w:rFonts w:ascii="Arial" w:eastAsia="Arial" w:hAnsi="Arial" w:cs="Arial"/>
          <w:b/>
          <w:bCs/>
          <w:color w:val="7030A0"/>
        </w:rPr>
      </w:pPr>
      <w:r w:rsidRPr="470E1542">
        <w:rPr>
          <w:rFonts w:ascii="Arial" w:eastAsia="Arial" w:hAnsi="Arial" w:cs="Arial"/>
          <w:b/>
          <w:bCs/>
          <w:color w:val="7030A0"/>
        </w:rPr>
        <w:lastRenderedPageBreak/>
        <w:t>Principles when working with people with bipolar disease</w:t>
      </w:r>
    </w:p>
    <w:p w14:paraId="2E5E86CE" w14:textId="648C84B4" w:rsidR="5F5E8D1D" w:rsidRDefault="5F5E8D1D" w:rsidP="470E1542">
      <w:pPr>
        <w:spacing w:before="300" w:after="300" w:line="360" w:lineRule="auto"/>
        <w:rPr>
          <w:rFonts w:ascii="Arial" w:eastAsia="Arial" w:hAnsi="Arial" w:cs="Arial"/>
          <w:b/>
          <w:bCs/>
          <w:color w:val="7030A0"/>
        </w:rPr>
      </w:pPr>
      <w:r w:rsidRPr="470E1542">
        <w:rPr>
          <w:rFonts w:ascii="Arial" w:eastAsia="Arial" w:hAnsi="Arial" w:cs="Arial"/>
          <w:b/>
          <w:bCs/>
        </w:rPr>
        <w:t>Assessment:</w:t>
      </w:r>
      <w:r w:rsidRPr="470E1542">
        <w:rPr>
          <w:rFonts w:ascii="Arial" w:eastAsia="Arial" w:hAnsi="Arial" w:cs="Arial"/>
        </w:rPr>
        <w:t xml:space="preserve"> Conduct a comprehensive assessment that takes into account not only the symptoms of bipolar disorder but also considers the individual's overall health, social environment, and personal strengths to inform a more holistic approach to care.</w:t>
      </w:r>
    </w:p>
    <w:p w14:paraId="175567CA" w14:textId="2B2C8685" w:rsidR="2F124E85" w:rsidRDefault="2F124E85" w:rsidP="470E1542">
      <w:pPr>
        <w:spacing w:before="300" w:after="300" w:line="360" w:lineRule="auto"/>
        <w:rPr>
          <w:rFonts w:ascii="Arial" w:eastAsia="Arial" w:hAnsi="Arial" w:cs="Arial"/>
        </w:rPr>
      </w:pPr>
      <w:r w:rsidRPr="470E1542">
        <w:rPr>
          <w:rFonts w:ascii="Arial" w:eastAsia="Arial" w:hAnsi="Arial" w:cs="Arial"/>
          <w:b/>
          <w:bCs/>
        </w:rPr>
        <w:t>Treatment plan</w:t>
      </w:r>
      <w:r w:rsidRPr="470E1542">
        <w:rPr>
          <w:rFonts w:ascii="Arial" w:eastAsia="Arial" w:hAnsi="Arial" w:cs="Arial"/>
        </w:rPr>
        <w:t>: Involve the individual in the development of their treatment plan, considering their preferences, goals, and values.</w:t>
      </w:r>
    </w:p>
    <w:p w14:paraId="240255B6" w14:textId="6DA9510E" w:rsidR="2F124E85" w:rsidRDefault="2F124E85" w:rsidP="470E1542">
      <w:pPr>
        <w:spacing w:before="300" w:after="300" w:line="360" w:lineRule="auto"/>
        <w:rPr>
          <w:rFonts w:ascii="Arial" w:eastAsia="Arial" w:hAnsi="Arial" w:cs="Arial"/>
        </w:rPr>
      </w:pPr>
      <w:r w:rsidRPr="470E1542">
        <w:rPr>
          <w:rFonts w:ascii="Arial" w:eastAsia="Arial" w:hAnsi="Arial" w:cs="Arial"/>
          <w:b/>
          <w:bCs/>
        </w:rPr>
        <w:t xml:space="preserve"> Medication</w:t>
      </w:r>
      <w:r w:rsidRPr="470E1542">
        <w:rPr>
          <w:rFonts w:ascii="Arial" w:eastAsia="Arial" w:hAnsi="Arial" w:cs="Arial"/>
        </w:rPr>
        <w:t>: Support and monitor med intake, express importance of consistency</w:t>
      </w:r>
      <w:r w:rsidR="706D6953" w:rsidRPr="470E1542">
        <w:rPr>
          <w:rFonts w:ascii="Arial" w:eastAsia="Arial" w:hAnsi="Arial" w:cs="Arial"/>
        </w:rPr>
        <w:t>.</w:t>
      </w:r>
    </w:p>
    <w:p w14:paraId="360022D1" w14:textId="33E60F19" w:rsidR="706D6953" w:rsidRDefault="706D6953" w:rsidP="470E1542">
      <w:pPr>
        <w:spacing w:before="300" w:after="300" w:line="360" w:lineRule="auto"/>
        <w:rPr>
          <w:rFonts w:ascii="Arial" w:eastAsia="Arial" w:hAnsi="Arial" w:cs="Arial"/>
        </w:rPr>
      </w:pPr>
      <w:r w:rsidRPr="470E1542">
        <w:rPr>
          <w:rFonts w:ascii="Arial" w:eastAsia="Arial" w:hAnsi="Arial" w:cs="Arial"/>
          <w:b/>
          <w:bCs/>
        </w:rPr>
        <w:t>C</w:t>
      </w:r>
      <w:r w:rsidR="5F5E8D1D" w:rsidRPr="470E1542">
        <w:rPr>
          <w:rFonts w:ascii="Arial" w:eastAsia="Arial" w:hAnsi="Arial" w:cs="Arial"/>
          <w:b/>
          <w:bCs/>
        </w:rPr>
        <w:t>risis plan</w:t>
      </w:r>
      <w:r w:rsidR="5F5E8D1D" w:rsidRPr="470E1542">
        <w:rPr>
          <w:rFonts w:ascii="Arial" w:eastAsia="Arial" w:hAnsi="Arial" w:cs="Arial"/>
        </w:rPr>
        <w:t>: Develop crisis plans collaboratively, identifying early warning signs and implementing strategies for managing potential crises, ensuring individuals have access to appropriate crisis intervention services and support networks.</w:t>
      </w:r>
    </w:p>
    <w:p w14:paraId="591F0399" w14:textId="750653D5" w:rsidR="31C88422" w:rsidRDefault="31C88422" w:rsidP="470E1542">
      <w:pPr>
        <w:spacing w:before="300" w:after="300" w:line="360" w:lineRule="auto"/>
        <w:rPr>
          <w:rFonts w:ascii="Arial" w:eastAsia="Arial" w:hAnsi="Arial" w:cs="Arial"/>
        </w:rPr>
      </w:pPr>
      <w:r w:rsidRPr="470E1542">
        <w:rPr>
          <w:rFonts w:ascii="Arial" w:eastAsia="Arial" w:hAnsi="Arial" w:cs="Arial"/>
          <w:b/>
          <w:bCs/>
        </w:rPr>
        <w:t>Support and monitor</w:t>
      </w:r>
      <w:r w:rsidRPr="470E1542">
        <w:rPr>
          <w:rFonts w:ascii="Arial" w:eastAsia="Arial" w:hAnsi="Arial" w:cs="Arial"/>
        </w:rPr>
        <w:t>: Engage family members, friends, and other support systems in the treatment. Monitor mood symptoms and side effects.</w:t>
      </w:r>
    </w:p>
    <w:p w14:paraId="40479918" w14:textId="123CB1CA" w:rsidR="4CAFE3DE" w:rsidRDefault="4CAFE3DE" w:rsidP="470E1542">
      <w:pPr>
        <w:spacing w:before="300" w:after="300" w:line="360" w:lineRule="auto"/>
        <w:rPr>
          <w:rFonts w:ascii="Arial" w:eastAsia="Arial" w:hAnsi="Arial" w:cs="Arial"/>
        </w:rPr>
      </w:pPr>
      <w:r w:rsidRPr="470E1542">
        <w:rPr>
          <w:rFonts w:ascii="Arial" w:eastAsia="Arial" w:hAnsi="Arial" w:cs="Arial"/>
          <w:b/>
          <w:bCs/>
          <w:color w:val="7030A0"/>
        </w:rPr>
        <w:t>Recommendation and conclusion</w:t>
      </w:r>
    </w:p>
    <w:p w14:paraId="49B6ABF3" w14:textId="44464B44" w:rsidR="4CAFE3DE" w:rsidRDefault="4CAFE3DE" w:rsidP="470E1542">
      <w:pPr>
        <w:spacing w:before="300" w:after="300" w:line="360" w:lineRule="auto"/>
        <w:rPr>
          <w:rFonts w:ascii="Arial" w:eastAsia="Arial" w:hAnsi="Arial" w:cs="Arial"/>
        </w:rPr>
      </w:pPr>
      <w:r w:rsidRPr="470E1542">
        <w:rPr>
          <w:rFonts w:ascii="Arial" w:eastAsia="Arial" w:hAnsi="Arial" w:cs="Arial"/>
        </w:rPr>
        <w:t>Tailor treatment plans to the unique needs of individuals with bipolar disorder. Provide clear information to empower and reduce</w:t>
      </w:r>
      <w:r w:rsidR="111581F8" w:rsidRPr="470E1542">
        <w:rPr>
          <w:rFonts w:ascii="Arial" w:eastAsia="Arial" w:hAnsi="Arial" w:cs="Arial"/>
        </w:rPr>
        <w:t xml:space="preserve"> </w:t>
      </w:r>
      <w:r w:rsidRPr="470E1542">
        <w:rPr>
          <w:rFonts w:ascii="Arial" w:eastAsia="Arial" w:hAnsi="Arial" w:cs="Arial"/>
        </w:rPr>
        <w:t>stigma. Involve individuals in decision-making for their treatment, fostering commitment</w:t>
      </w:r>
      <w:r w:rsidR="15D4791E" w:rsidRPr="470E1542">
        <w:rPr>
          <w:rFonts w:ascii="Arial" w:eastAsia="Arial" w:hAnsi="Arial" w:cs="Arial"/>
        </w:rPr>
        <w:t xml:space="preserve"> (Health (UK), 2014).</w:t>
      </w:r>
      <w:r w:rsidRPr="470E1542">
        <w:rPr>
          <w:rFonts w:ascii="Arial" w:eastAsia="Arial" w:hAnsi="Arial" w:cs="Arial"/>
        </w:rPr>
        <w:t xml:space="preserve"> Collaboratively develop crisis plans for early intervention. Implement regular assessments for informed treatment adjustments. Encourage family involvement to enhance social support.</w:t>
      </w:r>
      <w:r w:rsidR="5AADE03B" w:rsidRPr="470E1542">
        <w:rPr>
          <w:rFonts w:ascii="Arial" w:eastAsia="Arial" w:hAnsi="Arial" w:cs="Arial"/>
        </w:rPr>
        <w:t xml:space="preserve"> Empower individuals with self-management skills and lifestyle strategies. Ensure seamless transitions between treatment phases. Maintain open communication among individuals, families, and healthcare providers</w:t>
      </w:r>
      <w:r w:rsidR="53CFE17F" w:rsidRPr="470E1542">
        <w:rPr>
          <w:rFonts w:ascii="Arial" w:eastAsia="Arial" w:hAnsi="Arial" w:cs="Arial"/>
        </w:rPr>
        <w:t xml:space="preserve"> (Health (UK), 2014).</w:t>
      </w:r>
    </w:p>
    <w:p w14:paraId="1DE70351" w14:textId="031AD18F" w:rsidR="11E8F044" w:rsidRDefault="11E8F044" w:rsidP="470E1542">
      <w:pPr>
        <w:spacing w:before="300" w:after="300" w:line="360" w:lineRule="auto"/>
        <w:rPr>
          <w:rFonts w:ascii="Arial" w:eastAsia="Arial" w:hAnsi="Arial" w:cs="Arial"/>
        </w:rPr>
      </w:pPr>
      <w:r w:rsidRPr="470E1542">
        <w:rPr>
          <w:rFonts w:ascii="Arial" w:eastAsia="Arial" w:hAnsi="Arial" w:cs="Arial"/>
        </w:rPr>
        <w:t xml:space="preserve">In conclusion, adopting a person-centred approach that prioritises individual needs, reduces stigma, fosters collaboration, and provides ongoing support is essential for addressing the complexities of bipolar disorder. By implementing these recommendations, we aim to create a supportive environment that acknowledges the uniqueness of </w:t>
      </w:r>
      <w:bookmarkStart w:id="1" w:name="_Int_f6nAi8rH"/>
      <w:r w:rsidRPr="470E1542">
        <w:rPr>
          <w:rFonts w:ascii="Arial" w:eastAsia="Arial" w:hAnsi="Arial" w:cs="Arial"/>
        </w:rPr>
        <w:t>each individual's</w:t>
      </w:r>
      <w:bookmarkEnd w:id="1"/>
      <w:r w:rsidRPr="470E1542">
        <w:rPr>
          <w:rFonts w:ascii="Arial" w:eastAsia="Arial" w:hAnsi="Arial" w:cs="Arial"/>
        </w:rPr>
        <w:t xml:space="preserve"> experience and promotes their journey toward improved mental health and stability.</w:t>
      </w:r>
    </w:p>
    <w:p w14:paraId="50451027" w14:textId="5FB7DC5F" w:rsidR="470E1542" w:rsidRDefault="470E1542" w:rsidP="470E1542">
      <w:pPr>
        <w:spacing w:before="300" w:after="300" w:line="360" w:lineRule="auto"/>
        <w:rPr>
          <w:rFonts w:ascii="Arial" w:eastAsia="Arial" w:hAnsi="Arial" w:cs="Arial"/>
        </w:rPr>
      </w:pPr>
    </w:p>
    <w:p w14:paraId="06090190" w14:textId="77777777" w:rsidR="00412BF4" w:rsidRDefault="00412BF4" w:rsidP="470E1542">
      <w:pPr>
        <w:spacing w:before="300" w:after="300" w:line="360" w:lineRule="auto"/>
        <w:rPr>
          <w:rFonts w:ascii="Arial" w:eastAsia="Arial" w:hAnsi="Arial" w:cs="Arial"/>
        </w:rPr>
      </w:pPr>
    </w:p>
    <w:p w14:paraId="20E381A1" w14:textId="04AC3370" w:rsidR="5D4835CF" w:rsidRDefault="5D4835CF" w:rsidP="470E1542">
      <w:pPr>
        <w:spacing w:line="360" w:lineRule="auto"/>
        <w:rPr>
          <w:rFonts w:ascii="Arial" w:eastAsia="Arial" w:hAnsi="Arial" w:cs="Arial"/>
          <w:b/>
          <w:bCs/>
          <w:color w:val="7030A0"/>
        </w:rPr>
      </w:pPr>
      <w:r w:rsidRPr="470E1542">
        <w:rPr>
          <w:rFonts w:ascii="Arial" w:eastAsia="Arial" w:hAnsi="Arial" w:cs="Arial"/>
          <w:b/>
          <w:bCs/>
          <w:color w:val="7030A0"/>
        </w:rPr>
        <w:lastRenderedPageBreak/>
        <w:t>R</w:t>
      </w:r>
      <w:r w:rsidR="119283BC" w:rsidRPr="470E1542">
        <w:rPr>
          <w:rFonts w:ascii="Arial" w:eastAsia="Arial" w:hAnsi="Arial" w:cs="Arial"/>
          <w:b/>
          <w:bCs/>
          <w:color w:val="7030A0"/>
        </w:rPr>
        <w:t>eferences</w:t>
      </w:r>
    </w:p>
    <w:p w14:paraId="5D122DDC" w14:textId="42FFCDC6" w:rsidR="5D4835CF" w:rsidRDefault="5D4835CF" w:rsidP="470E1542">
      <w:pPr>
        <w:spacing w:line="360" w:lineRule="auto"/>
        <w:rPr>
          <w:rFonts w:ascii="Arial" w:eastAsia="Arial" w:hAnsi="Arial" w:cs="Arial"/>
          <w:color w:val="0F0F0F"/>
        </w:rPr>
      </w:pPr>
      <w:r w:rsidRPr="470E1542">
        <w:rPr>
          <w:rFonts w:ascii="Arial" w:eastAsia="Arial" w:hAnsi="Arial" w:cs="Arial"/>
          <w:color w:val="0F0F0F"/>
        </w:rPr>
        <w:t xml:space="preserve">NHS (2021) </w:t>
      </w:r>
      <w:r w:rsidRPr="00760A2D">
        <w:rPr>
          <w:rFonts w:ascii="Arial" w:eastAsia="Arial" w:hAnsi="Arial" w:cs="Arial"/>
          <w:i/>
          <w:iCs/>
          <w:color w:val="0F0F0F"/>
        </w:rPr>
        <w:t>Bipolar Disorder</w:t>
      </w:r>
      <w:r w:rsidRPr="470E1542">
        <w:rPr>
          <w:rFonts w:ascii="Arial" w:eastAsia="Arial" w:hAnsi="Arial" w:cs="Arial"/>
          <w:color w:val="0F0F0F"/>
        </w:rPr>
        <w:t>.</w:t>
      </w:r>
      <w:r w:rsidR="00760A2D">
        <w:rPr>
          <w:rFonts w:ascii="Arial" w:eastAsia="Arial" w:hAnsi="Arial" w:cs="Arial"/>
          <w:color w:val="0F0F0F"/>
        </w:rPr>
        <w:t xml:space="preserve"> </w:t>
      </w:r>
      <w:r w:rsidRPr="470E1542">
        <w:rPr>
          <w:rFonts w:ascii="Arial" w:eastAsia="Arial" w:hAnsi="Arial" w:cs="Arial"/>
          <w:color w:val="0F0F0F"/>
        </w:rPr>
        <w:t xml:space="preserve">Available at: </w:t>
      </w:r>
      <w:hyperlink r:id="rId8">
        <w:r w:rsidRPr="470E1542">
          <w:rPr>
            <w:rStyle w:val="Hyperlink"/>
            <w:rFonts w:ascii="Arial" w:eastAsia="Arial" w:hAnsi="Arial" w:cs="Arial"/>
          </w:rPr>
          <w:t>https://www.nhs.uk/mental-health/conditions/bipolar-disorder/overview/</w:t>
        </w:r>
      </w:hyperlink>
      <w:r w:rsidR="2410C065" w:rsidRPr="470E1542">
        <w:rPr>
          <w:rFonts w:ascii="Arial" w:eastAsia="Arial" w:hAnsi="Arial" w:cs="Arial"/>
          <w:color w:val="0F0F0F"/>
        </w:rPr>
        <w:t xml:space="preserve"> (Accessed: 21 October 2023).</w:t>
      </w:r>
    </w:p>
    <w:p w14:paraId="65317839" w14:textId="4A295557" w:rsidR="5D4835CF" w:rsidRDefault="5D4835CF" w:rsidP="470E1542">
      <w:pPr>
        <w:spacing w:line="360" w:lineRule="auto"/>
        <w:rPr>
          <w:rFonts w:ascii="Arial" w:eastAsia="Arial" w:hAnsi="Arial" w:cs="Arial"/>
          <w:color w:val="0F0F0F"/>
        </w:rPr>
      </w:pPr>
      <w:r w:rsidRPr="470E1542">
        <w:rPr>
          <w:rFonts w:ascii="Arial" w:eastAsia="Arial" w:hAnsi="Arial" w:cs="Arial"/>
          <w:color w:val="0F0F0F"/>
        </w:rPr>
        <w:t>Mind (2018)</w:t>
      </w:r>
      <w:r w:rsidR="00760A2D">
        <w:rPr>
          <w:rFonts w:ascii="Arial" w:eastAsia="Arial" w:hAnsi="Arial" w:cs="Arial"/>
          <w:color w:val="0F0F0F"/>
        </w:rPr>
        <w:t xml:space="preserve"> </w:t>
      </w:r>
      <w:r w:rsidRPr="470E1542">
        <w:rPr>
          <w:rFonts w:ascii="Arial" w:eastAsia="Arial" w:hAnsi="Arial" w:cs="Arial"/>
          <w:color w:val="0F0F0F"/>
        </w:rPr>
        <w:t>About bipolar disorder</w:t>
      </w:r>
      <w:r w:rsidR="00760A2D">
        <w:rPr>
          <w:rFonts w:ascii="Arial" w:eastAsia="Arial" w:hAnsi="Arial" w:cs="Arial"/>
          <w:color w:val="0F0F0F"/>
        </w:rPr>
        <w:t xml:space="preserve">. </w:t>
      </w:r>
      <w:r w:rsidRPr="470E1542">
        <w:rPr>
          <w:rFonts w:ascii="Arial" w:eastAsia="Arial" w:hAnsi="Arial" w:cs="Arial"/>
          <w:color w:val="0F0F0F"/>
        </w:rPr>
        <w:t xml:space="preserve">Available at: </w:t>
      </w:r>
      <w:hyperlink r:id="rId9">
        <w:r w:rsidRPr="470E1542">
          <w:rPr>
            <w:rStyle w:val="Hyperlink"/>
            <w:rFonts w:ascii="Arial" w:eastAsia="Arial" w:hAnsi="Arial" w:cs="Arial"/>
          </w:rPr>
          <w:t>https://www.mind.org.uk/information-support/types-of-mental-health-problems/bipolar-disorder/about-bipolar-disorder/</w:t>
        </w:r>
      </w:hyperlink>
      <w:r w:rsidR="70E4F654" w:rsidRPr="470E1542">
        <w:rPr>
          <w:rFonts w:ascii="Arial" w:eastAsia="Arial" w:hAnsi="Arial" w:cs="Arial"/>
          <w:color w:val="0F0F0F"/>
        </w:rPr>
        <w:t xml:space="preserve"> (Accessed: 21 November 2023).</w:t>
      </w:r>
    </w:p>
    <w:p w14:paraId="05E9EFD4" w14:textId="23950176" w:rsidR="5D4835CF" w:rsidRDefault="5D4835CF" w:rsidP="470E1542">
      <w:pPr>
        <w:spacing w:line="360" w:lineRule="auto"/>
        <w:rPr>
          <w:rFonts w:ascii="Arial" w:eastAsia="Arial" w:hAnsi="Arial" w:cs="Arial"/>
          <w:color w:val="0F0F0F"/>
        </w:rPr>
      </w:pPr>
      <w:r w:rsidRPr="470E1542">
        <w:rPr>
          <w:rFonts w:ascii="Arial" w:eastAsia="Arial" w:hAnsi="Arial" w:cs="Arial"/>
          <w:color w:val="0F0F0F"/>
        </w:rPr>
        <w:t xml:space="preserve">Dexter, G. (2021) </w:t>
      </w:r>
      <w:r w:rsidRPr="00760A2D">
        <w:rPr>
          <w:rFonts w:ascii="Arial" w:eastAsia="Arial" w:hAnsi="Arial" w:cs="Arial"/>
          <w:i/>
          <w:iCs/>
          <w:color w:val="0F0F0F"/>
        </w:rPr>
        <w:t>Bipolar Disorder and Genetics</w:t>
      </w:r>
      <w:r w:rsidRPr="470E1542">
        <w:rPr>
          <w:rFonts w:ascii="Arial" w:eastAsia="Arial" w:hAnsi="Arial" w:cs="Arial"/>
          <w:color w:val="0F0F0F"/>
        </w:rPr>
        <w:t xml:space="preserve">. Available at: </w:t>
      </w:r>
      <w:hyperlink r:id="rId10">
        <w:r w:rsidRPr="470E1542">
          <w:rPr>
            <w:rStyle w:val="Hyperlink"/>
            <w:rFonts w:ascii="Arial" w:eastAsia="Arial" w:hAnsi="Arial" w:cs="Arial"/>
          </w:rPr>
          <w:t>https://www.verywellhealth.com/bipolar-disorder-genetic-5205362</w:t>
        </w:r>
      </w:hyperlink>
      <w:r w:rsidR="6693A15C" w:rsidRPr="470E1542">
        <w:rPr>
          <w:rFonts w:ascii="Arial" w:eastAsia="Arial" w:hAnsi="Arial" w:cs="Arial"/>
          <w:color w:val="0F0F0F"/>
        </w:rPr>
        <w:t xml:space="preserve"> (Accessed: 21 October 2023).</w:t>
      </w:r>
    </w:p>
    <w:p w14:paraId="60BE8029" w14:textId="38CB3C6E" w:rsidR="5D4835CF" w:rsidRDefault="5D4835CF" w:rsidP="470E1542">
      <w:pPr>
        <w:spacing w:line="360" w:lineRule="auto"/>
        <w:rPr>
          <w:rFonts w:ascii="system-ui" w:eastAsia="system-ui" w:hAnsi="system-ui" w:cs="system-ui"/>
          <w:color w:val="0F0F0F"/>
          <w:sz w:val="24"/>
          <w:szCs w:val="24"/>
        </w:rPr>
      </w:pPr>
      <w:r w:rsidRPr="470E1542">
        <w:rPr>
          <w:rFonts w:ascii="system-ui" w:eastAsia="system-ui" w:hAnsi="system-ui" w:cs="system-ui"/>
          <w:color w:val="0F0F0F"/>
          <w:sz w:val="24"/>
          <w:szCs w:val="24"/>
        </w:rPr>
        <w:t xml:space="preserve">‌NHS (2023) </w:t>
      </w:r>
      <w:r w:rsidRPr="00760A2D">
        <w:rPr>
          <w:rFonts w:ascii="system-ui" w:eastAsia="system-ui" w:hAnsi="system-ui" w:cs="system-ui"/>
          <w:i/>
          <w:iCs/>
          <w:color w:val="0F0F0F"/>
          <w:sz w:val="24"/>
          <w:szCs w:val="24"/>
        </w:rPr>
        <w:t>Causes - Bipolar Disorder</w:t>
      </w:r>
      <w:r w:rsidRPr="470E1542">
        <w:rPr>
          <w:rFonts w:ascii="system-ui" w:eastAsia="system-ui" w:hAnsi="system-ui" w:cs="system-ui"/>
          <w:color w:val="0F0F0F"/>
          <w:sz w:val="24"/>
          <w:szCs w:val="24"/>
        </w:rPr>
        <w:t xml:space="preserve">. Available at: </w:t>
      </w:r>
      <w:hyperlink r:id="rId11">
        <w:r w:rsidRPr="470E1542">
          <w:rPr>
            <w:rStyle w:val="Hyperlink"/>
            <w:rFonts w:ascii="system-ui" w:eastAsia="system-ui" w:hAnsi="system-ui" w:cs="system-ui"/>
            <w:sz w:val="24"/>
            <w:szCs w:val="24"/>
          </w:rPr>
          <w:t>https://www.nhs.uk/mental-health/conditions/bipolar-disorder/causes/</w:t>
        </w:r>
      </w:hyperlink>
      <w:r w:rsidR="29234522" w:rsidRPr="470E1542">
        <w:rPr>
          <w:rFonts w:ascii="system-ui" w:eastAsia="system-ui" w:hAnsi="system-ui" w:cs="system-ui"/>
          <w:color w:val="0F0F0F"/>
          <w:sz w:val="24"/>
          <w:szCs w:val="24"/>
        </w:rPr>
        <w:t xml:space="preserve"> (Accessed: 22 October 2023).</w:t>
      </w:r>
    </w:p>
    <w:p w14:paraId="185CA7DA" w14:textId="10550CD0" w:rsidR="5D4835CF" w:rsidRDefault="5D4835CF" w:rsidP="470E1542">
      <w:pPr>
        <w:spacing w:line="360" w:lineRule="auto"/>
        <w:rPr>
          <w:rFonts w:ascii="Arial" w:eastAsia="Arial" w:hAnsi="Arial" w:cs="Arial"/>
          <w:color w:val="0F0F0F"/>
        </w:rPr>
      </w:pPr>
      <w:proofErr w:type="spellStart"/>
      <w:r w:rsidRPr="470E1542">
        <w:rPr>
          <w:rFonts w:ascii="Arial" w:eastAsia="Arial" w:hAnsi="Arial" w:cs="Arial"/>
          <w:color w:val="0F0F0F"/>
        </w:rPr>
        <w:t>Cuncic</w:t>
      </w:r>
      <w:proofErr w:type="spellEnd"/>
      <w:r w:rsidRPr="470E1542">
        <w:rPr>
          <w:rFonts w:ascii="Arial" w:eastAsia="Arial" w:hAnsi="Arial" w:cs="Arial"/>
          <w:color w:val="0F0F0F"/>
        </w:rPr>
        <w:t>, A. (2021)</w:t>
      </w:r>
      <w:r w:rsidR="00760A2D">
        <w:rPr>
          <w:rFonts w:ascii="Arial" w:eastAsia="Arial" w:hAnsi="Arial" w:cs="Arial"/>
          <w:color w:val="0F0F0F"/>
        </w:rPr>
        <w:t xml:space="preserve"> </w:t>
      </w:r>
      <w:r w:rsidRPr="00760A2D">
        <w:rPr>
          <w:rFonts w:ascii="Arial" w:eastAsia="Arial" w:hAnsi="Arial" w:cs="Arial"/>
          <w:i/>
          <w:iCs/>
          <w:color w:val="0F0F0F"/>
        </w:rPr>
        <w:t>Hypomania vs. Mania: What’s the Difference?</w:t>
      </w:r>
      <w:r w:rsidRPr="470E1542">
        <w:rPr>
          <w:rFonts w:ascii="Arial" w:eastAsia="Arial" w:hAnsi="Arial" w:cs="Arial"/>
          <w:color w:val="0F0F0F"/>
        </w:rPr>
        <w:t xml:space="preserve"> Available at: </w:t>
      </w:r>
      <w:hyperlink r:id="rId12">
        <w:r w:rsidRPr="470E1542">
          <w:rPr>
            <w:rStyle w:val="Hyperlink"/>
            <w:rFonts w:ascii="Arial" w:eastAsia="Arial" w:hAnsi="Arial" w:cs="Arial"/>
          </w:rPr>
          <w:t>https://www.verywellmind.com/hypomania-vs-mania-5208167</w:t>
        </w:r>
      </w:hyperlink>
      <w:r w:rsidR="409D8649" w:rsidRPr="470E1542">
        <w:rPr>
          <w:rFonts w:ascii="Arial" w:eastAsia="Arial" w:hAnsi="Arial" w:cs="Arial"/>
          <w:color w:val="0F0F0F"/>
        </w:rPr>
        <w:t xml:space="preserve"> (Accessed: 08 November 2023).</w:t>
      </w:r>
    </w:p>
    <w:p w14:paraId="1DBA187A" w14:textId="5FC5EC2C" w:rsidR="5D4835CF" w:rsidRDefault="5D4835CF" w:rsidP="470E1542">
      <w:pPr>
        <w:spacing w:line="360" w:lineRule="auto"/>
        <w:rPr>
          <w:rFonts w:ascii="Arial" w:eastAsia="Arial" w:hAnsi="Arial" w:cs="Arial"/>
          <w:color w:val="0F0F0F"/>
        </w:rPr>
      </w:pPr>
      <w:r w:rsidRPr="470E1542">
        <w:rPr>
          <w:rFonts w:ascii="Arial" w:eastAsia="Arial" w:hAnsi="Arial" w:cs="Arial"/>
          <w:color w:val="0F0F0F"/>
        </w:rPr>
        <w:t xml:space="preserve">Krieger, F.V. and </w:t>
      </w:r>
      <w:proofErr w:type="spellStart"/>
      <w:r w:rsidRPr="470E1542">
        <w:rPr>
          <w:rFonts w:ascii="Arial" w:eastAsia="Arial" w:hAnsi="Arial" w:cs="Arial"/>
          <w:color w:val="0F0F0F"/>
        </w:rPr>
        <w:t>Stringaris</w:t>
      </w:r>
      <w:proofErr w:type="spellEnd"/>
      <w:r w:rsidRPr="470E1542">
        <w:rPr>
          <w:rFonts w:ascii="Arial" w:eastAsia="Arial" w:hAnsi="Arial" w:cs="Arial"/>
          <w:color w:val="0F0F0F"/>
        </w:rPr>
        <w:t xml:space="preserve">, A. (2013) </w:t>
      </w:r>
      <w:r w:rsidR="00760A2D">
        <w:rPr>
          <w:rFonts w:ascii="Arial" w:eastAsia="Arial" w:hAnsi="Arial" w:cs="Arial"/>
          <w:color w:val="0F0F0F"/>
        </w:rPr>
        <w:t>‘</w:t>
      </w:r>
      <w:r w:rsidRPr="470E1542">
        <w:rPr>
          <w:rFonts w:ascii="Arial" w:eastAsia="Arial" w:hAnsi="Arial" w:cs="Arial"/>
          <w:color w:val="0F0F0F"/>
        </w:rPr>
        <w:t>Bipolar disorder and disruptive mood dysregulation in children and adolescents: assessment, diagnosis and treatment</w:t>
      </w:r>
      <w:r w:rsidR="00760A2D">
        <w:rPr>
          <w:rFonts w:ascii="Arial" w:eastAsia="Arial" w:hAnsi="Arial" w:cs="Arial"/>
          <w:color w:val="0F0F0F"/>
        </w:rPr>
        <w:t xml:space="preserve">’, </w:t>
      </w:r>
      <w:r w:rsidRPr="00760A2D">
        <w:rPr>
          <w:rFonts w:ascii="Arial" w:eastAsia="Arial" w:hAnsi="Arial" w:cs="Arial"/>
          <w:i/>
          <w:iCs/>
          <w:color w:val="0F0F0F"/>
        </w:rPr>
        <w:t>Evidence Based Mental Health,</w:t>
      </w:r>
      <w:r w:rsidRPr="470E1542">
        <w:rPr>
          <w:rFonts w:ascii="Arial" w:eastAsia="Arial" w:hAnsi="Arial" w:cs="Arial"/>
          <w:color w:val="0F0F0F"/>
        </w:rPr>
        <w:t xml:space="preserve"> 16(4), pp.93–94. </w:t>
      </w:r>
    </w:p>
    <w:p w14:paraId="38E7D469" w14:textId="5BCBD093" w:rsidR="5D4835CF" w:rsidRDefault="5D4835CF" w:rsidP="470E1542">
      <w:pPr>
        <w:spacing w:line="360" w:lineRule="auto"/>
        <w:rPr>
          <w:rFonts w:ascii="Arial" w:eastAsia="Arial" w:hAnsi="Arial" w:cs="Arial"/>
          <w:color w:val="0F0F0F"/>
        </w:rPr>
      </w:pPr>
      <w:r w:rsidRPr="470E1542">
        <w:rPr>
          <w:rFonts w:ascii="Arial" w:eastAsia="Arial" w:hAnsi="Arial" w:cs="Arial"/>
          <w:color w:val="0F0F0F"/>
        </w:rPr>
        <w:t xml:space="preserve">Stephens, S. (2019) </w:t>
      </w:r>
      <w:r w:rsidRPr="00760A2D">
        <w:rPr>
          <w:rFonts w:ascii="Arial" w:eastAsia="Arial" w:hAnsi="Arial" w:cs="Arial"/>
          <w:i/>
          <w:iCs/>
          <w:color w:val="0F0F0F"/>
        </w:rPr>
        <w:t>History of Bipolar</w:t>
      </w:r>
      <w:r w:rsidR="00760A2D">
        <w:rPr>
          <w:rFonts w:ascii="Arial" w:eastAsia="Arial" w:hAnsi="Arial" w:cs="Arial"/>
          <w:color w:val="0F0F0F"/>
        </w:rPr>
        <w:t>.</w:t>
      </w:r>
      <w:r w:rsidRPr="470E1542">
        <w:rPr>
          <w:rFonts w:ascii="Arial" w:eastAsia="Arial" w:hAnsi="Arial" w:cs="Arial"/>
          <w:color w:val="0F0F0F"/>
        </w:rPr>
        <w:t xml:space="preserve"> Available at: </w:t>
      </w:r>
      <w:hyperlink r:id="rId13">
        <w:r w:rsidRPr="470E1542">
          <w:rPr>
            <w:rStyle w:val="Hyperlink"/>
            <w:rFonts w:ascii="Arial" w:eastAsia="Arial" w:hAnsi="Arial" w:cs="Arial"/>
          </w:rPr>
          <w:t>https://www.bphope.com/history-of-bipolar/</w:t>
        </w:r>
      </w:hyperlink>
      <w:r w:rsidR="095295DC" w:rsidRPr="470E1542">
        <w:rPr>
          <w:rFonts w:ascii="Arial" w:eastAsia="Arial" w:hAnsi="Arial" w:cs="Arial"/>
          <w:color w:val="0F0F0F"/>
        </w:rPr>
        <w:t xml:space="preserve"> (Accessed: 11 November 2023).</w:t>
      </w:r>
      <w:r w:rsidRPr="00760A2D">
        <w:rPr>
          <w:rFonts w:ascii="Arial" w:eastAsia="Arial" w:hAnsi="Arial" w:cs="Arial"/>
          <w:color w:val="0F0F0F"/>
          <w:highlight w:val="yellow"/>
        </w:rPr>
        <w:t xml:space="preserve"> </w:t>
      </w:r>
    </w:p>
    <w:p w14:paraId="6F741E0E" w14:textId="01679BCC" w:rsidR="0875B7BB" w:rsidRDefault="00760A2D" w:rsidP="470E1542">
      <w:pPr>
        <w:spacing w:line="360" w:lineRule="auto"/>
        <w:rPr>
          <w:rFonts w:ascii="Arial" w:eastAsia="Arial" w:hAnsi="Arial" w:cs="Arial"/>
          <w:color w:val="0F0F0F"/>
        </w:rPr>
      </w:pPr>
      <w:r w:rsidRPr="00760A2D">
        <w:rPr>
          <w:rFonts w:ascii="Arial" w:eastAsia="Arial" w:hAnsi="Arial" w:cs="Arial"/>
          <w:color w:val="0F0F0F"/>
        </w:rPr>
        <w:t xml:space="preserve">The British Psychological Society and The Royal College of Psychiatrists </w:t>
      </w:r>
      <w:r w:rsidR="0875B7BB" w:rsidRPr="470E1542">
        <w:rPr>
          <w:rFonts w:ascii="Arial" w:eastAsia="Arial" w:hAnsi="Arial" w:cs="Arial"/>
          <w:color w:val="0F0F0F"/>
        </w:rPr>
        <w:t xml:space="preserve">(2014) </w:t>
      </w:r>
      <w:r w:rsidR="0875B7BB" w:rsidRPr="00760A2D">
        <w:rPr>
          <w:rFonts w:ascii="Arial" w:eastAsia="Arial" w:hAnsi="Arial" w:cs="Arial"/>
          <w:i/>
          <w:iCs/>
          <w:color w:val="0F0F0F"/>
        </w:rPr>
        <w:t>Improving the Experience of Carers</w:t>
      </w:r>
      <w:r>
        <w:rPr>
          <w:rFonts w:ascii="Arial" w:eastAsia="Arial" w:hAnsi="Arial" w:cs="Arial"/>
          <w:color w:val="0F0F0F"/>
        </w:rPr>
        <w:t xml:space="preserve">. </w:t>
      </w:r>
      <w:r w:rsidR="0875B7BB" w:rsidRPr="470E1542">
        <w:rPr>
          <w:rFonts w:ascii="Arial" w:eastAsia="Arial" w:hAnsi="Arial" w:cs="Arial"/>
          <w:color w:val="0F0F0F"/>
        </w:rPr>
        <w:t xml:space="preserve">Available at: </w:t>
      </w:r>
      <w:hyperlink r:id="rId14" w:anchor="ch4.s4" w:history="1">
        <w:r w:rsidRPr="00190F4A">
          <w:rPr>
            <w:rStyle w:val="Hyperlink"/>
            <w:rFonts w:ascii="Arial" w:eastAsia="Arial" w:hAnsi="Arial" w:cs="Arial"/>
          </w:rPr>
          <w:t>https://www.ncbi.nlm.nih.gov/books/NBK545980/#ch4.s4</w:t>
        </w:r>
      </w:hyperlink>
      <w:r>
        <w:rPr>
          <w:rFonts w:ascii="Arial" w:eastAsia="Arial" w:hAnsi="Arial" w:cs="Arial"/>
          <w:color w:val="0F0F0F"/>
        </w:rPr>
        <w:t xml:space="preserve"> </w:t>
      </w:r>
      <w:r w:rsidR="0875B7BB" w:rsidRPr="470E1542">
        <w:rPr>
          <w:rFonts w:ascii="Arial" w:eastAsia="Arial" w:hAnsi="Arial" w:cs="Arial"/>
          <w:color w:val="0F0F0F"/>
        </w:rPr>
        <w:t>(Accessed: 21 November 2023).</w:t>
      </w:r>
    </w:p>
    <w:p w14:paraId="79983A63" w14:textId="3AD8D776" w:rsidR="0B774C5E" w:rsidRDefault="00412BF4" w:rsidP="00412BF4">
      <w:pPr>
        <w:spacing w:after="0" w:line="240" w:lineRule="auto"/>
        <w:rPr>
          <w:rFonts w:ascii="system-ui" w:eastAsia="system-ui" w:hAnsi="system-ui" w:cs="system-ui"/>
          <w:color w:val="0F0F0F"/>
          <w:sz w:val="24"/>
          <w:szCs w:val="24"/>
        </w:rPr>
      </w:pPr>
      <w:r w:rsidRPr="00412BF4">
        <w:rPr>
          <w:rFonts w:ascii="Arial" w:eastAsia="system-ui" w:hAnsi="Arial" w:cs="Arial"/>
          <w:color w:val="0F0F0F"/>
        </w:rPr>
        <w:t xml:space="preserve">World Health Organisation (2010) </w:t>
      </w:r>
      <w:r w:rsidRPr="00412BF4">
        <w:rPr>
          <w:rFonts w:ascii="Arial" w:eastAsia="system-ui" w:hAnsi="Arial" w:cs="Arial"/>
          <w:i/>
          <w:iCs/>
          <w:color w:val="0F0F0F"/>
        </w:rPr>
        <w:t>ICD-10 - International Statistical Classification of Diseases and Related Health Problems</w:t>
      </w:r>
      <w:r>
        <w:rPr>
          <w:rFonts w:ascii="Arial" w:eastAsia="system-ui" w:hAnsi="Arial" w:cs="Arial"/>
          <w:color w:val="0F0F0F"/>
        </w:rPr>
        <w:t>,</w:t>
      </w:r>
      <w:r w:rsidRPr="00412BF4">
        <w:rPr>
          <w:rFonts w:ascii="Arial" w:eastAsia="system-ui" w:hAnsi="Arial" w:cs="Arial"/>
          <w:color w:val="0F0F0F"/>
        </w:rPr>
        <w:t xml:space="preserve"> </w:t>
      </w:r>
      <w:r w:rsidRPr="00412BF4">
        <w:rPr>
          <w:rFonts w:ascii="Arial" w:eastAsia="system-ui" w:hAnsi="Arial" w:cs="Arial"/>
          <w:i/>
          <w:iCs/>
          <w:color w:val="0F0F0F"/>
        </w:rPr>
        <w:t>10th Revision.</w:t>
      </w:r>
      <w:r w:rsidRPr="00412BF4">
        <w:rPr>
          <w:rFonts w:ascii="Arial" w:eastAsia="system-ui" w:hAnsi="Arial" w:cs="Arial"/>
          <w:color w:val="0F0F0F"/>
        </w:rPr>
        <w:t xml:space="preserve"> Available at:  </w:t>
      </w:r>
      <w:hyperlink r:id="rId15" w:anchor="/V" w:history="1">
        <w:r w:rsidRPr="00B158EB">
          <w:rPr>
            <w:rStyle w:val="Hyperlink"/>
            <w:rFonts w:ascii="Arial" w:eastAsia="system-ui" w:hAnsi="Arial" w:cs="Arial"/>
          </w:rPr>
          <w:t>https://icd.who.int/browse10/2010/en#/V</w:t>
        </w:r>
      </w:hyperlink>
      <w:r>
        <w:rPr>
          <w:rFonts w:ascii="Arial" w:eastAsia="system-ui" w:hAnsi="Arial" w:cs="Arial"/>
          <w:color w:val="0F0F0F"/>
        </w:rPr>
        <w:t xml:space="preserve"> </w:t>
      </w:r>
      <w:r w:rsidRPr="00412BF4">
        <w:rPr>
          <w:rFonts w:ascii="Arial" w:eastAsia="system-ui" w:hAnsi="Arial" w:cs="Arial"/>
          <w:color w:val="0F0F0F"/>
        </w:rPr>
        <w:t>(</w:t>
      </w:r>
      <w:r>
        <w:rPr>
          <w:rFonts w:ascii="Arial" w:eastAsia="system-ui" w:hAnsi="Arial" w:cs="Arial"/>
          <w:color w:val="0F0F0F"/>
        </w:rPr>
        <w:t>Accessed</w:t>
      </w:r>
      <w:r w:rsidRPr="00412BF4">
        <w:rPr>
          <w:rFonts w:ascii="Arial" w:eastAsia="system-ui" w:hAnsi="Arial" w:cs="Arial"/>
          <w:color w:val="0F0F0F"/>
        </w:rPr>
        <w:t xml:space="preserve">: </w:t>
      </w:r>
      <w:r>
        <w:rPr>
          <w:rFonts w:ascii="Arial" w:eastAsia="system-ui" w:hAnsi="Arial" w:cs="Arial"/>
          <w:color w:val="0F0F0F"/>
        </w:rPr>
        <w:t>3 December 2023</w:t>
      </w:r>
      <w:r w:rsidRPr="00412BF4">
        <w:rPr>
          <w:rFonts w:ascii="Arial" w:eastAsia="system-ui" w:hAnsi="Arial" w:cs="Arial"/>
          <w:color w:val="0F0F0F"/>
        </w:rPr>
        <w:t>)</w:t>
      </w:r>
      <w:r>
        <w:rPr>
          <w:rFonts w:ascii="Arial" w:eastAsia="system-ui" w:hAnsi="Arial" w:cs="Arial"/>
          <w:color w:val="0F0F0F"/>
        </w:rPr>
        <w:t xml:space="preserve">. </w:t>
      </w:r>
    </w:p>
    <w:p w14:paraId="77FB9D90" w14:textId="77777777" w:rsidR="00760A2D" w:rsidRDefault="00760A2D" w:rsidP="0B774C5E">
      <w:pPr>
        <w:spacing w:line="360" w:lineRule="auto"/>
        <w:rPr>
          <w:rFonts w:ascii="system-ui" w:eastAsia="system-ui" w:hAnsi="system-ui" w:cs="system-ui"/>
          <w:color w:val="0F0F0F"/>
          <w:sz w:val="24"/>
          <w:szCs w:val="24"/>
        </w:rPr>
      </w:pPr>
    </w:p>
    <w:p w14:paraId="349DF16D" w14:textId="77777777" w:rsidR="00760A2D" w:rsidRDefault="00760A2D" w:rsidP="0B774C5E">
      <w:pPr>
        <w:spacing w:line="360" w:lineRule="auto"/>
        <w:rPr>
          <w:rFonts w:ascii="system-ui" w:eastAsia="system-ui" w:hAnsi="system-ui" w:cs="system-ui"/>
          <w:color w:val="0F0F0F"/>
          <w:sz w:val="24"/>
          <w:szCs w:val="24"/>
        </w:rPr>
      </w:pPr>
    </w:p>
    <w:p w14:paraId="01E91A26" w14:textId="77777777" w:rsidR="00760A2D" w:rsidRDefault="00760A2D" w:rsidP="0B774C5E">
      <w:pPr>
        <w:spacing w:line="360" w:lineRule="auto"/>
        <w:rPr>
          <w:rFonts w:ascii="system-ui" w:eastAsia="system-ui" w:hAnsi="system-ui" w:cs="system-ui"/>
          <w:color w:val="0F0F0F"/>
          <w:sz w:val="24"/>
          <w:szCs w:val="24"/>
        </w:rPr>
      </w:pPr>
    </w:p>
    <w:p w14:paraId="2C6B7AC5" w14:textId="77777777" w:rsidR="00760A2D" w:rsidRDefault="00760A2D" w:rsidP="0B774C5E">
      <w:pPr>
        <w:spacing w:line="360" w:lineRule="auto"/>
        <w:rPr>
          <w:rFonts w:ascii="system-ui" w:eastAsia="system-ui" w:hAnsi="system-ui" w:cs="system-ui"/>
          <w:color w:val="0F0F0F"/>
          <w:sz w:val="24"/>
          <w:szCs w:val="24"/>
        </w:rPr>
      </w:pPr>
    </w:p>
    <w:p w14:paraId="7EE8244D" w14:textId="77777777" w:rsidR="00760A2D" w:rsidRDefault="00760A2D" w:rsidP="0B774C5E">
      <w:pPr>
        <w:spacing w:line="360" w:lineRule="auto"/>
        <w:rPr>
          <w:rFonts w:ascii="system-ui" w:eastAsia="system-ui" w:hAnsi="system-ui" w:cs="system-ui"/>
          <w:color w:val="0F0F0F"/>
          <w:sz w:val="24"/>
          <w:szCs w:val="24"/>
        </w:rPr>
      </w:pPr>
    </w:p>
    <w:p w14:paraId="3B01DB08" w14:textId="540D8001" w:rsidR="00760A2D" w:rsidRDefault="00760A2D" w:rsidP="0B774C5E">
      <w:pPr>
        <w:spacing w:line="360" w:lineRule="auto"/>
        <w:rPr>
          <w:rFonts w:ascii="system-ui" w:eastAsia="system-ui" w:hAnsi="system-ui" w:cs="system-ui"/>
          <w:color w:val="0F0F0F"/>
          <w:sz w:val="24"/>
          <w:szCs w:val="24"/>
        </w:rPr>
      </w:pPr>
      <w:r>
        <w:rPr>
          <w:rFonts w:ascii="system-ui" w:eastAsia="system-ui" w:hAnsi="system-ui" w:cs="system-ui"/>
          <w:color w:val="0F0F0F"/>
          <w:sz w:val="24"/>
          <w:szCs w:val="24"/>
        </w:rPr>
        <w:t>Appendix</w:t>
      </w:r>
    </w:p>
    <w:p w14:paraId="560ED839" w14:textId="77777777" w:rsidR="00760A2D" w:rsidRDefault="00760A2D" w:rsidP="0B774C5E">
      <w:pPr>
        <w:spacing w:line="360" w:lineRule="auto"/>
        <w:rPr>
          <w:rFonts w:ascii="system-ui" w:eastAsia="system-ui" w:hAnsi="system-ui" w:cs="system-ui"/>
          <w:color w:val="0F0F0F"/>
          <w:sz w:val="24"/>
          <w:szCs w:val="24"/>
        </w:rPr>
      </w:pPr>
    </w:p>
    <w:p w14:paraId="4CBC6598" w14:textId="53CBFBCC" w:rsidR="00760A2D" w:rsidRDefault="00760A2D" w:rsidP="0B774C5E">
      <w:pPr>
        <w:spacing w:line="360" w:lineRule="auto"/>
        <w:rPr>
          <w:rFonts w:ascii="system-ui" w:eastAsia="system-ui" w:hAnsi="system-ui" w:cs="system-ui"/>
          <w:color w:val="0F0F0F"/>
          <w:sz w:val="24"/>
          <w:szCs w:val="24"/>
        </w:rPr>
      </w:pPr>
      <w:r>
        <w:rPr>
          <w:rFonts w:ascii="system-ui" w:eastAsia="system-ui" w:hAnsi="system-ui" w:cs="system-ui"/>
          <w:noProof/>
          <w:color w:val="0F0F0F"/>
          <w:sz w:val="24"/>
          <w:szCs w:val="24"/>
        </w:rPr>
        <w:drawing>
          <wp:inline distT="0" distB="0" distL="0" distR="0" wp14:anchorId="76C71676" wp14:editId="38F5B08A">
            <wp:extent cx="5640714" cy="3172571"/>
            <wp:effectExtent l="0" t="0" r="0" b="8890"/>
            <wp:docPr id="898324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2401" cy="3184768"/>
                    </a:xfrm>
                    <a:prstGeom prst="rect">
                      <a:avLst/>
                    </a:prstGeom>
                    <a:noFill/>
                  </pic:spPr>
                </pic:pic>
              </a:graphicData>
            </a:graphic>
          </wp:inline>
        </w:drawing>
      </w:r>
    </w:p>
    <w:p w14:paraId="1580E03E" w14:textId="50BB54FA" w:rsidR="00760A2D" w:rsidRDefault="00760A2D" w:rsidP="0B774C5E">
      <w:pPr>
        <w:spacing w:line="360" w:lineRule="auto"/>
        <w:rPr>
          <w:rFonts w:ascii="system-ui" w:eastAsia="system-ui" w:hAnsi="system-ui" w:cs="system-ui"/>
          <w:color w:val="0F0F0F"/>
          <w:sz w:val="24"/>
          <w:szCs w:val="24"/>
        </w:rPr>
      </w:pPr>
      <w:r>
        <w:rPr>
          <w:rFonts w:ascii="system-ui" w:eastAsia="system-ui" w:hAnsi="system-ui" w:cs="system-ui"/>
          <w:noProof/>
          <w:color w:val="0F0F0F"/>
          <w:sz w:val="24"/>
          <w:szCs w:val="24"/>
        </w:rPr>
        <w:drawing>
          <wp:inline distT="0" distB="0" distL="0" distR="0" wp14:anchorId="37B9B765" wp14:editId="37943D65">
            <wp:extent cx="5683373" cy="3197059"/>
            <wp:effectExtent l="0" t="0" r="0" b="3810"/>
            <wp:docPr id="13586638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97031" cy="3204742"/>
                    </a:xfrm>
                    <a:prstGeom prst="rect">
                      <a:avLst/>
                    </a:prstGeom>
                    <a:noFill/>
                  </pic:spPr>
                </pic:pic>
              </a:graphicData>
            </a:graphic>
          </wp:inline>
        </w:drawing>
      </w:r>
    </w:p>
    <w:p w14:paraId="5B138AB5" w14:textId="77777777" w:rsidR="00760A2D" w:rsidRDefault="00760A2D" w:rsidP="0B774C5E">
      <w:pPr>
        <w:spacing w:line="360" w:lineRule="auto"/>
        <w:rPr>
          <w:rFonts w:ascii="system-ui" w:eastAsia="system-ui" w:hAnsi="system-ui" w:cs="system-ui"/>
          <w:color w:val="0F0F0F"/>
          <w:sz w:val="24"/>
          <w:szCs w:val="24"/>
        </w:rPr>
      </w:pPr>
    </w:p>
    <w:p w14:paraId="4E62362C" w14:textId="77777777" w:rsidR="00760A2D" w:rsidRDefault="00760A2D" w:rsidP="0B774C5E">
      <w:pPr>
        <w:spacing w:line="360" w:lineRule="auto"/>
        <w:rPr>
          <w:rFonts w:ascii="system-ui" w:eastAsia="system-ui" w:hAnsi="system-ui" w:cs="system-ui"/>
          <w:color w:val="0F0F0F"/>
          <w:sz w:val="24"/>
          <w:szCs w:val="24"/>
        </w:rPr>
      </w:pPr>
    </w:p>
    <w:p w14:paraId="2C8C7159" w14:textId="77777777" w:rsidR="00760A2D" w:rsidRDefault="00760A2D" w:rsidP="0B774C5E">
      <w:pPr>
        <w:spacing w:line="360" w:lineRule="auto"/>
        <w:rPr>
          <w:rFonts w:ascii="system-ui" w:eastAsia="system-ui" w:hAnsi="system-ui" w:cs="system-ui"/>
          <w:color w:val="0F0F0F"/>
          <w:sz w:val="24"/>
          <w:szCs w:val="24"/>
        </w:rPr>
      </w:pPr>
    </w:p>
    <w:p w14:paraId="4FBBEEE8" w14:textId="77777777" w:rsidR="00760A2D" w:rsidRDefault="00760A2D" w:rsidP="0B774C5E">
      <w:pPr>
        <w:spacing w:line="360" w:lineRule="auto"/>
        <w:rPr>
          <w:rFonts w:ascii="system-ui" w:eastAsia="system-ui" w:hAnsi="system-ui" w:cs="system-ui"/>
          <w:color w:val="0F0F0F"/>
          <w:sz w:val="24"/>
          <w:szCs w:val="24"/>
        </w:rPr>
      </w:pPr>
    </w:p>
    <w:p w14:paraId="775AE356" w14:textId="41CAA04D" w:rsidR="00760A2D" w:rsidRDefault="00760A2D" w:rsidP="0B774C5E">
      <w:pPr>
        <w:spacing w:line="360" w:lineRule="auto"/>
        <w:rPr>
          <w:rFonts w:ascii="system-ui" w:eastAsia="system-ui" w:hAnsi="system-ui" w:cs="system-ui"/>
          <w:color w:val="0F0F0F"/>
          <w:sz w:val="24"/>
          <w:szCs w:val="24"/>
        </w:rPr>
      </w:pPr>
      <w:r>
        <w:rPr>
          <w:rFonts w:ascii="system-ui" w:eastAsia="system-ui" w:hAnsi="system-ui" w:cs="system-ui"/>
          <w:noProof/>
          <w:color w:val="0F0F0F"/>
          <w:sz w:val="24"/>
          <w:szCs w:val="24"/>
        </w:rPr>
        <w:lastRenderedPageBreak/>
        <w:drawing>
          <wp:inline distT="0" distB="0" distL="0" distR="0" wp14:anchorId="29EA1D1B" wp14:editId="00E08E95">
            <wp:extent cx="5730875" cy="3225165"/>
            <wp:effectExtent l="0" t="0" r="3175" b="0"/>
            <wp:docPr id="297564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D7DE937" w14:textId="77777777" w:rsidR="00760A2D" w:rsidRDefault="00760A2D" w:rsidP="0B774C5E">
      <w:pPr>
        <w:spacing w:line="360" w:lineRule="auto"/>
        <w:rPr>
          <w:rFonts w:ascii="system-ui" w:eastAsia="system-ui" w:hAnsi="system-ui" w:cs="system-ui"/>
          <w:color w:val="0F0F0F"/>
          <w:sz w:val="24"/>
          <w:szCs w:val="24"/>
        </w:rPr>
      </w:pPr>
    </w:p>
    <w:p w14:paraId="6ABFBF54" w14:textId="5973E0A4" w:rsidR="00760A2D" w:rsidRDefault="00760A2D" w:rsidP="0B774C5E">
      <w:pPr>
        <w:spacing w:line="360" w:lineRule="auto"/>
        <w:rPr>
          <w:rFonts w:ascii="system-ui" w:eastAsia="system-ui" w:hAnsi="system-ui" w:cs="system-ui"/>
          <w:color w:val="0F0F0F"/>
          <w:sz w:val="24"/>
          <w:szCs w:val="24"/>
        </w:rPr>
      </w:pPr>
      <w:r>
        <w:rPr>
          <w:rFonts w:ascii="system-ui" w:eastAsia="system-ui" w:hAnsi="system-ui" w:cs="system-ui"/>
          <w:noProof/>
          <w:color w:val="0F0F0F"/>
          <w:sz w:val="24"/>
          <w:szCs w:val="24"/>
        </w:rPr>
        <w:drawing>
          <wp:inline distT="0" distB="0" distL="0" distR="0" wp14:anchorId="1C1AB523" wp14:editId="6ED1FFA4">
            <wp:extent cx="5730875" cy="3225165"/>
            <wp:effectExtent l="0" t="0" r="3175" b="0"/>
            <wp:docPr id="1987076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38234A53" w14:textId="77777777" w:rsidR="00760A2D" w:rsidRDefault="00760A2D" w:rsidP="0B774C5E">
      <w:pPr>
        <w:spacing w:line="360" w:lineRule="auto"/>
        <w:rPr>
          <w:rFonts w:ascii="system-ui" w:eastAsia="system-ui" w:hAnsi="system-ui" w:cs="system-ui"/>
          <w:color w:val="0F0F0F"/>
          <w:sz w:val="24"/>
          <w:szCs w:val="24"/>
        </w:rPr>
      </w:pPr>
    </w:p>
    <w:p w14:paraId="07A72DF4" w14:textId="77777777" w:rsidR="00760A2D" w:rsidRDefault="00760A2D" w:rsidP="0B774C5E">
      <w:pPr>
        <w:spacing w:line="360" w:lineRule="auto"/>
        <w:rPr>
          <w:rFonts w:ascii="system-ui" w:eastAsia="system-ui" w:hAnsi="system-ui" w:cs="system-ui"/>
          <w:color w:val="0F0F0F"/>
          <w:sz w:val="24"/>
          <w:szCs w:val="24"/>
        </w:rPr>
      </w:pPr>
    </w:p>
    <w:p w14:paraId="4FAC80FF" w14:textId="77777777" w:rsidR="00760A2D" w:rsidRDefault="00760A2D" w:rsidP="0B774C5E">
      <w:pPr>
        <w:spacing w:line="360" w:lineRule="auto"/>
        <w:rPr>
          <w:rFonts w:ascii="system-ui" w:eastAsia="system-ui" w:hAnsi="system-ui" w:cs="system-ui"/>
          <w:color w:val="0F0F0F"/>
          <w:sz w:val="24"/>
          <w:szCs w:val="24"/>
        </w:rPr>
      </w:pPr>
    </w:p>
    <w:p w14:paraId="7D4F43B5" w14:textId="77777777" w:rsidR="00760A2D" w:rsidRDefault="00760A2D" w:rsidP="0B774C5E">
      <w:pPr>
        <w:spacing w:line="360" w:lineRule="auto"/>
        <w:rPr>
          <w:rFonts w:ascii="system-ui" w:eastAsia="system-ui" w:hAnsi="system-ui" w:cs="system-ui"/>
          <w:color w:val="0F0F0F"/>
          <w:sz w:val="24"/>
          <w:szCs w:val="24"/>
        </w:rPr>
      </w:pPr>
    </w:p>
    <w:p w14:paraId="532B1A13" w14:textId="1A5D80C0" w:rsidR="00760A2D" w:rsidRDefault="00027A1E" w:rsidP="0B774C5E">
      <w:pPr>
        <w:spacing w:line="360" w:lineRule="auto"/>
        <w:rPr>
          <w:rFonts w:ascii="system-ui" w:eastAsia="system-ui" w:hAnsi="system-ui" w:cs="system-ui"/>
          <w:color w:val="0F0F0F"/>
          <w:sz w:val="24"/>
          <w:szCs w:val="24"/>
        </w:rPr>
      </w:pPr>
      <w:r>
        <w:rPr>
          <w:rFonts w:ascii="system-ui" w:eastAsia="system-ui" w:hAnsi="system-ui" w:cs="system-ui"/>
          <w:noProof/>
          <w:color w:val="0F0F0F"/>
          <w:sz w:val="24"/>
          <w:szCs w:val="24"/>
        </w:rPr>
        <w:lastRenderedPageBreak/>
        <w:drawing>
          <wp:anchor distT="0" distB="0" distL="114300" distR="114300" simplePos="0" relativeHeight="251658240" behindDoc="0" locked="0" layoutInCell="1" allowOverlap="1" wp14:anchorId="10210059" wp14:editId="2D7BC17A">
            <wp:simplePos x="0" y="0"/>
            <wp:positionH relativeFrom="margin">
              <wp:align>center</wp:align>
            </wp:positionH>
            <wp:positionV relativeFrom="paragraph">
              <wp:posOffset>365512</wp:posOffset>
            </wp:positionV>
            <wp:extent cx="5185410" cy="2917825"/>
            <wp:effectExtent l="0" t="0" r="0" b="0"/>
            <wp:wrapSquare wrapText="bothSides"/>
            <wp:docPr id="1817452279" name="Picture 5"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52279" name="Picture 5" descr="A white background with black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85410" cy="2917825"/>
                    </a:xfrm>
                    <a:prstGeom prst="rect">
                      <a:avLst/>
                    </a:prstGeom>
                    <a:noFill/>
                  </pic:spPr>
                </pic:pic>
              </a:graphicData>
            </a:graphic>
            <wp14:sizeRelH relativeFrom="margin">
              <wp14:pctWidth>0</wp14:pctWidth>
            </wp14:sizeRelH>
            <wp14:sizeRelV relativeFrom="margin">
              <wp14:pctHeight>0</wp14:pctHeight>
            </wp14:sizeRelV>
          </wp:anchor>
        </w:drawing>
      </w:r>
      <w:r>
        <w:rPr>
          <w:rFonts w:ascii="system-ui" w:eastAsia="system-ui" w:hAnsi="system-ui" w:cs="system-ui"/>
          <w:noProof/>
          <w:color w:val="0F0F0F"/>
          <w:sz w:val="24"/>
          <w:szCs w:val="24"/>
        </w:rPr>
        <w:drawing>
          <wp:inline distT="0" distB="0" distL="0" distR="0" wp14:anchorId="1BC9C0E2" wp14:editId="5FBBA982">
            <wp:extent cx="5730875" cy="3225165"/>
            <wp:effectExtent l="0" t="0" r="3175" b="0"/>
            <wp:docPr id="1394320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173F150" w14:textId="77777777" w:rsidR="00027A1E" w:rsidRDefault="00027A1E" w:rsidP="0B774C5E">
      <w:pPr>
        <w:spacing w:line="360" w:lineRule="auto"/>
        <w:rPr>
          <w:rFonts w:ascii="system-ui" w:eastAsia="system-ui" w:hAnsi="system-ui" w:cs="system-ui"/>
          <w:color w:val="0F0F0F"/>
          <w:sz w:val="24"/>
          <w:szCs w:val="24"/>
        </w:rPr>
      </w:pPr>
    </w:p>
    <w:p w14:paraId="539A00C9" w14:textId="77777777" w:rsidR="00027A1E" w:rsidRDefault="00027A1E" w:rsidP="0B774C5E">
      <w:pPr>
        <w:spacing w:line="360" w:lineRule="auto"/>
        <w:rPr>
          <w:rFonts w:ascii="system-ui" w:eastAsia="system-ui" w:hAnsi="system-ui" w:cs="system-ui"/>
          <w:color w:val="0F0F0F"/>
          <w:sz w:val="24"/>
          <w:szCs w:val="24"/>
        </w:rPr>
      </w:pPr>
    </w:p>
    <w:p w14:paraId="3186A3D1" w14:textId="1048FCDD" w:rsidR="00027A1E" w:rsidRDefault="00027A1E" w:rsidP="0B774C5E">
      <w:pPr>
        <w:spacing w:line="360" w:lineRule="auto"/>
        <w:rPr>
          <w:rFonts w:ascii="system-ui" w:eastAsia="system-ui" w:hAnsi="system-ui" w:cs="system-ui"/>
          <w:noProof/>
          <w:color w:val="0F0F0F"/>
          <w:sz w:val="24"/>
          <w:szCs w:val="24"/>
        </w:rPr>
      </w:pPr>
      <w:r>
        <w:rPr>
          <w:rFonts w:ascii="system-ui" w:eastAsia="system-ui" w:hAnsi="system-ui" w:cs="system-ui"/>
          <w:noProof/>
          <w:color w:val="0F0F0F"/>
          <w:sz w:val="24"/>
          <w:szCs w:val="24"/>
        </w:rPr>
        <w:lastRenderedPageBreak/>
        <w:drawing>
          <wp:inline distT="0" distB="0" distL="0" distR="0" wp14:anchorId="77D2FE9E" wp14:editId="258CA39F">
            <wp:extent cx="5184250" cy="2917541"/>
            <wp:effectExtent l="0" t="0" r="0" b="0"/>
            <wp:docPr id="13777282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88780" cy="2920090"/>
                    </a:xfrm>
                    <a:prstGeom prst="rect">
                      <a:avLst/>
                    </a:prstGeom>
                    <a:noFill/>
                  </pic:spPr>
                </pic:pic>
              </a:graphicData>
            </a:graphic>
          </wp:inline>
        </w:drawing>
      </w:r>
    </w:p>
    <w:p w14:paraId="6902CE1C" w14:textId="0F5ADAB8" w:rsidR="00027A1E" w:rsidRDefault="00027A1E" w:rsidP="00027A1E">
      <w:pPr>
        <w:rPr>
          <w:rFonts w:ascii="system-ui" w:eastAsia="system-ui" w:hAnsi="system-ui" w:cs="system-ui"/>
          <w:sz w:val="24"/>
          <w:szCs w:val="24"/>
        </w:rPr>
      </w:pPr>
    </w:p>
    <w:p w14:paraId="3D6EB481" w14:textId="0CAB1A88" w:rsidR="00027A1E" w:rsidRDefault="00027A1E" w:rsidP="00027A1E">
      <w:pPr>
        <w:rPr>
          <w:rFonts w:ascii="system-ui" w:eastAsia="system-ui" w:hAnsi="system-ui" w:cs="system-ui"/>
          <w:sz w:val="24"/>
          <w:szCs w:val="24"/>
        </w:rPr>
      </w:pPr>
    </w:p>
    <w:p w14:paraId="1D50C5DA" w14:textId="5B1973F0" w:rsidR="00027A1E" w:rsidRDefault="00027A1E" w:rsidP="00027A1E">
      <w:pPr>
        <w:rPr>
          <w:rFonts w:ascii="system-ui" w:eastAsia="system-ui" w:hAnsi="system-ui" w:cs="system-ui"/>
          <w:sz w:val="24"/>
          <w:szCs w:val="24"/>
        </w:rPr>
      </w:pPr>
      <w:r>
        <w:rPr>
          <w:rFonts w:ascii="system-ui" w:eastAsia="system-ui" w:hAnsi="system-ui" w:cs="system-ui"/>
          <w:noProof/>
          <w:sz w:val="24"/>
          <w:szCs w:val="24"/>
        </w:rPr>
        <w:drawing>
          <wp:anchor distT="0" distB="0" distL="114300" distR="114300" simplePos="0" relativeHeight="251659264" behindDoc="0" locked="0" layoutInCell="1" allowOverlap="1" wp14:anchorId="30A66F60" wp14:editId="2B65076F">
            <wp:simplePos x="0" y="0"/>
            <wp:positionH relativeFrom="column">
              <wp:posOffset>110545</wp:posOffset>
            </wp:positionH>
            <wp:positionV relativeFrom="paragraph">
              <wp:posOffset>150688</wp:posOffset>
            </wp:positionV>
            <wp:extent cx="5730875" cy="3225165"/>
            <wp:effectExtent l="0" t="0" r="3175" b="0"/>
            <wp:wrapSquare wrapText="bothSides"/>
            <wp:docPr id="11046285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anchor>
        </w:drawing>
      </w:r>
    </w:p>
    <w:p w14:paraId="56EA513C" w14:textId="66F5FCB0" w:rsidR="00027A1E" w:rsidRDefault="00027A1E" w:rsidP="00027A1E">
      <w:pPr>
        <w:rPr>
          <w:rFonts w:ascii="system-ui" w:eastAsia="system-ui" w:hAnsi="system-ui" w:cs="system-ui"/>
          <w:sz w:val="24"/>
          <w:szCs w:val="24"/>
        </w:rPr>
      </w:pPr>
    </w:p>
    <w:p w14:paraId="5BDF919D" w14:textId="77777777" w:rsidR="00027A1E" w:rsidRDefault="00027A1E" w:rsidP="00027A1E">
      <w:pPr>
        <w:rPr>
          <w:rFonts w:ascii="system-ui" w:eastAsia="system-ui" w:hAnsi="system-ui" w:cs="system-ui"/>
          <w:sz w:val="24"/>
          <w:szCs w:val="24"/>
        </w:rPr>
      </w:pPr>
    </w:p>
    <w:p w14:paraId="409F34FE" w14:textId="77777777" w:rsidR="00027A1E" w:rsidRDefault="00027A1E" w:rsidP="00027A1E">
      <w:pPr>
        <w:rPr>
          <w:rFonts w:ascii="system-ui" w:eastAsia="system-ui" w:hAnsi="system-ui" w:cs="system-ui"/>
          <w:sz w:val="24"/>
          <w:szCs w:val="24"/>
        </w:rPr>
      </w:pPr>
    </w:p>
    <w:p w14:paraId="1B151E37" w14:textId="77777777" w:rsidR="00027A1E" w:rsidRDefault="00027A1E" w:rsidP="00027A1E">
      <w:pPr>
        <w:rPr>
          <w:rFonts w:ascii="system-ui" w:eastAsia="system-ui" w:hAnsi="system-ui" w:cs="system-ui"/>
          <w:sz w:val="24"/>
          <w:szCs w:val="24"/>
        </w:rPr>
      </w:pPr>
    </w:p>
    <w:p w14:paraId="49B63B20" w14:textId="77777777" w:rsidR="00027A1E" w:rsidRDefault="00027A1E" w:rsidP="00027A1E">
      <w:pPr>
        <w:rPr>
          <w:rFonts w:ascii="system-ui" w:eastAsia="system-ui" w:hAnsi="system-ui" w:cs="system-ui"/>
          <w:sz w:val="24"/>
          <w:szCs w:val="24"/>
        </w:rPr>
      </w:pPr>
    </w:p>
    <w:p w14:paraId="7D416F8E" w14:textId="77777777" w:rsidR="00027A1E" w:rsidRDefault="00027A1E" w:rsidP="00027A1E">
      <w:pPr>
        <w:rPr>
          <w:rFonts w:ascii="system-ui" w:eastAsia="system-ui" w:hAnsi="system-ui" w:cs="system-ui"/>
          <w:sz w:val="24"/>
          <w:szCs w:val="24"/>
        </w:rPr>
      </w:pPr>
    </w:p>
    <w:p w14:paraId="04AD1272" w14:textId="77777777" w:rsidR="00027A1E" w:rsidRDefault="00027A1E" w:rsidP="00027A1E">
      <w:pPr>
        <w:rPr>
          <w:rFonts w:ascii="system-ui" w:eastAsia="system-ui" w:hAnsi="system-ui" w:cs="system-ui"/>
          <w:sz w:val="24"/>
          <w:szCs w:val="24"/>
        </w:rPr>
      </w:pPr>
    </w:p>
    <w:p w14:paraId="5AFB906E" w14:textId="44B12B5E" w:rsidR="00027A1E" w:rsidRDefault="00027A1E" w:rsidP="00027A1E">
      <w:pPr>
        <w:rPr>
          <w:rFonts w:ascii="system-ui" w:eastAsia="system-ui" w:hAnsi="system-ui" w:cs="system-ui"/>
          <w:sz w:val="24"/>
          <w:szCs w:val="24"/>
        </w:rPr>
      </w:pPr>
      <w:r>
        <w:rPr>
          <w:rFonts w:ascii="system-ui" w:eastAsia="system-ui" w:hAnsi="system-ui" w:cs="system-ui"/>
          <w:noProof/>
          <w:sz w:val="24"/>
          <w:szCs w:val="24"/>
        </w:rPr>
        <w:drawing>
          <wp:inline distT="0" distB="0" distL="0" distR="0" wp14:anchorId="5BAEA3F2" wp14:editId="2572EB14">
            <wp:extent cx="5730875" cy="3225165"/>
            <wp:effectExtent l="0" t="0" r="3175" b="0"/>
            <wp:docPr id="7681619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67FABE81" w14:textId="2625C4D7" w:rsidR="00027A1E" w:rsidRDefault="00027A1E" w:rsidP="00027A1E">
      <w:pPr>
        <w:rPr>
          <w:rFonts w:ascii="system-ui" w:eastAsia="system-ui" w:hAnsi="system-ui" w:cs="system-ui"/>
          <w:sz w:val="24"/>
          <w:szCs w:val="24"/>
        </w:rPr>
      </w:pPr>
    </w:p>
    <w:p w14:paraId="1B10D472" w14:textId="77777777" w:rsidR="00027A1E" w:rsidRDefault="00027A1E" w:rsidP="00027A1E">
      <w:pPr>
        <w:rPr>
          <w:rFonts w:ascii="system-ui" w:eastAsia="system-ui" w:hAnsi="system-ui" w:cs="system-ui"/>
          <w:sz w:val="24"/>
          <w:szCs w:val="24"/>
        </w:rPr>
      </w:pPr>
    </w:p>
    <w:p w14:paraId="454F7B55" w14:textId="603CE457" w:rsidR="00027A1E" w:rsidRDefault="00027A1E" w:rsidP="00027A1E">
      <w:pPr>
        <w:rPr>
          <w:rFonts w:ascii="system-ui" w:eastAsia="system-ui" w:hAnsi="system-ui" w:cs="system-ui"/>
          <w:sz w:val="24"/>
          <w:szCs w:val="24"/>
        </w:rPr>
      </w:pPr>
      <w:r>
        <w:rPr>
          <w:rFonts w:ascii="system-ui" w:eastAsia="system-ui" w:hAnsi="system-ui" w:cs="system-ui"/>
          <w:noProof/>
          <w:sz w:val="24"/>
          <w:szCs w:val="24"/>
        </w:rPr>
        <w:drawing>
          <wp:inline distT="0" distB="0" distL="0" distR="0" wp14:anchorId="48108186" wp14:editId="28D24E2E">
            <wp:extent cx="5730875" cy="3225165"/>
            <wp:effectExtent l="0" t="0" r="3175" b="0"/>
            <wp:docPr id="3584548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6F016649" w14:textId="77777777" w:rsidR="00027A1E" w:rsidRDefault="00027A1E" w:rsidP="00027A1E">
      <w:pPr>
        <w:rPr>
          <w:rFonts w:ascii="system-ui" w:eastAsia="system-ui" w:hAnsi="system-ui" w:cs="system-ui"/>
          <w:sz w:val="24"/>
          <w:szCs w:val="24"/>
        </w:rPr>
      </w:pPr>
    </w:p>
    <w:p w14:paraId="49D67D0E" w14:textId="77777777" w:rsidR="00027A1E" w:rsidRDefault="00027A1E" w:rsidP="00027A1E">
      <w:pPr>
        <w:rPr>
          <w:rFonts w:ascii="system-ui" w:eastAsia="system-ui" w:hAnsi="system-ui" w:cs="system-ui"/>
          <w:sz w:val="24"/>
          <w:szCs w:val="24"/>
        </w:rPr>
      </w:pPr>
    </w:p>
    <w:p w14:paraId="40326E23" w14:textId="77777777" w:rsidR="00027A1E" w:rsidRDefault="00027A1E" w:rsidP="00027A1E">
      <w:pPr>
        <w:rPr>
          <w:rFonts w:ascii="system-ui" w:eastAsia="system-ui" w:hAnsi="system-ui" w:cs="system-ui"/>
          <w:sz w:val="24"/>
          <w:szCs w:val="24"/>
        </w:rPr>
      </w:pPr>
    </w:p>
    <w:p w14:paraId="562A02B6" w14:textId="2677AC3B" w:rsidR="00027A1E" w:rsidRDefault="00027A1E" w:rsidP="00027A1E">
      <w:pPr>
        <w:rPr>
          <w:rFonts w:ascii="system-ui" w:eastAsia="system-ui" w:hAnsi="system-ui" w:cs="system-ui"/>
          <w:sz w:val="24"/>
          <w:szCs w:val="24"/>
        </w:rPr>
      </w:pPr>
      <w:r>
        <w:rPr>
          <w:rFonts w:ascii="system-ui" w:eastAsia="system-ui" w:hAnsi="system-ui" w:cs="system-ui"/>
          <w:noProof/>
          <w:sz w:val="24"/>
          <w:szCs w:val="24"/>
        </w:rPr>
        <w:lastRenderedPageBreak/>
        <w:drawing>
          <wp:inline distT="0" distB="0" distL="0" distR="0" wp14:anchorId="1918D80B" wp14:editId="1F735459">
            <wp:extent cx="5730875" cy="3225165"/>
            <wp:effectExtent l="0" t="0" r="3175" b="0"/>
            <wp:docPr id="7987215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2A3468BA" w14:textId="4693D905" w:rsidR="00027A1E" w:rsidRPr="00027A1E" w:rsidRDefault="00027A1E" w:rsidP="00027A1E">
      <w:pPr>
        <w:rPr>
          <w:rFonts w:ascii="system-ui" w:eastAsia="system-ui" w:hAnsi="system-ui" w:cs="system-ui"/>
          <w:sz w:val="24"/>
          <w:szCs w:val="24"/>
        </w:rPr>
      </w:pPr>
      <w:r>
        <w:rPr>
          <w:rFonts w:ascii="system-ui" w:eastAsia="system-ui" w:hAnsi="system-ui" w:cs="system-ui"/>
          <w:noProof/>
          <w:sz w:val="24"/>
          <w:szCs w:val="24"/>
        </w:rPr>
        <w:drawing>
          <wp:inline distT="0" distB="0" distL="0" distR="0" wp14:anchorId="6E15244B" wp14:editId="43CDB413">
            <wp:extent cx="5327374" cy="2998087"/>
            <wp:effectExtent l="0" t="0" r="6985" b="0"/>
            <wp:docPr id="13798032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32683" cy="3001075"/>
                    </a:xfrm>
                    <a:prstGeom prst="rect">
                      <a:avLst/>
                    </a:prstGeom>
                    <a:noFill/>
                  </pic:spPr>
                </pic:pic>
              </a:graphicData>
            </a:graphic>
          </wp:inline>
        </w:drawing>
      </w:r>
    </w:p>
    <w:sectPr w:rsidR="00027A1E" w:rsidRPr="00027A1E">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E8C16" w14:textId="77777777" w:rsidR="00CA7D5D" w:rsidRDefault="00CA7D5D" w:rsidP="00027A1E">
      <w:pPr>
        <w:spacing w:after="0" w:line="240" w:lineRule="auto"/>
      </w:pPr>
      <w:r>
        <w:separator/>
      </w:r>
    </w:p>
  </w:endnote>
  <w:endnote w:type="continuationSeparator" w:id="0">
    <w:p w14:paraId="0DAA6ADE" w14:textId="77777777" w:rsidR="00CA7D5D" w:rsidRDefault="00CA7D5D" w:rsidP="0002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0778498"/>
      <w:docPartObj>
        <w:docPartGallery w:val="Page Numbers (Bottom of Page)"/>
        <w:docPartUnique/>
      </w:docPartObj>
    </w:sdtPr>
    <w:sdtEndPr>
      <w:rPr>
        <w:noProof/>
      </w:rPr>
    </w:sdtEndPr>
    <w:sdtContent>
      <w:p w14:paraId="57D2209F" w14:textId="62A8319C" w:rsidR="00027A1E" w:rsidRDefault="00027A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412FC8" w14:textId="77777777" w:rsidR="00027A1E" w:rsidRDefault="00027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FD33F" w14:textId="77777777" w:rsidR="00CA7D5D" w:rsidRDefault="00CA7D5D" w:rsidP="00027A1E">
      <w:pPr>
        <w:spacing w:after="0" w:line="240" w:lineRule="auto"/>
      </w:pPr>
      <w:r>
        <w:separator/>
      </w:r>
    </w:p>
  </w:footnote>
  <w:footnote w:type="continuationSeparator" w:id="0">
    <w:p w14:paraId="67B43911" w14:textId="77777777" w:rsidR="00CA7D5D" w:rsidRDefault="00CA7D5D" w:rsidP="00027A1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f6nAi8rH" int2:invalidationBookmarkName="" int2:hashCode="JhA49d80keJxcM" int2:id="YWqJCYkJ">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7B1A27"/>
    <w:rsid w:val="00027A1E"/>
    <w:rsid w:val="00210449"/>
    <w:rsid w:val="00350F2B"/>
    <w:rsid w:val="003C90DA"/>
    <w:rsid w:val="00412BF4"/>
    <w:rsid w:val="00447ED3"/>
    <w:rsid w:val="00760A2D"/>
    <w:rsid w:val="00CA7D5D"/>
    <w:rsid w:val="00E106C5"/>
    <w:rsid w:val="02430859"/>
    <w:rsid w:val="027B1A27"/>
    <w:rsid w:val="0875B7BB"/>
    <w:rsid w:val="095295DC"/>
    <w:rsid w:val="09D74DE6"/>
    <w:rsid w:val="09E525E6"/>
    <w:rsid w:val="0A4D00FD"/>
    <w:rsid w:val="0AB64964"/>
    <w:rsid w:val="0B731E47"/>
    <w:rsid w:val="0B774C5E"/>
    <w:rsid w:val="0BE8D15E"/>
    <w:rsid w:val="0C0AF7C7"/>
    <w:rsid w:val="0CF7686B"/>
    <w:rsid w:val="0D2307E1"/>
    <w:rsid w:val="0F429889"/>
    <w:rsid w:val="105C6797"/>
    <w:rsid w:val="10D8D944"/>
    <w:rsid w:val="111581F8"/>
    <w:rsid w:val="119283BC"/>
    <w:rsid w:val="11E8F044"/>
    <w:rsid w:val="12B14E67"/>
    <w:rsid w:val="12EDE95A"/>
    <w:rsid w:val="14490914"/>
    <w:rsid w:val="1525EE3A"/>
    <w:rsid w:val="15D4791E"/>
    <w:rsid w:val="1706BB41"/>
    <w:rsid w:val="179CDBEB"/>
    <w:rsid w:val="181A343D"/>
    <w:rsid w:val="1865B40F"/>
    <w:rsid w:val="1C0687D6"/>
    <w:rsid w:val="1C58D2BD"/>
    <w:rsid w:val="1D2CFFF8"/>
    <w:rsid w:val="1E36438F"/>
    <w:rsid w:val="1EA3509E"/>
    <w:rsid w:val="1F835BF5"/>
    <w:rsid w:val="2181324F"/>
    <w:rsid w:val="22164948"/>
    <w:rsid w:val="2410C065"/>
    <w:rsid w:val="24686D91"/>
    <w:rsid w:val="259441BF"/>
    <w:rsid w:val="25961B92"/>
    <w:rsid w:val="2618309A"/>
    <w:rsid w:val="27049E66"/>
    <w:rsid w:val="27C17B50"/>
    <w:rsid w:val="290BE20B"/>
    <w:rsid w:val="29234522"/>
    <w:rsid w:val="293EA13B"/>
    <w:rsid w:val="2A39A087"/>
    <w:rsid w:val="2AA7B26C"/>
    <w:rsid w:val="2ADA719C"/>
    <w:rsid w:val="2DDF532E"/>
    <w:rsid w:val="2F124E85"/>
    <w:rsid w:val="2F71D543"/>
    <w:rsid w:val="2F7B238F"/>
    <w:rsid w:val="2FC5B3F3"/>
    <w:rsid w:val="3149E5BF"/>
    <w:rsid w:val="31C88422"/>
    <w:rsid w:val="369E8354"/>
    <w:rsid w:val="380A60DB"/>
    <w:rsid w:val="382FAE72"/>
    <w:rsid w:val="392F272E"/>
    <w:rsid w:val="39F5198C"/>
    <w:rsid w:val="3B6DD12A"/>
    <w:rsid w:val="3D2A5B9B"/>
    <w:rsid w:val="3FE58AB0"/>
    <w:rsid w:val="409D8649"/>
    <w:rsid w:val="414BD98C"/>
    <w:rsid w:val="42C78755"/>
    <w:rsid w:val="46628A94"/>
    <w:rsid w:val="470E1542"/>
    <w:rsid w:val="47ACC62F"/>
    <w:rsid w:val="4893D530"/>
    <w:rsid w:val="49723413"/>
    <w:rsid w:val="4CAFE3DE"/>
    <w:rsid w:val="4F7A3AD0"/>
    <w:rsid w:val="4FF54F9D"/>
    <w:rsid w:val="5111A4CF"/>
    <w:rsid w:val="53CFE17F"/>
    <w:rsid w:val="548A5B7F"/>
    <w:rsid w:val="57606E8F"/>
    <w:rsid w:val="57AE638A"/>
    <w:rsid w:val="57FEA103"/>
    <w:rsid w:val="5AADE03B"/>
    <w:rsid w:val="5AE6044C"/>
    <w:rsid w:val="5C81D4AD"/>
    <w:rsid w:val="5D4835CF"/>
    <w:rsid w:val="5D9B6816"/>
    <w:rsid w:val="5E3B309B"/>
    <w:rsid w:val="5E91551D"/>
    <w:rsid w:val="5EFAF85C"/>
    <w:rsid w:val="5F0446A8"/>
    <w:rsid w:val="5F5E8D1D"/>
    <w:rsid w:val="602D257E"/>
    <w:rsid w:val="60A01709"/>
    <w:rsid w:val="61A62559"/>
    <w:rsid w:val="61C8F5DF"/>
    <w:rsid w:val="6364C640"/>
    <w:rsid w:val="63D563BA"/>
    <w:rsid w:val="64DDC61B"/>
    <w:rsid w:val="6693A15C"/>
    <w:rsid w:val="669C6702"/>
    <w:rsid w:val="66EBA199"/>
    <w:rsid w:val="670D047C"/>
    <w:rsid w:val="679383F4"/>
    <w:rsid w:val="6AD08B5A"/>
    <w:rsid w:val="6B78B98F"/>
    <w:rsid w:val="6C6C5BBB"/>
    <w:rsid w:val="6DD9E1CC"/>
    <w:rsid w:val="706D6953"/>
    <w:rsid w:val="70E4F654"/>
    <w:rsid w:val="71DF4FF3"/>
    <w:rsid w:val="728D262E"/>
    <w:rsid w:val="734A2BAD"/>
    <w:rsid w:val="73CCECCF"/>
    <w:rsid w:val="747860D2"/>
    <w:rsid w:val="7488D179"/>
    <w:rsid w:val="752FAFF7"/>
    <w:rsid w:val="758A5D3D"/>
    <w:rsid w:val="76CB8058"/>
    <w:rsid w:val="7B5306AC"/>
    <w:rsid w:val="7E5630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B1A27"/>
  <w15:chartTrackingRefBased/>
  <w15:docId w15:val="{7FC6FFEE-7CEC-486E-A278-B986259EA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A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760A2D"/>
    <w:rPr>
      <w:color w:val="605E5C"/>
      <w:shd w:val="clear" w:color="auto" w:fill="E1DFDD"/>
    </w:rPr>
  </w:style>
  <w:style w:type="paragraph" w:styleId="Header">
    <w:name w:val="header"/>
    <w:basedOn w:val="Normal"/>
    <w:link w:val="HeaderChar"/>
    <w:uiPriority w:val="99"/>
    <w:unhideWhenUsed/>
    <w:rsid w:val="00027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A1E"/>
  </w:style>
  <w:style w:type="paragraph" w:styleId="Footer">
    <w:name w:val="footer"/>
    <w:basedOn w:val="Normal"/>
    <w:link w:val="FooterChar"/>
    <w:uiPriority w:val="99"/>
    <w:unhideWhenUsed/>
    <w:rsid w:val="00027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A1E"/>
  </w:style>
  <w:style w:type="character" w:customStyle="1" w:styleId="Heading1Char">
    <w:name w:val="Heading 1 Char"/>
    <w:basedOn w:val="DefaultParagraphFont"/>
    <w:link w:val="Heading1"/>
    <w:uiPriority w:val="9"/>
    <w:rsid w:val="00027A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7A1E"/>
    <w:pPr>
      <w:outlineLvl w:val="9"/>
    </w:pPr>
    <w:rPr>
      <w:lang w:val="en-US"/>
    </w:rPr>
  </w:style>
  <w:style w:type="paragraph" w:styleId="TOC2">
    <w:name w:val="toc 2"/>
    <w:basedOn w:val="Normal"/>
    <w:next w:val="Normal"/>
    <w:autoRedefine/>
    <w:uiPriority w:val="39"/>
    <w:unhideWhenUsed/>
    <w:rsid w:val="00027A1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27A1E"/>
    <w:pPr>
      <w:spacing w:after="100"/>
    </w:pPr>
    <w:rPr>
      <w:rFonts w:eastAsiaTheme="minorEastAsia" w:cs="Times New Roman"/>
      <w:lang w:val="en-US"/>
    </w:rPr>
  </w:style>
  <w:style w:type="paragraph" w:styleId="TOC3">
    <w:name w:val="toc 3"/>
    <w:basedOn w:val="Normal"/>
    <w:next w:val="Normal"/>
    <w:autoRedefine/>
    <w:uiPriority w:val="39"/>
    <w:unhideWhenUsed/>
    <w:rsid w:val="00027A1E"/>
    <w:pPr>
      <w:spacing w:after="100"/>
      <w:ind w:left="440"/>
    </w:pPr>
    <w:rPr>
      <w:rFonts w:eastAsiaTheme="minorEastAsia" w:cs="Times New Roman"/>
      <w:lang w:val="en-US"/>
    </w:rPr>
  </w:style>
  <w:style w:type="paragraph" w:styleId="ListParagraph">
    <w:name w:val="List Paragraph"/>
    <w:basedOn w:val="Normal"/>
    <w:uiPriority w:val="34"/>
    <w:qFormat/>
    <w:rsid w:val="00447E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onditions/bipolar-disorder/overview/" TargetMode="External"/><Relationship Id="rId13" Type="http://schemas.openxmlformats.org/officeDocument/2006/relationships/hyperlink" Target="https://www.bphope.com/history-of-bipolar/"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hyperlink" Target="https://www.verywellmind.com/hypomania-vs-mania-5208167"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mental-health/conditions/bipolar-disorder/causes/" TargetMode="Externa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hyperlink" Target="https://icd.who.int/browse10/2010/en" TargetMode="External"/><Relationship Id="rId23" Type="http://schemas.openxmlformats.org/officeDocument/2006/relationships/image" Target="media/image9.png"/><Relationship Id="rId28" Type="http://schemas.openxmlformats.org/officeDocument/2006/relationships/footer" Target="footer1.xml"/><Relationship Id="rId10" Type="http://schemas.openxmlformats.org/officeDocument/2006/relationships/hyperlink" Target="https://www.verywellhealth.com/bipolar-disorder-genetic-5205362" TargetMode="External"/><Relationship Id="rId19" Type="http://schemas.openxmlformats.org/officeDocument/2006/relationships/image" Target="media/image5.png"/><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mind.org.uk/information-support/types-of-mental-health-problems/bipolar-disorder/about-bipolar-disorder/" TargetMode="External"/><Relationship Id="rId14" Type="http://schemas.openxmlformats.org/officeDocument/2006/relationships/hyperlink" Target="https://www.ncbi.nlm.nih.gov/books/NBK545980/"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92F48-976A-4FC8-8711-C2295B256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1395</Words>
  <Characters>7953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Brylewicz (2112267)</dc:creator>
  <cp:keywords/>
  <dc:description/>
  <cp:lastModifiedBy>Sylwia Brylewicz (2112267)</cp:lastModifiedBy>
  <cp:revision>2</cp:revision>
  <dcterms:created xsi:type="dcterms:W3CDTF">2023-12-07T09:46:00Z</dcterms:created>
  <dcterms:modified xsi:type="dcterms:W3CDTF">2023-12-07T09:46:00Z</dcterms:modified>
</cp:coreProperties>
</file>