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4BDD1" w14:textId="77777777" w:rsidR="001B0218" w:rsidRPr="0084446B" w:rsidRDefault="00000000" w:rsidP="0084446B">
      <w:pPr>
        <w:pStyle w:val="Heading1"/>
        <w:spacing w:line="360" w:lineRule="auto"/>
        <w:jc w:val="center"/>
        <w:rPr>
          <w:rFonts w:ascii="Arial" w:hAnsi="Arial" w:cs="Arial"/>
          <w:sz w:val="28"/>
          <w:szCs w:val="28"/>
        </w:rPr>
      </w:pPr>
      <w:bookmarkStart w:id="0" w:name="_Toc214879994"/>
      <w:bookmarkStart w:id="1" w:name="Xd0738531dfc9b5e1233d461606c0af753644648"/>
      <w:proofErr w:type="spellStart"/>
      <w:r w:rsidRPr="0084446B">
        <w:rPr>
          <w:rFonts w:ascii="Arial" w:hAnsi="Arial" w:cs="Arial"/>
          <w:sz w:val="28"/>
          <w:szCs w:val="28"/>
        </w:rPr>
        <w:t>HealthConnect</w:t>
      </w:r>
      <w:proofErr w:type="spellEnd"/>
      <w:r w:rsidRPr="0084446B">
        <w:rPr>
          <w:rFonts w:ascii="Arial" w:hAnsi="Arial" w:cs="Arial"/>
          <w:sz w:val="28"/>
          <w:szCs w:val="28"/>
        </w:rPr>
        <w:t>+: Digital Social Prescribing Platform for Health &amp; Social Care</w:t>
      </w:r>
      <w:bookmarkEnd w:id="0"/>
    </w:p>
    <w:p w14:paraId="21A2BDC4" w14:textId="77777777" w:rsidR="001B0218" w:rsidRDefault="00000000" w:rsidP="0084446B">
      <w:pPr>
        <w:pStyle w:val="FirstParagraph"/>
        <w:spacing w:line="360" w:lineRule="auto"/>
        <w:jc w:val="center"/>
        <w:rPr>
          <w:rFonts w:ascii="Arial" w:hAnsi="Arial" w:cs="Arial"/>
          <w:sz w:val="28"/>
          <w:szCs w:val="28"/>
        </w:rPr>
      </w:pPr>
      <w:r w:rsidRPr="0084446B">
        <w:rPr>
          <w:rFonts w:ascii="Arial" w:hAnsi="Arial" w:cs="Arial"/>
          <w:b/>
          <w:bCs/>
          <w:sz w:val="28"/>
          <w:szCs w:val="28"/>
        </w:rPr>
        <w:t>Programme:</w:t>
      </w:r>
      <w:r w:rsidRPr="0084446B">
        <w:rPr>
          <w:rFonts w:ascii="Arial" w:hAnsi="Arial" w:cs="Arial"/>
          <w:sz w:val="28"/>
          <w:szCs w:val="28"/>
        </w:rPr>
        <w:t xml:space="preserve"> BSc Health and Social Care</w:t>
      </w:r>
      <w:r w:rsidRPr="0084446B">
        <w:rPr>
          <w:rFonts w:ascii="Arial" w:hAnsi="Arial" w:cs="Arial"/>
          <w:sz w:val="28"/>
          <w:szCs w:val="28"/>
        </w:rPr>
        <w:br/>
      </w:r>
      <w:r w:rsidRPr="0084446B">
        <w:rPr>
          <w:rFonts w:ascii="Arial" w:hAnsi="Arial" w:cs="Arial"/>
          <w:b/>
          <w:bCs/>
          <w:sz w:val="28"/>
          <w:szCs w:val="28"/>
        </w:rPr>
        <w:t>Module:</w:t>
      </w:r>
      <w:r w:rsidRPr="0084446B">
        <w:rPr>
          <w:rFonts w:ascii="Arial" w:hAnsi="Arial" w:cs="Arial"/>
          <w:sz w:val="28"/>
          <w:szCs w:val="28"/>
        </w:rPr>
        <w:t xml:space="preserve"> Changemakers: Creativity and Value Creation (BMHP5014)</w:t>
      </w:r>
      <w:r w:rsidRPr="0084446B">
        <w:rPr>
          <w:rFonts w:ascii="Arial" w:hAnsi="Arial" w:cs="Arial"/>
          <w:sz w:val="28"/>
          <w:szCs w:val="28"/>
        </w:rPr>
        <w:br/>
      </w:r>
      <w:r w:rsidRPr="0084446B">
        <w:rPr>
          <w:rFonts w:ascii="Arial" w:hAnsi="Arial" w:cs="Arial"/>
          <w:b/>
          <w:bCs/>
          <w:sz w:val="28"/>
          <w:szCs w:val="28"/>
        </w:rPr>
        <w:t>Assignment:</w:t>
      </w:r>
      <w:r w:rsidRPr="0084446B">
        <w:rPr>
          <w:rFonts w:ascii="Arial" w:hAnsi="Arial" w:cs="Arial"/>
          <w:sz w:val="28"/>
          <w:szCs w:val="28"/>
        </w:rPr>
        <w:t xml:space="preserve"> Component 2 – Poster &amp; Pitch</w:t>
      </w:r>
    </w:p>
    <w:p w14:paraId="11079272" w14:textId="77777777" w:rsidR="0084446B" w:rsidRDefault="0084446B" w:rsidP="0084446B">
      <w:pPr>
        <w:pStyle w:val="BodyText"/>
      </w:pPr>
    </w:p>
    <w:p w14:paraId="47FB7D81" w14:textId="77777777" w:rsidR="0084446B" w:rsidRDefault="0084446B" w:rsidP="0084446B">
      <w:pPr>
        <w:pStyle w:val="BodyText"/>
      </w:pPr>
    </w:p>
    <w:p w14:paraId="4710671F" w14:textId="77777777" w:rsidR="0084446B" w:rsidRDefault="0084446B" w:rsidP="0084446B">
      <w:pPr>
        <w:pStyle w:val="BodyText"/>
      </w:pPr>
    </w:p>
    <w:p w14:paraId="2988B5BF" w14:textId="77777777" w:rsidR="0084446B" w:rsidRDefault="0084446B" w:rsidP="0084446B">
      <w:pPr>
        <w:pStyle w:val="BodyText"/>
      </w:pPr>
    </w:p>
    <w:p w14:paraId="15D3D33A" w14:textId="77777777" w:rsidR="0084446B" w:rsidRDefault="0084446B" w:rsidP="0084446B">
      <w:pPr>
        <w:pStyle w:val="BodyText"/>
      </w:pPr>
    </w:p>
    <w:p w14:paraId="1285DC41" w14:textId="77777777" w:rsidR="0084446B" w:rsidRDefault="0084446B" w:rsidP="0084446B">
      <w:pPr>
        <w:pStyle w:val="BodyText"/>
      </w:pPr>
    </w:p>
    <w:p w14:paraId="56426AFE" w14:textId="77777777" w:rsidR="0084446B" w:rsidRDefault="0084446B" w:rsidP="0084446B">
      <w:pPr>
        <w:pStyle w:val="BodyText"/>
      </w:pPr>
    </w:p>
    <w:p w14:paraId="1C3E2C28" w14:textId="77777777" w:rsidR="0084446B" w:rsidRDefault="0084446B" w:rsidP="0084446B">
      <w:pPr>
        <w:pStyle w:val="BodyText"/>
      </w:pPr>
    </w:p>
    <w:p w14:paraId="0FAE4CED" w14:textId="77777777" w:rsidR="0084446B" w:rsidRDefault="0084446B" w:rsidP="0084446B">
      <w:pPr>
        <w:pStyle w:val="BodyText"/>
      </w:pPr>
    </w:p>
    <w:p w14:paraId="32135C26" w14:textId="77777777" w:rsidR="0084446B" w:rsidRDefault="0084446B" w:rsidP="0084446B">
      <w:pPr>
        <w:pStyle w:val="BodyText"/>
      </w:pPr>
    </w:p>
    <w:p w14:paraId="7B9AC4E8" w14:textId="77777777" w:rsidR="0084446B" w:rsidRDefault="0084446B" w:rsidP="0084446B">
      <w:pPr>
        <w:pStyle w:val="BodyText"/>
      </w:pPr>
    </w:p>
    <w:p w14:paraId="0BE5F23E" w14:textId="77777777" w:rsidR="0084446B" w:rsidRDefault="0084446B" w:rsidP="0084446B">
      <w:pPr>
        <w:pStyle w:val="BodyText"/>
      </w:pPr>
    </w:p>
    <w:p w14:paraId="630C7EBE" w14:textId="77777777" w:rsidR="0084446B" w:rsidRDefault="0084446B" w:rsidP="0084446B">
      <w:pPr>
        <w:pStyle w:val="BodyText"/>
      </w:pPr>
    </w:p>
    <w:p w14:paraId="60F589B7" w14:textId="77777777" w:rsidR="0084446B" w:rsidRDefault="0084446B" w:rsidP="0084446B">
      <w:pPr>
        <w:pStyle w:val="BodyText"/>
      </w:pPr>
    </w:p>
    <w:p w14:paraId="7072C5E4" w14:textId="77777777" w:rsidR="0084446B" w:rsidRDefault="0084446B" w:rsidP="0084446B">
      <w:pPr>
        <w:pStyle w:val="BodyText"/>
      </w:pPr>
    </w:p>
    <w:p w14:paraId="3406D2B3" w14:textId="77777777" w:rsidR="0084446B" w:rsidRDefault="0084446B" w:rsidP="0084446B">
      <w:pPr>
        <w:pStyle w:val="BodyText"/>
      </w:pPr>
    </w:p>
    <w:p w14:paraId="57427F0B" w14:textId="77777777" w:rsidR="0084446B" w:rsidRDefault="0084446B" w:rsidP="0084446B">
      <w:pPr>
        <w:pStyle w:val="BodyText"/>
      </w:pPr>
    </w:p>
    <w:p w14:paraId="1B8D6358" w14:textId="77777777" w:rsidR="0084446B" w:rsidRDefault="0084446B" w:rsidP="0084446B">
      <w:pPr>
        <w:pStyle w:val="BodyText"/>
      </w:pPr>
    </w:p>
    <w:p w14:paraId="1E6F89CE" w14:textId="77777777" w:rsidR="0084446B" w:rsidRDefault="0084446B" w:rsidP="0084446B">
      <w:pPr>
        <w:pStyle w:val="BodyText"/>
      </w:pPr>
    </w:p>
    <w:p w14:paraId="41D6CC9A" w14:textId="77777777" w:rsidR="0084446B" w:rsidRDefault="0084446B" w:rsidP="0084446B">
      <w:pPr>
        <w:pStyle w:val="BodyText"/>
      </w:pPr>
    </w:p>
    <w:p w14:paraId="1C14DC59" w14:textId="77777777" w:rsidR="0084446B" w:rsidRDefault="0084446B" w:rsidP="0084446B">
      <w:pPr>
        <w:pStyle w:val="BodyText"/>
      </w:pPr>
    </w:p>
    <w:sdt>
      <w:sdtPr>
        <w:rPr>
          <w:rFonts w:asciiTheme="minorHAnsi" w:eastAsiaTheme="minorHAnsi" w:hAnsiTheme="minorHAnsi" w:cstheme="minorBidi"/>
          <w:color w:val="auto"/>
          <w:sz w:val="24"/>
          <w:szCs w:val="24"/>
        </w:rPr>
        <w:id w:val="-1683120515"/>
        <w:docPartObj>
          <w:docPartGallery w:val="Table of Contents"/>
          <w:docPartUnique/>
        </w:docPartObj>
      </w:sdtPr>
      <w:sdtEndPr>
        <w:rPr>
          <w:b/>
          <w:bCs/>
          <w:noProof/>
        </w:rPr>
      </w:sdtEndPr>
      <w:sdtContent>
        <w:p w14:paraId="52F6D72F" w14:textId="45DD1763" w:rsidR="0084446B" w:rsidRDefault="0084446B">
          <w:pPr>
            <w:pStyle w:val="TOCHeading"/>
          </w:pPr>
          <w:r>
            <w:t>Table of Contents</w:t>
          </w:r>
        </w:p>
        <w:p w14:paraId="728E1930" w14:textId="57B1DDC7" w:rsidR="0084446B" w:rsidRDefault="0084446B">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14879994" w:history="1">
            <w:r w:rsidRPr="00E1243E">
              <w:rPr>
                <w:rStyle w:val="Hyperlink"/>
                <w:rFonts w:ascii="Arial" w:hAnsi="Arial" w:cs="Arial"/>
                <w:noProof/>
              </w:rPr>
              <w:t>HealthConnect+: Digital Social Prescribing Platform for Health &amp; Social Care</w:t>
            </w:r>
            <w:r>
              <w:rPr>
                <w:noProof/>
                <w:webHidden/>
              </w:rPr>
              <w:tab/>
            </w:r>
            <w:r>
              <w:rPr>
                <w:noProof/>
                <w:webHidden/>
              </w:rPr>
              <w:fldChar w:fldCharType="begin"/>
            </w:r>
            <w:r>
              <w:rPr>
                <w:noProof/>
                <w:webHidden/>
              </w:rPr>
              <w:instrText xml:space="preserve"> PAGEREF _Toc214879994 \h </w:instrText>
            </w:r>
            <w:r>
              <w:rPr>
                <w:noProof/>
                <w:webHidden/>
              </w:rPr>
            </w:r>
            <w:r>
              <w:rPr>
                <w:noProof/>
                <w:webHidden/>
              </w:rPr>
              <w:fldChar w:fldCharType="separate"/>
            </w:r>
            <w:r>
              <w:rPr>
                <w:noProof/>
                <w:webHidden/>
              </w:rPr>
              <w:t>1</w:t>
            </w:r>
            <w:r>
              <w:rPr>
                <w:noProof/>
                <w:webHidden/>
              </w:rPr>
              <w:fldChar w:fldCharType="end"/>
            </w:r>
          </w:hyperlink>
        </w:p>
        <w:p w14:paraId="5069455E" w14:textId="5C9C4E84" w:rsidR="0084446B" w:rsidRDefault="0084446B">
          <w:pPr>
            <w:pStyle w:val="TOC2"/>
            <w:tabs>
              <w:tab w:val="right" w:leader="dot" w:pos="9350"/>
            </w:tabs>
            <w:rPr>
              <w:noProof/>
            </w:rPr>
          </w:pPr>
          <w:hyperlink w:anchor="_Toc214879995" w:history="1">
            <w:r w:rsidRPr="00E1243E">
              <w:rPr>
                <w:rStyle w:val="Hyperlink"/>
                <w:rFonts w:ascii="Arial" w:hAnsi="Arial" w:cs="Arial"/>
                <w:noProof/>
              </w:rPr>
              <w:t>Poster: HealthConnect+ Innovation Overview</w:t>
            </w:r>
            <w:r>
              <w:rPr>
                <w:noProof/>
                <w:webHidden/>
              </w:rPr>
              <w:tab/>
            </w:r>
            <w:r>
              <w:rPr>
                <w:noProof/>
                <w:webHidden/>
              </w:rPr>
              <w:fldChar w:fldCharType="begin"/>
            </w:r>
            <w:r>
              <w:rPr>
                <w:noProof/>
                <w:webHidden/>
              </w:rPr>
              <w:instrText xml:space="preserve"> PAGEREF _Toc214879995 \h </w:instrText>
            </w:r>
            <w:r>
              <w:rPr>
                <w:noProof/>
                <w:webHidden/>
              </w:rPr>
            </w:r>
            <w:r>
              <w:rPr>
                <w:noProof/>
                <w:webHidden/>
              </w:rPr>
              <w:fldChar w:fldCharType="separate"/>
            </w:r>
            <w:r>
              <w:rPr>
                <w:noProof/>
                <w:webHidden/>
              </w:rPr>
              <w:t>2</w:t>
            </w:r>
            <w:r>
              <w:rPr>
                <w:noProof/>
                <w:webHidden/>
              </w:rPr>
              <w:fldChar w:fldCharType="end"/>
            </w:r>
          </w:hyperlink>
        </w:p>
        <w:p w14:paraId="7196F572" w14:textId="1B971FCB" w:rsidR="0084446B" w:rsidRDefault="0084446B">
          <w:pPr>
            <w:pStyle w:val="TOC3"/>
            <w:tabs>
              <w:tab w:val="right" w:leader="dot" w:pos="9350"/>
            </w:tabs>
            <w:rPr>
              <w:noProof/>
            </w:rPr>
          </w:pPr>
          <w:hyperlink w:anchor="_Toc214879996" w:history="1">
            <w:r w:rsidRPr="00E1243E">
              <w:rPr>
                <w:rStyle w:val="Hyperlink"/>
                <w:rFonts w:ascii="Arial" w:hAnsi="Arial" w:cs="Arial"/>
                <w:noProof/>
              </w:rPr>
              <w:t>The Issue / Gaps in Health &amp; Social Care</w:t>
            </w:r>
            <w:r>
              <w:rPr>
                <w:noProof/>
                <w:webHidden/>
              </w:rPr>
              <w:tab/>
            </w:r>
            <w:r>
              <w:rPr>
                <w:noProof/>
                <w:webHidden/>
              </w:rPr>
              <w:fldChar w:fldCharType="begin"/>
            </w:r>
            <w:r>
              <w:rPr>
                <w:noProof/>
                <w:webHidden/>
              </w:rPr>
              <w:instrText xml:space="preserve"> PAGEREF _Toc214879996 \h </w:instrText>
            </w:r>
            <w:r>
              <w:rPr>
                <w:noProof/>
                <w:webHidden/>
              </w:rPr>
            </w:r>
            <w:r>
              <w:rPr>
                <w:noProof/>
                <w:webHidden/>
              </w:rPr>
              <w:fldChar w:fldCharType="separate"/>
            </w:r>
            <w:r>
              <w:rPr>
                <w:noProof/>
                <w:webHidden/>
              </w:rPr>
              <w:t>2</w:t>
            </w:r>
            <w:r>
              <w:rPr>
                <w:noProof/>
                <w:webHidden/>
              </w:rPr>
              <w:fldChar w:fldCharType="end"/>
            </w:r>
          </w:hyperlink>
        </w:p>
        <w:p w14:paraId="47530F80" w14:textId="3D8AAEE1" w:rsidR="0084446B" w:rsidRDefault="0084446B">
          <w:pPr>
            <w:pStyle w:val="TOC3"/>
            <w:tabs>
              <w:tab w:val="right" w:leader="dot" w:pos="9350"/>
            </w:tabs>
            <w:rPr>
              <w:noProof/>
            </w:rPr>
          </w:pPr>
          <w:hyperlink w:anchor="_Toc214879997" w:history="1">
            <w:r w:rsidRPr="00E1243E">
              <w:rPr>
                <w:rStyle w:val="Hyperlink"/>
                <w:rFonts w:ascii="Arial" w:hAnsi="Arial" w:cs="Arial"/>
                <w:noProof/>
              </w:rPr>
              <w:t>Target Audience &amp; Impact</w:t>
            </w:r>
            <w:r>
              <w:rPr>
                <w:noProof/>
                <w:webHidden/>
              </w:rPr>
              <w:tab/>
            </w:r>
            <w:r>
              <w:rPr>
                <w:noProof/>
                <w:webHidden/>
              </w:rPr>
              <w:fldChar w:fldCharType="begin"/>
            </w:r>
            <w:r>
              <w:rPr>
                <w:noProof/>
                <w:webHidden/>
              </w:rPr>
              <w:instrText xml:space="preserve"> PAGEREF _Toc214879997 \h </w:instrText>
            </w:r>
            <w:r>
              <w:rPr>
                <w:noProof/>
                <w:webHidden/>
              </w:rPr>
            </w:r>
            <w:r>
              <w:rPr>
                <w:noProof/>
                <w:webHidden/>
              </w:rPr>
              <w:fldChar w:fldCharType="separate"/>
            </w:r>
            <w:r>
              <w:rPr>
                <w:noProof/>
                <w:webHidden/>
              </w:rPr>
              <w:t>3</w:t>
            </w:r>
            <w:r>
              <w:rPr>
                <w:noProof/>
                <w:webHidden/>
              </w:rPr>
              <w:fldChar w:fldCharType="end"/>
            </w:r>
          </w:hyperlink>
        </w:p>
        <w:p w14:paraId="5886695B" w14:textId="6987DA79" w:rsidR="0084446B" w:rsidRDefault="0084446B">
          <w:pPr>
            <w:pStyle w:val="TOC3"/>
            <w:tabs>
              <w:tab w:val="right" w:leader="dot" w:pos="9350"/>
            </w:tabs>
            <w:rPr>
              <w:noProof/>
            </w:rPr>
          </w:pPr>
          <w:hyperlink w:anchor="_Toc214879998" w:history="1">
            <w:r w:rsidRPr="00E1243E">
              <w:rPr>
                <w:rStyle w:val="Hyperlink"/>
                <w:rFonts w:ascii="Arial" w:hAnsi="Arial" w:cs="Arial"/>
                <w:noProof/>
              </w:rPr>
              <w:t>Innovation Overview</w:t>
            </w:r>
            <w:r>
              <w:rPr>
                <w:noProof/>
                <w:webHidden/>
              </w:rPr>
              <w:tab/>
            </w:r>
            <w:r>
              <w:rPr>
                <w:noProof/>
                <w:webHidden/>
              </w:rPr>
              <w:fldChar w:fldCharType="begin"/>
            </w:r>
            <w:r>
              <w:rPr>
                <w:noProof/>
                <w:webHidden/>
              </w:rPr>
              <w:instrText xml:space="preserve"> PAGEREF _Toc214879998 \h </w:instrText>
            </w:r>
            <w:r>
              <w:rPr>
                <w:noProof/>
                <w:webHidden/>
              </w:rPr>
            </w:r>
            <w:r>
              <w:rPr>
                <w:noProof/>
                <w:webHidden/>
              </w:rPr>
              <w:fldChar w:fldCharType="separate"/>
            </w:r>
            <w:r>
              <w:rPr>
                <w:noProof/>
                <w:webHidden/>
              </w:rPr>
              <w:t>4</w:t>
            </w:r>
            <w:r>
              <w:rPr>
                <w:noProof/>
                <w:webHidden/>
              </w:rPr>
              <w:fldChar w:fldCharType="end"/>
            </w:r>
          </w:hyperlink>
        </w:p>
        <w:p w14:paraId="3784A951" w14:textId="5E10E859" w:rsidR="0084446B" w:rsidRDefault="0084446B">
          <w:pPr>
            <w:pStyle w:val="TOC3"/>
            <w:tabs>
              <w:tab w:val="right" w:leader="dot" w:pos="9350"/>
            </w:tabs>
            <w:rPr>
              <w:noProof/>
            </w:rPr>
          </w:pPr>
          <w:hyperlink w:anchor="_Toc214879999" w:history="1">
            <w:r w:rsidRPr="00E1243E">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_Toc214879999 \h </w:instrText>
            </w:r>
            <w:r>
              <w:rPr>
                <w:noProof/>
                <w:webHidden/>
              </w:rPr>
            </w:r>
            <w:r>
              <w:rPr>
                <w:noProof/>
                <w:webHidden/>
              </w:rPr>
              <w:fldChar w:fldCharType="separate"/>
            </w:r>
            <w:r>
              <w:rPr>
                <w:noProof/>
                <w:webHidden/>
              </w:rPr>
              <w:t>5</w:t>
            </w:r>
            <w:r>
              <w:rPr>
                <w:noProof/>
                <w:webHidden/>
              </w:rPr>
              <w:fldChar w:fldCharType="end"/>
            </w:r>
          </w:hyperlink>
        </w:p>
        <w:p w14:paraId="7760596C" w14:textId="455C009F" w:rsidR="0084446B" w:rsidRDefault="0084446B">
          <w:pPr>
            <w:pStyle w:val="TOC3"/>
            <w:tabs>
              <w:tab w:val="right" w:leader="dot" w:pos="9350"/>
            </w:tabs>
            <w:rPr>
              <w:noProof/>
            </w:rPr>
          </w:pPr>
          <w:hyperlink w:anchor="_Toc214880000" w:history="1">
            <w:r w:rsidRPr="00E1243E">
              <w:rPr>
                <w:rStyle w:val="Hyperlink"/>
                <w:rFonts w:ascii="Arial" w:hAnsi="Arial" w:cs="Arial"/>
                <w:noProof/>
              </w:rPr>
              <w:t>Timeline</w:t>
            </w:r>
            <w:r>
              <w:rPr>
                <w:noProof/>
                <w:webHidden/>
              </w:rPr>
              <w:tab/>
            </w:r>
            <w:r>
              <w:rPr>
                <w:noProof/>
                <w:webHidden/>
              </w:rPr>
              <w:fldChar w:fldCharType="begin"/>
            </w:r>
            <w:r>
              <w:rPr>
                <w:noProof/>
                <w:webHidden/>
              </w:rPr>
              <w:instrText xml:space="preserve"> PAGEREF _Toc214880000 \h </w:instrText>
            </w:r>
            <w:r>
              <w:rPr>
                <w:noProof/>
                <w:webHidden/>
              </w:rPr>
            </w:r>
            <w:r>
              <w:rPr>
                <w:noProof/>
                <w:webHidden/>
              </w:rPr>
              <w:fldChar w:fldCharType="separate"/>
            </w:r>
            <w:r>
              <w:rPr>
                <w:noProof/>
                <w:webHidden/>
              </w:rPr>
              <w:t>5</w:t>
            </w:r>
            <w:r>
              <w:rPr>
                <w:noProof/>
                <w:webHidden/>
              </w:rPr>
              <w:fldChar w:fldCharType="end"/>
            </w:r>
          </w:hyperlink>
        </w:p>
        <w:p w14:paraId="46536BA3" w14:textId="4B1E7615" w:rsidR="0084446B" w:rsidRDefault="0084446B">
          <w:pPr>
            <w:pStyle w:val="TOC3"/>
            <w:tabs>
              <w:tab w:val="right" w:leader="dot" w:pos="9350"/>
            </w:tabs>
            <w:rPr>
              <w:noProof/>
            </w:rPr>
          </w:pPr>
          <w:hyperlink w:anchor="_Toc214880001" w:history="1">
            <w:r w:rsidRPr="00E1243E">
              <w:rPr>
                <w:rStyle w:val="Hyperlink"/>
                <w:rFonts w:ascii="Arial" w:hAnsi="Arial" w:cs="Arial"/>
                <w:noProof/>
              </w:rPr>
              <w:t>Development &amp; Regulations</w:t>
            </w:r>
            <w:r>
              <w:rPr>
                <w:noProof/>
                <w:webHidden/>
              </w:rPr>
              <w:tab/>
            </w:r>
            <w:r>
              <w:rPr>
                <w:noProof/>
                <w:webHidden/>
              </w:rPr>
              <w:fldChar w:fldCharType="begin"/>
            </w:r>
            <w:r>
              <w:rPr>
                <w:noProof/>
                <w:webHidden/>
              </w:rPr>
              <w:instrText xml:space="preserve"> PAGEREF _Toc214880001 \h </w:instrText>
            </w:r>
            <w:r>
              <w:rPr>
                <w:noProof/>
                <w:webHidden/>
              </w:rPr>
            </w:r>
            <w:r>
              <w:rPr>
                <w:noProof/>
                <w:webHidden/>
              </w:rPr>
              <w:fldChar w:fldCharType="separate"/>
            </w:r>
            <w:r>
              <w:rPr>
                <w:noProof/>
                <w:webHidden/>
              </w:rPr>
              <w:t>6</w:t>
            </w:r>
            <w:r>
              <w:rPr>
                <w:noProof/>
                <w:webHidden/>
              </w:rPr>
              <w:fldChar w:fldCharType="end"/>
            </w:r>
          </w:hyperlink>
        </w:p>
        <w:p w14:paraId="0955192B" w14:textId="513B9CFD" w:rsidR="0084446B" w:rsidRDefault="0084446B">
          <w:pPr>
            <w:pStyle w:val="TOC3"/>
            <w:tabs>
              <w:tab w:val="right" w:leader="dot" w:pos="9350"/>
            </w:tabs>
            <w:rPr>
              <w:noProof/>
            </w:rPr>
          </w:pPr>
          <w:hyperlink w:anchor="_Toc214880002" w:history="1">
            <w:r w:rsidRPr="00E1243E">
              <w:rPr>
                <w:rStyle w:val="Hyperlink"/>
                <w:rFonts w:ascii="Arial" w:hAnsi="Arial" w:cs="Arial"/>
                <w:noProof/>
              </w:rPr>
              <w:t>Technology Integration</w:t>
            </w:r>
            <w:r>
              <w:rPr>
                <w:noProof/>
                <w:webHidden/>
              </w:rPr>
              <w:tab/>
            </w:r>
            <w:r>
              <w:rPr>
                <w:noProof/>
                <w:webHidden/>
              </w:rPr>
              <w:fldChar w:fldCharType="begin"/>
            </w:r>
            <w:r>
              <w:rPr>
                <w:noProof/>
                <w:webHidden/>
              </w:rPr>
              <w:instrText xml:space="preserve"> PAGEREF _Toc214880002 \h </w:instrText>
            </w:r>
            <w:r>
              <w:rPr>
                <w:noProof/>
                <w:webHidden/>
              </w:rPr>
            </w:r>
            <w:r>
              <w:rPr>
                <w:noProof/>
                <w:webHidden/>
              </w:rPr>
              <w:fldChar w:fldCharType="separate"/>
            </w:r>
            <w:r>
              <w:rPr>
                <w:noProof/>
                <w:webHidden/>
              </w:rPr>
              <w:t>6</w:t>
            </w:r>
            <w:r>
              <w:rPr>
                <w:noProof/>
                <w:webHidden/>
              </w:rPr>
              <w:fldChar w:fldCharType="end"/>
            </w:r>
          </w:hyperlink>
        </w:p>
        <w:p w14:paraId="20B34F01" w14:textId="36D30467" w:rsidR="0084446B" w:rsidRDefault="0084446B">
          <w:pPr>
            <w:pStyle w:val="TOC3"/>
            <w:tabs>
              <w:tab w:val="right" w:leader="dot" w:pos="9350"/>
            </w:tabs>
            <w:rPr>
              <w:noProof/>
            </w:rPr>
          </w:pPr>
          <w:hyperlink w:anchor="_Toc214880003" w:history="1">
            <w:r w:rsidRPr="00E1243E">
              <w:rPr>
                <w:rStyle w:val="Hyperlink"/>
                <w:rFonts w:ascii="Arial" w:hAnsi="Arial" w:cs="Arial"/>
                <w:noProof/>
              </w:rPr>
              <w:t>Dissemination &amp; Promotion</w:t>
            </w:r>
            <w:r>
              <w:rPr>
                <w:noProof/>
                <w:webHidden/>
              </w:rPr>
              <w:tab/>
            </w:r>
            <w:r>
              <w:rPr>
                <w:noProof/>
                <w:webHidden/>
              </w:rPr>
              <w:fldChar w:fldCharType="begin"/>
            </w:r>
            <w:r>
              <w:rPr>
                <w:noProof/>
                <w:webHidden/>
              </w:rPr>
              <w:instrText xml:space="preserve"> PAGEREF _Toc214880003 \h </w:instrText>
            </w:r>
            <w:r>
              <w:rPr>
                <w:noProof/>
                <w:webHidden/>
              </w:rPr>
            </w:r>
            <w:r>
              <w:rPr>
                <w:noProof/>
                <w:webHidden/>
              </w:rPr>
              <w:fldChar w:fldCharType="separate"/>
            </w:r>
            <w:r>
              <w:rPr>
                <w:noProof/>
                <w:webHidden/>
              </w:rPr>
              <w:t>6</w:t>
            </w:r>
            <w:r>
              <w:rPr>
                <w:noProof/>
                <w:webHidden/>
              </w:rPr>
              <w:fldChar w:fldCharType="end"/>
            </w:r>
          </w:hyperlink>
        </w:p>
        <w:p w14:paraId="19EA9EAD" w14:textId="756B85F6" w:rsidR="0084446B" w:rsidRDefault="0084446B">
          <w:pPr>
            <w:pStyle w:val="TOC3"/>
            <w:tabs>
              <w:tab w:val="right" w:leader="dot" w:pos="9350"/>
            </w:tabs>
            <w:rPr>
              <w:noProof/>
            </w:rPr>
          </w:pPr>
          <w:hyperlink w:anchor="_Toc214880004" w:history="1">
            <w:r w:rsidRPr="00E124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_Toc214880004 \h </w:instrText>
            </w:r>
            <w:r>
              <w:rPr>
                <w:noProof/>
                <w:webHidden/>
              </w:rPr>
            </w:r>
            <w:r>
              <w:rPr>
                <w:noProof/>
                <w:webHidden/>
              </w:rPr>
              <w:fldChar w:fldCharType="separate"/>
            </w:r>
            <w:r>
              <w:rPr>
                <w:noProof/>
                <w:webHidden/>
              </w:rPr>
              <w:t>7</w:t>
            </w:r>
            <w:r>
              <w:rPr>
                <w:noProof/>
                <w:webHidden/>
              </w:rPr>
              <w:fldChar w:fldCharType="end"/>
            </w:r>
          </w:hyperlink>
        </w:p>
        <w:p w14:paraId="58D606FF" w14:textId="2E9F4053" w:rsidR="0084446B" w:rsidRDefault="0084446B">
          <w:pPr>
            <w:pStyle w:val="TOC2"/>
            <w:tabs>
              <w:tab w:val="right" w:leader="dot" w:pos="9350"/>
            </w:tabs>
            <w:rPr>
              <w:noProof/>
            </w:rPr>
          </w:pPr>
          <w:hyperlink w:anchor="_Toc214880005" w:history="1">
            <w:r w:rsidRPr="00E1243E">
              <w:rPr>
                <w:rStyle w:val="Hyperlink"/>
                <w:rFonts w:ascii="Arial" w:hAnsi="Arial" w:cs="Arial"/>
                <w:noProof/>
              </w:rPr>
              <w:t>Pitch: Rationale and Detailed Proposal</w:t>
            </w:r>
            <w:r>
              <w:rPr>
                <w:noProof/>
                <w:webHidden/>
              </w:rPr>
              <w:tab/>
            </w:r>
            <w:r>
              <w:rPr>
                <w:noProof/>
                <w:webHidden/>
              </w:rPr>
              <w:fldChar w:fldCharType="begin"/>
            </w:r>
            <w:r>
              <w:rPr>
                <w:noProof/>
                <w:webHidden/>
              </w:rPr>
              <w:instrText xml:space="preserve"> PAGEREF _Toc214880005 \h </w:instrText>
            </w:r>
            <w:r>
              <w:rPr>
                <w:noProof/>
                <w:webHidden/>
              </w:rPr>
            </w:r>
            <w:r>
              <w:rPr>
                <w:noProof/>
                <w:webHidden/>
              </w:rPr>
              <w:fldChar w:fldCharType="separate"/>
            </w:r>
            <w:r>
              <w:rPr>
                <w:noProof/>
                <w:webHidden/>
              </w:rPr>
              <w:t>7</w:t>
            </w:r>
            <w:r>
              <w:rPr>
                <w:noProof/>
                <w:webHidden/>
              </w:rPr>
              <w:fldChar w:fldCharType="end"/>
            </w:r>
          </w:hyperlink>
        </w:p>
        <w:p w14:paraId="25D74EAA" w14:textId="1FE69971" w:rsidR="0084446B" w:rsidRDefault="0084446B">
          <w:pPr>
            <w:pStyle w:val="TOC3"/>
            <w:tabs>
              <w:tab w:val="right" w:leader="dot" w:pos="9350"/>
            </w:tabs>
            <w:rPr>
              <w:noProof/>
            </w:rPr>
          </w:pPr>
          <w:hyperlink w:anchor="_Toc214880006" w:history="1">
            <w:r w:rsidRPr="00E1243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_Toc214880006 \h </w:instrText>
            </w:r>
            <w:r>
              <w:rPr>
                <w:noProof/>
                <w:webHidden/>
              </w:rPr>
            </w:r>
            <w:r>
              <w:rPr>
                <w:noProof/>
                <w:webHidden/>
              </w:rPr>
              <w:fldChar w:fldCharType="separate"/>
            </w:r>
            <w:r>
              <w:rPr>
                <w:noProof/>
                <w:webHidden/>
              </w:rPr>
              <w:t>7</w:t>
            </w:r>
            <w:r>
              <w:rPr>
                <w:noProof/>
                <w:webHidden/>
              </w:rPr>
              <w:fldChar w:fldCharType="end"/>
            </w:r>
          </w:hyperlink>
        </w:p>
        <w:p w14:paraId="4FF1840F" w14:textId="4EF69091" w:rsidR="0084446B" w:rsidRDefault="0084446B">
          <w:pPr>
            <w:pStyle w:val="TOC3"/>
            <w:tabs>
              <w:tab w:val="right" w:leader="dot" w:pos="9350"/>
            </w:tabs>
            <w:rPr>
              <w:noProof/>
            </w:rPr>
          </w:pPr>
          <w:hyperlink w:anchor="_Toc214880007" w:history="1">
            <w:r w:rsidRPr="00E1243E">
              <w:rPr>
                <w:rStyle w:val="Hyperlink"/>
                <w:rFonts w:ascii="Arial" w:hAnsi="Arial" w:cs="Arial"/>
                <w:noProof/>
              </w:rPr>
              <w:t>Problem Analysis</w:t>
            </w:r>
            <w:r>
              <w:rPr>
                <w:noProof/>
                <w:webHidden/>
              </w:rPr>
              <w:tab/>
            </w:r>
            <w:r>
              <w:rPr>
                <w:noProof/>
                <w:webHidden/>
              </w:rPr>
              <w:fldChar w:fldCharType="begin"/>
            </w:r>
            <w:r>
              <w:rPr>
                <w:noProof/>
                <w:webHidden/>
              </w:rPr>
              <w:instrText xml:space="preserve"> PAGEREF _Toc214880007 \h </w:instrText>
            </w:r>
            <w:r>
              <w:rPr>
                <w:noProof/>
                <w:webHidden/>
              </w:rPr>
            </w:r>
            <w:r>
              <w:rPr>
                <w:noProof/>
                <w:webHidden/>
              </w:rPr>
              <w:fldChar w:fldCharType="separate"/>
            </w:r>
            <w:r>
              <w:rPr>
                <w:noProof/>
                <w:webHidden/>
              </w:rPr>
              <w:t>7</w:t>
            </w:r>
            <w:r>
              <w:rPr>
                <w:noProof/>
                <w:webHidden/>
              </w:rPr>
              <w:fldChar w:fldCharType="end"/>
            </w:r>
          </w:hyperlink>
        </w:p>
        <w:p w14:paraId="7F64050B" w14:textId="0F30BD68" w:rsidR="0084446B" w:rsidRDefault="0084446B">
          <w:pPr>
            <w:pStyle w:val="TOC3"/>
            <w:tabs>
              <w:tab w:val="right" w:leader="dot" w:pos="9350"/>
            </w:tabs>
            <w:rPr>
              <w:noProof/>
            </w:rPr>
          </w:pPr>
          <w:hyperlink w:anchor="_Toc214880008" w:history="1">
            <w:r w:rsidRPr="00E1243E">
              <w:rPr>
                <w:rStyle w:val="Hyperlink"/>
                <w:rFonts w:ascii="Arial" w:hAnsi="Arial" w:cs="Arial"/>
                <w:noProof/>
              </w:rPr>
              <w:t>Evidence and Theoretical Background</w:t>
            </w:r>
            <w:r>
              <w:rPr>
                <w:noProof/>
                <w:webHidden/>
              </w:rPr>
              <w:tab/>
            </w:r>
            <w:r>
              <w:rPr>
                <w:noProof/>
                <w:webHidden/>
              </w:rPr>
              <w:fldChar w:fldCharType="begin"/>
            </w:r>
            <w:r>
              <w:rPr>
                <w:noProof/>
                <w:webHidden/>
              </w:rPr>
              <w:instrText xml:space="preserve"> PAGEREF _Toc214880008 \h </w:instrText>
            </w:r>
            <w:r>
              <w:rPr>
                <w:noProof/>
                <w:webHidden/>
              </w:rPr>
            </w:r>
            <w:r>
              <w:rPr>
                <w:noProof/>
                <w:webHidden/>
              </w:rPr>
              <w:fldChar w:fldCharType="separate"/>
            </w:r>
            <w:r>
              <w:rPr>
                <w:noProof/>
                <w:webHidden/>
              </w:rPr>
              <w:t>7</w:t>
            </w:r>
            <w:r>
              <w:rPr>
                <w:noProof/>
                <w:webHidden/>
              </w:rPr>
              <w:fldChar w:fldCharType="end"/>
            </w:r>
          </w:hyperlink>
        </w:p>
        <w:p w14:paraId="3B226FC8" w14:textId="138A9972" w:rsidR="0084446B" w:rsidRDefault="0084446B">
          <w:pPr>
            <w:pStyle w:val="TOC3"/>
            <w:tabs>
              <w:tab w:val="right" w:leader="dot" w:pos="9350"/>
            </w:tabs>
            <w:rPr>
              <w:noProof/>
            </w:rPr>
          </w:pPr>
          <w:hyperlink w:anchor="_Toc214880009" w:history="1">
            <w:r w:rsidRPr="00E1243E">
              <w:rPr>
                <w:rStyle w:val="Hyperlink"/>
                <w:rFonts w:ascii="Arial" w:hAnsi="Arial" w:cs="Arial"/>
                <w:noProof/>
              </w:rPr>
              <w:t>Proposed Innovation: HealthConnect+</w:t>
            </w:r>
            <w:r>
              <w:rPr>
                <w:noProof/>
                <w:webHidden/>
              </w:rPr>
              <w:tab/>
            </w:r>
            <w:r>
              <w:rPr>
                <w:noProof/>
                <w:webHidden/>
              </w:rPr>
              <w:fldChar w:fldCharType="begin"/>
            </w:r>
            <w:r>
              <w:rPr>
                <w:noProof/>
                <w:webHidden/>
              </w:rPr>
              <w:instrText xml:space="preserve"> PAGEREF _Toc214880009 \h </w:instrText>
            </w:r>
            <w:r>
              <w:rPr>
                <w:noProof/>
                <w:webHidden/>
              </w:rPr>
            </w:r>
            <w:r>
              <w:rPr>
                <w:noProof/>
                <w:webHidden/>
              </w:rPr>
              <w:fldChar w:fldCharType="separate"/>
            </w:r>
            <w:r>
              <w:rPr>
                <w:noProof/>
                <w:webHidden/>
              </w:rPr>
              <w:t>8</w:t>
            </w:r>
            <w:r>
              <w:rPr>
                <w:noProof/>
                <w:webHidden/>
              </w:rPr>
              <w:fldChar w:fldCharType="end"/>
            </w:r>
          </w:hyperlink>
        </w:p>
        <w:p w14:paraId="33271E01" w14:textId="318090A0" w:rsidR="0084446B" w:rsidRDefault="0084446B">
          <w:pPr>
            <w:pStyle w:val="TOC3"/>
            <w:tabs>
              <w:tab w:val="right" w:leader="dot" w:pos="9350"/>
            </w:tabs>
            <w:rPr>
              <w:noProof/>
            </w:rPr>
          </w:pPr>
          <w:hyperlink w:anchor="_Toc214880010" w:history="1">
            <w:r w:rsidRPr="00E1243E">
              <w:rPr>
                <w:rStyle w:val="Hyperlink"/>
                <w:rFonts w:ascii="Arial" w:hAnsi="Arial" w:cs="Arial"/>
                <w:noProof/>
              </w:rPr>
              <w:t>Implementation Strategy</w:t>
            </w:r>
            <w:r>
              <w:rPr>
                <w:noProof/>
                <w:webHidden/>
              </w:rPr>
              <w:tab/>
            </w:r>
            <w:r>
              <w:rPr>
                <w:noProof/>
                <w:webHidden/>
              </w:rPr>
              <w:fldChar w:fldCharType="begin"/>
            </w:r>
            <w:r>
              <w:rPr>
                <w:noProof/>
                <w:webHidden/>
              </w:rPr>
              <w:instrText xml:space="preserve"> PAGEREF _Toc214880010 \h </w:instrText>
            </w:r>
            <w:r>
              <w:rPr>
                <w:noProof/>
                <w:webHidden/>
              </w:rPr>
            </w:r>
            <w:r>
              <w:rPr>
                <w:noProof/>
                <w:webHidden/>
              </w:rPr>
              <w:fldChar w:fldCharType="separate"/>
            </w:r>
            <w:r>
              <w:rPr>
                <w:noProof/>
                <w:webHidden/>
              </w:rPr>
              <w:t>8</w:t>
            </w:r>
            <w:r>
              <w:rPr>
                <w:noProof/>
                <w:webHidden/>
              </w:rPr>
              <w:fldChar w:fldCharType="end"/>
            </w:r>
          </w:hyperlink>
        </w:p>
        <w:p w14:paraId="7EB6D7BD" w14:textId="22B33F9E" w:rsidR="0084446B" w:rsidRDefault="0084446B">
          <w:pPr>
            <w:pStyle w:val="TOC3"/>
            <w:tabs>
              <w:tab w:val="right" w:leader="dot" w:pos="9350"/>
            </w:tabs>
            <w:rPr>
              <w:noProof/>
            </w:rPr>
          </w:pPr>
          <w:hyperlink w:anchor="_Toc214880011" w:history="1">
            <w:r w:rsidRPr="00E1243E">
              <w:rPr>
                <w:rStyle w:val="Hyperlink"/>
                <w:rFonts w:ascii="Arial" w:hAnsi="Arial" w:cs="Arial"/>
                <w:noProof/>
              </w:rPr>
              <w:t>Benefits and Potential Challenges</w:t>
            </w:r>
            <w:r>
              <w:rPr>
                <w:noProof/>
                <w:webHidden/>
              </w:rPr>
              <w:tab/>
            </w:r>
            <w:r>
              <w:rPr>
                <w:noProof/>
                <w:webHidden/>
              </w:rPr>
              <w:fldChar w:fldCharType="begin"/>
            </w:r>
            <w:r>
              <w:rPr>
                <w:noProof/>
                <w:webHidden/>
              </w:rPr>
              <w:instrText xml:space="preserve"> PAGEREF _Toc214880011 \h </w:instrText>
            </w:r>
            <w:r>
              <w:rPr>
                <w:noProof/>
                <w:webHidden/>
              </w:rPr>
            </w:r>
            <w:r>
              <w:rPr>
                <w:noProof/>
                <w:webHidden/>
              </w:rPr>
              <w:fldChar w:fldCharType="separate"/>
            </w:r>
            <w:r>
              <w:rPr>
                <w:noProof/>
                <w:webHidden/>
              </w:rPr>
              <w:t>9</w:t>
            </w:r>
            <w:r>
              <w:rPr>
                <w:noProof/>
                <w:webHidden/>
              </w:rPr>
              <w:fldChar w:fldCharType="end"/>
            </w:r>
          </w:hyperlink>
        </w:p>
        <w:p w14:paraId="477F6386" w14:textId="75ECD720" w:rsidR="0084446B" w:rsidRDefault="0084446B">
          <w:pPr>
            <w:pStyle w:val="TOC3"/>
            <w:tabs>
              <w:tab w:val="right" w:leader="dot" w:pos="9350"/>
            </w:tabs>
            <w:rPr>
              <w:noProof/>
            </w:rPr>
          </w:pPr>
          <w:hyperlink w:anchor="_Toc214880012" w:history="1">
            <w:r w:rsidRPr="00E1243E">
              <w:rPr>
                <w:rStyle w:val="Hyperlink"/>
                <w:rFonts w:ascii="Arial" w:hAnsi="Arial" w:cs="Arial"/>
                <w:noProof/>
              </w:rPr>
              <w:t>Promotion and Public Involvement</w:t>
            </w:r>
            <w:r>
              <w:rPr>
                <w:noProof/>
                <w:webHidden/>
              </w:rPr>
              <w:tab/>
            </w:r>
            <w:r>
              <w:rPr>
                <w:noProof/>
                <w:webHidden/>
              </w:rPr>
              <w:fldChar w:fldCharType="begin"/>
            </w:r>
            <w:r>
              <w:rPr>
                <w:noProof/>
                <w:webHidden/>
              </w:rPr>
              <w:instrText xml:space="preserve"> PAGEREF _Toc214880012 \h </w:instrText>
            </w:r>
            <w:r>
              <w:rPr>
                <w:noProof/>
                <w:webHidden/>
              </w:rPr>
            </w:r>
            <w:r>
              <w:rPr>
                <w:noProof/>
                <w:webHidden/>
              </w:rPr>
              <w:fldChar w:fldCharType="separate"/>
            </w:r>
            <w:r>
              <w:rPr>
                <w:noProof/>
                <w:webHidden/>
              </w:rPr>
              <w:t>9</w:t>
            </w:r>
            <w:r>
              <w:rPr>
                <w:noProof/>
                <w:webHidden/>
              </w:rPr>
              <w:fldChar w:fldCharType="end"/>
            </w:r>
          </w:hyperlink>
        </w:p>
        <w:p w14:paraId="7D19DAE0" w14:textId="6F5E25CB" w:rsidR="0084446B" w:rsidRDefault="0084446B">
          <w:pPr>
            <w:pStyle w:val="TOC3"/>
            <w:tabs>
              <w:tab w:val="right" w:leader="dot" w:pos="9350"/>
            </w:tabs>
            <w:rPr>
              <w:noProof/>
            </w:rPr>
          </w:pPr>
          <w:hyperlink w:anchor="_Toc214880013" w:history="1">
            <w:r w:rsidRPr="00E124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_Toc214880013 \h </w:instrText>
            </w:r>
            <w:r>
              <w:rPr>
                <w:noProof/>
                <w:webHidden/>
              </w:rPr>
            </w:r>
            <w:r>
              <w:rPr>
                <w:noProof/>
                <w:webHidden/>
              </w:rPr>
              <w:fldChar w:fldCharType="separate"/>
            </w:r>
            <w:r>
              <w:rPr>
                <w:noProof/>
                <w:webHidden/>
              </w:rPr>
              <w:t>10</w:t>
            </w:r>
            <w:r>
              <w:rPr>
                <w:noProof/>
                <w:webHidden/>
              </w:rPr>
              <w:fldChar w:fldCharType="end"/>
            </w:r>
          </w:hyperlink>
        </w:p>
        <w:p w14:paraId="63EEC35A" w14:textId="79404602" w:rsidR="0084446B" w:rsidRDefault="0084446B">
          <w:pPr>
            <w:pStyle w:val="TOC1"/>
            <w:tabs>
              <w:tab w:val="right" w:leader="dot" w:pos="9350"/>
            </w:tabs>
            <w:rPr>
              <w:noProof/>
            </w:rPr>
          </w:pPr>
          <w:hyperlink w:anchor="_Toc214880014" w:history="1">
            <w:r w:rsidRPr="00E1243E">
              <w:rPr>
                <w:rStyle w:val="Hyperlink"/>
                <w:noProof/>
              </w:rPr>
              <w:t>References</w:t>
            </w:r>
            <w:r>
              <w:rPr>
                <w:noProof/>
                <w:webHidden/>
              </w:rPr>
              <w:tab/>
            </w:r>
            <w:r>
              <w:rPr>
                <w:noProof/>
                <w:webHidden/>
              </w:rPr>
              <w:fldChar w:fldCharType="begin"/>
            </w:r>
            <w:r>
              <w:rPr>
                <w:noProof/>
                <w:webHidden/>
              </w:rPr>
              <w:instrText xml:space="preserve"> PAGEREF _Toc214880014 \h </w:instrText>
            </w:r>
            <w:r>
              <w:rPr>
                <w:noProof/>
                <w:webHidden/>
              </w:rPr>
            </w:r>
            <w:r>
              <w:rPr>
                <w:noProof/>
                <w:webHidden/>
              </w:rPr>
              <w:fldChar w:fldCharType="separate"/>
            </w:r>
            <w:r>
              <w:rPr>
                <w:noProof/>
                <w:webHidden/>
              </w:rPr>
              <w:t>11</w:t>
            </w:r>
            <w:r>
              <w:rPr>
                <w:noProof/>
                <w:webHidden/>
              </w:rPr>
              <w:fldChar w:fldCharType="end"/>
            </w:r>
          </w:hyperlink>
        </w:p>
        <w:p w14:paraId="62A9FF03" w14:textId="31CAA307" w:rsidR="0084446B" w:rsidRDefault="0084446B">
          <w:r>
            <w:rPr>
              <w:b/>
              <w:bCs/>
              <w:noProof/>
            </w:rPr>
            <w:fldChar w:fldCharType="end"/>
          </w:r>
        </w:p>
      </w:sdtContent>
    </w:sdt>
    <w:p w14:paraId="0E5C47F3" w14:textId="77777777" w:rsidR="0084446B" w:rsidRDefault="0084446B" w:rsidP="0084446B">
      <w:pPr>
        <w:pStyle w:val="BodyText"/>
      </w:pPr>
    </w:p>
    <w:p w14:paraId="1BA86C30" w14:textId="77777777" w:rsidR="0084446B" w:rsidRDefault="0084446B" w:rsidP="0084446B">
      <w:pPr>
        <w:pStyle w:val="BodyText"/>
      </w:pPr>
    </w:p>
    <w:p w14:paraId="429B7063" w14:textId="77777777" w:rsidR="0084446B" w:rsidRDefault="0084446B" w:rsidP="0084446B">
      <w:pPr>
        <w:pStyle w:val="BodyText"/>
      </w:pPr>
    </w:p>
    <w:p w14:paraId="2BD88B90" w14:textId="77777777" w:rsidR="0084446B" w:rsidRDefault="0084446B" w:rsidP="0084446B">
      <w:pPr>
        <w:pStyle w:val="BodyText"/>
      </w:pPr>
    </w:p>
    <w:p w14:paraId="135EC4E9" w14:textId="77777777" w:rsidR="0084446B" w:rsidRDefault="0084446B" w:rsidP="0084446B">
      <w:pPr>
        <w:pStyle w:val="BodyText"/>
      </w:pPr>
    </w:p>
    <w:p w14:paraId="78FE521D" w14:textId="77777777" w:rsidR="0084446B" w:rsidRDefault="0084446B" w:rsidP="0084446B">
      <w:pPr>
        <w:pStyle w:val="BodyText"/>
      </w:pPr>
    </w:p>
    <w:p w14:paraId="3E4DF17B" w14:textId="77777777" w:rsidR="0084446B" w:rsidRDefault="0084446B" w:rsidP="0084446B">
      <w:pPr>
        <w:pStyle w:val="BodyText"/>
      </w:pPr>
    </w:p>
    <w:p w14:paraId="5ECBED2B" w14:textId="77777777" w:rsidR="0084446B" w:rsidRDefault="0084446B" w:rsidP="0084446B">
      <w:pPr>
        <w:pStyle w:val="BodyText"/>
      </w:pPr>
    </w:p>
    <w:p w14:paraId="2212FE18" w14:textId="77777777" w:rsidR="0084446B" w:rsidRDefault="0084446B" w:rsidP="0084446B">
      <w:pPr>
        <w:pStyle w:val="BodyText"/>
      </w:pPr>
    </w:p>
    <w:p w14:paraId="281B4745" w14:textId="77777777" w:rsidR="0084446B" w:rsidRDefault="0084446B" w:rsidP="0084446B">
      <w:pPr>
        <w:pStyle w:val="BodyText"/>
      </w:pPr>
    </w:p>
    <w:p w14:paraId="4DF28D8F" w14:textId="77777777" w:rsidR="0084446B" w:rsidRPr="0084446B" w:rsidRDefault="0084446B" w:rsidP="0084446B">
      <w:pPr>
        <w:pStyle w:val="BodyText"/>
      </w:pPr>
    </w:p>
    <w:p w14:paraId="1D74C725" w14:textId="06A414F8" w:rsidR="0084446B" w:rsidRDefault="0084446B" w:rsidP="0084446B">
      <w:pPr>
        <w:pStyle w:val="Heading2"/>
        <w:spacing w:line="360" w:lineRule="auto"/>
        <w:jc w:val="both"/>
        <w:rPr>
          <w:rFonts w:ascii="Arial" w:hAnsi="Arial" w:cs="Arial"/>
          <w:sz w:val="24"/>
          <w:szCs w:val="24"/>
        </w:rPr>
      </w:pPr>
      <w:bookmarkStart w:id="2" w:name="_Toc214879995"/>
      <w:bookmarkStart w:id="3" w:name="poster-healthconnect-innovation-overview"/>
      <w:r>
        <w:rPr>
          <w:rFonts w:ascii="Arial" w:hAnsi="Arial" w:cs="Arial"/>
          <w:noProof/>
          <w:sz w:val="24"/>
          <w:szCs w:val="24"/>
        </w:rPr>
        <w:lastRenderedPageBreak/>
        <w:drawing>
          <wp:inline distT="0" distB="0" distL="0" distR="0" wp14:anchorId="5FC518E0" wp14:editId="3C029BEE">
            <wp:extent cx="5194300" cy="3060700"/>
            <wp:effectExtent l="0" t="0" r="0" b="0"/>
            <wp:docPr id="1915784230"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784230" name="Picture 1" descr="A close-up of a computer scree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194300" cy="3060700"/>
                    </a:xfrm>
                    <a:prstGeom prst="rect">
                      <a:avLst/>
                    </a:prstGeom>
                  </pic:spPr>
                </pic:pic>
              </a:graphicData>
            </a:graphic>
          </wp:inline>
        </w:drawing>
      </w:r>
    </w:p>
    <w:p w14:paraId="7868D97A" w14:textId="77777777" w:rsidR="0084446B" w:rsidRDefault="0084446B" w:rsidP="0084446B">
      <w:pPr>
        <w:pStyle w:val="Heading2"/>
        <w:spacing w:line="360" w:lineRule="auto"/>
        <w:jc w:val="both"/>
        <w:rPr>
          <w:rFonts w:ascii="Arial" w:hAnsi="Arial" w:cs="Arial"/>
          <w:sz w:val="24"/>
          <w:szCs w:val="24"/>
        </w:rPr>
      </w:pPr>
    </w:p>
    <w:p w14:paraId="7B56BC93" w14:textId="240895D5" w:rsidR="001B0218" w:rsidRPr="0084446B" w:rsidRDefault="00000000" w:rsidP="0084446B">
      <w:pPr>
        <w:pStyle w:val="Heading2"/>
        <w:spacing w:line="360" w:lineRule="auto"/>
        <w:jc w:val="both"/>
        <w:rPr>
          <w:rFonts w:ascii="Arial" w:hAnsi="Arial" w:cs="Arial"/>
          <w:sz w:val="24"/>
          <w:szCs w:val="24"/>
        </w:rPr>
      </w:pPr>
      <w:r w:rsidRPr="0084446B">
        <w:rPr>
          <w:rFonts w:ascii="Arial" w:hAnsi="Arial" w:cs="Arial"/>
          <w:sz w:val="24"/>
          <w:szCs w:val="24"/>
        </w:rPr>
        <w:t xml:space="preserve">Poster: </w:t>
      </w:r>
      <w:proofErr w:type="spellStart"/>
      <w:r w:rsidRPr="0084446B">
        <w:rPr>
          <w:rFonts w:ascii="Arial" w:hAnsi="Arial" w:cs="Arial"/>
          <w:sz w:val="24"/>
          <w:szCs w:val="24"/>
        </w:rPr>
        <w:t>HealthConnect</w:t>
      </w:r>
      <w:proofErr w:type="spellEnd"/>
      <w:r w:rsidRPr="0084446B">
        <w:rPr>
          <w:rFonts w:ascii="Arial" w:hAnsi="Arial" w:cs="Arial"/>
          <w:sz w:val="24"/>
          <w:szCs w:val="24"/>
        </w:rPr>
        <w:t>+ Innovation Overview</w:t>
      </w:r>
      <w:bookmarkEnd w:id="2"/>
    </w:p>
    <w:p w14:paraId="498D5255" w14:textId="77777777" w:rsidR="001B0218" w:rsidRPr="0084446B" w:rsidRDefault="00000000" w:rsidP="0084446B">
      <w:pPr>
        <w:pStyle w:val="Heading3"/>
        <w:spacing w:line="360" w:lineRule="auto"/>
        <w:jc w:val="both"/>
        <w:rPr>
          <w:rFonts w:ascii="Arial" w:hAnsi="Arial" w:cs="Arial"/>
        </w:rPr>
      </w:pPr>
      <w:bookmarkStart w:id="4" w:name="_Toc214879996"/>
      <w:bookmarkStart w:id="5" w:name="the-issue-gaps-in-health-social-care"/>
      <w:r w:rsidRPr="0084446B">
        <w:rPr>
          <w:rFonts w:ascii="Arial" w:hAnsi="Arial" w:cs="Arial"/>
        </w:rPr>
        <w:t>The Issue / Gaps in Health &amp; Social Care</w:t>
      </w:r>
      <w:bookmarkEnd w:id="4"/>
    </w:p>
    <w:p w14:paraId="4D9C552E" w14:textId="292735AF" w:rsidR="001B0218" w:rsidRPr="001E0296" w:rsidRDefault="001E0296" w:rsidP="0084446B">
      <w:pPr>
        <w:pStyle w:val="FirstParagraph"/>
        <w:spacing w:line="360" w:lineRule="auto"/>
        <w:jc w:val="both"/>
        <w:rPr>
          <w:rFonts w:ascii="Arial" w:hAnsi="Arial" w:cs="Arial"/>
        </w:rPr>
      </w:pPr>
      <w:r w:rsidRPr="001E0296">
        <w:rPr>
          <w:rFonts w:ascii="Arial" w:hAnsi="Arial" w:cs="Arial"/>
        </w:rPr>
        <w:t xml:space="preserve">UK residents often feel isolated.   around% of adults felt lonely at least once in 2022, and around% (million persons) felt lonely all the time.   Loneliness increases the risk of stroke, heart disease, diabetes, memory loss, and early death.  They also have twice the depression risk.   </w:t>
      </w:r>
      <w:r>
        <w:rPr>
          <w:rFonts w:ascii="Arial" w:hAnsi="Arial" w:cs="Arial"/>
        </w:rPr>
        <w:t xml:space="preserve">The COVID-19 pandemic increased social support gaps and digital health use, but vulnerable people </w:t>
      </w:r>
      <w:proofErr w:type="gramStart"/>
      <w:r>
        <w:rPr>
          <w:rFonts w:ascii="Arial" w:hAnsi="Arial" w:cs="Arial"/>
        </w:rPr>
        <w:t>are remain</w:t>
      </w:r>
      <w:proofErr w:type="gramEnd"/>
      <w:r>
        <w:rPr>
          <w:rFonts w:ascii="Arial" w:hAnsi="Arial" w:cs="Arial"/>
        </w:rPr>
        <w:t xml:space="preserve"> unconnected and have problems seeking care (Health Innovation Network, 2020).</w:t>
      </w:r>
      <w:r w:rsidRPr="001E0296">
        <w:rPr>
          <w:rFonts w:ascii="Arial" w:hAnsi="Arial" w:cs="Arial"/>
        </w:rPr>
        <w:t xml:space="preserve">   Social prescribing reduces loneliness and NHS strain by connecting patients to community events and services.  Due to human and resource constraints, expansion is difficult.   </w:t>
      </w:r>
      <w:r>
        <w:rPr>
          <w:rFonts w:ascii="Arial" w:hAnsi="Arial" w:cs="Arial"/>
        </w:rPr>
        <w:t xml:space="preserve">Social prescribing can reduce GP consultations by 42% and A&amp;E visits by 66%, but it's challenging to </w:t>
      </w:r>
      <w:proofErr w:type="spellStart"/>
      <w:r>
        <w:rPr>
          <w:rFonts w:ascii="Arial" w:hAnsi="Arial" w:cs="Arial"/>
        </w:rPr>
        <w:t>utilise</w:t>
      </w:r>
      <w:proofErr w:type="spellEnd"/>
      <w:r>
        <w:rPr>
          <w:rFonts w:ascii="Arial" w:hAnsi="Arial" w:cs="Arial"/>
        </w:rPr>
        <w:t xml:space="preserve"> and coordinate online (NHS England, 2022).</w:t>
      </w:r>
    </w:p>
    <w:p w14:paraId="017C9870" w14:textId="77777777" w:rsidR="001B0218" w:rsidRPr="0084446B" w:rsidRDefault="00000000" w:rsidP="0084446B">
      <w:pPr>
        <w:pStyle w:val="CaptionedFigure"/>
        <w:spacing w:line="360" w:lineRule="auto"/>
        <w:jc w:val="both"/>
        <w:rPr>
          <w:rFonts w:ascii="Arial" w:hAnsi="Arial" w:cs="Arial"/>
        </w:rPr>
      </w:pPr>
      <w:r w:rsidRPr="0084446B">
        <w:rPr>
          <w:rFonts w:ascii="Arial" w:hAnsi="Arial" w:cs="Arial"/>
          <w:noProof/>
        </w:rPr>
        <w:lastRenderedPageBreak/>
        <w:drawing>
          <wp:inline distT="0" distB="0" distL="0" distR="0" wp14:anchorId="45A98959" wp14:editId="1406F746">
            <wp:extent cx="4618181" cy="3694545"/>
            <wp:effectExtent l="0" t="0" r="0" b="0"/>
            <wp:docPr id="21" name="Picture" descr="Prevalence of loneliness"/>
            <wp:cNvGraphicFramePr/>
            <a:graphic xmlns:a="http://schemas.openxmlformats.org/drawingml/2006/main">
              <a:graphicData uri="http://schemas.openxmlformats.org/drawingml/2006/picture">
                <pic:pic xmlns:pic="http://schemas.openxmlformats.org/drawingml/2006/picture">
                  <pic:nvPicPr>
                    <pic:cNvPr id="22" name="Picture" descr="loneliness_bar.png"/>
                    <pic:cNvPicPr>
                      <a:picLocks noChangeAspect="1" noChangeArrowheads="1"/>
                    </pic:cNvPicPr>
                  </pic:nvPicPr>
                  <pic:blipFill>
                    <a:blip r:embed="rId9"/>
                    <a:stretch>
                      <a:fillRect/>
                    </a:stretch>
                  </pic:blipFill>
                  <pic:spPr bwMode="auto">
                    <a:xfrm>
                      <a:off x="0" y="0"/>
                      <a:ext cx="4618181" cy="3694545"/>
                    </a:xfrm>
                    <a:prstGeom prst="rect">
                      <a:avLst/>
                    </a:prstGeom>
                    <a:noFill/>
                    <a:ln w="9525">
                      <a:noFill/>
                      <a:headEnd/>
                      <a:tailEnd/>
                    </a:ln>
                  </pic:spPr>
                </pic:pic>
              </a:graphicData>
            </a:graphic>
          </wp:inline>
        </w:drawing>
      </w:r>
    </w:p>
    <w:p w14:paraId="23F0A22F" w14:textId="77777777" w:rsidR="001B0218" w:rsidRPr="0084446B" w:rsidRDefault="00000000" w:rsidP="0084446B">
      <w:pPr>
        <w:pStyle w:val="ImageCaption"/>
        <w:spacing w:line="360" w:lineRule="auto"/>
        <w:jc w:val="both"/>
        <w:rPr>
          <w:rFonts w:ascii="Arial" w:hAnsi="Arial" w:cs="Arial"/>
        </w:rPr>
      </w:pPr>
      <w:r w:rsidRPr="0084446B">
        <w:rPr>
          <w:rFonts w:ascii="Arial" w:hAnsi="Arial" w:cs="Arial"/>
        </w:rPr>
        <w:t>Prevalence of loneliness</w:t>
      </w:r>
    </w:p>
    <w:p w14:paraId="618A9FF8" w14:textId="77777777" w:rsidR="001B0218" w:rsidRPr="0084446B" w:rsidRDefault="00000000" w:rsidP="0084446B">
      <w:pPr>
        <w:pStyle w:val="Heading3"/>
        <w:spacing w:line="360" w:lineRule="auto"/>
        <w:jc w:val="both"/>
        <w:rPr>
          <w:rFonts w:ascii="Arial" w:hAnsi="Arial" w:cs="Arial"/>
        </w:rPr>
      </w:pPr>
      <w:bookmarkStart w:id="6" w:name="_Toc214879997"/>
      <w:bookmarkStart w:id="7" w:name="target-audience-impact"/>
      <w:bookmarkEnd w:id="5"/>
      <w:r w:rsidRPr="0084446B">
        <w:rPr>
          <w:rFonts w:ascii="Arial" w:hAnsi="Arial" w:cs="Arial"/>
        </w:rPr>
        <w:t>Target Audience &amp; Impact</w:t>
      </w:r>
      <w:bookmarkEnd w:id="6"/>
    </w:p>
    <w:p w14:paraId="1E27C998" w14:textId="64F808EB" w:rsidR="001B0218" w:rsidRPr="0084446B" w:rsidRDefault="001E0296" w:rsidP="0084446B">
      <w:pPr>
        <w:pStyle w:val="FirstParagraph"/>
        <w:spacing w:line="360" w:lineRule="auto"/>
        <w:jc w:val="both"/>
        <w:rPr>
          <w:rFonts w:ascii="Arial" w:hAnsi="Arial" w:cs="Arial"/>
        </w:rPr>
      </w:pPr>
      <w:proofErr w:type="spellStart"/>
      <w:r w:rsidRPr="001E0296">
        <w:rPr>
          <w:rFonts w:ascii="Arial" w:hAnsi="Arial" w:cs="Arial"/>
        </w:rPr>
        <w:t>HealthConnect</w:t>
      </w:r>
      <w:proofErr w:type="spellEnd"/>
      <w:r w:rsidRPr="001E0296">
        <w:rPr>
          <w:rFonts w:ascii="Arial" w:hAnsi="Arial" w:cs="Arial"/>
        </w:rPr>
        <w:t xml:space="preserve">+ serves seniors, long-term sickness patients, carers, and socially isolated persons.   </w:t>
      </w:r>
      <w:r>
        <w:rPr>
          <w:rFonts w:ascii="Arial" w:hAnsi="Arial" w:cs="Arial"/>
        </w:rPr>
        <w:t xml:space="preserve">Internet isolation and loneliness have hurt these groups more than others (Polley, Bertotti, Kimberlee, Pilkington, and </w:t>
      </w:r>
      <w:proofErr w:type="spellStart"/>
      <w:r>
        <w:rPr>
          <w:rFonts w:ascii="Arial" w:hAnsi="Arial" w:cs="Arial"/>
        </w:rPr>
        <w:t>Refsum</w:t>
      </w:r>
      <w:proofErr w:type="spellEnd"/>
      <w:r>
        <w:rPr>
          <w:rFonts w:ascii="Arial" w:hAnsi="Arial" w:cs="Arial"/>
        </w:rPr>
        <w:t>, 2017).</w:t>
      </w:r>
      <w:r w:rsidRPr="001E0296">
        <w:rPr>
          <w:rFonts w:ascii="Arial" w:hAnsi="Arial" w:cs="Arial"/>
        </w:rPr>
        <w:t xml:space="preserve">   </w:t>
      </w:r>
      <w:r>
        <w:rPr>
          <w:rFonts w:ascii="Arial" w:hAnsi="Arial" w:cs="Arial"/>
        </w:rPr>
        <w:t>The platform intends to improve people's mental health, cut down on loneliness, and make their lives better by linking them to community resources and peer assistance (Health Innovation Network, 2020).</w:t>
      </w:r>
      <w:r w:rsidRPr="001E0296">
        <w:rPr>
          <w:rFonts w:ascii="Arial" w:hAnsi="Arial" w:cs="Arial"/>
        </w:rPr>
        <w:t xml:space="preserve">   </w:t>
      </w:r>
      <w:r>
        <w:rPr>
          <w:rFonts w:ascii="Arial" w:hAnsi="Arial" w:cs="Arial"/>
        </w:rPr>
        <w:t>Health professionals and social prescribing link workers benefit from simplified referral processes and reduced effort, which benefits everyone (Cunningham, 2023).</w:t>
      </w:r>
    </w:p>
    <w:p w14:paraId="776D9BF0" w14:textId="77777777" w:rsidR="001B0218" w:rsidRPr="0084446B" w:rsidRDefault="00000000" w:rsidP="0084446B">
      <w:pPr>
        <w:pStyle w:val="CaptionedFigure"/>
        <w:spacing w:line="360" w:lineRule="auto"/>
        <w:jc w:val="both"/>
        <w:rPr>
          <w:rFonts w:ascii="Arial" w:hAnsi="Arial" w:cs="Arial"/>
        </w:rPr>
      </w:pPr>
      <w:r w:rsidRPr="0084446B">
        <w:rPr>
          <w:rFonts w:ascii="Arial" w:hAnsi="Arial" w:cs="Arial"/>
          <w:noProof/>
        </w:rPr>
        <w:lastRenderedPageBreak/>
        <w:drawing>
          <wp:inline distT="0" distB="0" distL="0" distR="0" wp14:anchorId="6A48E708" wp14:editId="09D41D5D">
            <wp:extent cx="5334000" cy="5334000"/>
            <wp:effectExtent l="0" t="0" r="0" b="0"/>
            <wp:docPr id="25" name="Picture" descr="Reasons for social prescribing referrals"/>
            <wp:cNvGraphicFramePr/>
            <a:graphic xmlns:a="http://schemas.openxmlformats.org/drawingml/2006/main">
              <a:graphicData uri="http://schemas.openxmlformats.org/drawingml/2006/picture">
                <pic:pic xmlns:pic="http://schemas.openxmlformats.org/drawingml/2006/picture">
                  <pic:nvPicPr>
                    <pic:cNvPr id="26" name="Picture" descr="referral_reasons_pie.png"/>
                    <pic:cNvPicPr>
                      <a:picLocks noChangeAspect="1" noChangeArrowheads="1"/>
                    </pic:cNvPicPr>
                  </pic:nvPicPr>
                  <pic:blipFill>
                    <a:blip r:embed="rId10"/>
                    <a:stretch>
                      <a:fillRect/>
                    </a:stretch>
                  </pic:blipFill>
                  <pic:spPr bwMode="auto">
                    <a:xfrm>
                      <a:off x="0" y="0"/>
                      <a:ext cx="5334000" cy="5334000"/>
                    </a:xfrm>
                    <a:prstGeom prst="rect">
                      <a:avLst/>
                    </a:prstGeom>
                    <a:noFill/>
                    <a:ln w="9525">
                      <a:noFill/>
                      <a:headEnd/>
                      <a:tailEnd/>
                    </a:ln>
                  </pic:spPr>
                </pic:pic>
              </a:graphicData>
            </a:graphic>
          </wp:inline>
        </w:drawing>
      </w:r>
    </w:p>
    <w:p w14:paraId="43045095" w14:textId="77777777" w:rsidR="001B0218" w:rsidRPr="0084446B" w:rsidRDefault="00000000" w:rsidP="0084446B">
      <w:pPr>
        <w:pStyle w:val="ImageCaption"/>
        <w:spacing w:line="360" w:lineRule="auto"/>
        <w:jc w:val="both"/>
        <w:rPr>
          <w:rFonts w:ascii="Arial" w:hAnsi="Arial" w:cs="Arial"/>
        </w:rPr>
      </w:pPr>
      <w:r w:rsidRPr="0084446B">
        <w:rPr>
          <w:rFonts w:ascii="Arial" w:hAnsi="Arial" w:cs="Arial"/>
        </w:rPr>
        <w:t>Reasons for social prescribing referrals</w:t>
      </w:r>
    </w:p>
    <w:p w14:paraId="17942A7D" w14:textId="77777777" w:rsidR="001B0218" w:rsidRPr="0084446B" w:rsidRDefault="00000000" w:rsidP="0084446B">
      <w:pPr>
        <w:pStyle w:val="Heading3"/>
        <w:spacing w:line="360" w:lineRule="auto"/>
        <w:jc w:val="both"/>
        <w:rPr>
          <w:rFonts w:ascii="Arial" w:hAnsi="Arial" w:cs="Arial"/>
        </w:rPr>
      </w:pPr>
      <w:bookmarkStart w:id="8" w:name="_Toc214879998"/>
      <w:bookmarkStart w:id="9" w:name="innovation-overview"/>
      <w:bookmarkEnd w:id="7"/>
      <w:r w:rsidRPr="0084446B">
        <w:rPr>
          <w:rFonts w:ascii="Arial" w:hAnsi="Arial" w:cs="Arial"/>
        </w:rPr>
        <w:t>Innovation Overview</w:t>
      </w:r>
      <w:bookmarkEnd w:id="8"/>
    </w:p>
    <w:p w14:paraId="2A2EC664" w14:textId="1680B1FE" w:rsidR="001B0218" w:rsidRPr="001E0296" w:rsidRDefault="001E0296" w:rsidP="0084446B">
      <w:pPr>
        <w:pStyle w:val="FirstParagraph"/>
        <w:spacing w:line="360" w:lineRule="auto"/>
        <w:jc w:val="both"/>
        <w:rPr>
          <w:rFonts w:ascii="Arial" w:hAnsi="Arial" w:cs="Arial"/>
        </w:rPr>
      </w:pPr>
      <w:proofErr w:type="spellStart"/>
      <w:r w:rsidRPr="001E0296">
        <w:rPr>
          <w:rFonts w:ascii="Arial" w:hAnsi="Arial" w:cs="Arial"/>
          <w:bCs/>
        </w:rPr>
        <w:t>HealthConnect</w:t>
      </w:r>
      <w:proofErr w:type="spellEnd"/>
      <w:r w:rsidRPr="001E0296">
        <w:rPr>
          <w:rFonts w:ascii="Arial" w:hAnsi="Arial" w:cs="Arial"/>
          <w:bCs/>
        </w:rPr>
        <w:t xml:space="preserve">+ is a mobile app and social prescribing tool established by service users, community groups, and clinicians.   It safely matches people with community activities, support groups, befriending services, and volunteer possibilities using AI.  It supports NHS App and local care records.   People can reach the service via phone, website, or community kiosks.   </w:t>
      </w:r>
      <w:r>
        <w:rPr>
          <w:rFonts w:ascii="Arial" w:hAnsi="Arial" w:cs="Arial"/>
          <w:bCs/>
        </w:rPr>
        <w:t xml:space="preserve">Long-term condition patients can use a simple wellbeing questionnaire, </w:t>
      </w:r>
      <w:proofErr w:type="spellStart"/>
      <w:r>
        <w:rPr>
          <w:rFonts w:ascii="Arial" w:hAnsi="Arial" w:cs="Arial"/>
          <w:bCs/>
        </w:rPr>
        <w:t>customised</w:t>
      </w:r>
      <w:proofErr w:type="spellEnd"/>
      <w:r>
        <w:rPr>
          <w:rFonts w:ascii="Arial" w:hAnsi="Arial" w:cs="Arial"/>
          <w:bCs/>
        </w:rPr>
        <w:t xml:space="preserve"> suggestions, in-app chat, and wearables for remote monitoring (Maple, </w:t>
      </w:r>
      <w:proofErr w:type="spellStart"/>
      <w:r>
        <w:rPr>
          <w:rFonts w:ascii="Arial" w:hAnsi="Arial" w:cs="Arial"/>
          <w:bCs/>
        </w:rPr>
        <w:t>Minutiello</w:t>
      </w:r>
      <w:proofErr w:type="spellEnd"/>
      <w:r>
        <w:rPr>
          <w:rFonts w:ascii="Arial" w:hAnsi="Arial" w:cs="Arial"/>
          <w:bCs/>
        </w:rPr>
        <w:t>, Chilcott, and King, 2023).</w:t>
      </w:r>
      <w:r w:rsidRPr="001E0296">
        <w:rPr>
          <w:rFonts w:ascii="Arial" w:hAnsi="Arial" w:cs="Arial"/>
          <w:bCs/>
        </w:rPr>
        <w:t xml:space="preserve">   </w:t>
      </w:r>
      <w:proofErr w:type="spellStart"/>
      <w:r w:rsidRPr="001E0296">
        <w:rPr>
          <w:rFonts w:ascii="Arial" w:hAnsi="Arial" w:cs="Arial"/>
          <w:bCs/>
        </w:rPr>
        <w:t>HealthConnect</w:t>
      </w:r>
      <w:proofErr w:type="spellEnd"/>
      <w:r w:rsidRPr="001E0296">
        <w:rPr>
          <w:rFonts w:ascii="Arial" w:hAnsi="Arial" w:cs="Arial"/>
          <w:bCs/>
        </w:rPr>
        <w:t xml:space="preserve">+'s data dashboards assist </w:t>
      </w:r>
      <w:r w:rsidRPr="001E0296">
        <w:rPr>
          <w:rFonts w:ascii="Arial" w:hAnsi="Arial" w:cs="Arial"/>
          <w:bCs/>
        </w:rPr>
        <w:lastRenderedPageBreak/>
        <w:t xml:space="preserve">link workers and physicians </w:t>
      </w:r>
      <w:proofErr w:type="spellStart"/>
      <w:r w:rsidRPr="001E0296">
        <w:rPr>
          <w:rFonts w:ascii="Arial" w:hAnsi="Arial" w:cs="Arial"/>
          <w:bCs/>
        </w:rPr>
        <w:t>prioritise</w:t>
      </w:r>
      <w:proofErr w:type="spellEnd"/>
      <w:r w:rsidRPr="001E0296">
        <w:rPr>
          <w:rFonts w:ascii="Arial" w:hAnsi="Arial" w:cs="Arial"/>
          <w:bCs/>
        </w:rPr>
        <w:t xml:space="preserve"> the most vulnerable, </w:t>
      </w:r>
      <w:proofErr w:type="spellStart"/>
      <w:r w:rsidRPr="001E0296">
        <w:rPr>
          <w:rFonts w:ascii="Arial" w:hAnsi="Arial" w:cs="Arial"/>
          <w:bCs/>
        </w:rPr>
        <w:t>analyse</w:t>
      </w:r>
      <w:proofErr w:type="spellEnd"/>
      <w:r w:rsidRPr="001E0296">
        <w:rPr>
          <w:rFonts w:ascii="Arial" w:hAnsi="Arial" w:cs="Arial"/>
          <w:bCs/>
        </w:rPr>
        <w:t xml:space="preserve"> outcomes, and recommend service improvements.</w:t>
      </w:r>
    </w:p>
    <w:p w14:paraId="5F7DC105" w14:textId="77777777" w:rsidR="001B0218" w:rsidRPr="0084446B" w:rsidRDefault="00000000" w:rsidP="0084446B">
      <w:pPr>
        <w:pStyle w:val="CaptionedFigure"/>
        <w:spacing w:line="360" w:lineRule="auto"/>
        <w:jc w:val="both"/>
        <w:rPr>
          <w:rFonts w:ascii="Arial" w:hAnsi="Arial" w:cs="Arial"/>
        </w:rPr>
      </w:pPr>
      <w:r w:rsidRPr="0084446B">
        <w:rPr>
          <w:rFonts w:ascii="Arial" w:hAnsi="Arial" w:cs="Arial"/>
          <w:noProof/>
        </w:rPr>
        <w:drawing>
          <wp:inline distT="0" distB="0" distL="0" distR="0" wp14:anchorId="29772B24" wp14:editId="5BBEB9F3">
            <wp:extent cx="5334000" cy="3333750"/>
            <wp:effectExtent l="0" t="0" r="0" b="0"/>
            <wp:docPr id="29" name="Picture" descr="Reductions in service use after social prescribing interventions"/>
            <wp:cNvGraphicFramePr/>
            <a:graphic xmlns:a="http://schemas.openxmlformats.org/drawingml/2006/main">
              <a:graphicData uri="http://schemas.openxmlformats.org/drawingml/2006/picture">
                <pic:pic xmlns:pic="http://schemas.openxmlformats.org/drawingml/2006/picture">
                  <pic:nvPicPr>
                    <pic:cNvPr id="30" name="Picture" descr="reduction_graph.png"/>
                    <pic:cNvPicPr>
                      <a:picLocks noChangeAspect="1" noChangeArrowheads="1"/>
                    </pic:cNvPicPr>
                  </pic:nvPicPr>
                  <pic:blipFill>
                    <a:blip r:embed="rId11"/>
                    <a:stretch>
                      <a:fillRect/>
                    </a:stretch>
                  </pic:blipFill>
                  <pic:spPr bwMode="auto">
                    <a:xfrm>
                      <a:off x="0" y="0"/>
                      <a:ext cx="5334000" cy="3333750"/>
                    </a:xfrm>
                    <a:prstGeom prst="rect">
                      <a:avLst/>
                    </a:prstGeom>
                    <a:noFill/>
                    <a:ln w="9525">
                      <a:noFill/>
                      <a:headEnd/>
                      <a:tailEnd/>
                    </a:ln>
                  </pic:spPr>
                </pic:pic>
              </a:graphicData>
            </a:graphic>
          </wp:inline>
        </w:drawing>
      </w:r>
    </w:p>
    <w:p w14:paraId="7662BCB9" w14:textId="77777777" w:rsidR="001B0218" w:rsidRPr="0084446B" w:rsidRDefault="00000000" w:rsidP="0084446B">
      <w:pPr>
        <w:pStyle w:val="ImageCaption"/>
        <w:spacing w:line="360" w:lineRule="auto"/>
        <w:jc w:val="both"/>
        <w:rPr>
          <w:rFonts w:ascii="Arial" w:hAnsi="Arial" w:cs="Arial"/>
        </w:rPr>
      </w:pPr>
      <w:r w:rsidRPr="0084446B">
        <w:rPr>
          <w:rFonts w:ascii="Arial" w:hAnsi="Arial" w:cs="Arial"/>
        </w:rPr>
        <w:t>Reductions in service use after social prescribing interventions</w:t>
      </w:r>
    </w:p>
    <w:p w14:paraId="44EEF23A" w14:textId="77777777" w:rsidR="001B0218" w:rsidRPr="0084446B" w:rsidRDefault="00000000" w:rsidP="0084446B">
      <w:pPr>
        <w:pStyle w:val="Heading3"/>
        <w:spacing w:line="360" w:lineRule="auto"/>
        <w:jc w:val="both"/>
        <w:rPr>
          <w:rFonts w:ascii="Arial" w:hAnsi="Arial" w:cs="Arial"/>
        </w:rPr>
      </w:pPr>
      <w:bookmarkStart w:id="10" w:name="_Toc214879999"/>
      <w:bookmarkStart w:id="11" w:name="implementation"/>
      <w:bookmarkEnd w:id="9"/>
      <w:r w:rsidRPr="0084446B">
        <w:rPr>
          <w:rFonts w:ascii="Arial" w:hAnsi="Arial" w:cs="Arial"/>
        </w:rPr>
        <w:t>Implementation</w:t>
      </w:r>
      <w:bookmarkEnd w:id="10"/>
    </w:p>
    <w:p w14:paraId="1DCF8000" w14:textId="64E94578" w:rsidR="001B0218" w:rsidRPr="0084446B" w:rsidRDefault="001E0296" w:rsidP="0084446B">
      <w:pPr>
        <w:pStyle w:val="FirstParagraph"/>
        <w:spacing w:line="360" w:lineRule="auto"/>
        <w:jc w:val="both"/>
        <w:rPr>
          <w:rFonts w:ascii="Arial" w:hAnsi="Arial" w:cs="Arial"/>
        </w:rPr>
      </w:pPr>
      <w:r w:rsidRPr="001E0296">
        <w:rPr>
          <w:rFonts w:ascii="Arial" w:hAnsi="Arial" w:cs="Arial"/>
        </w:rPr>
        <w:t xml:space="preserve">ICSs and general care networks will collaborate on </w:t>
      </w:r>
      <w:proofErr w:type="spellStart"/>
      <w:r w:rsidRPr="001E0296">
        <w:rPr>
          <w:rFonts w:ascii="Arial" w:hAnsi="Arial" w:cs="Arial"/>
        </w:rPr>
        <w:t>HealthConnect</w:t>
      </w:r>
      <w:proofErr w:type="spellEnd"/>
      <w:r w:rsidRPr="001E0296">
        <w:rPr>
          <w:rFonts w:ascii="Arial" w:hAnsi="Arial" w:cs="Arial"/>
        </w:rPr>
        <w:t xml:space="preserve">+.   Volunteers and social prescribing link workers will learn to use the app and help users.   </w:t>
      </w:r>
      <w:r>
        <w:rPr>
          <w:rFonts w:ascii="Arial" w:hAnsi="Arial" w:cs="Arial"/>
        </w:rPr>
        <w:t>A doctor's office, local health hub, library, or drugstore will provide the service (Husk, Blockley, Lovell, Bethel, Lang, Byng, and Garside, 2020).</w:t>
      </w:r>
      <w:r w:rsidRPr="001E0296">
        <w:rPr>
          <w:rFonts w:ascii="Arial" w:hAnsi="Arial" w:cs="Arial"/>
        </w:rPr>
        <w:t xml:space="preserve">   </w:t>
      </w:r>
      <w:r>
        <w:rPr>
          <w:rFonts w:ascii="Arial" w:hAnsi="Arial" w:cs="Arial"/>
        </w:rPr>
        <w:t>To ensure everyone can use the project, older adults and their carers will attend the first co-design meetings (Moffatt and Steer, 2017).</w:t>
      </w:r>
      <w:r w:rsidRPr="001E0296">
        <w:rPr>
          <w:rFonts w:ascii="Arial" w:hAnsi="Arial" w:cs="Arial"/>
        </w:rPr>
        <w:t xml:space="preserve">   </w:t>
      </w:r>
      <w:r>
        <w:rPr>
          <w:rFonts w:ascii="Arial" w:hAnsi="Arial" w:cs="Arial"/>
        </w:rPr>
        <w:t>NHS digital guidelines for interoperability and accessibility will shape technology (Kimberlee, 2016).</w:t>
      </w:r>
    </w:p>
    <w:p w14:paraId="3C6E4D2D" w14:textId="77777777" w:rsidR="001B0218" w:rsidRPr="0084446B" w:rsidRDefault="00000000" w:rsidP="0084446B">
      <w:pPr>
        <w:pStyle w:val="Heading3"/>
        <w:spacing w:line="360" w:lineRule="auto"/>
        <w:jc w:val="both"/>
        <w:rPr>
          <w:rFonts w:ascii="Arial" w:hAnsi="Arial" w:cs="Arial"/>
        </w:rPr>
      </w:pPr>
      <w:bookmarkStart w:id="12" w:name="_Toc214880000"/>
      <w:bookmarkStart w:id="13" w:name="timeline"/>
      <w:bookmarkEnd w:id="11"/>
      <w:r w:rsidRPr="0084446B">
        <w:rPr>
          <w:rFonts w:ascii="Arial" w:hAnsi="Arial" w:cs="Arial"/>
        </w:rPr>
        <w:t>Timeline</w:t>
      </w:r>
      <w:bookmarkEnd w:id="12"/>
    </w:p>
    <w:tbl>
      <w:tblPr>
        <w:tblStyle w:val="GridTable2"/>
        <w:tblW w:w="5000" w:type="pct"/>
        <w:tblLook w:val="0020" w:firstRow="1" w:lastRow="0" w:firstColumn="0" w:lastColumn="0" w:noHBand="0" w:noVBand="0"/>
      </w:tblPr>
      <w:tblGrid>
        <w:gridCol w:w="2039"/>
        <w:gridCol w:w="1420"/>
        <w:gridCol w:w="5901"/>
      </w:tblGrid>
      <w:tr w:rsidR="001B0218" w:rsidRPr="0084446B" w14:paraId="4AC2FADD" w14:textId="77777777" w:rsidTr="0084446B">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6E9394A2"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t>Phase</w:t>
            </w:r>
          </w:p>
        </w:tc>
        <w:tc>
          <w:tcPr>
            <w:tcW w:w="0" w:type="auto"/>
          </w:tcPr>
          <w:p w14:paraId="2EB9EA29" w14:textId="77777777" w:rsidR="001B0218" w:rsidRPr="0084446B" w:rsidRDefault="00000000" w:rsidP="0084446B">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446B">
              <w:rPr>
                <w:rFonts w:ascii="Arial" w:hAnsi="Arial" w:cs="Arial"/>
              </w:rPr>
              <w:t>Period</w:t>
            </w:r>
          </w:p>
        </w:tc>
        <w:tc>
          <w:tcPr>
            <w:cnfStyle w:val="000010000000" w:firstRow="0" w:lastRow="0" w:firstColumn="0" w:lastColumn="0" w:oddVBand="1" w:evenVBand="0" w:oddHBand="0" w:evenHBand="0" w:firstRowFirstColumn="0" w:firstRowLastColumn="0" w:lastRowFirstColumn="0" w:lastRowLastColumn="0"/>
            <w:tcW w:w="0" w:type="auto"/>
          </w:tcPr>
          <w:p w14:paraId="2D590289"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t>Key Activities</w:t>
            </w:r>
          </w:p>
        </w:tc>
      </w:tr>
      <w:tr w:rsidR="001B0218" w:rsidRPr="0084446B" w14:paraId="3AA9F8E2" w14:textId="77777777" w:rsidTr="0084446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351ED9DC"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t>Co</w:t>
            </w:r>
            <w:r w:rsidRPr="0084446B">
              <w:rPr>
                <w:rFonts w:ascii="Cambria Math" w:hAnsi="Cambria Math" w:cs="Cambria Math"/>
              </w:rPr>
              <w:t>‑</w:t>
            </w:r>
            <w:r w:rsidRPr="0084446B">
              <w:rPr>
                <w:rFonts w:ascii="Arial" w:hAnsi="Arial" w:cs="Arial"/>
              </w:rPr>
              <w:t>design &amp; requirements</w:t>
            </w:r>
          </w:p>
        </w:tc>
        <w:tc>
          <w:tcPr>
            <w:tcW w:w="0" w:type="auto"/>
          </w:tcPr>
          <w:p w14:paraId="7B98A423" w14:textId="77777777" w:rsidR="001B0218" w:rsidRPr="0084446B" w:rsidRDefault="00000000" w:rsidP="0084446B">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446B">
              <w:rPr>
                <w:rFonts w:ascii="Arial" w:hAnsi="Arial" w:cs="Arial"/>
                <w:b/>
                <w:bCs/>
              </w:rPr>
              <w:t>Jan–Jun 2026</w:t>
            </w:r>
          </w:p>
        </w:tc>
        <w:tc>
          <w:tcPr>
            <w:cnfStyle w:val="000010000000" w:firstRow="0" w:lastRow="0" w:firstColumn="0" w:lastColumn="0" w:oddVBand="1" w:evenVBand="0" w:oddHBand="0" w:evenHBand="0" w:firstRowFirstColumn="0" w:firstRowLastColumn="0" w:lastRowFirstColumn="0" w:lastRowLastColumn="0"/>
            <w:tcW w:w="0" w:type="auto"/>
          </w:tcPr>
          <w:p w14:paraId="29DDBD0A"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t>Stakeholder engagement; participatory design; accessibility testing</w:t>
            </w:r>
          </w:p>
        </w:tc>
      </w:tr>
      <w:tr w:rsidR="001B0218" w:rsidRPr="0084446B" w14:paraId="7F53533F" w14:textId="77777777" w:rsidTr="0084446B">
        <w:tc>
          <w:tcPr>
            <w:cnfStyle w:val="000010000000" w:firstRow="0" w:lastRow="0" w:firstColumn="0" w:lastColumn="0" w:oddVBand="1" w:evenVBand="0" w:oddHBand="0" w:evenHBand="0" w:firstRowFirstColumn="0" w:firstRowLastColumn="0" w:lastRowFirstColumn="0" w:lastRowLastColumn="0"/>
            <w:tcW w:w="0" w:type="auto"/>
          </w:tcPr>
          <w:p w14:paraId="25BDBE2F"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lastRenderedPageBreak/>
              <w:t>Pilot deployment</w:t>
            </w:r>
          </w:p>
        </w:tc>
        <w:tc>
          <w:tcPr>
            <w:tcW w:w="0" w:type="auto"/>
          </w:tcPr>
          <w:p w14:paraId="7B35E0DF" w14:textId="77777777" w:rsidR="001B0218" w:rsidRPr="0084446B" w:rsidRDefault="00000000" w:rsidP="0084446B">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446B">
              <w:rPr>
                <w:rFonts w:ascii="Arial" w:hAnsi="Arial" w:cs="Arial"/>
                <w:b/>
                <w:bCs/>
              </w:rPr>
              <w:t>Jul–Dec 2026</w:t>
            </w:r>
          </w:p>
        </w:tc>
        <w:tc>
          <w:tcPr>
            <w:cnfStyle w:val="000010000000" w:firstRow="0" w:lastRow="0" w:firstColumn="0" w:lastColumn="0" w:oddVBand="1" w:evenVBand="0" w:oddHBand="0" w:evenHBand="0" w:firstRowFirstColumn="0" w:firstRowLastColumn="0" w:lastRowFirstColumn="0" w:lastRowLastColumn="0"/>
            <w:tcW w:w="0" w:type="auto"/>
          </w:tcPr>
          <w:p w14:paraId="5D00B602" w14:textId="64338F46" w:rsidR="001B0218" w:rsidRPr="0084446B" w:rsidRDefault="001E0296" w:rsidP="0084446B">
            <w:pPr>
              <w:pStyle w:val="Compact"/>
              <w:spacing w:line="360" w:lineRule="auto"/>
              <w:jc w:val="both"/>
              <w:rPr>
                <w:rFonts w:ascii="Arial" w:hAnsi="Arial" w:cs="Arial"/>
              </w:rPr>
            </w:pPr>
            <w:r>
              <w:rPr>
                <w:rFonts w:ascii="Arial" w:hAnsi="Arial" w:cs="Arial"/>
              </w:rPr>
              <w:t>Launch in two Integrated Care Systems; training of link</w:t>
            </w:r>
            <w:r>
              <w:rPr>
                <w:rFonts w:ascii="Cambria Math" w:hAnsi="Cambria Math" w:cs="Cambria Math"/>
              </w:rPr>
              <w:t>‑</w:t>
            </w:r>
            <w:r>
              <w:rPr>
                <w:rFonts w:ascii="Arial" w:hAnsi="Arial" w:cs="Arial"/>
              </w:rPr>
              <w:t xml:space="preserve">workers &amp; community partners; evaluation (Maple, </w:t>
            </w:r>
            <w:proofErr w:type="spellStart"/>
            <w:r>
              <w:rPr>
                <w:rFonts w:ascii="Arial" w:hAnsi="Arial" w:cs="Arial"/>
              </w:rPr>
              <w:t>Minutiello</w:t>
            </w:r>
            <w:proofErr w:type="spellEnd"/>
            <w:r>
              <w:rPr>
                <w:rFonts w:ascii="Arial" w:hAnsi="Arial" w:cs="Arial"/>
              </w:rPr>
              <w:t>, Chilcott, and King, 2023)</w:t>
            </w:r>
          </w:p>
        </w:tc>
      </w:tr>
      <w:tr w:rsidR="001B0218" w:rsidRPr="0084446B" w14:paraId="19AA8467" w14:textId="77777777" w:rsidTr="0084446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3AADA700"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t>National roll</w:t>
            </w:r>
            <w:r w:rsidRPr="0084446B">
              <w:rPr>
                <w:rFonts w:ascii="Cambria Math" w:hAnsi="Cambria Math" w:cs="Cambria Math"/>
              </w:rPr>
              <w:t>‑</w:t>
            </w:r>
            <w:r w:rsidRPr="0084446B">
              <w:rPr>
                <w:rFonts w:ascii="Arial" w:hAnsi="Arial" w:cs="Arial"/>
              </w:rPr>
              <w:t>out</w:t>
            </w:r>
          </w:p>
        </w:tc>
        <w:tc>
          <w:tcPr>
            <w:tcW w:w="0" w:type="auto"/>
          </w:tcPr>
          <w:p w14:paraId="32EC824B" w14:textId="77777777" w:rsidR="001B0218" w:rsidRPr="0084446B" w:rsidRDefault="00000000" w:rsidP="0084446B">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446B">
              <w:rPr>
                <w:rFonts w:ascii="Arial" w:hAnsi="Arial" w:cs="Arial"/>
                <w:b/>
                <w:bCs/>
              </w:rPr>
              <w:t>2027–2028</w:t>
            </w:r>
          </w:p>
        </w:tc>
        <w:tc>
          <w:tcPr>
            <w:cnfStyle w:val="000010000000" w:firstRow="0" w:lastRow="0" w:firstColumn="0" w:lastColumn="0" w:oddVBand="1" w:evenVBand="0" w:oddHBand="0" w:evenHBand="0" w:firstRowFirstColumn="0" w:firstRowLastColumn="0" w:lastRowFirstColumn="0" w:lastRowLastColumn="0"/>
            <w:tcW w:w="0" w:type="auto"/>
          </w:tcPr>
          <w:p w14:paraId="364F422D" w14:textId="77777777" w:rsidR="001B0218" w:rsidRPr="0084446B" w:rsidRDefault="00000000" w:rsidP="0084446B">
            <w:pPr>
              <w:pStyle w:val="Compact"/>
              <w:spacing w:line="360" w:lineRule="auto"/>
              <w:jc w:val="both"/>
              <w:rPr>
                <w:rFonts w:ascii="Arial" w:hAnsi="Arial" w:cs="Arial"/>
              </w:rPr>
            </w:pPr>
            <w:r w:rsidRPr="0084446B">
              <w:rPr>
                <w:rFonts w:ascii="Arial" w:hAnsi="Arial" w:cs="Arial"/>
              </w:rPr>
              <w:t>Iterative improvements; expansion across NHS regions; integration with NHS App</w:t>
            </w:r>
          </w:p>
        </w:tc>
      </w:tr>
    </w:tbl>
    <w:p w14:paraId="3DA624E8" w14:textId="77777777" w:rsidR="001B0218" w:rsidRPr="0084446B" w:rsidRDefault="00000000" w:rsidP="0084446B">
      <w:pPr>
        <w:pStyle w:val="Heading3"/>
        <w:spacing w:line="360" w:lineRule="auto"/>
        <w:jc w:val="both"/>
        <w:rPr>
          <w:rFonts w:ascii="Arial" w:hAnsi="Arial" w:cs="Arial"/>
        </w:rPr>
      </w:pPr>
      <w:bookmarkStart w:id="14" w:name="_Toc214880001"/>
      <w:bookmarkStart w:id="15" w:name="development-regulations"/>
      <w:bookmarkEnd w:id="13"/>
      <w:r w:rsidRPr="0084446B">
        <w:rPr>
          <w:rFonts w:ascii="Arial" w:hAnsi="Arial" w:cs="Arial"/>
        </w:rPr>
        <w:t>Development &amp; Regulations</w:t>
      </w:r>
      <w:bookmarkEnd w:id="14"/>
    </w:p>
    <w:p w14:paraId="00526574" w14:textId="0D4A538A" w:rsidR="001E0296" w:rsidRPr="001E0296" w:rsidRDefault="001E0296" w:rsidP="001E0296">
      <w:pPr>
        <w:pStyle w:val="FirstParagraph"/>
        <w:spacing w:line="360" w:lineRule="auto"/>
        <w:jc w:val="both"/>
        <w:rPr>
          <w:rFonts w:ascii="Arial" w:hAnsi="Arial" w:cs="Arial"/>
        </w:rPr>
      </w:pPr>
      <w:bookmarkStart w:id="16" w:name="conclusion"/>
      <w:bookmarkEnd w:id="15"/>
      <w:proofErr w:type="spellStart"/>
      <w:r w:rsidRPr="001E0296">
        <w:rPr>
          <w:rFonts w:ascii="Arial" w:hAnsi="Arial" w:cs="Arial"/>
        </w:rPr>
        <w:t>HealthConnect</w:t>
      </w:r>
      <w:proofErr w:type="spellEnd"/>
      <w:r w:rsidRPr="001E0296">
        <w:rPr>
          <w:rFonts w:ascii="Arial" w:hAnsi="Arial" w:cs="Arial"/>
        </w:rPr>
        <w:t xml:space="preserve">+ follows rules.   </w:t>
      </w:r>
      <w:r>
        <w:rPr>
          <w:rFonts w:ascii="Arial" w:hAnsi="Arial" w:cs="Arial"/>
        </w:rPr>
        <w:t>As a software-as-a-medical-device, it must obey MHRA rules (Leung, Lau, and Leung, 2023).</w:t>
      </w:r>
      <w:r w:rsidRPr="001E0296">
        <w:rPr>
          <w:rFonts w:ascii="Arial" w:hAnsi="Arial" w:cs="Arial"/>
        </w:rPr>
        <w:t xml:space="preserve">   The software will limit data, seek user </w:t>
      </w:r>
      <w:proofErr w:type="spellStart"/>
      <w:r w:rsidRPr="001E0296">
        <w:rPr>
          <w:rFonts w:ascii="Arial" w:hAnsi="Arial" w:cs="Arial"/>
        </w:rPr>
        <w:t>authorisation</w:t>
      </w:r>
      <w:proofErr w:type="spellEnd"/>
      <w:r w:rsidRPr="001E0296">
        <w:rPr>
          <w:rFonts w:ascii="Arial" w:hAnsi="Arial" w:cs="Arial"/>
        </w:rPr>
        <w:t xml:space="preserve">, and encrypt sensitive data to comply with UK GDPR and the Data Protection Act 2018.   </w:t>
      </w:r>
      <w:r>
        <w:rPr>
          <w:rFonts w:ascii="Arial" w:hAnsi="Arial" w:cs="Arial"/>
        </w:rPr>
        <w:t>The study will follow NICE and Care Quality Commission clinical safety criteria and seek ethical approval (Husk, Blockley, Lovell, Bethel, Lang, Byng, and Garside, 2020).</w:t>
      </w:r>
    </w:p>
    <w:p w14:paraId="740ACB7C"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Using tech together</w:t>
      </w:r>
    </w:p>
    <w:p w14:paraId="5D2D44AA" w14:textId="7ECDAF36"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The software matches users with local services based on health, preferences, and needs using AI.   Safe cloud-based design ensures scalability and dependability.   </w:t>
      </w:r>
      <w:r>
        <w:rPr>
          <w:rFonts w:ascii="Arial" w:hAnsi="Arial" w:cs="Arial"/>
        </w:rPr>
        <w:t>Integrating social prescribing with electronic health data lets clinicians notice it (Husk, Blockley, Lovell, Bethel, Lang, Byng, and Garside, 2020).</w:t>
      </w:r>
      <w:r w:rsidRPr="001E0296">
        <w:rPr>
          <w:rFonts w:ascii="Arial" w:hAnsi="Arial" w:cs="Arial"/>
        </w:rPr>
        <w:t xml:space="preserve">   </w:t>
      </w:r>
      <w:r>
        <w:rPr>
          <w:rFonts w:ascii="Arial" w:hAnsi="Arial" w:cs="Arial"/>
        </w:rPr>
        <w:t xml:space="preserve">A wearable-device interface tracks high-risk users' vital signs remotely, and a voice-assistant feature helps tech-illiterate people (Polley, Pilkington, </w:t>
      </w:r>
      <w:proofErr w:type="spellStart"/>
      <w:r>
        <w:rPr>
          <w:rFonts w:ascii="Arial" w:hAnsi="Arial" w:cs="Arial"/>
        </w:rPr>
        <w:t>Lhussier</w:t>
      </w:r>
      <w:proofErr w:type="spellEnd"/>
      <w:r>
        <w:rPr>
          <w:rFonts w:ascii="Arial" w:hAnsi="Arial" w:cs="Arial"/>
        </w:rPr>
        <w:t>, and Brandling, 2017).</w:t>
      </w:r>
    </w:p>
    <w:p w14:paraId="2CB01622"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Sharing and promoting</w:t>
      </w:r>
    </w:p>
    <w:p w14:paraId="7A4DF129" w14:textId="63E1FA3B"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Age UK, the National Academy for Social Prescribing (NASP), local governments, and non-profits will collaborate to spread the message.   Public health messages on social media, in GP offices, pharmacies, and community </w:t>
      </w:r>
      <w:proofErr w:type="spellStart"/>
      <w:r w:rsidRPr="001E0296">
        <w:rPr>
          <w:rFonts w:ascii="Arial" w:hAnsi="Arial" w:cs="Arial"/>
        </w:rPr>
        <w:t>centres</w:t>
      </w:r>
      <w:proofErr w:type="spellEnd"/>
      <w:r w:rsidRPr="001E0296">
        <w:rPr>
          <w:rFonts w:ascii="Arial" w:hAnsi="Arial" w:cs="Arial"/>
        </w:rPr>
        <w:t xml:space="preserve"> will increase action.   Volunteers and carers can take classes.   </w:t>
      </w:r>
      <w:r>
        <w:rPr>
          <w:rFonts w:ascii="Arial" w:hAnsi="Arial" w:cs="Arial"/>
        </w:rPr>
        <w:t>Community ambassadors and feedback loops will broaden word relevance (Polley, Bertotti, and Pilkington, 2023).</w:t>
      </w:r>
    </w:p>
    <w:p w14:paraId="20E05A05" w14:textId="37AE4878" w:rsidR="001B0218" w:rsidRPr="0084446B" w:rsidRDefault="001E0296" w:rsidP="001E0296">
      <w:pPr>
        <w:pStyle w:val="FirstParagraph"/>
        <w:spacing w:line="360" w:lineRule="auto"/>
        <w:jc w:val="both"/>
        <w:rPr>
          <w:rFonts w:ascii="Arial" w:hAnsi="Arial" w:cs="Arial"/>
        </w:rPr>
      </w:pPr>
      <w:r w:rsidRPr="001E0296">
        <w:rPr>
          <w:rFonts w:ascii="Arial" w:hAnsi="Arial" w:cs="Arial"/>
        </w:rPr>
        <w:t xml:space="preserve">  In conclusion, </w:t>
      </w:r>
      <w:proofErr w:type="spellStart"/>
      <w:r w:rsidRPr="001E0296">
        <w:rPr>
          <w:rFonts w:ascii="Arial" w:hAnsi="Arial" w:cs="Arial"/>
        </w:rPr>
        <w:t>HealthConnect</w:t>
      </w:r>
      <w:proofErr w:type="spellEnd"/>
      <w:r w:rsidRPr="001E0296">
        <w:rPr>
          <w:rFonts w:ascii="Arial" w:hAnsi="Arial" w:cs="Arial"/>
        </w:rPr>
        <w:t xml:space="preserve">+ aims to improve the health of lonely individuals via innovative ideas, imagination, and teamwork.   </w:t>
      </w:r>
      <w:r>
        <w:rPr>
          <w:rFonts w:ascii="Arial" w:hAnsi="Arial" w:cs="Arial"/>
        </w:rPr>
        <w:t xml:space="preserve">The platform empowers people and health workers using digital technologies and social prescribing (Simply Connect Solutions, </w:t>
      </w:r>
      <w:r>
        <w:rPr>
          <w:rFonts w:ascii="Arial" w:hAnsi="Arial" w:cs="Arial"/>
        </w:rPr>
        <w:lastRenderedPageBreak/>
        <w:t>2025).</w:t>
      </w:r>
      <w:r w:rsidRPr="001E0296">
        <w:rPr>
          <w:rFonts w:ascii="Arial" w:hAnsi="Arial" w:cs="Arial"/>
        </w:rPr>
        <w:t xml:space="preserve">  It reduces NHS workload and benefits society.   </w:t>
      </w:r>
      <w:r>
        <w:rPr>
          <w:rFonts w:ascii="Arial" w:hAnsi="Arial" w:cs="Arial"/>
        </w:rPr>
        <w:t xml:space="preserve">The project needs many supporters and a commitment to digital inclusivity to succeed (Lord, </w:t>
      </w:r>
      <w:proofErr w:type="spellStart"/>
      <w:r>
        <w:rPr>
          <w:rFonts w:ascii="Arial" w:hAnsi="Arial" w:cs="Arial"/>
        </w:rPr>
        <w:t>Machaczek</w:t>
      </w:r>
      <w:proofErr w:type="spellEnd"/>
      <w:r>
        <w:rPr>
          <w:rFonts w:ascii="Arial" w:hAnsi="Arial" w:cs="Arial"/>
        </w:rPr>
        <w:t>, and Beresford, 2023).</w:t>
      </w:r>
    </w:p>
    <w:p w14:paraId="59EA2464" w14:textId="77777777" w:rsidR="001B0218" w:rsidRPr="0084446B" w:rsidRDefault="00000000" w:rsidP="0084446B">
      <w:pPr>
        <w:pStyle w:val="CaptionedFigure"/>
        <w:spacing w:line="360" w:lineRule="auto"/>
        <w:jc w:val="both"/>
        <w:rPr>
          <w:rFonts w:ascii="Arial" w:hAnsi="Arial" w:cs="Arial"/>
        </w:rPr>
      </w:pPr>
      <w:r w:rsidRPr="0084446B">
        <w:rPr>
          <w:rFonts w:ascii="Arial" w:hAnsi="Arial" w:cs="Arial"/>
          <w:noProof/>
        </w:rPr>
        <w:drawing>
          <wp:inline distT="0" distB="0" distL="0" distR="0" wp14:anchorId="3EF0901F" wp14:editId="2DD5BDDE">
            <wp:extent cx="5334000" cy="3556000"/>
            <wp:effectExtent l="0" t="0" r="0" b="0"/>
            <wp:docPr id="38" name="Picture" descr="Abstract illustration of older adults connecting through technology"/>
            <wp:cNvGraphicFramePr/>
            <a:graphic xmlns:a="http://schemas.openxmlformats.org/drawingml/2006/main">
              <a:graphicData uri="http://schemas.openxmlformats.org/drawingml/2006/picture">
                <pic:pic xmlns:pic="http://schemas.openxmlformats.org/drawingml/2006/picture">
                  <pic:nvPicPr>
                    <pic:cNvPr id="39" name="Picture" descr="f0044b21-a4f8-4d9b-a9e8-f6ade0a7d9d0.png"/>
                    <pic:cNvPicPr>
                      <a:picLocks noChangeAspect="1" noChangeArrowheads="1"/>
                    </pic:cNvPicPr>
                  </pic:nvPicPr>
                  <pic:blipFill>
                    <a:blip r:embed="rId12"/>
                    <a:stretch>
                      <a:fillRect/>
                    </a:stretch>
                  </pic:blipFill>
                  <pic:spPr bwMode="auto">
                    <a:xfrm>
                      <a:off x="0" y="0"/>
                      <a:ext cx="5334000" cy="3556000"/>
                    </a:xfrm>
                    <a:prstGeom prst="rect">
                      <a:avLst/>
                    </a:prstGeom>
                    <a:noFill/>
                    <a:ln w="9525">
                      <a:noFill/>
                      <a:headEnd/>
                      <a:tailEnd/>
                    </a:ln>
                  </pic:spPr>
                </pic:pic>
              </a:graphicData>
            </a:graphic>
          </wp:inline>
        </w:drawing>
      </w:r>
    </w:p>
    <w:p w14:paraId="06830179" w14:textId="77777777" w:rsidR="001B0218" w:rsidRPr="0084446B" w:rsidRDefault="00000000" w:rsidP="0084446B">
      <w:pPr>
        <w:pStyle w:val="ImageCaption"/>
        <w:spacing w:line="360" w:lineRule="auto"/>
        <w:jc w:val="both"/>
        <w:rPr>
          <w:rFonts w:ascii="Arial" w:hAnsi="Arial" w:cs="Arial"/>
        </w:rPr>
      </w:pPr>
      <w:r w:rsidRPr="0084446B">
        <w:rPr>
          <w:rFonts w:ascii="Arial" w:hAnsi="Arial" w:cs="Arial"/>
        </w:rPr>
        <w:t>Abstract illustration of older adults connecting through technology</w:t>
      </w:r>
    </w:p>
    <w:p w14:paraId="6ADC3D12" w14:textId="13207051" w:rsidR="001B0218" w:rsidRPr="0084446B" w:rsidRDefault="001B0218" w:rsidP="0084446B">
      <w:pPr>
        <w:spacing w:line="360" w:lineRule="auto"/>
        <w:jc w:val="both"/>
        <w:rPr>
          <w:rFonts w:ascii="Arial" w:hAnsi="Arial" w:cs="Arial"/>
        </w:rPr>
      </w:pPr>
    </w:p>
    <w:p w14:paraId="1E1FCBA2" w14:textId="77777777" w:rsidR="001B0218" w:rsidRPr="0084446B" w:rsidRDefault="00000000" w:rsidP="0084446B">
      <w:pPr>
        <w:pStyle w:val="Heading2"/>
        <w:spacing w:line="360" w:lineRule="auto"/>
        <w:jc w:val="both"/>
        <w:rPr>
          <w:rFonts w:ascii="Arial" w:hAnsi="Arial" w:cs="Arial"/>
          <w:sz w:val="24"/>
          <w:szCs w:val="24"/>
        </w:rPr>
      </w:pPr>
      <w:bookmarkStart w:id="17" w:name="_Toc214880005"/>
      <w:bookmarkStart w:id="18" w:name="pitch-rationale-and-detailed-proposal"/>
      <w:bookmarkEnd w:id="3"/>
      <w:bookmarkEnd w:id="16"/>
      <w:r w:rsidRPr="0084446B">
        <w:rPr>
          <w:rFonts w:ascii="Arial" w:hAnsi="Arial" w:cs="Arial"/>
          <w:sz w:val="24"/>
          <w:szCs w:val="24"/>
        </w:rPr>
        <w:t>Pitch: Rationale and Detailed Proposal</w:t>
      </w:r>
      <w:bookmarkEnd w:id="17"/>
    </w:p>
    <w:p w14:paraId="44D3D580" w14:textId="77777777" w:rsidR="001B0218" w:rsidRPr="0084446B" w:rsidRDefault="00000000" w:rsidP="0084446B">
      <w:pPr>
        <w:pStyle w:val="Heading3"/>
        <w:spacing w:line="360" w:lineRule="auto"/>
        <w:jc w:val="both"/>
        <w:rPr>
          <w:rFonts w:ascii="Arial" w:hAnsi="Arial" w:cs="Arial"/>
        </w:rPr>
      </w:pPr>
      <w:bookmarkStart w:id="19" w:name="_Toc214880006"/>
      <w:bookmarkStart w:id="20" w:name="introduction"/>
      <w:r w:rsidRPr="0084446B">
        <w:rPr>
          <w:rFonts w:ascii="Arial" w:hAnsi="Arial" w:cs="Arial"/>
        </w:rPr>
        <w:t>Introduction</w:t>
      </w:r>
      <w:bookmarkEnd w:id="19"/>
    </w:p>
    <w:p w14:paraId="20A4DA2F" w14:textId="3C9F0037" w:rsidR="001E0296" w:rsidRPr="001E0296" w:rsidRDefault="001E0296" w:rsidP="001E0296">
      <w:pPr>
        <w:pStyle w:val="FirstParagraph"/>
        <w:spacing w:line="360" w:lineRule="auto"/>
        <w:jc w:val="both"/>
        <w:rPr>
          <w:rFonts w:ascii="Arial" w:hAnsi="Arial" w:cs="Arial"/>
        </w:rPr>
      </w:pPr>
      <w:bookmarkStart w:id="21" w:name="conclusion-1"/>
      <w:bookmarkEnd w:id="20"/>
      <w:r w:rsidRPr="001E0296">
        <w:rPr>
          <w:rFonts w:ascii="Arial" w:hAnsi="Arial" w:cs="Arial"/>
        </w:rPr>
        <w:t xml:space="preserve">An ageing population, more people with long-term diseases, and more lonely people are straining the UK's health and social care system.   </w:t>
      </w:r>
      <w:r>
        <w:rPr>
          <w:rFonts w:ascii="Arial" w:hAnsi="Arial" w:cs="Arial"/>
        </w:rPr>
        <w:t>Despite rapid digital development, millions of individuals are lonely and can't obtain aid from their communities; health systems are overburdened (Murray, Hekler, Andersson, Collins, Doherty, Hollis, Rivera, West, Wyatt, and Yardley, 2016).</w:t>
      </w:r>
      <w:r w:rsidRPr="001E0296">
        <w:rPr>
          <w:rFonts w:ascii="Arial" w:hAnsi="Arial" w:cs="Arial"/>
        </w:rPr>
        <w:t xml:space="preserve">   According to the Department of Health and Social Care's digital health plan, 28 million people use the NHS App and £150 million has been spent on adult social care </w:t>
      </w:r>
      <w:proofErr w:type="spellStart"/>
      <w:r w:rsidRPr="001E0296">
        <w:rPr>
          <w:rFonts w:ascii="Arial" w:hAnsi="Arial" w:cs="Arial"/>
        </w:rPr>
        <w:t>digitisation</w:t>
      </w:r>
      <w:proofErr w:type="spellEnd"/>
      <w:r w:rsidRPr="001E0296">
        <w:rPr>
          <w:rFonts w:ascii="Arial" w:hAnsi="Arial" w:cs="Arial"/>
        </w:rPr>
        <w:t xml:space="preserve">.  As of March 2024, 80% of care providers aim to use digital social care data.   </w:t>
      </w:r>
      <w:proofErr w:type="spellStart"/>
      <w:r>
        <w:rPr>
          <w:rFonts w:ascii="Arial" w:hAnsi="Arial" w:cs="Arial"/>
        </w:rPr>
        <w:t>HealthConnect</w:t>
      </w:r>
      <w:proofErr w:type="spellEnd"/>
      <w:r>
        <w:rPr>
          <w:rFonts w:ascii="Arial" w:hAnsi="Arial" w:cs="Arial"/>
        </w:rPr>
        <w:t xml:space="preserve">+ is our solution to these issues and builds </w:t>
      </w:r>
      <w:r>
        <w:rPr>
          <w:rFonts w:ascii="Arial" w:hAnsi="Arial" w:cs="Arial"/>
        </w:rPr>
        <w:lastRenderedPageBreak/>
        <w:t>on social prescribing's proven benefits to health and well-being (Bickerdike, Booth, Wilson, Farley, and Wright, 2017).</w:t>
      </w:r>
    </w:p>
    <w:p w14:paraId="6F52F87D"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Problem Analysis</w:t>
      </w:r>
    </w:p>
    <w:p w14:paraId="5D13D52F" w14:textId="77D5F8AE"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Isolation harms emotional and physical health.   52% of UK residents feel lonely at least sometimes, and 38% feel lonely all the time, according to the Campaign to End Loneliness.   Loneliness increases the risk of stroke, heart disease, diabetes, and memory loss.  It also doubles depression risk.   </w:t>
      </w:r>
      <w:r>
        <w:rPr>
          <w:rFonts w:ascii="Arial" w:hAnsi="Arial" w:cs="Arial"/>
        </w:rPr>
        <w:t>These risks cost the economy:   A recent study found that extreme loneliness costs £9,900 per individual and £ billion in lost output for enterprises (Simply Connect Solutions, 2025).</w:t>
      </w:r>
      <w:r w:rsidRPr="001E0296">
        <w:rPr>
          <w:rFonts w:ascii="Arial" w:hAnsi="Arial" w:cs="Arial"/>
        </w:rPr>
        <w:t xml:space="preserve">   </w:t>
      </w:r>
      <w:r>
        <w:rPr>
          <w:rFonts w:ascii="Arial" w:hAnsi="Arial" w:cs="Arial"/>
        </w:rPr>
        <w:t>Social prescribing connects patients to community activities and assistance across the board (Social Rx Connect, 2025).</w:t>
      </w:r>
      <w:r w:rsidRPr="001E0296">
        <w:rPr>
          <w:rFonts w:ascii="Arial" w:hAnsi="Arial" w:cs="Arial"/>
        </w:rPr>
        <w:t xml:space="preserve">  Current programs struggle with digital illiteracy, lack of proof, and manual link-worker coordination.</w:t>
      </w:r>
    </w:p>
    <w:p w14:paraId="5CE65CFD"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Evidence and theory</w:t>
      </w:r>
    </w:p>
    <w:p w14:paraId="0C8A4BDA" w14:textId="58E8BAF6"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Housing, social networks, and financial stress affect health, according to social prescribing.  Technology-based digital social prescribing tools make connections easier, assist more individuals seek aid, and </w:t>
      </w:r>
      <w:proofErr w:type="spellStart"/>
      <w:r w:rsidRPr="001E0296">
        <w:rPr>
          <w:rFonts w:ascii="Arial" w:hAnsi="Arial" w:cs="Arial"/>
        </w:rPr>
        <w:t>customise</w:t>
      </w:r>
      <w:proofErr w:type="spellEnd"/>
      <w:r w:rsidRPr="001E0296">
        <w:rPr>
          <w:rFonts w:ascii="Arial" w:hAnsi="Arial" w:cs="Arial"/>
        </w:rPr>
        <w:t xml:space="preserve"> help.   The National Social Prescribing Academy   An examination of nine local health systems found that social prescribing reduces doctor visits, hospital stays, and A&amp;E visits.   Tameside and Glossop saw 42% fewer GP consultations for 1,751 patients; Kent saw 23% fewer A&amp;E visits for 5,908 patients; Kirklees saw 50% fewer GP appointments and 66% fewer A&amp;E visits; and Rotherham saw 43% fewer A&amp;E visits.   </w:t>
      </w:r>
      <w:r>
        <w:rPr>
          <w:rFonts w:ascii="Arial" w:hAnsi="Arial" w:cs="Arial"/>
        </w:rPr>
        <w:t>The study revealed that the economy benefited £–£ for every £1 spent (Moffatt and Steer, 2017).</w:t>
      </w:r>
      <w:r w:rsidRPr="001E0296">
        <w:rPr>
          <w:rFonts w:ascii="Arial" w:hAnsi="Arial" w:cs="Arial"/>
        </w:rPr>
        <w:t xml:space="preserve">   </w:t>
      </w:r>
      <w:r>
        <w:rPr>
          <w:rFonts w:ascii="Arial" w:hAnsi="Arial" w:cs="Arial"/>
        </w:rPr>
        <w:t>Even with these findings, digital social prescribing coordination is poor, and link workers struggle to manage their cases (London Office of Technology and Innovation, 2024).</w:t>
      </w:r>
    </w:p>
    <w:p w14:paraId="308C99ED"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Idea for Innovation:   </w:t>
      </w:r>
      <w:proofErr w:type="spellStart"/>
      <w:r w:rsidRPr="001E0296">
        <w:rPr>
          <w:rFonts w:ascii="Arial" w:hAnsi="Arial" w:cs="Arial"/>
        </w:rPr>
        <w:t>HealthLink</w:t>
      </w:r>
      <w:proofErr w:type="spellEnd"/>
      <w:r w:rsidRPr="001E0296">
        <w:rPr>
          <w:rFonts w:ascii="Arial" w:hAnsi="Arial" w:cs="Arial"/>
        </w:rPr>
        <w:t xml:space="preserve"> Plus</w:t>
      </w:r>
    </w:p>
    <w:p w14:paraId="1CF9E7A0" w14:textId="34CEADAF"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w:t>
      </w:r>
      <w:proofErr w:type="spellStart"/>
      <w:r w:rsidRPr="001E0296">
        <w:rPr>
          <w:rFonts w:ascii="Arial" w:hAnsi="Arial" w:cs="Arial"/>
        </w:rPr>
        <w:t>HealthConnect</w:t>
      </w:r>
      <w:proofErr w:type="spellEnd"/>
      <w:r w:rsidRPr="001E0296">
        <w:rPr>
          <w:rFonts w:ascii="Arial" w:hAnsi="Arial" w:cs="Arial"/>
        </w:rPr>
        <w:t xml:space="preserve">+ is a new service-product combination that uses a digital platform, mobile app, and community engagement to promote social prescribing.   Through the NHS app or a separate website, patients, carers, and link workers can safely sign up.   After completing a well-being questionnaire, users receive tailored community event, </w:t>
      </w:r>
      <w:r w:rsidRPr="001E0296">
        <w:rPr>
          <w:rFonts w:ascii="Arial" w:hAnsi="Arial" w:cs="Arial"/>
        </w:rPr>
        <w:lastRenderedPageBreak/>
        <w:t xml:space="preserve">support group, friendship, and volunteer options.   An AI-powered matching system evaluates medical history, hobbies, accessibility, and service availability in real time.   Users can book events and message volunteers and other users via the app.   </w:t>
      </w:r>
      <w:r>
        <w:rPr>
          <w:rFonts w:ascii="Arial" w:hAnsi="Arial" w:cs="Arial"/>
        </w:rPr>
        <w:t>Patients with chronic diseases can share their health data with clinicians via portable integration (London Office of Technology and Innovation, 2024).</w:t>
      </w:r>
      <w:r w:rsidRPr="001E0296">
        <w:rPr>
          <w:rFonts w:ascii="Arial" w:hAnsi="Arial" w:cs="Arial"/>
        </w:rPr>
        <w:t xml:space="preserve">  </w:t>
      </w:r>
      <w:r>
        <w:rPr>
          <w:rFonts w:ascii="Arial" w:hAnsi="Arial" w:cs="Arial"/>
        </w:rPr>
        <w:t>This helps doctors diagnose issues early and provide more tailored therapy (Leung, Lau, and Leung, 2023).</w:t>
      </w:r>
      <w:r w:rsidRPr="001E0296">
        <w:rPr>
          <w:rFonts w:ascii="Arial" w:hAnsi="Arial" w:cs="Arial"/>
        </w:rPr>
        <w:t xml:space="preserve">   Feedback surveys, goal tracking, and reminders keep users engaged.   Dashboards assist link workers and doctors focus on the </w:t>
      </w:r>
      <w:proofErr w:type="gramStart"/>
      <w:r w:rsidRPr="001E0296">
        <w:rPr>
          <w:rFonts w:ascii="Arial" w:hAnsi="Arial" w:cs="Arial"/>
        </w:rPr>
        <w:t>most needy</w:t>
      </w:r>
      <w:proofErr w:type="gramEnd"/>
      <w:r w:rsidRPr="001E0296">
        <w:rPr>
          <w:rFonts w:ascii="Arial" w:hAnsi="Arial" w:cs="Arial"/>
        </w:rPr>
        <w:t xml:space="preserve"> users and simplify administrative work.</w:t>
      </w:r>
    </w:p>
    <w:p w14:paraId="3A37A663"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Strategy for Implementation</w:t>
      </w:r>
    </w:p>
    <w:p w14:paraId="03F705D3" w14:textId="16721368"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w:t>
      </w:r>
      <w:proofErr w:type="spellStart"/>
      <w:r w:rsidRPr="001E0296">
        <w:rPr>
          <w:rFonts w:ascii="Arial" w:hAnsi="Arial" w:cs="Arial"/>
        </w:rPr>
        <w:t>HealthConnect</w:t>
      </w:r>
      <w:proofErr w:type="spellEnd"/>
      <w:r w:rsidRPr="001E0296">
        <w:rPr>
          <w:rFonts w:ascii="Arial" w:hAnsi="Arial" w:cs="Arial"/>
        </w:rPr>
        <w:t>+ will leverage user-</w:t>
      </w:r>
      <w:proofErr w:type="spellStart"/>
      <w:r w:rsidRPr="001E0296">
        <w:rPr>
          <w:rFonts w:ascii="Arial" w:hAnsi="Arial" w:cs="Arial"/>
        </w:rPr>
        <w:t>centred</w:t>
      </w:r>
      <w:proofErr w:type="spellEnd"/>
      <w:r w:rsidRPr="001E0296">
        <w:rPr>
          <w:rFonts w:ascii="Arial" w:hAnsi="Arial" w:cs="Arial"/>
        </w:rPr>
        <w:t xml:space="preserve"> design.   In Phase 1, older persons, carers, link workers, and community groups will co-design what needs to be done and how to accomplish it easily.   Technical development will use agile approaches to create a minimal viable product that meets NHS usability and interoperability standards.   The platform will be evaluated in Greater Manchester and Kent Integrated Care Systems in Phase 2.  Doctors, volunteers, link workers, and users will be trained.   The evaluation will assess loneliness, well-being, and health service </w:t>
      </w:r>
      <w:proofErr w:type="spellStart"/>
      <w:r w:rsidRPr="001E0296">
        <w:rPr>
          <w:rFonts w:ascii="Arial" w:hAnsi="Arial" w:cs="Arial"/>
        </w:rPr>
        <w:t>utilisation</w:t>
      </w:r>
      <w:proofErr w:type="spellEnd"/>
      <w:r w:rsidRPr="001E0296">
        <w:rPr>
          <w:rFonts w:ascii="Arial" w:hAnsi="Arial" w:cs="Arial"/>
        </w:rPr>
        <w:t xml:space="preserve">.   The platform will be used nationwide in Phase 3 (2027–2028), and comments will be considered.  It will link to the NHS App.   Support will include digital skills training and helplines.   </w:t>
      </w:r>
      <w:r>
        <w:rPr>
          <w:rFonts w:ascii="Arial" w:hAnsi="Arial" w:cs="Arial"/>
        </w:rPr>
        <w:t>Services will last and be tailored to each location through partnerships with local governments, technology businesses, and volunteer groups like Age UK, Mind, and local social entrepreneurs (Joy Social Prescribing Platform, 2024).</w:t>
      </w:r>
    </w:p>
    <w:p w14:paraId="36A72BAC"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Benefits and drawbacks</w:t>
      </w:r>
    </w:p>
    <w:p w14:paraId="46432BEB" w14:textId="1CCF28AF"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w:t>
      </w:r>
      <w:proofErr w:type="spellStart"/>
      <w:r w:rsidRPr="001E0296">
        <w:rPr>
          <w:rFonts w:ascii="Arial" w:hAnsi="Arial" w:cs="Arial"/>
        </w:rPr>
        <w:t>HealthConnect</w:t>
      </w:r>
      <w:proofErr w:type="spellEnd"/>
      <w:r w:rsidRPr="001E0296">
        <w:rPr>
          <w:rFonts w:ascii="Arial" w:hAnsi="Arial" w:cs="Arial"/>
        </w:rPr>
        <w:t xml:space="preserve">+ is said to reduce loneliness, improve mental health, improve long-term condition self-management, reduce doctor and hospital visits, and save money.   Providing a single digital platform helps staff manage their caseloads and enhances data collection for service planning.   </w:t>
      </w:r>
      <w:proofErr w:type="spellStart"/>
      <w:r>
        <w:rPr>
          <w:rFonts w:ascii="Arial" w:hAnsi="Arial" w:cs="Arial"/>
        </w:rPr>
        <w:t>Digitisation</w:t>
      </w:r>
      <w:proofErr w:type="spellEnd"/>
      <w:r>
        <w:rPr>
          <w:rFonts w:ascii="Arial" w:hAnsi="Arial" w:cs="Arial"/>
        </w:rPr>
        <w:t xml:space="preserve"> exclusion occurs when older or low-income persons lack the means or skills to use technology (Polley, Bertotti, and Pilkington, 2023).</w:t>
      </w:r>
      <w:r w:rsidRPr="001E0296">
        <w:rPr>
          <w:rFonts w:ascii="Arial" w:hAnsi="Arial" w:cs="Arial"/>
        </w:rPr>
        <w:t xml:space="preserve">  The initiative will provide user training, easy interfaces, voice support, and community </w:t>
      </w:r>
      <w:proofErr w:type="spellStart"/>
      <w:r w:rsidRPr="001E0296">
        <w:rPr>
          <w:rFonts w:ascii="Arial" w:hAnsi="Arial" w:cs="Arial"/>
        </w:rPr>
        <w:t>centre</w:t>
      </w:r>
      <w:proofErr w:type="spellEnd"/>
      <w:r w:rsidRPr="001E0296">
        <w:rPr>
          <w:rFonts w:ascii="Arial" w:hAnsi="Arial" w:cs="Arial"/>
        </w:rPr>
        <w:t xml:space="preserve"> kiosks to remedy this.   </w:t>
      </w:r>
      <w:r>
        <w:rPr>
          <w:rFonts w:ascii="Arial" w:hAnsi="Arial" w:cs="Arial"/>
        </w:rPr>
        <w:t xml:space="preserve">The UK GDPR and Data Protection Act 2018 need data </w:t>
      </w:r>
      <w:r>
        <w:rPr>
          <w:rFonts w:ascii="Arial" w:hAnsi="Arial" w:cs="Arial"/>
        </w:rPr>
        <w:lastRenderedPageBreak/>
        <w:t>privacy and security (Husk, Blockley, Lovell, Bethel, Lang, Byng, and Garside, 2020).</w:t>
      </w:r>
      <w:r w:rsidRPr="001E0296">
        <w:rPr>
          <w:rFonts w:ascii="Arial" w:hAnsi="Arial" w:cs="Arial"/>
        </w:rPr>
        <w:t xml:space="preserve">   It will involve resources and collaboration to gain MHRA SaMD approval and meet NICE and Care Quality Commission criteria.</w:t>
      </w:r>
    </w:p>
    <w:p w14:paraId="19F8A652"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Promoting public participation</w:t>
      </w:r>
    </w:p>
    <w:p w14:paraId="73116A5B" w14:textId="277DDAAA"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For adoption to function, many people must participate.   </w:t>
      </w:r>
      <w:proofErr w:type="spellStart"/>
      <w:r>
        <w:rPr>
          <w:rFonts w:ascii="Arial" w:hAnsi="Arial" w:cs="Arial"/>
        </w:rPr>
        <w:t>HealthConnect</w:t>
      </w:r>
      <w:proofErr w:type="spellEnd"/>
      <w:r>
        <w:rPr>
          <w:rFonts w:ascii="Arial" w:hAnsi="Arial" w:cs="Arial"/>
        </w:rPr>
        <w:t>+ and its benefits will be promoted on social media, at GP offices, pharmacies, libraries, and local radio (Cunningham, 2023).</w:t>
      </w:r>
      <w:r w:rsidRPr="001E0296">
        <w:rPr>
          <w:rFonts w:ascii="Arial" w:hAnsi="Arial" w:cs="Arial"/>
        </w:rPr>
        <w:t xml:space="preserve">   </w:t>
      </w:r>
      <w:r>
        <w:rPr>
          <w:rFonts w:ascii="Arial" w:hAnsi="Arial" w:cs="Arial"/>
        </w:rPr>
        <w:t>Community activists and peer advocates will share their tales to engage more people (Husk, Blockley, Lovell, Bethel, Lang, Byng, and Garside, 2020).</w:t>
      </w:r>
      <w:r w:rsidRPr="001E0296">
        <w:rPr>
          <w:rFonts w:ascii="Arial" w:hAnsi="Arial" w:cs="Arial"/>
        </w:rPr>
        <w:t xml:space="preserve">   </w:t>
      </w:r>
      <w:r>
        <w:rPr>
          <w:rFonts w:ascii="Arial" w:hAnsi="Arial" w:cs="Arial"/>
        </w:rPr>
        <w:t xml:space="preserve">Cooperate with national groups like the National Academy for Social Prescribing and local Integrated Care Boards to reach more individuals (Wilcock, </w:t>
      </w:r>
      <w:proofErr w:type="spellStart"/>
      <w:r>
        <w:rPr>
          <w:rFonts w:ascii="Arial" w:hAnsi="Arial" w:cs="Arial"/>
        </w:rPr>
        <w:t>Puntoni</w:t>
      </w:r>
      <w:proofErr w:type="spellEnd"/>
      <w:r>
        <w:rPr>
          <w:rFonts w:ascii="Arial" w:hAnsi="Arial" w:cs="Arial"/>
        </w:rPr>
        <w:t>, Sauer, and Alvarez, 2023).</w:t>
      </w:r>
      <w:r w:rsidRPr="001E0296">
        <w:rPr>
          <w:rFonts w:ascii="Arial" w:hAnsi="Arial" w:cs="Arial"/>
        </w:rPr>
        <w:t xml:space="preserve">   Surveys and focus groups will improve things and ensure that all voices, especially under-represented ones, are heard.</w:t>
      </w:r>
    </w:p>
    <w:p w14:paraId="7E2A2BB4" w14:textId="77777777" w:rsidR="001E0296" w:rsidRPr="001E0296" w:rsidRDefault="001E0296" w:rsidP="001E0296">
      <w:pPr>
        <w:pStyle w:val="FirstParagraph"/>
        <w:spacing w:line="360" w:lineRule="auto"/>
        <w:jc w:val="both"/>
        <w:rPr>
          <w:rFonts w:ascii="Arial" w:hAnsi="Arial" w:cs="Arial"/>
        </w:rPr>
      </w:pPr>
      <w:r w:rsidRPr="001E0296">
        <w:rPr>
          <w:rFonts w:ascii="Arial" w:hAnsi="Arial" w:cs="Arial"/>
        </w:rPr>
        <w:t xml:space="preserve">  In conclusion</w:t>
      </w:r>
    </w:p>
    <w:p w14:paraId="6A99D5C0" w14:textId="1B0C8C5F" w:rsidR="001B0218" w:rsidRDefault="001E0296" w:rsidP="001E0296">
      <w:pPr>
        <w:pStyle w:val="FirstParagraph"/>
        <w:spacing w:line="360" w:lineRule="auto"/>
        <w:jc w:val="both"/>
        <w:rPr>
          <w:rFonts w:ascii="Arial" w:hAnsi="Arial" w:cs="Arial"/>
        </w:rPr>
      </w:pPr>
      <w:r w:rsidRPr="001E0296">
        <w:rPr>
          <w:rFonts w:ascii="Arial" w:hAnsi="Arial" w:cs="Arial"/>
        </w:rPr>
        <w:t xml:space="preserve">  </w:t>
      </w:r>
      <w:proofErr w:type="spellStart"/>
      <w:r w:rsidRPr="001E0296">
        <w:rPr>
          <w:rFonts w:ascii="Arial" w:hAnsi="Arial" w:cs="Arial"/>
        </w:rPr>
        <w:t>HealthConnect</w:t>
      </w:r>
      <w:proofErr w:type="spellEnd"/>
      <w:r w:rsidRPr="001E0296">
        <w:rPr>
          <w:rFonts w:ascii="Arial" w:hAnsi="Arial" w:cs="Arial"/>
        </w:rPr>
        <w:t xml:space="preserve">+ is creative and entrepreneurial, solving a major health and social care issue.   </w:t>
      </w:r>
      <w:r>
        <w:rPr>
          <w:rFonts w:ascii="Arial" w:hAnsi="Arial" w:cs="Arial"/>
        </w:rPr>
        <w:t>It benefits patients, professionals, and society by using technology, community assets, and data-driven social prescribing.</w:t>
      </w:r>
      <w:r w:rsidRPr="001E0296">
        <w:rPr>
          <w:rFonts w:ascii="Arial" w:hAnsi="Arial" w:cs="Arial"/>
        </w:rPr>
        <w:t xml:space="preserve">   </w:t>
      </w:r>
      <w:r>
        <w:rPr>
          <w:rFonts w:ascii="Arial" w:hAnsi="Arial" w:cs="Arial"/>
        </w:rPr>
        <w:t>The project aligns with national digital health plans and aims to reduce loneliness, improve well-being, and streamline health services.</w:t>
      </w:r>
      <w:r w:rsidRPr="001E0296">
        <w:rPr>
          <w:rFonts w:ascii="Arial" w:hAnsi="Arial" w:cs="Arial"/>
        </w:rPr>
        <w:t xml:space="preserve">   </w:t>
      </w:r>
      <w:r>
        <w:rPr>
          <w:rFonts w:ascii="Arial" w:hAnsi="Arial" w:cs="Arial"/>
        </w:rPr>
        <w:t>The public, health, social care, and volunteer sectors should support and help create this new idea.</w:t>
      </w:r>
    </w:p>
    <w:p w14:paraId="40826945" w14:textId="77777777" w:rsidR="0084446B" w:rsidRDefault="0084446B" w:rsidP="0084446B">
      <w:pPr>
        <w:pStyle w:val="BodyText"/>
      </w:pPr>
    </w:p>
    <w:p w14:paraId="28D09504" w14:textId="77777777" w:rsidR="0084446B" w:rsidRDefault="0084446B" w:rsidP="0084446B">
      <w:pPr>
        <w:pStyle w:val="BodyText"/>
      </w:pPr>
    </w:p>
    <w:p w14:paraId="5A4CE30A" w14:textId="30C977A6" w:rsidR="0084446B" w:rsidRDefault="00796C55" w:rsidP="0084446B">
      <w:pPr>
        <w:pStyle w:val="BodyText"/>
      </w:pPr>
      <w:r>
        <w:t>References:</w:t>
      </w:r>
    </w:p>
    <w:p w14:paraId="4D5219BE" w14:textId="5A041A29" w:rsidR="00796C55" w:rsidRPr="001E0296" w:rsidRDefault="001E0296" w:rsidP="00796C55">
      <w:pPr>
        <w:pStyle w:val="BodyText"/>
        <w:numPr>
          <w:ilvl w:val="0"/>
          <w:numId w:val="3"/>
        </w:numPr>
        <w:rPr>
          <w:lang/>
        </w:rPr>
      </w:pPr>
      <w:r w:rsidRPr="001E0296">
        <w:rPr>
          <w:lang/>
        </w:rPr>
        <w:t>Cunningham,. (2023) ‘Progressing social prescribing with a focus on process of connection: Evidence-informed guidance for robust evaluation and evidence synthesis’, Public Health Pract, 5, 100380. Available at: /pmc/articles/PMC10060257/</w:t>
      </w:r>
    </w:p>
    <w:p w14:paraId="61B27892" w14:textId="5F52B544" w:rsidR="00796C55" w:rsidRPr="001E0296" w:rsidRDefault="001E0296" w:rsidP="00796C55">
      <w:pPr>
        <w:pStyle w:val="BodyText"/>
        <w:numPr>
          <w:ilvl w:val="0"/>
          <w:numId w:val="3"/>
        </w:numPr>
        <w:rPr>
          <w:lang/>
        </w:rPr>
      </w:pPr>
      <w:r w:rsidRPr="001E0296">
        <w:rPr>
          <w:lang/>
        </w:rPr>
        <w:t>Polley, M., Bertotti, M., Kimberlee, R., Pilkington, K. and Refsum, C. (2017) ‘A review of the evidence assessing impact of social prescribing on healthcare demand and cost implications’, University of Exeter. Available at: </w:t>
      </w:r>
    </w:p>
    <w:p w14:paraId="16C85E1F" w14:textId="53422600" w:rsidR="00796C55" w:rsidRPr="001E0296" w:rsidRDefault="001E0296" w:rsidP="00796C55">
      <w:pPr>
        <w:pStyle w:val="BodyText"/>
        <w:numPr>
          <w:ilvl w:val="0"/>
          <w:numId w:val="3"/>
        </w:numPr>
        <w:rPr>
          <w:lang/>
        </w:rPr>
      </w:pPr>
      <w:r w:rsidRPr="001E0296">
        <w:rPr>
          <w:lang/>
        </w:rPr>
        <w:lastRenderedPageBreak/>
        <w:t>Husk, K., Blockley, K., Lovell, R., Bethel, A., Lang, I., Byng, R. and Garside, R. (2020) ‘What approaches to social prescribing work, for whom, and in what circumstances? A realist review’, Health &amp; Social Care in the Community, 28(2), pp. 309-324. //</w:t>
      </w:r>
    </w:p>
    <w:p w14:paraId="1FCF8003" w14:textId="669E652F" w:rsidR="00796C55" w:rsidRPr="001E0296" w:rsidRDefault="001E0296" w:rsidP="00796C55">
      <w:pPr>
        <w:pStyle w:val="BodyText"/>
        <w:numPr>
          <w:ilvl w:val="0"/>
          <w:numId w:val="3"/>
        </w:numPr>
        <w:rPr>
          <w:lang/>
        </w:rPr>
      </w:pPr>
      <w:r w:rsidRPr="001E0296">
        <w:rPr>
          <w:lang/>
        </w:rPr>
        <w:t>NHS England (2022) ‘Social prescribing’, NHS England. Available at: /personalisedcare/social-prescribing/</w:t>
      </w:r>
    </w:p>
    <w:p w14:paraId="766EC821" w14:textId="44C27193" w:rsidR="00796C55" w:rsidRPr="001E0296" w:rsidRDefault="001E0296" w:rsidP="00796C55">
      <w:pPr>
        <w:pStyle w:val="BodyText"/>
        <w:numPr>
          <w:ilvl w:val="0"/>
          <w:numId w:val="3"/>
        </w:numPr>
        <w:rPr>
          <w:lang/>
        </w:rPr>
      </w:pPr>
      <w:r w:rsidRPr="001E0296">
        <w:rPr>
          <w:lang/>
        </w:rPr>
        <w:t>Wilcock, J., Puntoni, S., Sauer, J. and Alvarez, J. (2023) ‘Digital social prescribing: improving community and social care interoperability’, European Journal of Public Health. Available at: /eurpub/article/doi//eurpub//8323268</w:t>
      </w:r>
    </w:p>
    <w:p w14:paraId="1300A06A" w14:textId="7CF4D58E" w:rsidR="00796C55" w:rsidRPr="001E0296" w:rsidRDefault="001E0296" w:rsidP="00796C55">
      <w:pPr>
        <w:pStyle w:val="BodyText"/>
        <w:numPr>
          <w:ilvl w:val="0"/>
          <w:numId w:val="3"/>
        </w:numPr>
        <w:rPr>
          <w:lang/>
        </w:rPr>
      </w:pPr>
      <w:r w:rsidRPr="001E0296">
        <w:rPr>
          <w:lang/>
        </w:rPr>
        <w:t>Leung,., Lau,. and Leung,. (2023) ‘Models of social prescribing to address non-medical needs in adults: a scoping review’, BMC Health Services Research, 23, 622. //s12913-023-09650-x</w:t>
      </w:r>
    </w:p>
    <w:p w14:paraId="1A16B0BE" w14:textId="54632D9D" w:rsidR="00796C55" w:rsidRPr="001E0296" w:rsidRDefault="001E0296" w:rsidP="00796C55">
      <w:pPr>
        <w:pStyle w:val="BodyText"/>
        <w:numPr>
          <w:ilvl w:val="0"/>
          <w:numId w:val="3"/>
        </w:numPr>
        <w:rPr>
          <w:lang/>
        </w:rPr>
      </w:pPr>
      <w:r w:rsidRPr="001E0296">
        <w:rPr>
          <w:lang/>
        </w:rPr>
        <w:t>Jungmann, S., Mistry, P., Conibear, T., Gray, M. and Jani, A. (2020) ‘Using technology-enabled social prescriptions to disrupt healthcare’, BMJ Open Quality, 9(4), e000704. Available at: /pmc/articles/PMC7068766/</w:t>
      </w:r>
    </w:p>
    <w:p w14:paraId="73871F45" w14:textId="3E767890" w:rsidR="00796C55" w:rsidRPr="001E0296" w:rsidRDefault="001E0296" w:rsidP="00796C55">
      <w:pPr>
        <w:pStyle w:val="BodyText"/>
        <w:numPr>
          <w:ilvl w:val="0"/>
          <w:numId w:val="3"/>
        </w:numPr>
        <w:rPr>
          <w:lang/>
        </w:rPr>
      </w:pPr>
      <w:r w:rsidRPr="001E0296">
        <w:rPr>
          <w:lang/>
        </w:rPr>
        <w:t>Murray, E., Hekler,., Andersson, G., Collins,., Doherty, A., Hollis, C., Rivera,., West, R., Wyatt,. and Yardley, L. (2016) ‘Evaluating digital health interventions: key questions and approaches’, American Journal of Preventive Medicine, 51(5), pp. 843-851. //</w:t>
      </w:r>
    </w:p>
    <w:p w14:paraId="21C78764" w14:textId="1BDE1F58" w:rsidR="00796C55" w:rsidRPr="001E0296" w:rsidRDefault="001E0296" w:rsidP="00796C55">
      <w:pPr>
        <w:pStyle w:val="BodyText"/>
        <w:numPr>
          <w:ilvl w:val="0"/>
          <w:numId w:val="3"/>
        </w:numPr>
        <w:rPr>
          <w:lang/>
        </w:rPr>
      </w:pPr>
      <w:r w:rsidRPr="001E0296">
        <w:rPr>
          <w:lang/>
        </w:rPr>
        <w:t>Bickerdike, L., Booth, A., Wilson,., Farley, K. and Wright, K. (2017) ‘Social prescribing: less rhetoric and more reality. A systematic review of the evidence’, BMJ Open, 7(4), e013384. //bmjopen-2016-013384</w:t>
      </w:r>
    </w:p>
    <w:p w14:paraId="7EA1BB66" w14:textId="4BC2A69A" w:rsidR="00796C55" w:rsidRPr="001E0296" w:rsidRDefault="001E0296" w:rsidP="00796C55">
      <w:pPr>
        <w:pStyle w:val="BodyText"/>
        <w:numPr>
          <w:ilvl w:val="0"/>
          <w:numId w:val="3"/>
        </w:numPr>
        <w:rPr>
          <w:lang/>
        </w:rPr>
      </w:pPr>
      <w:r w:rsidRPr="001E0296">
        <w:rPr>
          <w:lang/>
        </w:rPr>
        <w:t>Lord, J., Machaczek, K. and Beresford, H. (2023) ‘Social prescribing: digital platforms supporting well-being and health equity’, Digital Health, 9, 20552076231165600. //20552076231165600</w:t>
      </w:r>
    </w:p>
    <w:p w14:paraId="1D9F417A" w14:textId="56892289" w:rsidR="00796C55" w:rsidRPr="001E0296" w:rsidRDefault="001E0296" w:rsidP="00796C55">
      <w:pPr>
        <w:pStyle w:val="BodyText"/>
        <w:numPr>
          <w:ilvl w:val="0"/>
          <w:numId w:val="3"/>
        </w:numPr>
        <w:rPr>
          <w:lang/>
        </w:rPr>
      </w:pPr>
      <w:r w:rsidRPr="001E0296">
        <w:rPr>
          <w:lang/>
        </w:rPr>
        <w:t>Polley, M., Pilkington, K., Lhussier, M. and Brandling, J. (2017) ‘A realist review of how social prescribing works and the role of community-based social support in healthcare’, NIHR Journals Library. Available at: /books/NBK401613/</w:t>
      </w:r>
    </w:p>
    <w:p w14:paraId="019F9DBF" w14:textId="7A758A10" w:rsidR="00796C55" w:rsidRPr="001E0296" w:rsidRDefault="001E0296" w:rsidP="00796C55">
      <w:pPr>
        <w:pStyle w:val="BodyText"/>
        <w:numPr>
          <w:ilvl w:val="0"/>
          <w:numId w:val="3"/>
        </w:numPr>
        <w:rPr>
          <w:lang/>
        </w:rPr>
      </w:pPr>
      <w:r w:rsidRPr="001E0296">
        <w:rPr>
          <w:lang/>
        </w:rPr>
        <w:t>Kimberlee, R. (2016) ‘Developing a social prescribing approach for Bristol’, University of the West of England Bristol. Available at: /output/891896</w:t>
      </w:r>
    </w:p>
    <w:p w14:paraId="6373533E" w14:textId="19F52A39" w:rsidR="00796C55" w:rsidRPr="001E0296" w:rsidRDefault="001E0296" w:rsidP="00796C55">
      <w:pPr>
        <w:pStyle w:val="BodyText"/>
        <w:numPr>
          <w:ilvl w:val="0"/>
          <w:numId w:val="3"/>
        </w:numPr>
        <w:rPr>
          <w:lang/>
        </w:rPr>
      </w:pPr>
      <w:r w:rsidRPr="001E0296">
        <w:rPr>
          <w:lang/>
        </w:rPr>
        <w:t>Moffatt, S. and Steer, M. (2017) ‘Social prescribing: medicalization or empowerment?’, BMJ, 357:j3089. Available at: /content/357/</w:t>
      </w:r>
    </w:p>
    <w:p w14:paraId="5A4D6DD4" w14:textId="522BA97A" w:rsidR="00796C55" w:rsidRPr="001E0296" w:rsidRDefault="001E0296" w:rsidP="00796C55">
      <w:pPr>
        <w:pStyle w:val="BodyText"/>
        <w:numPr>
          <w:ilvl w:val="0"/>
          <w:numId w:val="3"/>
        </w:numPr>
        <w:rPr>
          <w:lang/>
        </w:rPr>
      </w:pPr>
      <w:r w:rsidRPr="001E0296">
        <w:rPr>
          <w:lang/>
        </w:rPr>
        <w:t>Maple, J., Minutiello, N., Chilcott, S. and King, S. (2023) ‘Evaluating the digital maturity of social prescribing services’, Health Informatics Journal. Available at: /doi//14604582231165720</w:t>
      </w:r>
    </w:p>
    <w:p w14:paraId="677B506E" w14:textId="6B640299" w:rsidR="00796C55" w:rsidRPr="001E0296" w:rsidRDefault="001E0296" w:rsidP="00796C55">
      <w:pPr>
        <w:pStyle w:val="BodyText"/>
        <w:numPr>
          <w:ilvl w:val="0"/>
          <w:numId w:val="3"/>
        </w:numPr>
        <w:rPr>
          <w:lang/>
        </w:rPr>
      </w:pPr>
      <w:r w:rsidRPr="001E0296">
        <w:rPr>
          <w:lang/>
        </w:rPr>
        <w:t>Social Rx Connect (2025) ‘A complete social prescribing solution’, SocialRx. Available at: </w:t>
      </w:r>
    </w:p>
    <w:p w14:paraId="00C973D1" w14:textId="708565DA" w:rsidR="00796C55" w:rsidRPr="001E0296" w:rsidRDefault="001E0296" w:rsidP="00796C55">
      <w:pPr>
        <w:pStyle w:val="BodyText"/>
        <w:numPr>
          <w:ilvl w:val="0"/>
          <w:numId w:val="3"/>
        </w:numPr>
        <w:rPr>
          <w:lang/>
        </w:rPr>
      </w:pPr>
      <w:r w:rsidRPr="001E0296">
        <w:rPr>
          <w:lang/>
        </w:rPr>
        <w:t>Simply Connect Solutions (2025) ‘Social prescribing digital platform’, Simply Connect Solutions. Available at: /social-prescribing-digital-platform/</w:t>
      </w:r>
    </w:p>
    <w:p w14:paraId="4B6CC2F6" w14:textId="6ECD648B" w:rsidR="00796C55" w:rsidRPr="001E0296" w:rsidRDefault="001E0296" w:rsidP="00796C55">
      <w:pPr>
        <w:pStyle w:val="BodyText"/>
        <w:numPr>
          <w:ilvl w:val="0"/>
          <w:numId w:val="3"/>
        </w:numPr>
        <w:rPr>
          <w:lang/>
        </w:rPr>
      </w:pPr>
      <w:r w:rsidRPr="001E0296">
        <w:rPr>
          <w:lang/>
        </w:rPr>
        <w:lastRenderedPageBreak/>
        <w:t>Joy Social Prescribing Platform (2024) ‘Joy - Digital Social Prescribing Platform’, UK Digital Marketplace. Available at: /g-cloud/services/681516414300402</w:t>
      </w:r>
    </w:p>
    <w:p w14:paraId="26802D63" w14:textId="394C14D9" w:rsidR="00796C55" w:rsidRPr="001E0296" w:rsidRDefault="001E0296" w:rsidP="00796C55">
      <w:pPr>
        <w:pStyle w:val="BodyText"/>
        <w:numPr>
          <w:ilvl w:val="0"/>
          <w:numId w:val="3"/>
        </w:numPr>
        <w:rPr>
          <w:lang/>
        </w:rPr>
      </w:pPr>
      <w:r w:rsidRPr="001E0296">
        <w:rPr>
          <w:lang/>
        </w:rPr>
        <w:t>Health Innovation Network (2020) ‘Social prescribing platforms market review’, Health Innovation Network. Available at: /projects/social-prescribing-platforms-market-review/</w:t>
      </w:r>
    </w:p>
    <w:p w14:paraId="1E5A01FD" w14:textId="48AE2252" w:rsidR="00796C55" w:rsidRPr="001E0296" w:rsidRDefault="001E0296" w:rsidP="00796C55">
      <w:pPr>
        <w:pStyle w:val="BodyText"/>
        <w:numPr>
          <w:ilvl w:val="0"/>
          <w:numId w:val="3"/>
        </w:numPr>
        <w:rPr>
          <w:lang/>
        </w:rPr>
      </w:pPr>
      <w:r w:rsidRPr="001E0296">
        <w:rPr>
          <w:lang/>
        </w:rPr>
        <w:t>Polley, M., Bertotti, M. and Pilkington, K. (2023) ‘Social prescribing: a rapid evidence review to inform primary care service developments’, The King's Fund. Available at: /publications/social-prescribing</w:t>
      </w:r>
    </w:p>
    <w:p w14:paraId="7E0B0446" w14:textId="2EAF9F9D" w:rsidR="00796C55" w:rsidRPr="001E0296" w:rsidRDefault="001E0296" w:rsidP="00796C55">
      <w:pPr>
        <w:pStyle w:val="BodyText"/>
        <w:numPr>
          <w:ilvl w:val="0"/>
          <w:numId w:val="3"/>
        </w:numPr>
        <w:rPr>
          <w:lang/>
        </w:rPr>
      </w:pPr>
      <w:r w:rsidRPr="001E0296">
        <w:rPr>
          <w:lang/>
        </w:rPr>
        <w:t>London Office of Technology and Innovation (2024) ‘Social prescribing and the digital landscape’, Greater London Authority. Available at: /sites/default/files/</w:t>
      </w:r>
    </w:p>
    <w:bookmarkEnd w:id="1"/>
    <w:bookmarkEnd w:id="18"/>
    <w:bookmarkEnd w:id="21"/>
    <w:p w14:paraId="2DA66944" w14:textId="2F04D65D" w:rsidR="001B0218" w:rsidRPr="001E0296" w:rsidRDefault="001B0218" w:rsidP="001E0296">
      <w:pPr>
        <w:pStyle w:val="Compact"/>
        <w:spacing w:line="360" w:lineRule="auto"/>
        <w:jc w:val="both"/>
        <w:rPr>
          <w:rFonts w:ascii="Arial" w:hAnsi="Arial" w:cs="Arial"/>
        </w:rPr>
      </w:pPr>
    </w:p>
    <w:sectPr w:rsidR="001B0218" w:rsidRPr="001E029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5466F" w14:textId="77777777" w:rsidR="00794CD2" w:rsidRDefault="00794CD2">
      <w:pPr>
        <w:spacing w:after="0"/>
      </w:pPr>
      <w:r>
        <w:separator/>
      </w:r>
    </w:p>
  </w:endnote>
  <w:endnote w:type="continuationSeparator" w:id="0">
    <w:p w14:paraId="04ED8AB4" w14:textId="77777777" w:rsidR="00794CD2" w:rsidRDefault="00794CD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76201" w14:textId="77777777" w:rsidR="00794CD2" w:rsidRDefault="00794CD2">
      <w:r>
        <w:separator/>
      </w:r>
    </w:p>
  </w:footnote>
  <w:footnote w:type="continuationSeparator" w:id="0">
    <w:p w14:paraId="6E46F536" w14:textId="77777777" w:rsidR="00794CD2" w:rsidRDefault="00794C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2DDEF072"/>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A99411"/>
    <w:multiLevelType w:val="multilevel"/>
    <w:tmpl w:val="A5DC6522"/>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2" w15:restartNumberingAfterBreak="0">
    <w:nsid w:val="436662A6"/>
    <w:multiLevelType w:val="multilevel"/>
    <w:tmpl w:val="7DBC1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6594819">
    <w:abstractNumId w:val="0"/>
  </w:num>
  <w:num w:numId="2" w16cid:durableId="58622757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77483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218"/>
    <w:rsid w:val="001B0218"/>
    <w:rsid w:val="001E0296"/>
    <w:rsid w:val="003D174F"/>
    <w:rsid w:val="00794CD2"/>
    <w:rsid w:val="00796C55"/>
    <w:rsid w:val="0084446B"/>
    <w:rsid w:val="008E676F"/>
    <w:rsid w:val="00B71B67"/>
    <w:rsid w:val="00D7654F"/>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7BFEC"/>
  <w15:docId w15:val="{1B34B90D-2F41-BC40-B58A-AC7ED2671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table" w:styleId="GridTable2">
    <w:name w:val="Grid Table 2"/>
    <w:basedOn w:val="TableNormal"/>
    <w:rsid w:val="0084446B"/>
    <w:pPr>
      <w:spacing w:after="0"/>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rsid w:val="0084446B"/>
    <w:pPr>
      <w:spacing w:before="120" w:after="0"/>
    </w:pPr>
    <w:rPr>
      <w:b/>
      <w:bCs/>
      <w:i/>
      <w:iCs/>
    </w:rPr>
  </w:style>
  <w:style w:type="paragraph" w:styleId="TOC2">
    <w:name w:val="toc 2"/>
    <w:basedOn w:val="Normal"/>
    <w:next w:val="Normal"/>
    <w:autoRedefine/>
    <w:uiPriority w:val="39"/>
    <w:rsid w:val="0084446B"/>
    <w:pPr>
      <w:spacing w:before="120" w:after="0"/>
      <w:ind w:left="240"/>
    </w:pPr>
    <w:rPr>
      <w:b/>
      <w:bCs/>
      <w:sz w:val="22"/>
      <w:szCs w:val="22"/>
    </w:rPr>
  </w:style>
  <w:style w:type="paragraph" w:styleId="TOC3">
    <w:name w:val="toc 3"/>
    <w:basedOn w:val="Normal"/>
    <w:next w:val="Normal"/>
    <w:autoRedefine/>
    <w:uiPriority w:val="39"/>
    <w:rsid w:val="0084446B"/>
    <w:pPr>
      <w:spacing w:after="0"/>
      <w:ind w:left="480"/>
    </w:pPr>
    <w:rPr>
      <w:sz w:val="20"/>
      <w:szCs w:val="20"/>
    </w:rPr>
  </w:style>
  <w:style w:type="paragraph" w:styleId="TOC4">
    <w:name w:val="toc 4"/>
    <w:basedOn w:val="Normal"/>
    <w:next w:val="Normal"/>
    <w:autoRedefine/>
    <w:rsid w:val="0084446B"/>
    <w:pPr>
      <w:spacing w:after="0"/>
      <w:ind w:left="720"/>
    </w:pPr>
    <w:rPr>
      <w:sz w:val="20"/>
      <w:szCs w:val="20"/>
    </w:rPr>
  </w:style>
  <w:style w:type="paragraph" w:styleId="TOC5">
    <w:name w:val="toc 5"/>
    <w:basedOn w:val="Normal"/>
    <w:next w:val="Normal"/>
    <w:autoRedefine/>
    <w:rsid w:val="0084446B"/>
    <w:pPr>
      <w:spacing w:after="0"/>
      <w:ind w:left="960"/>
    </w:pPr>
    <w:rPr>
      <w:sz w:val="20"/>
      <w:szCs w:val="20"/>
    </w:rPr>
  </w:style>
  <w:style w:type="paragraph" w:styleId="TOC6">
    <w:name w:val="toc 6"/>
    <w:basedOn w:val="Normal"/>
    <w:next w:val="Normal"/>
    <w:autoRedefine/>
    <w:rsid w:val="0084446B"/>
    <w:pPr>
      <w:spacing w:after="0"/>
      <w:ind w:left="1200"/>
    </w:pPr>
    <w:rPr>
      <w:sz w:val="20"/>
      <w:szCs w:val="20"/>
    </w:rPr>
  </w:style>
  <w:style w:type="paragraph" w:styleId="TOC7">
    <w:name w:val="toc 7"/>
    <w:basedOn w:val="Normal"/>
    <w:next w:val="Normal"/>
    <w:autoRedefine/>
    <w:rsid w:val="0084446B"/>
    <w:pPr>
      <w:spacing w:after="0"/>
      <w:ind w:left="1440"/>
    </w:pPr>
    <w:rPr>
      <w:sz w:val="20"/>
      <w:szCs w:val="20"/>
    </w:rPr>
  </w:style>
  <w:style w:type="paragraph" w:styleId="TOC8">
    <w:name w:val="toc 8"/>
    <w:basedOn w:val="Normal"/>
    <w:next w:val="Normal"/>
    <w:autoRedefine/>
    <w:rsid w:val="0084446B"/>
    <w:pPr>
      <w:spacing w:after="0"/>
      <w:ind w:left="1680"/>
    </w:pPr>
    <w:rPr>
      <w:sz w:val="20"/>
      <w:szCs w:val="20"/>
    </w:rPr>
  </w:style>
  <w:style w:type="paragraph" w:styleId="TOC9">
    <w:name w:val="toc 9"/>
    <w:basedOn w:val="Normal"/>
    <w:next w:val="Normal"/>
    <w:autoRedefine/>
    <w:rsid w:val="0084446B"/>
    <w:pPr>
      <w:spacing w:after="0"/>
      <w:ind w:left="1920"/>
    </w:pPr>
    <w:rPr>
      <w:sz w:val="20"/>
      <w:szCs w:val="20"/>
    </w:rPr>
  </w:style>
  <w:style w:type="character" w:styleId="UnresolvedMention">
    <w:name w:val="Unresolved Mention"/>
    <w:basedOn w:val="DefaultParagraphFont"/>
    <w:uiPriority w:val="99"/>
    <w:semiHidden/>
    <w:unhideWhenUsed/>
    <w:rsid w:val="00796C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8C6ACD-CFD6-FD41-B54F-4D886285946C}">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6110E-C224-8C44-9189-E67AB2569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2678</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Andrei Bucur</dc:creator>
  <cp:keywords/>
  <cp:lastModifiedBy>Andrei Bucur</cp:lastModifiedBy>
  <cp:revision>3</cp:revision>
  <dcterms:created xsi:type="dcterms:W3CDTF">2025-11-24T12:45:00Z</dcterms:created>
  <dcterms:modified xsi:type="dcterms:W3CDTF">2025-11-24T13:09:00Z</dcterms:modified>
</cp:coreProperties>
</file>