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41131" w14:textId="77777777" w:rsidR="00051306" w:rsidRPr="007933DE" w:rsidRDefault="00E921FC" w:rsidP="00E921FC">
      <w:pPr>
        <w:rPr>
          <w:rFonts w:ascii="Arial" w:hAnsi="Arial" w:cs="Arial"/>
          <w:sz w:val="24"/>
          <w:szCs w:val="24"/>
          <w:u w:val="single"/>
        </w:rPr>
      </w:pPr>
      <w:r w:rsidRPr="007933DE">
        <w:rPr>
          <w:rFonts w:ascii="Arial" w:hAnsi="Arial" w:cs="Arial"/>
          <w:sz w:val="24"/>
          <w:szCs w:val="24"/>
          <w:u w:val="single"/>
        </w:rPr>
        <w:t>Arfarnwch yn feirniadol tair senario rheoli dosbarth</w:t>
      </w:r>
    </w:p>
    <w:p w14:paraId="56E424F2" w14:textId="77777777" w:rsidR="00E921FC" w:rsidRPr="007933DE" w:rsidRDefault="00E921FC" w:rsidP="00E921FC">
      <w:pPr>
        <w:rPr>
          <w:rFonts w:ascii="Arial" w:hAnsi="Arial" w:cs="Arial"/>
          <w:sz w:val="24"/>
          <w:szCs w:val="24"/>
          <w:u w:val="single"/>
        </w:rPr>
      </w:pPr>
    </w:p>
    <w:p w14:paraId="52EAE8D4" w14:textId="77777777" w:rsidR="00F77F26" w:rsidRPr="007933DE" w:rsidRDefault="00E921FC" w:rsidP="00E921FC">
      <w:pPr>
        <w:rPr>
          <w:rFonts w:ascii="Arial" w:hAnsi="Arial" w:cs="Arial"/>
          <w:sz w:val="24"/>
          <w:szCs w:val="24"/>
          <w:u w:val="single"/>
        </w:rPr>
      </w:pPr>
      <w:r w:rsidRPr="007933DE">
        <w:rPr>
          <w:rFonts w:ascii="Arial" w:hAnsi="Arial" w:cs="Arial"/>
          <w:sz w:val="24"/>
          <w:szCs w:val="24"/>
          <w:u w:val="single"/>
        </w:rPr>
        <w:t>Senario 1</w:t>
      </w:r>
    </w:p>
    <w:p w14:paraId="21AB0D69" w14:textId="77777777" w:rsidR="00A45B7A" w:rsidRPr="00A45B7A" w:rsidRDefault="00A45B7A" w:rsidP="00A45B7A">
      <w:pPr>
        <w:spacing w:line="360" w:lineRule="auto"/>
        <w:rPr>
          <w:rFonts w:ascii="Arial" w:eastAsia="+mn-ea" w:hAnsi="Arial" w:cs="Arial"/>
          <w:iCs/>
          <w:kern w:val="24"/>
          <w:sz w:val="24"/>
          <w:szCs w:val="24"/>
        </w:rPr>
      </w:pPr>
      <w:r w:rsidRPr="00A45B7A">
        <w:rPr>
          <w:rFonts w:ascii="Arial" w:hAnsi="Arial" w:cs="Arial"/>
          <w:sz w:val="24"/>
          <w:szCs w:val="24"/>
        </w:rPr>
        <w:t xml:space="preserve">Gwelir o’r senario bod yna ddau fachgen sydd yn cam-ymddwyn yn nosbarth Mr Wilson. Maent yn eistedd drws nesaf i’w gilydd a dilyn ymddygiad y llall. Er hyn, y broblem fwyaf yw’r bachgen cyntaf sydd yn hoff cael ei wahardd a byth yn gwrando ar yr athro dosbarth er mwyn medru gwella yn eu gwaith ysgol. Gellir gweld o’r senario yma ei fod yn senario ymddygiadol. Nid yw’r unigolion yma yn cael ei wobrwyo yn aml gan nad yw’n ymddangos ymddygiad da. Efallai bod y bechgyn yn ymddwyn fel hyn gan nad yw’n derbyn canmoliaeth i gymharu gyda gweddill y dosbarth. </w:t>
      </w:r>
      <w:r w:rsidR="00D479AE" w:rsidRPr="00D479AE">
        <w:rPr>
          <w:rFonts w:ascii="Arial" w:hAnsi="Arial" w:cs="Arial"/>
          <w:sz w:val="24"/>
          <w:szCs w:val="24"/>
        </w:rPr>
        <w:t>Er hyn, nid yw canmol ymddygiad pob amser yn gweithio gan bod canmoliaeth yn gallu arwain at ailadrodd ymddyiad penodol boed yn dda neu beidio.  Gwelir nid yw rheolaeth dosbarth Mr Wilson yn dda gyda’r ddau fachgen yma gan nad yw’n gwrando neu’n canolbwyntio ar eu gwaith. Yn ol y Sutton Trust (2014) nodwyd bod ‘</w:t>
      </w:r>
      <w:r w:rsidR="00D479AE" w:rsidRPr="00D479AE">
        <w:rPr>
          <w:rFonts w:ascii="Arial" w:eastAsia="+mn-ea" w:hAnsi="Arial" w:cs="Arial"/>
          <w:iCs/>
          <w:kern w:val="24"/>
          <w:sz w:val="24"/>
          <w:szCs w:val="24"/>
        </w:rPr>
        <w:t>To manage students’ behaviour with clear rules that are consistently enforced, are all relevant to maximising the learning that can take place</w:t>
      </w:r>
      <w:r w:rsidR="00D479AE">
        <w:rPr>
          <w:rFonts w:ascii="Arial" w:eastAsia="+mn-ea" w:hAnsi="Arial" w:cs="Arial"/>
          <w:iCs/>
          <w:kern w:val="24"/>
          <w:sz w:val="24"/>
          <w:szCs w:val="24"/>
        </w:rPr>
        <w:t xml:space="preserve">.’ (t.3) </w:t>
      </w:r>
      <w:r w:rsidRPr="00A45B7A">
        <w:rPr>
          <w:rFonts w:ascii="Arial" w:eastAsia="+mn-ea" w:hAnsi="Arial" w:cs="Arial"/>
          <w:iCs/>
          <w:kern w:val="24"/>
          <w:sz w:val="24"/>
          <w:szCs w:val="24"/>
        </w:rPr>
        <w:t xml:space="preserve">Gwelir o hyn bod angen rheolau penodol yn eu lle er mwyn medru gwneud yn siŵr bod y dosbarth yn le lle mae dysgu da yn digwydd. Os nad oes rheolau, ni fydd rheolaeth dosbarth da gan yr athro. Efallai mai angen i Mr Wilson creu rheolau unigol i’r ddau fachgen sydd yn cam-ymddwyn er mwyn iddynt fedru gweld rheolau eu hunain a deall yr hyn maent yn gwneud yn anghywir yn yr ystafell dosbarth sydd ddim yn dderbyniol. </w:t>
      </w:r>
    </w:p>
    <w:p w14:paraId="32355E99" w14:textId="2D324EEB" w:rsidR="00A45B7A" w:rsidRDefault="00A45B7A" w:rsidP="00A45B7A">
      <w:pPr>
        <w:spacing w:line="360" w:lineRule="auto"/>
        <w:rPr>
          <w:rFonts w:ascii="Arial" w:eastAsia="+mn-ea" w:hAnsi="Arial" w:cs="Arial"/>
          <w:iCs/>
          <w:kern w:val="24"/>
          <w:sz w:val="24"/>
          <w:szCs w:val="24"/>
        </w:rPr>
      </w:pPr>
      <w:r w:rsidRPr="00A45B7A">
        <w:rPr>
          <w:rFonts w:ascii="Arial" w:eastAsia="+mn-ea" w:hAnsi="Arial" w:cs="Arial"/>
          <w:iCs/>
          <w:kern w:val="24"/>
          <w:sz w:val="24"/>
          <w:szCs w:val="24"/>
        </w:rPr>
        <w:t>Creda Rudolph Drei</w:t>
      </w:r>
      <w:r>
        <w:rPr>
          <w:rFonts w:ascii="Arial" w:eastAsia="+mn-ea" w:hAnsi="Arial" w:cs="Arial"/>
          <w:iCs/>
          <w:kern w:val="24"/>
          <w:sz w:val="24"/>
          <w:szCs w:val="24"/>
        </w:rPr>
        <w:t>ku</w:t>
      </w:r>
      <w:r w:rsidRPr="00A45B7A">
        <w:rPr>
          <w:rFonts w:ascii="Arial" w:eastAsia="+mn-ea" w:hAnsi="Arial" w:cs="Arial"/>
          <w:iCs/>
          <w:kern w:val="24"/>
          <w:sz w:val="24"/>
          <w:szCs w:val="24"/>
        </w:rPr>
        <w:t>rs bod plentyn cam-ymddwyn er mwyn medru teimlo eu bod yn perthyn. Mae hefyd yn sôn bod yna bedwar rheswm pam bod plant yn cam-ymddwyn sef i gael sylw, i gael pŵer, i ddial ac i arddangos diffygion yn fwriadol.</w:t>
      </w:r>
    </w:p>
    <w:p w14:paraId="2E7C0852" w14:textId="71479F30" w:rsidR="00D479AE" w:rsidRDefault="00D20FFD" w:rsidP="00D479AE">
      <w:pPr>
        <w:spacing w:line="360" w:lineRule="auto"/>
        <w:rPr>
          <w:rFonts w:ascii="Arial" w:eastAsia="+mn-ea" w:hAnsi="Arial" w:cs="Arial"/>
          <w:iCs/>
          <w:kern w:val="24"/>
          <w:sz w:val="24"/>
          <w:szCs w:val="24"/>
        </w:rPr>
      </w:pPr>
      <w:r>
        <w:rPr>
          <w:rFonts w:ascii="Arial" w:eastAsia="+mn-ea" w:hAnsi="Arial" w:cs="Arial"/>
          <w:iCs/>
          <w:kern w:val="24"/>
          <w:sz w:val="24"/>
          <w:szCs w:val="24"/>
        </w:rPr>
        <w:t>Noda Henderson et al (20</w:t>
      </w:r>
      <w:r w:rsidR="00FE51F9">
        <w:rPr>
          <w:rFonts w:ascii="Arial" w:eastAsia="+mn-ea" w:hAnsi="Arial" w:cs="Arial"/>
          <w:iCs/>
          <w:kern w:val="24"/>
          <w:sz w:val="24"/>
          <w:szCs w:val="24"/>
        </w:rPr>
        <w:t>10</w:t>
      </w:r>
      <w:r>
        <w:rPr>
          <w:rFonts w:ascii="Arial" w:eastAsia="+mn-ea" w:hAnsi="Arial" w:cs="Arial"/>
          <w:iCs/>
          <w:kern w:val="24"/>
          <w:sz w:val="24"/>
          <w:szCs w:val="24"/>
        </w:rPr>
        <w:t>) bod plant sy’n defnyddio’r 4 rheswm yn cael ei weld fel nodau camsyniadol. Dywed, ‘ All four goals are referred to as mistaken goals because they are based on faulty logic who resort to them to get what they want, whether it is attention, power, revenge or avoidance of failure.</w:t>
      </w:r>
      <w:r w:rsidR="007904A0">
        <w:rPr>
          <w:rFonts w:ascii="Arial" w:eastAsia="+mn-ea" w:hAnsi="Arial" w:cs="Arial"/>
          <w:iCs/>
          <w:kern w:val="24"/>
          <w:sz w:val="24"/>
          <w:szCs w:val="24"/>
        </w:rPr>
        <w:t>’</w:t>
      </w:r>
      <w:r>
        <w:rPr>
          <w:rFonts w:ascii="Arial" w:eastAsia="+mn-ea" w:hAnsi="Arial" w:cs="Arial"/>
          <w:iCs/>
          <w:kern w:val="24"/>
          <w:sz w:val="24"/>
          <w:szCs w:val="24"/>
        </w:rPr>
        <w:t xml:space="preserve"> </w:t>
      </w:r>
      <w:r w:rsidR="00FE51F9">
        <w:rPr>
          <w:rFonts w:ascii="Arial" w:eastAsia="+mn-ea" w:hAnsi="Arial" w:cs="Arial"/>
          <w:iCs/>
          <w:kern w:val="24"/>
          <w:sz w:val="24"/>
          <w:szCs w:val="24"/>
        </w:rPr>
        <w:t xml:space="preserve">(t.361) </w:t>
      </w:r>
      <w:r w:rsidR="00A45B7A" w:rsidRPr="00A45B7A">
        <w:rPr>
          <w:rFonts w:ascii="Arial" w:eastAsia="+mn-ea" w:hAnsi="Arial" w:cs="Arial"/>
          <w:iCs/>
          <w:kern w:val="24"/>
          <w:sz w:val="24"/>
          <w:szCs w:val="24"/>
        </w:rPr>
        <w:t xml:space="preserve">Dyma resymau efallai pam fod y bechgyn yn ymddwyn yn wael yn y dosbarth. Bydd angen i Mr Wilson stopio anfon yr unigolyn cyntaf allan yn rheolaidd oherwydd mae hyn yn gwneud iddo dynnu sylw gweddill y dosbarth ac yn enwedig yr ail fachgen sy’n </w:t>
      </w:r>
      <w:r w:rsidR="00A45B7A" w:rsidRPr="00A45B7A">
        <w:rPr>
          <w:rFonts w:ascii="Arial" w:eastAsia="+mn-ea" w:hAnsi="Arial" w:cs="Arial"/>
          <w:iCs/>
          <w:kern w:val="24"/>
          <w:sz w:val="24"/>
          <w:szCs w:val="24"/>
        </w:rPr>
        <w:lastRenderedPageBreak/>
        <w:t>hyrwyddo’r ymddygiad gwael hefyd. Os bydd Mr Wilson yn parhau i ddanfon y bachgen allan, bydd yr ymddygiad gwael yn aros. Mae angen rhoi rhywbeth yn ei le er mwyn medru rheoli’r cam-ymddwyn. Gall Mr Wilson defnyddio’r syniad o gyfarfodau dosbarth neu amser cylch i weld beth sy’n achosi ymddygiad y bechgyn.</w:t>
      </w:r>
    </w:p>
    <w:p w14:paraId="096A2ED6" w14:textId="02B051FF" w:rsidR="00E921FC" w:rsidRPr="007933DE" w:rsidRDefault="00B95794" w:rsidP="00F77F26">
      <w:pPr>
        <w:spacing w:line="360" w:lineRule="auto"/>
        <w:rPr>
          <w:rFonts w:ascii="Arial" w:hAnsi="Arial" w:cs="Arial"/>
          <w:sz w:val="24"/>
          <w:szCs w:val="24"/>
          <w:u w:val="single"/>
        </w:rPr>
      </w:pPr>
      <w:r>
        <w:rPr>
          <w:rFonts w:ascii="Arial" w:eastAsia="+mn-ea" w:hAnsi="Arial" w:cs="Arial"/>
          <w:iCs/>
          <w:kern w:val="24"/>
          <w:sz w:val="24"/>
          <w:szCs w:val="24"/>
        </w:rPr>
        <w:t xml:space="preserve">Noda </w:t>
      </w:r>
      <w:r w:rsidR="00B81BE6">
        <w:rPr>
          <w:rFonts w:ascii="Arial" w:eastAsia="+mn-ea" w:hAnsi="Arial" w:cs="Arial"/>
          <w:iCs/>
          <w:kern w:val="24"/>
          <w:sz w:val="24"/>
          <w:szCs w:val="24"/>
        </w:rPr>
        <w:t>Jones (20</w:t>
      </w:r>
      <w:r w:rsidR="00A45B7A">
        <w:rPr>
          <w:rFonts w:ascii="Arial" w:eastAsia="+mn-ea" w:hAnsi="Arial" w:cs="Arial"/>
          <w:iCs/>
          <w:kern w:val="24"/>
          <w:sz w:val="24"/>
          <w:szCs w:val="24"/>
        </w:rPr>
        <w:t>07</w:t>
      </w:r>
      <w:r w:rsidR="00B81BE6">
        <w:rPr>
          <w:rFonts w:ascii="Arial" w:eastAsia="+mn-ea" w:hAnsi="Arial" w:cs="Arial"/>
          <w:iCs/>
          <w:kern w:val="24"/>
          <w:sz w:val="24"/>
          <w:szCs w:val="24"/>
        </w:rPr>
        <w:t xml:space="preserve">) </w:t>
      </w:r>
      <w:r>
        <w:rPr>
          <w:rFonts w:ascii="Arial" w:eastAsia="+mn-ea" w:hAnsi="Arial" w:cs="Arial"/>
          <w:iCs/>
          <w:kern w:val="24"/>
          <w:sz w:val="24"/>
          <w:szCs w:val="24"/>
        </w:rPr>
        <w:t xml:space="preserve"> ei bod yn credu mewn trefniadau eistedd o fewn y dosbarth.</w:t>
      </w:r>
      <w:r w:rsidR="00B81BE6">
        <w:rPr>
          <w:rFonts w:ascii="Arial" w:eastAsia="+mn-ea" w:hAnsi="Arial" w:cs="Arial"/>
          <w:iCs/>
          <w:kern w:val="24"/>
          <w:sz w:val="24"/>
          <w:szCs w:val="24"/>
        </w:rPr>
        <w:t xml:space="preserve"> Dywed, ‘you will be able to rearrange your own classroom in a way that is best for you.’ (t.40</w:t>
      </w:r>
      <w:r w:rsidR="00A45B7A" w:rsidRPr="00A45B7A">
        <w:rPr>
          <w:rFonts w:ascii="Arial" w:eastAsia="+mn-ea" w:hAnsi="Arial" w:cs="Arial"/>
          <w:iCs/>
          <w:kern w:val="24"/>
          <w:sz w:val="24"/>
          <w:szCs w:val="24"/>
        </w:rPr>
        <w:t>) Gall Mr Wilson creu trefn eistedd i’r dosbarth er mwyn medru gwahanu’r bechgyn o'i gilydd fel bod gweddill y dosbarth yn medru canolbwyntio hefyd. Efallai bydd symud y bechgyn o'i gilydd yn gallu helpu nhw i ganolbwyntio ar waith eu hunain hefyd. O hyn, gall perthnasau cael eu creu lle bydd y bechgyn yn gallu creu ffrindiau gyda phlant eraill y dosbarth yn lle aros gyda'i gilydd pob amser. Gall Mr Wilson hefyd gwneud yn siŵr bod technegau gosod terfyn yn cael eu dangos yn y dosbarth. Enghreifftiau o hyn yw cadw cyswllt llygaid gyda’r unigolion yma ac i reoli ton y llais er mwyn medru gwneud yn siŵr nad yw Mr Wilson yn gweiddi ar y bechgyn gan nad yw hyn pob amser yn gweithio a bydd yr ymddygiad gwael yn parhau.</w:t>
      </w:r>
      <w:r w:rsidR="0036538D">
        <w:rPr>
          <w:rFonts w:ascii="Arial" w:eastAsia="+mn-ea" w:hAnsi="Arial" w:cs="Arial"/>
          <w:iCs/>
          <w:kern w:val="24"/>
          <w:sz w:val="24"/>
          <w:szCs w:val="24"/>
        </w:rPr>
        <w:t xml:space="preserve"> </w:t>
      </w:r>
      <w:r w:rsidR="00A45B7A" w:rsidRPr="00A45B7A">
        <w:rPr>
          <w:rFonts w:ascii="Arial" w:eastAsia="+mn-ea" w:hAnsi="Arial" w:cs="Arial"/>
          <w:iCs/>
          <w:kern w:val="24"/>
          <w:sz w:val="24"/>
          <w:szCs w:val="24"/>
        </w:rPr>
        <w:t>Gall Mr Wilson eistedd gyda’r bechgyn yma er mwyn medru rhoi cyngor a chefnogaeth iddynt i fedru gwneud eu gwaith heb iddynt roi'r gorau iddi ar ôl ychydig o funudau. Gall hyn hefyd helpu’r bechgyn i gael fwy o synnwyr o’r hyn sydd angen gwneud os bydd aelod o staff yn eistedd wrth eu hymyl. I atgyfnerthu ymddygiad da o’r bechgyn, gall Mr Wilson rhoi canmoliaeth ar adegau os maent yn gweld bod y bechgyn yn ymddwyn yn well nag arfer. Yn lle rhoi clod, mae angen bod yr athro yn rhoi anogaeth i’r bechgyn gan nad yw clod pob amser yn gweithio gydag oedrannau gwahanol. Er nad ydynt yn gwybod beth yw oedran y plant yma, efallai na fydd clod yn gweithio ac felly mae angen hybu anogaeth yn lle. Er hyn, creda Boekaerts (2002) bod effaith clod yn cael ei ddinistrio wrth i blant heneiddio. Er hyn, dadleuir Hook a Vas (2004) bod plant o unrhyw oedran yn hoffi derbyn clod boed os yn yr ysgol gynradd neu yn yr ysgol uwchradd. Noda Bandura</w:t>
      </w:r>
      <w:r w:rsidR="00A45B7A">
        <w:rPr>
          <w:rFonts w:ascii="Arial" w:eastAsia="+mn-ea" w:hAnsi="Arial" w:cs="Arial"/>
          <w:iCs/>
          <w:kern w:val="24"/>
          <w:sz w:val="24"/>
          <w:szCs w:val="24"/>
        </w:rPr>
        <w:t xml:space="preserve"> (1999)</w:t>
      </w:r>
      <w:r w:rsidR="00A45B7A" w:rsidRPr="00A45B7A">
        <w:rPr>
          <w:rFonts w:ascii="Arial" w:eastAsia="+mn-ea" w:hAnsi="Arial" w:cs="Arial"/>
          <w:iCs/>
          <w:kern w:val="24"/>
          <w:sz w:val="24"/>
          <w:szCs w:val="24"/>
        </w:rPr>
        <w:t xml:space="preserve"> bod ymddygiad plant yn cael eu dylanwadu gan ymddygiad eraill.</w:t>
      </w:r>
      <w:r w:rsidR="00A45B7A">
        <w:rPr>
          <w:rFonts w:ascii="Arial" w:eastAsia="+mn-ea" w:hAnsi="Arial" w:cs="Arial"/>
          <w:iCs/>
          <w:kern w:val="24"/>
          <w:sz w:val="24"/>
          <w:szCs w:val="24"/>
        </w:rPr>
        <w:t xml:space="preserve"> </w:t>
      </w:r>
      <w:r w:rsidR="00BB0C66">
        <w:rPr>
          <w:rFonts w:ascii="Arial" w:eastAsia="+mn-ea" w:hAnsi="Arial" w:cs="Arial"/>
          <w:iCs/>
          <w:kern w:val="24"/>
          <w:sz w:val="24"/>
          <w:szCs w:val="24"/>
        </w:rPr>
        <w:t>Noda Bandura (1999) ‘we can only predict people’s behaviour when we take full account of the particular situation or context in which they</w:t>
      </w:r>
      <w:r w:rsidR="00D20FFD">
        <w:rPr>
          <w:rFonts w:ascii="Arial" w:eastAsia="+mn-ea" w:hAnsi="Arial" w:cs="Arial"/>
          <w:iCs/>
          <w:kern w:val="24"/>
          <w:sz w:val="24"/>
          <w:szCs w:val="24"/>
        </w:rPr>
        <w:t xml:space="preserve"> find themselves. (Bandura, 1999, cited in Eysenck, 2004) </w:t>
      </w:r>
    </w:p>
    <w:p w14:paraId="499386D5" w14:textId="6FE588AB" w:rsidR="00E921FC" w:rsidRPr="007933DE" w:rsidRDefault="00E921FC" w:rsidP="00E921FC">
      <w:pPr>
        <w:rPr>
          <w:rFonts w:ascii="Arial" w:hAnsi="Arial" w:cs="Arial"/>
          <w:sz w:val="24"/>
          <w:szCs w:val="24"/>
          <w:u w:val="single"/>
        </w:rPr>
      </w:pPr>
      <w:r w:rsidRPr="007933DE">
        <w:rPr>
          <w:rFonts w:ascii="Arial" w:hAnsi="Arial" w:cs="Arial"/>
          <w:sz w:val="24"/>
          <w:szCs w:val="24"/>
          <w:u w:val="single"/>
        </w:rPr>
        <w:t>Senario 6</w:t>
      </w:r>
    </w:p>
    <w:p w14:paraId="59978C27" w14:textId="77777777" w:rsidR="00A45B7A" w:rsidRDefault="00A45B7A" w:rsidP="00A45B7A">
      <w:pPr>
        <w:spacing w:line="360" w:lineRule="auto"/>
        <w:rPr>
          <w:rFonts w:ascii="Arial" w:hAnsi="Arial" w:cs="Arial"/>
          <w:sz w:val="24"/>
          <w:szCs w:val="24"/>
        </w:rPr>
      </w:pPr>
      <w:r w:rsidRPr="00A45B7A">
        <w:rPr>
          <w:rFonts w:ascii="Arial" w:hAnsi="Arial" w:cs="Arial"/>
          <w:sz w:val="24"/>
          <w:szCs w:val="24"/>
        </w:rPr>
        <w:t xml:space="preserve">Nodwyd y senario yma bod yna ferch sydd yn y dosbarth yn gweld hi’n anodd cyrraedd ei lefelau academaidd ar gyfer ei hoedran er taw hi yw’r hynaf yn y </w:t>
      </w:r>
      <w:r w:rsidRPr="00A45B7A">
        <w:rPr>
          <w:rFonts w:ascii="Arial" w:hAnsi="Arial" w:cs="Arial"/>
          <w:sz w:val="24"/>
          <w:szCs w:val="24"/>
        </w:rPr>
        <w:lastRenderedPageBreak/>
        <w:t>dosbarth. Er hyn, mae ganddi anghenion dysgu ychwanegol a dros yr wythnosau diwethaf, mae hi wedi dechrau bwlio plant eraill a tharo’i draed pan nad yw pethau yn mynd yn iawn iddi. Gellir ystyried gwaith Geddes (2006) sydd yn dangos y gwahanol ymyluniad ansicr yn y dosbarth. Nodwyd bod yna 3 fath o ymlyniad sicr ond yr un sydd yn fwy penodol ar gyfer y ferch yma yw’r ‘insecure disorganised.’ Noda hyn bod plentyn sydd yn cwympo o dan yr ymlyniad yma yw plant sydd yn teimlo’n grac neu’n rhwystredig o blant sy’n llwyddo. Efallai dyma pam mae’r ferch yn cwympo tu ôl yn eu gwaith i gymharu gyda phlant eraill y dosbarth.</w:t>
      </w:r>
      <w:r>
        <w:rPr>
          <w:rFonts w:ascii="Arial" w:hAnsi="Arial" w:cs="Arial"/>
          <w:sz w:val="24"/>
          <w:szCs w:val="24"/>
        </w:rPr>
        <w:t xml:space="preserve"> </w:t>
      </w:r>
    </w:p>
    <w:p w14:paraId="013ADCFE" w14:textId="3509F20C" w:rsidR="00016BB9" w:rsidRPr="007933DE" w:rsidRDefault="00A45B7A" w:rsidP="00A45B7A">
      <w:pPr>
        <w:spacing w:line="360" w:lineRule="auto"/>
        <w:rPr>
          <w:rFonts w:ascii="Arial" w:hAnsi="Arial" w:cs="Arial"/>
          <w:sz w:val="24"/>
          <w:szCs w:val="24"/>
        </w:rPr>
      </w:pPr>
      <w:r w:rsidRPr="00A45B7A">
        <w:rPr>
          <w:rFonts w:ascii="Arial" w:hAnsi="Arial" w:cs="Arial"/>
          <w:sz w:val="24"/>
          <w:szCs w:val="24"/>
        </w:rPr>
        <w:t>Rheswm arall yw oherwydd hyn, efallai dyna pam mae’r ferch yn ymddwyn yn wael ac wedi dechrau bwlio plant eraill. Bydd angen i Mrs Thomas efallai cael cynorthwyydd un am un i weithio gyda’r ferch gan eu bod ganddi anghenion dysgu ychwanegol ac efallai mai hyn yn effeithio ar ei gyflawniad addysgol. Bydd hyn yn y pen draw yn arwain at greu perthynas cadarn gyda’r ferch ac efallai y bydd hi’n dechrau datblygu ymddygiad gwell. O hyn hefyd, bydd y ferch yn gallu newid o fod yn blentyn sydd gydag ymlyniad ‘insecure disorganised’ i fod yn blentyn sydd yn ymddwyn yn garedig ac o hyn bydd hi’n gallu cael ei wobrwyo yn rheolaidd er mwyn hybu’r ymddygiad da i barhau.</w:t>
      </w:r>
    </w:p>
    <w:p w14:paraId="62180F08" w14:textId="47AFC973" w:rsidR="007B535D" w:rsidRPr="007933DE" w:rsidRDefault="00A45B7A" w:rsidP="007B535D">
      <w:pPr>
        <w:spacing w:line="360" w:lineRule="auto"/>
        <w:rPr>
          <w:rFonts w:ascii="Arial" w:hAnsi="Arial" w:cs="Arial"/>
          <w:sz w:val="24"/>
          <w:szCs w:val="24"/>
        </w:rPr>
      </w:pPr>
      <w:r w:rsidRPr="00A45B7A">
        <w:rPr>
          <w:rFonts w:ascii="Arial" w:hAnsi="Arial" w:cs="Arial"/>
          <w:sz w:val="24"/>
          <w:szCs w:val="24"/>
        </w:rPr>
        <w:t xml:space="preserve">Gan ei bod hi’n cam-ymddwyn yn y dosbarth, nid yw canmoliaeth Mrs Thomas yn gweithio gan nad yw’n gwrando neu’n ymddwyn yn dda yn y gwersi. Noda Llywodraeth Cymru (2012) bod plant yn mynd i ailadrodd ymddygiad os maent yn cael ei wobrwyo. Yn yr achos yma, nid yw Mrs Thomas yn rhoi cosb iddi a fydd yn arwain at y ferch i beidio ailadrodd yr ymddygiad. Gwelir felly bod Mrs Thomas yn gwobrwyo’r ferch trwy eu canmol ond nid yw hyn gweithio felly mae angen iddi fod yn barod i gosbi’r ferch er mwyn stopio’r ymddygiad negyddol yma sydd ganddi.  Dywed Llywodraeth Cymru (2012), ‘Os nad oes cysondeb gyda gwobrau a chosbau fe fydd y plentyn yn debygol o barhau i arddangos yr ymddygiad anaddas.’ Efallai bod angen i Mrs Thomas beidio â rhoi gormod o sylw i ymddygiad negyddol y ferch gan y bydd hi’n fwy tebygol o ailadrodd yr ymddygiad. </w:t>
      </w:r>
      <w:r w:rsidR="00BD5DBE" w:rsidRPr="00BD5DBE">
        <w:rPr>
          <w:rFonts w:ascii="Arial" w:hAnsi="Arial" w:cs="Arial"/>
          <w:sz w:val="24"/>
          <w:szCs w:val="24"/>
        </w:rPr>
        <w:t xml:space="preserve">Nodwyd hefyd bod y ferch yn cwympo allan gyda phlant eraill y dosbarth. Nodwyd hefyd bod ei rhieni yn dechrau cael trafferth gyda hi yn y cartref ac yn methu ymdopi gyda’i ymddygiad. Gall ymddygiad sy’n cael ei weld yn y cartref cael ei ailadrodd os oes aelod arall y teulu yn dangos ymddygiad megis gweiddi ar adegau. Er hyn, mae angen yr ysgol i gael </w:t>
      </w:r>
      <w:r w:rsidR="00BD5DBE" w:rsidRPr="00BD5DBE">
        <w:rPr>
          <w:rFonts w:ascii="Arial" w:hAnsi="Arial" w:cs="Arial"/>
          <w:sz w:val="24"/>
          <w:szCs w:val="24"/>
        </w:rPr>
        <w:lastRenderedPageBreak/>
        <w:t>cymorth rhieni’r ferch er mwyn medru gwneud yn siŵr bod y cymorth a chefnogaeth ganddi yn ei chyflawniad addysgol.</w:t>
      </w:r>
    </w:p>
    <w:p w14:paraId="3BA870F8" w14:textId="0552DD02" w:rsidR="00E921FC" w:rsidRPr="007933DE" w:rsidRDefault="00E921FC" w:rsidP="00E921FC">
      <w:pPr>
        <w:rPr>
          <w:rFonts w:ascii="Arial" w:hAnsi="Arial" w:cs="Arial"/>
          <w:sz w:val="24"/>
          <w:szCs w:val="24"/>
          <w:u w:val="single"/>
        </w:rPr>
      </w:pPr>
      <w:r w:rsidRPr="007933DE">
        <w:rPr>
          <w:rFonts w:ascii="Arial" w:hAnsi="Arial" w:cs="Arial"/>
          <w:sz w:val="24"/>
          <w:szCs w:val="24"/>
          <w:u w:val="single"/>
        </w:rPr>
        <w:t>Senario 8</w:t>
      </w:r>
    </w:p>
    <w:p w14:paraId="56F5387E" w14:textId="25A5EAF1" w:rsidR="007B535D" w:rsidRDefault="00BD5DBE" w:rsidP="007B535D">
      <w:pPr>
        <w:spacing w:line="360" w:lineRule="auto"/>
        <w:rPr>
          <w:rFonts w:ascii="Arial" w:hAnsi="Arial" w:cs="Arial"/>
          <w:sz w:val="24"/>
          <w:szCs w:val="24"/>
        </w:rPr>
      </w:pPr>
      <w:r w:rsidRPr="00BD5DBE">
        <w:rPr>
          <w:rFonts w:ascii="Arial" w:hAnsi="Arial" w:cs="Arial"/>
          <w:sz w:val="24"/>
          <w:szCs w:val="24"/>
        </w:rPr>
        <w:t>Nodwyd y senario yma bod Lucy yn athrawes gyflenwi yn y Cyfnod Sylfaen ac mae’n gweld hi’n anodd cael sylw’r plant yn ystod cyflwyniadau gwersi. Mae’r plant yn colli sylw oherwydd maent yn gwneud synau ar y carped trwy dapio, rholio a thrwy symud. Teimla Lucy bod ei gyflwyniadau gwersi yn fyr ond mae angen tua 15 munud arni i wneud gwaith ffoneg gyda’r plant. Y broblem sydd ganddi yw mai’n colli sylw’r plant yn llwyr ac nid yw’n siŵr o sut i ddal sylw’r plant am hir i fedru esbonio gwaith iddynt. Gall Lucy defnyddio adnoddau gweledol ar gyfer ei chyflwyniadau gwersi er mwyn medru denu sylw’r plant ar ddechrau’r wers. Mae yna nifer o adnoddau gweledol ar gael megis pwerbwyntiau sydd yn dangos lliwiau llachar a lluniau gwahanol a fydd yn denu’r plant i’r wers o’r cychwyn gyntaf. Gall Lucy hefyd gwneud y plant yn rhan o’r gwersi trwy wrando ar lais y plentyn i ddewis yr hyn maent am ddysgu heddiw. Cytuna Maslow gyda hyn trwy ystyried plant yn gwneud penderfyniadau eu hunain. Wrth i Lucy gadael y plant i ddewis yr hyn maent am ddysgu o fewn thema benodol, efallai bydd ganddi’r cyfle i ddenu sylw’r plant yn ystod cyflwyniadau gwersi yn fwy a hefyd mi fydd yn cyrraedd un o elfennau hierarchaeth Maslow sef parch.</w:t>
      </w:r>
    </w:p>
    <w:p w14:paraId="326C96DF" w14:textId="25FC6D8F" w:rsidR="007D74F8" w:rsidRPr="007933DE" w:rsidRDefault="00BD5DBE" w:rsidP="007B535D">
      <w:pPr>
        <w:spacing w:line="360" w:lineRule="auto"/>
        <w:rPr>
          <w:rFonts w:ascii="Arial" w:hAnsi="Arial" w:cs="Arial"/>
          <w:sz w:val="24"/>
          <w:szCs w:val="24"/>
        </w:rPr>
      </w:pPr>
      <w:r w:rsidRPr="00BD5DBE">
        <w:rPr>
          <w:rFonts w:ascii="Arial" w:hAnsi="Arial" w:cs="Arial"/>
          <w:sz w:val="24"/>
          <w:szCs w:val="24"/>
        </w:rPr>
        <w:t>Gall Lucy gwneud cyflwyniadau gwersi yn llwyddiannus trwy ddefnyddio cynorthwywyr y dosbarth i fynd a grwpiau bach o blant ar y tro i wneud y tasgau ffoneg sydd angen gwneud ar ddechrau gwersi. Bydd hyn yn lleihau ar waith ac ar amser Lucy sydd ganddi yn ystod cyflwyniadau gwersi. Er mwyn medru denu sylw’r plant i’r cyflwyniad gwers, mae angen bod Lucy yn defnyddio strategaethau gwahanol o reolaeth dosbarth. Yn ôl polisi Llywodraeth Cymru (2012) nodwyd bod rheolaeth dosbarth effeithiol yn cynnwys nifer o bethau megis gwersi wedi’u gynllunio’n dda, wedi rhoi sefydliadau ymddygiad yn eu lle ac wedi cynllunio rheolau a routine ar gyfer y flwyddyn. (t.7) Un broblem all godi o gael athrawes cyflenwi yw nad yw’r plant yn gyfarwydd gyda’r athro yn eu dysgu.</w:t>
      </w:r>
      <w:r w:rsidRPr="00BD5DBE">
        <w:t xml:space="preserve"> </w:t>
      </w:r>
      <w:r w:rsidRPr="00BD5DBE">
        <w:rPr>
          <w:rFonts w:ascii="Arial" w:hAnsi="Arial" w:cs="Arial"/>
          <w:sz w:val="24"/>
          <w:szCs w:val="24"/>
        </w:rPr>
        <w:t xml:space="preserve">Mae hyn yn gallu gwneud i’r plant i golli sylw yn hawdd os nad ydynt yn gyfarwydd gyda’r un routine yn ddyddiol. Efallai bydd y defnydd o amserlen weledol yn helpu’r plant gyda’u routine ysgol ac yn gallu helpu Lucy i atgoffa’r plant o’r hyn maent yn gwneud yn ystod y diwrnod ysgol pan nad yw’r athro dosbarth ar gael. Mae angen i Lucy i ddangos i’r plant eu bod yn </w:t>
      </w:r>
      <w:r w:rsidRPr="00BD5DBE">
        <w:rPr>
          <w:rFonts w:ascii="Arial" w:hAnsi="Arial" w:cs="Arial"/>
          <w:sz w:val="24"/>
          <w:szCs w:val="24"/>
        </w:rPr>
        <w:lastRenderedPageBreak/>
        <w:t xml:space="preserve">parchu nhw a bod hi am dderbyn parch yn ôl wrthyn nhw hefyd. Os bydd hyn yn digwydd yna fe fydd Lucy a’r plant yn datblygu perthynas positif. Dengys nad yw’r plant yn cael eu denu i’r wers a thrwy wneud synau ar y llawr yn ystod y wers mae hyn yn dangos bod y plant am ddenu sylw’r athro. Gall hyn dangos bod y plant yma yn dangos ymlyniad penodol sef ‘insecure ambivalent.’ Efallai bod y plant sy’n gwneud synau yn gweld y wers yn fygythiol ac yn anodd canolbwyntio ar yr hyn mae Lucy yn dweud ac yn gwneud. (Geddes, 2006) Nodwyd Coe et al (2014) y dylai athrawon dilyn camau penodol a fydd yn helpu dysgu plant. </w:t>
      </w:r>
      <w:r w:rsidR="00525FAC">
        <w:rPr>
          <w:rFonts w:ascii="Arial" w:hAnsi="Arial" w:cs="Arial"/>
          <w:sz w:val="24"/>
          <w:szCs w:val="24"/>
        </w:rPr>
        <w:t>Dywed, ‘</w:t>
      </w:r>
      <w:r w:rsidR="00525FAC" w:rsidRPr="00525FAC">
        <w:rPr>
          <w:rFonts w:ascii="Arial" w:hAnsi="Arial" w:cs="Arial"/>
          <w:sz w:val="24"/>
          <w:szCs w:val="24"/>
        </w:rPr>
        <w:t>Present new material in small steps</w:t>
      </w:r>
      <w:r w:rsidR="00525FAC">
        <w:rPr>
          <w:rFonts w:ascii="Arial" w:hAnsi="Arial" w:cs="Arial"/>
          <w:sz w:val="24"/>
          <w:szCs w:val="24"/>
        </w:rPr>
        <w:t xml:space="preserve">.’ (t.14) </w:t>
      </w:r>
      <w:r w:rsidRPr="00BD5DBE">
        <w:rPr>
          <w:rFonts w:ascii="Arial" w:hAnsi="Arial" w:cs="Arial"/>
          <w:sz w:val="24"/>
          <w:szCs w:val="24"/>
        </w:rPr>
        <w:t>Dengys hyn y gall Lucy cynllunio’u cyflwyniadau gwersi mewn camau penodol er mwyn gwneud yn siŵr bod y plant yn gwybod yr hyn maent yn dysgu amdano ac efallai cwestiynu’r plant gan ddefnyddio strategaethau monitro dysgu e.e bodiau i fyny neu’r defnydd o oleuadau traffig i ddangos dealltwriaeth y plant o’r hyn maent yn mynd i wneud. Bydd hyn felly yn lleihau ar geisio denu sylw’r plant yn rheolaidd os maent yn defnyddio adnoddau dysgu. Bydd cwestiynu’r plant yn rheolaidd yn denu sylw’r plant i wrando gan fod angen iddynt ateb cwestiwn os maent yn cael ei dewis i’w hateb. Bydd hyn felly yn lleihau ar y plant yn colli sylw ac yn gwneud synau ar y llawr yn ystod gwersi Lucy.</w:t>
      </w:r>
    </w:p>
    <w:p w14:paraId="4802C0E5" w14:textId="6B3C3FCC" w:rsidR="00E921FC" w:rsidRDefault="00E921FC" w:rsidP="00E921FC">
      <w:pPr>
        <w:rPr>
          <w:sz w:val="24"/>
          <w:szCs w:val="24"/>
          <w:u w:val="single"/>
        </w:rPr>
      </w:pPr>
    </w:p>
    <w:p w14:paraId="01686C40" w14:textId="1E0D7F89" w:rsidR="00B7598B" w:rsidRDefault="00B7598B" w:rsidP="00E921FC">
      <w:pPr>
        <w:rPr>
          <w:sz w:val="24"/>
          <w:szCs w:val="24"/>
          <w:u w:val="single"/>
        </w:rPr>
      </w:pPr>
    </w:p>
    <w:p w14:paraId="06E26BAA" w14:textId="3748FCE9" w:rsidR="00B7598B" w:rsidRDefault="00B7598B" w:rsidP="00E921FC">
      <w:pPr>
        <w:rPr>
          <w:sz w:val="24"/>
          <w:szCs w:val="24"/>
          <w:u w:val="single"/>
        </w:rPr>
      </w:pPr>
    </w:p>
    <w:p w14:paraId="061B55EB" w14:textId="61BBDD4E" w:rsidR="00B7598B" w:rsidRDefault="00B7598B" w:rsidP="00E921FC">
      <w:pPr>
        <w:rPr>
          <w:sz w:val="24"/>
          <w:szCs w:val="24"/>
          <w:u w:val="single"/>
        </w:rPr>
      </w:pPr>
    </w:p>
    <w:p w14:paraId="7F25D75E" w14:textId="69C42FC6" w:rsidR="00B7598B" w:rsidRDefault="00B7598B" w:rsidP="00E921FC">
      <w:pPr>
        <w:rPr>
          <w:sz w:val="24"/>
          <w:szCs w:val="24"/>
          <w:u w:val="single"/>
        </w:rPr>
      </w:pPr>
    </w:p>
    <w:p w14:paraId="2669BE3C" w14:textId="41B3CE93" w:rsidR="00B7598B" w:rsidRDefault="00B7598B" w:rsidP="00E921FC">
      <w:pPr>
        <w:rPr>
          <w:sz w:val="24"/>
          <w:szCs w:val="24"/>
          <w:u w:val="single"/>
        </w:rPr>
      </w:pPr>
    </w:p>
    <w:p w14:paraId="2A08C1E2" w14:textId="2D02C4D5" w:rsidR="00B7598B" w:rsidRDefault="00B7598B" w:rsidP="00E921FC">
      <w:pPr>
        <w:rPr>
          <w:sz w:val="24"/>
          <w:szCs w:val="24"/>
          <w:u w:val="single"/>
        </w:rPr>
      </w:pPr>
    </w:p>
    <w:p w14:paraId="5E45EF07" w14:textId="3BEFBC9B" w:rsidR="00B7598B" w:rsidRDefault="00B7598B" w:rsidP="00E921FC">
      <w:pPr>
        <w:rPr>
          <w:sz w:val="24"/>
          <w:szCs w:val="24"/>
          <w:u w:val="single"/>
        </w:rPr>
      </w:pPr>
    </w:p>
    <w:p w14:paraId="772350B6" w14:textId="20DC3E1F" w:rsidR="00B7598B" w:rsidRDefault="00B7598B" w:rsidP="00E921FC">
      <w:pPr>
        <w:rPr>
          <w:sz w:val="24"/>
          <w:szCs w:val="24"/>
          <w:u w:val="single"/>
        </w:rPr>
      </w:pPr>
    </w:p>
    <w:p w14:paraId="3C47E33C" w14:textId="2CE54293" w:rsidR="00B7598B" w:rsidRDefault="00B7598B" w:rsidP="00E921FC">
      <w:pPr>
        <w:rPr>
          <w:sz w:val="24"/>
          <w:szCs w:val="24"/>
          <w:u w:val="single"/>
        </w:rPr>
      </w:pPr>
    </w:p>
    <w:p w14:paraId="7237C9B5" w14:textId="61420975" w:rsidR="00B7598B" w:rsidRDefault="00B7598B" w:rsidP="00E921FC">
      <w:pPr>
        <w:rPr>
          <w:sz w:val="24"/>
          <w:szCs w:val="24"/>
          <w:u w:val="single"/>
        </w:rPr>
      </w:pPr>
    </w:p>
    <w:p w14:paraId="3D71AC24" w14:textId="4CE5A45D" w:rsidR="00B7598B" w:rsidRDefault="00B7598B" w:rsidP="00E921FC">
      <w:pPr>
        <w:rPr>
          <w:sz w:val="24"/>
          <w:szCs w:val="24"/>
          <w:u w:val="single"/>
        </w:rPr>
      </w:pPr>
    </w:p>
    <w:p w14:paraId="20DF61F9" w14:textId="34BE4D4C" w:rsidR="00B7598B" w:rsidRDefault="00B7598B" w:rsidP="00E921FC">
      <w:pPr>
        <w:rPr>
          <w:sz w:val="24"/>
          <w:szCs w:val="24"/>
          <w:u w:val="single"/>
        </w:rPr>
      </w:pPr>
    </w:p>
    <w:p w14:paraId="03A82D29" w14:textId="65D93B7C" w:rsidR="00B7598B" w:rsidRDefault="00B7598B" w:rsidP="00E921FC">
      <w:pPr>
        <w:rPr>
          <w:sz w:val="24"/>
          <w:szCs w:val="24"/>
          <w:u w:val="single"/>
        </w:rPr>
      </w:pPr>
    </w:p>
    <w:p w14:paraId="6989EAC0" w14:textId="77777777" w:rsidR="00B7598B" w:rsidRPr="00B7598B" w:rsidRDefault="00B7598B" w:rsidP="00B7598B">
      <w:pPr>
        <w:rPr>
          <w:rFonts w:ascii="Arial" w:hAnsi="Arial" w:cs="Arial"/>
          <w:sz w:val="24"/>
          <w:u w:val="single"/>
          <w:lang w:val="en-GB"/>
        </w:rPr>
      </w:pPr>
      <w:bookmarkStart w:id="0" w:name="_GoBack"/>
      <w:bookmarkEnd w:id="0"/>
      <w:proofErr w:type="spellStart"/>
      <w:r w:rsidRPr="00B7598B">
        <w:rPr>
          <w:rFonts w:ascii="Arial" w:hAnsi="Arial" w:cs="Arial"/>
          <w:sz w:val="24"/>
          <w:u w:val="single"/>
          <w:lang w:val="en-GB"/>
        </w:rPr>
        <w:lastRenderedPageBreak/>
        <w:t>Rhestr</w:t>
      </w:r>
      <w:proofErr w:type="spellEnd"/>
      <w:r w:rsidRPr="00B7598B">
        <w:rPr>
          <w:rFonts w:ascii="Arial" w:hAnsi="Arial" w:cs="Arial"/>
          <w:sz w:val="24"/>
          <w:u w:val="single"/>
          <w:lang w:val="en-GB"/>
        </w:rPr>
        <w:t xml:space="preserve"> </w:t>
      </w:r>
      <w:proofErr w:type="spellStart"/>
      <w:r w:rsidRPr="00B7598B">
        <w:rPr>
          <w:rFonts w:ascii="Arial" w:hAnsi="Arial" w:cs="Arial"/>
          <w:sz w:val="24"/>
          <w:u w:val="single"/>
          <w:lang w:val="en-GB"/>
        </w:rPr>
        <w:t>Cyfeirnodi</w:t>
      </w:r>
      <w:proofErr w:type="spellEnd"/>
    </w:p>
    <w:p w14:paraId="6AFFAB8D" w14:textId="77777777" w:rsidR="00B7598B" w:rsidRPr="00B7598B" w:rsidRDefault="00B7598B" w:rsidP="00B7598B">
      <w:pPr>
        <w:spacing w:after="0" w:line="216" w:lineRule="auto"/>
        <w:contextualSpacing/>
        <w:rPr>
          <w:sz w:val="24"/>
          <w:lang w:val="en-GB"/>
        </w:rPr>
      </w:pPr>
    </w:p>
    <w:p w14:paraId="6D653E53"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r w:rsidRPr="00B7598B">
        <w:rPr>
          <w:rFonts w:ascii="Arial" w:eastAsia="+mn-ea" w:hAnsi="Arial" w:cs="Arial"/>
          <w:color w:val="000000"/>
          <w:kern w:val="24"/>
          <w:sz w:val="24"/>
          <w:szCs w:val="24"/>
          <w:lang w:val="en-GB" w:eastAsia="en-GB"/>
        </w:rPr>
        <w:t xml:space="preserve">Geddes, H. (2006) </w:t>
      </w:r>
      <w:r w:rsidRPr="00B7598B">
        <w:rPr>
          <w:rFonts w:ascii="Arial" w:eastAsia="+mn-ea" w:hAnsi="Arial" w:cs="Arial"/>
          <w:i/>
          <w:iCs/>
          <w:color w:val="000000"/>
          <w:kern w:val="24"/>
          <w:sz w:val="24"/>
          <w:szCs w:val="24"/>
          <w:lang w:val="en-GB" w:eastAsia="en-GB"/>
        </w:rPr>
        <w:t>Attachment in the Classroom: the links between children's early experience, emotional wellbeing and performance in school.</w:t>
      </w:r>
      <w:r w:rsidRPr="00B7598B">
        <w:rPr>
          <w:rFonts w:ascii="Arial" w:eastAsia="+mn-ea" w:hAnsi="Arial" w:cs="Arial"/>
          <w:color w:val="000000"/>
          <w:kern w:val="24"/>
          <w:sz w:val="24"/>
          <w:szCs w:val="24"/>
          <w:lang w:val="en-GB" w:eastAsia="en-GB"/>
        </w:rPr>
        <w:t xml:space="preserve"> London: Worth Publishing.</w:t>
      </w:r>
    </w:p>
    <w:p w14:paraId="6014EAF7"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r w:rsidRPr="00B7598B">
        <w:rPr>
          <w:rFonts w:ascii="Arial" w:eastAsia="+mn-ea" w:hAnsi="Arial" w:cs="Arial"/>
          <w:kern w:val="24"/>
          <w:sz w:val="24"/>
          <w:szCs w:val="24"/>
          <w:lang w:val="en-GB" w:eastAsia="en-GB"/>
        </w:rPr>
        <w:t xml:space="preserve">What makes great teaching – Professor Rob Coe. Available at </w:t>
      </w:r>
      <w:hyperlink r:id="rId7" w:history="1">
        <w:r w:rsidRPr="00B7598B">
          <w:rPr>
            <w:rFonts w:ascii="Arial" w:eastAsia="+mn-ea" w:hAnsi="Arial" w:cs="Arial"/>
            <w:color w:val="0563C1" w:themeColor="hyperlink"/>
            <w:kern w:val="24"/>
            <w:sz w:val="24"/>
            <w:szCs w:val="24"/>
            <w:u w:val="single"/>
            <w:lang w:val="en-GB" w:eastAsia="en-GB"/>
          </w:rPr>
          <w:t>http://www.suttontrust.com/wp-content/uploads/2014/10/What-Makes-Great-Teaching-REPORT.pdf</w:t>
        </w:r>
      </w:hyperlink>
      <w:r w:rsidRPr="00B7598B">
        <w:rPr>
          <w:rFonts w:ascii="Arial" w:eastAsia="+mn-ea" w:hAnsi="Arial" w:cs="Arial"/>
          <w:kern w:val="24"/>
          <w:sz w:val="24"/>
          <w:szCs w:val="24"/>
          <w:lang w:val="en-GB" w:eastAsia="en-GB"/>
        </w:rPr>
        <w:t xml:space="preserve"> [Accessed 03.04.19]</w:t>
      </w:r>
    </w:p>
    <w:p w14:paraId="1D86E677"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r w:rsidRPr="00B7598B">
        <w:rPr>
          <w:rFonts w:ascii="Arial" w:eastAsia="Times New Roman" w:hAnsi="Arial" w:cs="Arial"/>
          <w:sz w:val="24"/>
          <w:szCs w:val="24"/>
          <w:lang w:val="en-GB" w:eastAsia="en-GB"/>
        </w:rPr>
        <w:t xml:space="preserve">Eysenck, M. (2004) </w:t>
      </w:r>
      <w:r w:rsidRPr="00B7598B">
        <w:rPr>
          <w:rFonts w:ascii="Arial" w:eastAsia="Times New Roman" w:hAnsi="Arial" w:cs="Arial"/>
          <w:i/>
          <w:sz w:val="24"/>
          <w:szCs w:val="24"/>
          <w:lang w:val="en-GB" w:eastAsia="en-GB"/>
        </w:rPr>
        <w:t>Psychology: An International Perspective.</w:t>
      </w:r>
      <w:r w:rsidRPr="00B7598B">
        <w:rPr>
          <w:rFonts w:ascii="Arial" w:eastAsia="Times New Roman" w:hAnsi="Arial" w:cs="Arial"/>
          <w:sz w:val="24"/>
          <w:szCs w:val="24"/>
          <w:lang w:val="en-GB" w:eastAsia="en-GB"/>
        </w:rPr>
        <w:t xml:space="preserve"> Psychology Press Ltd. pp. 473. </w:t>
      </w:r>
    </w:p>
    <w:p w14:paraId="5B4429D0"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r w:rsidRPr="00B7598B">
        <w:rPr>
          <w:rFonts w:ascii="Arial" w:eastAsia="Times New Roman" w:hAnsi="Arial" w:cs="Arial"/>
          <w:sz w:val="24"/>
          <w:szCs w:val="24"/>
          <w:lang w:val="en-GB" w:eastAsia="en-GB"/>
        </w:rPr>
        <w:t xml:space="preserve">Henderson, D. a Thomson, C. (2010) </w:t>
      </w:r>
      <w:r w:rsidRPr="00B7598B">
        <w:rPr>
          <w:rFonts w:ascii="Arial" w:eastAsia="Times New Roman" w:hAnsi="Arial" w:cs="Arial"/>
          <w:i/>
          <w:sz w:val="24"/>
          <w:szCs w:val="24"/>
          <w:lang w:val="en-GB" w:eastAsia="en-GB"/>
        </w:rPr>
        <w:t>Counselling Children.</w:t>
      </w:r>
      <w:r w:rsidRPr="00B7598B">
        <w:rPr>
          <w:rFonts w:ascii="Arial" w:eastAsia="Times New Roman" w:hAnsi="Arial" w:cs="Arial"/>
          <w:sz w:val="24"/>
          <w:szCs w:val="24"/>
          <w:lang w:val="en-GB" w:eastAsia="en-GB"/>
        </w:rPr>
        <w:t xml:space="preserve"> 8</w:t>
      </w:r>
      <w:r w:rsidRPr="00B7598B">
        <w:rPr>
          <w:rFonts w:ascii="Arial" w:eastAsia="Times New Roman" w:hAnsi="Arial" w:cs="Arial"/>
          <w:sz w:val="24"/>
          <w:szCs w:val="24"/>
          <w:vertAlign w:val="superscript"/>
          <w:lang w:val="en-GB" w:eastAsia="en-GB"/>
        </w:rPr>
        <w:t>th</w:t>
      </w:r>
      <w:r w:rsidRPr="00B7598B">
        <w:rPr>
          <w:rFonts w:ascii="Arial" w:eastAsia="Times New Roman" w:hAnsi="Arial" w:cs="Arial"/>
          <w:sz w:val="24"/>
          <w:szCs w:val="24"/>
          <w:lang w:val="en-GB" w:eastAsia="en-GB"/>
        </w:rPr>
        <w:t xml:space="preserve"> Edition. Cengage Learning. </w:t>
      </w:r>
    </w:p>
    <w:p w14:paraId="6104EE72"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r w:rsidRPr="00B7598B">
        <w:rPr>
          <w:rFonts w:ascii="Arial" w:eastAsia="Times New Roman" w:hAnsi="Arial" w:cs="Arial"/>
          <w:sz w:val="24"/>
          <w:szCs w:val="24"/>
          <w:lang w:val="en-GB" w:eastAsia="en-GB"/>
        </w:rPr>
        <w:t xml:space="preserve">Jones, F. et al. (2007) </w:t>
      </w:r>
      <w:r w:rsidRPr="00B7598B">
        <w:rPr>
          <w:rFonts w:ascii="Arial" w:eastAsia="Times New Roman" w:hAnsi="Arial" w:cs="Arial"/>
          <w:i/>
          <w:sz w:val="24"/>
          <w:szCs w:val="24"/>
          <w:lang w:val="en-GB" w:eastAsia="en-GB"/>
        </w:rPr>
        <w:t>Tools for Teaching : Discipline, Instruction, Motivation.</w:t>
      </w:r>
      <w:r w:rsidRPr="00B7598B">
        <w:rPr>
          <w:rFonts w:ascii="Arial" w:eastAsia="Times New Roman" w:hAnsi="Arial" w:cs="Arial"/>
          <w:sz w:val="24"/>
          <w:szCs w:val="24"/>
          <w:lang w:val="en-GB" w:eastAsia="en-GB"/>
        </w:rPr>
        <w:t xml:space="preserve"> 2</w:t>
      </w:r>
      <w:r w:rsidRPr="00B7598B">
        <w:rPr>
          <w:rFonts w:ascii="Arial" w:eastAsia="Times New Roman" w:hAnsi="Arial" w:cs="Arial"/>
          <w:sz w:val="24"/>
          <w:szCs w:val="24"/>
          <w:vertAlign w:val="superscript"/>
          <w:lang w:val="en-GB" w:eastAsia="en-GB"/>
        </w:rPr>
        <w:t>nd</w:t>
      </w:r>
      <w:r w:rsidRPr="00B7598B">
        <w:rPr>
          <w:rFonts w:ascii="Arial" w:eastAsia="Times New Roman" w:hAnsi="Arial" w:cs="Arial"/>
          <w:sz w:val="24"/>
          <w:szCs w:val="24"/>
          <w:lang w:val="en-GB" w:eastAsia="en-GB"/>
        </w:rPr>
        <w:t xml:space="preserve"> Edition. </w:t>
      </w:r>
    </w:p>
    <w:p w14:paraId="153C7C1C" w14:textId="77777777" w:rsidR="00B7598B" w:rsidRPr="00B7598B" w:rsidRDefault="00B7598B" w:rsidP="00B7598B">
      <w:pPr>
        <w:numPr>
          <w:ilvl w:val="0"/>
          <w:numId w:val="2"/>
        </w:numPr>
        <w:spacing w:after="0" w:line="360" w:lineRule="auto"/>
        <w:contextualSpacing/>
        <w:rPr>
          <w:rFonts w:ascii="Arial" w:eastAsia="Times New Roman" w:hAnsi="Arial" w:cs="Arial"/>
          <w:sz w:val="24"/>
          <w:szCs w:val="24"/>
          <w:lang w:val="en-GB" w:eastAsia="en-GB"/>
        </w:rPr>
      </w:pPr>
      <w:proofErr w:type="spellStart"/>
      <w:r w:rsidRPr="00B7598B">
        <w:rPr>
          <w:rFonts w:ascii="Arial" w:eastAsia="Times New Roman" w:hAnsi="Arial" w:cs="Arial"/>
          <w:sz w:val="24"/>
          <w:szCs w:val="24"/>
          <w:lang w:val="en-GB" w:eastAsia="en-GB"/>
        </w:rPr>
        <w:t>Llywodraeth</w:t>
      </w:r>
      <w:proofErr w:type="spellEnd"/>
      <w:r w:rsidRPr="00B7598B">
        <w:rPr>
          <w:rFonts w:ascii="Arial" w:eastAsia="Times New Roman" w:hAnsi="Arial" w:cs="Arial"/>
          <w:sz w:val="24"/>
          <w:szCs w:val="24"/>
          <w:lang w:val="en-GB" w:eastAsia="en-GB"/>
        </w:rPr>
        <w:t xml:space="preserve"> Cymru, (2012) Practical approaches to behaviour management in the classroom. </w:t>
      </w:r>
      <w:proofErr w:type="spellStart"/>
      <w:r w:rsidRPr="00B7598B">
        <w:rPr>
          <w:rFonts w:ascii="Arial" w:eastAsia="Times New Roman" w:hAnsi="Arial" w:cs="Arial"/>
          <w:sz w:val="24"/>
          <w:szCs w:val="24"/>
          <w:lang w:val="en-GB" w:eastAsia="en-GB"/>
        </w:rPr>
        <w:t>Ar</w:t>
      </w:r>
      <w:proofErr w:type="spellEnd"/>
      <w:r w:rsidRPr="00B7598B">
        <w:rPr>
          <w:rFonts w:ascii="Arial" w:eastAsia="Times New Roman" w:hAnsi="Arial" w:cs="Arial"/>
          <w:sz w:val="24"/>
          <w:szCs w:val="24"/>
          <w:lang w:val="en-GB" w:eastAsia="en-GB"/>
        </w:rPr>
        <w:t xml:space="preserve"> </w:t>
      </w:r>
      <w:proofErr w:type="spellStart"/>
      <w:r w:rsidRPr="00B7598B">
        <w:rPr>
          <w:rFonts w:ascii="Arial" w:eastAsia="Times New Roman" w:hAnsi="Arial" w:cs="Arial"/>
          <w:sz w:val="24"/>
          <w:szCs w:val="24"/>
          <w:lang w:val="en-GB" w:eastAsia="en-GB"/>
        </w:rPr>
        <w:t>gael</w:t>
      </w:r>
      <w:proofErr w:type="spellEnd"/>
      <w:r w:rsidRPr="00B7598B">
        <w:rPr>
          <w:rFonts w:ascii="Arial" w:eastAsia="Times New Roman" w:hAnsi="Arial" w:cs="Arial"/>
          <w:sz w:val="24"/>
          <w:szCs w:val="24"/>
          <w:lang w:val="en-GB" w:eastAsia="en-GB"/>
        </w:rPr>
        <w:t xml:space="preserve"> </w:t>
      </w:r>
      <w:proofErr w:type="spellStart"/>
      <w:r w:rsidRPr="00B7598B">
        <w:rPr>
          <w:rFonts w:ascii="Arial" w:eastAsia="Times New Roman" w:hAnsi="Arial" w:cs="Arial"/>
          <w:sz w:val="24"/>
          <w:szCs w:val="24"/>
          <w:lang w:val="en-GB" w:eastAsia="en-GB"/>
        </w:rPr>
        <w:t>ar</w:t>
      </w:r>
      <w:proofErr w:type="spellEnd"/>
      <w:r w:rsidRPr="00B7598B">
        <w:rPr>
          <w:rFonts w:ascii="Arial" w:eastAsia="Times New Roman" w:hAnsi="Arial" w:cs="Arial"/>
          <w:sz w:val="24"/>
          <w:szCs w:val="24"/>
          <w:lang w:val="en-GB" w:eastAsia="en-GB"/>
        </w:rPr>
        <w:t xml:space="preserve">: </w:t>
      </w:r>
      <w:hyperlink r:id="rId8" w:history="1">
        <w:r w:rsidRPr="00B7598B">
          <w:rPr>
            <w:rFonts w:ascii="Arial" w:hAnsi="Arial" w:cs="Arial"/>
            <w:color w:val="0000FF"/>
            <w:sz w:val="24"/>
            <w:szCs w:val="24"/>
            <w:u w:val="single"/>
          </w:rPr>
          <w:t>https://gov.wales/sites/default/files/publications/2018-12/practical-approaches-to-behaviour-management-in-the-classroom-a-handbook-for-classroom-teachers-in-primary-schools.pdf</w:t>
        </w:r>
      </w:hyperlink>
      <w:r w:rsidRPr="00B7598B">
        <w:rPr>
          <w:rFonts w:ascii="Arial" w:hAnsi="Arial" w:cs="Arial"/>
          <w:sz w:val="24"/>
          <w:szCs w:val="24"/>
        </w:rPr>
        <w:t xml:space="preserve"> (Accessed: 3/4/19)</w:t>
      </w:r>
    </w:p>
    <w:p w14:paraId="3AB915E6" w14:textId="77777777" w:rsidR="00B7598B" w:rsidRPr="00E921FC" w:rsidRDefault="00B7598B" w:rsidP="00E921FC">
      <w:pPr>
        <w:rPr>
          <w:sz w:val="24"/>
          <w:szCs w:val="24"/>
          <w:u w:val="single"/>
        </w:rPr>
      </w:pPr>
    </w:p>
    <w:sectPr w:rsidR="00B7598B" w:rsidRPr="00E921F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8D4414" w14:textId="77777777" w:rsidR="004120C5" w:rsidRDefault="004120C5" w:rsidP="00E921FC">
      <w:pPr>
        <w:spacing w:after="0" w:line="240" w:lineRule="auto"/>
      </w:pPr>
      <w:r>
        <w:separator/>
      </w:r>
    </w:p>
  </w:endnote>
  <w:endnote w:type="continuationSeparator" w:id="0">
    <w:p w14:paraId="0FC78CDC" w14:textId="77777777" w:rsidR="004120C5" w:rsidRDefault="004120C5" w:rsidP="00E92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EF320" w14:textId="77777777" w:rsidR="004120C5" w:rsidRDefault="004120C5" w:rsidP="00E921FC">
      <w:pPr>
        <w:spacing w:after="0" w:line="240" w:lineRule="auto"/>
      </w:pPr>
      <w:r>
        <w:separator/>
      </w:r>
    </w:p>
  </w:footnote>
  <w:footnote w:type="continuationSeparator" w:id="0">
    <w:p w14:paraId="175CAA59" w14:textId="77777777" w:rsidR="004120C5" w:rsidRDefault="004120C5" w:rsidP="00E92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E13167" w14:textId="77777777" w:rsidR="004120C5" w:rsidRDefault="004120C5">
    <w:pPr>
      <w:pStyle w:val="Header"/>
    </w:pPr>
    <w:r>
      <w:t>SJEU6007/C</w:t>
    </w:r>
    <w:r>
      <w:ptab w:relativeTo="margin" w:alignment="center" w:leader="none"/>
    </w:r>
    <w:r>
      <w:ptab w:relativeTo="margin" w:alignment="right" w:leader="none"/>
    </w:r>
    <w:r>
      <w:t>1600870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E4BAB"/>
    <w:multiLevelType w:val="hybridMultilevel"/>
    <w:tmpl w:val="57FA6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646729"/>
    <w:multiLevelType w:val="hybridMultilevel"/>
    <w:tmpl w:val="A908289C"/>
    <w:lvl w:ilvl="0" w:tplc="6464E0E0">
      <w:start w:val="1"/>
      <w:numFmt w:val="bullet"/>
      <w:lvlText w:val="•"/>
      <w:lvlJc w:val="left"/>
      <w:pPr>
        <w:tabs>
          <w:tab w:val="num" w:pos="720"/>
        </w:tabs>
        <w:ind w:left="720" w:hanging="360"/>
      </w:pPr>
      <w:rPr>
        <w:rFonts w:ascii="Arial" w:hAnsi="Arial" w:hint="default"/>
      </w:rPr>
    </w:lvl>
    <w:lvl w:ilvl="1" w:tplc="8FBA3C10" w:tentative="1">
      <w:start w:val="1"/>
      <w:numFmt w:val="bullet"/>
      <w:lvlText w:val="•"/>
      <w:lvlJc w:val="left"/>
      <w:pPr>
        <w:tabs>
          <w:tab w:val="num" w:pos="1440"/>
        </w:tabs>
        <w:ind w:left="1440" w:hanging="360"/>
      </w:pPr>
      <w:rPr>
        <w:rFonts w:ascii="Arial" w:hAnsi="Arial" w:hint="default"/>
      </w:rPr>
    </w:lvl>
    <w:lvl w:ilvl="2" w:tplc="99CCA1C0" w:tentative="1">
      <w:start w:val="1"/>
      <w:numFmt w:val="bullet"/>
      <w:lvlText w:val="•"/>
      <w:lvlJc w:val="left"/>
      <w:pPr>
        <w:tabs>
          <w:tab w:val="num" w:pos="2160"/>
        </w:tabs>
        <w:ind w:left="2160" w:hanging="360"/>
      </w:pPr>
      <w:rPr>
        <w:rFonts w:ascii="Arial" w:hAnsi="Arial" w:hint="default"/>
      </w:rPr>
    </w:lvl>
    <w:lvl w:ilvl="3" w:tplc="D62014B4" w:tentative="1">
      <w:start w:val="1"/>
      <w:numFmt w:val="bullet"/>
      <w:lvlText w:val="•"/>
      <w:lvlJc w:val="left"/>
      <w:pPr>
        <w:tabs>
          <w:tab w:val="num" w:pos="2880"/>
        </w:tabs>
        <w:ind w:left="2880" w:hanging="360"/>
      </w:pPr>
      <w:rPr>
        <w:rFonts w:ascii="Arial" w:hAnsi="Arial" w:hint="default"/>
      </w:rPr>
    </w:lvl>
    <w:lvl w:ilvl="4" w:tplc="9392B6F0" w:tentative="1">
      <w:start w:val="1"/>
      <w:numFmt w:val="bullet"/>
      <w:lvlText w:val="•"/>
      <w:lvlJc w:val="left"/>
      <w:pPr>
        <w:tabs>
          <w:tab w:val="num" w:pos="3600"/>
        </w:tabs>
        <w:ind w:left="3600" w:hanging="360"/>
      </w:pPr>
      <w:rPr>
        <w:rFonts w:ascii="Arial" w:hAnsi="Arial" w:hint="default"/>
      </w:rPr>
    </w:lvl>
    <w:lvl w:ilvl="5" w:tplc="B69028C2" w:tentative="1">
      <w:start w:val="1"/>
      <w:numFmt w:val="bullet"/>
      <w:lvlText w:val="•"/>
      <w:lvlJc w:val="left"/>
      <w:pPr>
        <w:tabs>
          <w:tab w:val="num" w:pos="4320"/>
        </w:tabs>
        <w:ind w:left="4320" w:hanging="360"/>
      </w:pPr>
      <w:rPr>
        <w:rFonts w:ascii="Arial" w:hAnsi="Arial" w:hint="default"/>
      </w:rPr>
    </w:lvl>
    <w:lvl w:ilvl="6" w:tplc="E592A596" w:tentative="1">
      <w:start w:val="1"/>
      <w:numFmt w:val="bullet"/>
      <w:lvlText w:val="•"/>
      <w:lvlJc w:val="left"/>
      <w:pPr>
        <w:tabs>
          <w:tab w:val="num" w:pos="5040"/>
        </w:tabs>
        <w:ind w:left="5040" w:hanging="360"/>
      </w:pPr>
      <w:rPr>
        <w:rFonts w:ascii="Arial" w:hAnsi="Arial" w:hint="default"/>
      </w:rPr>
    </w:lvl>
    <w:lvl w:ilvl="7" w:tplc="025AB446" w:tentative="1">
      <w:start w:val="1"/>
      <w:numFmt w:val="bullet"/>
      <w:lvlText w:val="•"/>
      <w:lvlJc w:val="left"/>
      <w:pPr>
        <w:tabs>
          <w:tab w:val="num" w:pos="5760"/>
        </w:tabs>
        <w:ind w:left="5760" w:hanging="360"/>
      </w:pPr>
      <w:rPr>
        <w:rFonts w:ascii="Arial" w:hAnsi="Arial" w:hint="default"/>
      </w:rPr>
    </w:lvl>
    <w:lvl w:ilvl="8" w:tplc="8EA8669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1FC"/>
    <w:rsid w:val="00016BB9"/>
    <w:rsid w:val="00051306"/>
    <w:rsid w:val="000C0E0D"/>
    <w:rsid w:val="001F189D"/>
    <w:rsid w:val="0023396A"/>
    <w:rsid w:val="0036538D"/>
    <w:rsid w:val="004120C5"/>
    <w:rsid w:val="0048116E"/>
    <w:rsid w:val="00521901"/>
    <w:rsid w:val="00525FAC"/>
    <w:rsid w:val="005A0EEA"/>
    <w:rsid w:val="00621AD6"/>
    <w:rsid w:val="00722238"/>
    <w:rsid w:val="007904A0"/>
    <w:rsid w:val="007933DE"/>
    <w:rsid w:val="007B535D"/>
    <w:rsid w:val="007D74F8"/>
    <w:rsid w:val="009E205C"/>
    <w:rsid w:val="00A45B7A"/>
    <w:rsid w:val="00B7598B"/>
    <w:rsid w:val="00B81BE6"/>
    <w:rsid w:val="00B823F4"/>
    <w:rsid w:val="00B95794"/>
    <w:rsid w:val="00BB0C66"/>
    <w:rsid w:val="00BD5DBE"/>
    <w:rsid w:val="00C83F6A"/>
    <w:rsid w:val="00C862EB"/>
    <w:rsid w:val="00D20FFD"/>
    <w:rsid w:val="00D479AE"/>
    <w:rsid w:val="00D52493"/>
    <w:rsid w:val="00E921FC"/>
    <w:rsid w:val="00F77F26"/>
    <w:rsid w:val="00FE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D7443"/>
  <w15:chartTrackingRefBased/>
  <w15:docId w15:val="{E34DC4CD-9498-4F50-B159-1FFE81BF3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2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1FC"/>
    <w:rPr>
      <w:lang w:val="cy-GB"/>
    </w:rPr>
  </w:style>
  <w:style w:type="paragraph" w:styleId="Footer">
    <w:name w:val="footer"/>
    <w:basedOn w:val="Normal"/>
    <w:link w:val="FooterChar"/>
    <w:uiPriority w:val="99"/>
    <w:unhideWhenUsed/>
    <w:rsid w:val="00E92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1FC"/>
    <w:rPr>
      <w:lang w:val="cy-GB"/>
    </w:rPr>
  </w:style>
  <w:style w:type="paragraph" w:styleId="ListParagraph">
    <w:name w:val="List Paragraph"/>
    <w:basedOn w:val="Normal"/>
    <w:uiPriority w:val="34"/>
    <w:qFormat/>
    <w:rsid w:val="00D479AE"/>
    <w:pPr>
      <w:spacing w:after="0" w:line="240" w:lineRule="auto"/>
      <w:ind w:left="720"/>
      <w:contextualSpacing/>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8616206">
      <w:bodyDiv w:val="1"/>
      <w:marLeft w:val="0"/>
      <w:marRight w:val="0"/>
      <w:marTop w:val="0"/>
      <w:marBottom w:val="0"/>
      <w:divBdr>
        <w:top w:val="none" w:sz="0" w:space="0" w:color="auto"/>
        <w:left w:val="none" w:sz="0" w:space="0" w:color="auto"/>
        <w:bottom w:val="none" w:sz="0" w:space="0" w:color="auto"/>
        <w:right w:val="none" w:sz="0" w:space="0" w:color="auto"/>
      </w:divBdr>
      <w:divsChild>
        <w:div w:id="865874190">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practical-approaches-to-behaviour-management-in-the-classroom-a-handbook-for-classroom-teachers-in-primary-schools.pdf" TargetMode="External"/><Relationship Id="rId3" Type="http://schemas.openxmlformats.org/officeDocument/2006/relationships/settings" Target="settings.xml"/><Relationship Id="rId7" Type="http://schemas.openxmlformats.org/officeDocument/2006/relationships/hyperlink" Target="http://www.suttontrust.com/wp-content/uploads/2014/10/What-Makes-Great-Teaching-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6</Pages>
  <Words>1853</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James</dc:creator>
  <cp:keywords/>
  <dc:description/>
  <cp:lastModifiedBy>Ellie James</cp:lastModifiedBy>
  <cp:revision>13</cp:revision>
  <dcterms:created xsi:type="dcterms:W3CDTF">2019-03-26T14:28:00Z</dcterms:created>
  <dcterms:modified xsi:type="dcterms:W3CDTF">2019-04-03T18:59:00Z</dcterms:modified>
</cp:coreProperties>
</file>