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84136" w:rsidRPr="00482FD1" w:rsidRDefault="00884136" w:rsidP="00884136">
      <w:pPr>
        <w:pStyle w:val="Heading1"/>
        <w:rPr>
          <w:rFonts w:asciiTheme="minorHAnsi" w:hAnsiTheme="minorHAnsi"/>
        </w:rPr>
      </w:pPr>
      <w:bookmarkStart w:id="0" w:name="_GoBack"/>
      <w:bookmarkEnd w:id="0"/>
      <w:r w:rsidRPr="00482FD1">
        <w:rPr>
          <w:rFonts w:asciiTheme="minorHAnsi" w:hAnsiTheme="minorHAnsi"/>
        </w:rPr>
        <w:t>A New Vision</w:t>
      </w:r>
    </w:p>
    <w:p w:rsidR="00884136" w:rsidRPr="00482FD1" w:rsidRDefault="003031F8" w:rsidP="00884136">
      <w:pPr>
        <w:pStyle w:val="Heading1"/>
        <w:rPr>
          <w:rFonts w:asciiTheme="minorHAnsi" w:hAnsiTheme="minorHAnsi"/>
          <w:b w:val="0"/>
          <w:sz w:val="24"/>
          <w:szCs w:val="24"/>
        </w:rPr>
      </w:pPr>
      <w:hyperlink r:id="rId5" w:anchor="e" w:history="1">
        <w:r w:rsidR="00884136" w:rsidRPr="00482FD1">
          <w:rPr>
            <w:rStyle w:val="Hyperlink"/>
            <w:rFonts w:asciiTheme="minorHAnsi" w:hAnsiTheme="minorHAnsi"/>
            <w:b w:val="0"/>
            <w:sz w:val="24"/>
            <w:szCs w:val="24"/>
          </w:rPr>
          <w:t>http://www.library.hbs.edu/hc/hawthorne/anewvision.html#e</w:t>
        </w:r>
      </w:hyperlink>
      <w:r w:rsidR="00884136" w:rsidRPr="00482FD1">
        <w:rPr>
          <w:rFonts w:asciiTheme="minorHAnsi" w:hAnsiTheme="minorHAnsi"/>
          <w:b w:val="0"/>
          <w:sz w:val="24"/>
          <w:szCs w:val="24"/>
        </w:rPr>
        <w:t xml:space="preserve"> (accessed 10.09.14)</w:t>
      </w:r>
    </w:p>
    <w:p w:rsidR="00884136" w:rsidRPr="00482FD1" w:rsidRDefault="00884136" w:rsidP="00884136">
      <w:pPr>
        <w:pStyle w:val="Heading1"/>
        <w:rPr>
          <w:rFonts w:asciiTheme="minorHAnsi" w:hAnsiTheme="minorHAnsi"/>
          <w:sz w:val="24"/>
          <w:szCs w:val="24"/>
        </w:rPr>
      </w:pPr>
      <w:r w:rsidRPr="00482FD1">
        <w:rPr>
          <w:rFonts w:asciiTheme="minorHAnsi" w:hAnsiTheme="minorHAnsi"/>
          <w:noProof/>
          <w:sz w:val="24"/>
          <w:szCs w:val="24"/>
        </w:rPr>
        <w:drawing>
          <wp:anchor distT="0" distB="0" distL="114300" distR="114300" simplePos="0" relativeHeight="251658240" behindDoc="0" locked="0" layoutInCell="1" allowOverlap="1">
            <wp:simplePos x="0" y="0"/>
            <wp:positionH relativeFrom="column">
              <wp:posOffset>4208145</wp:posOffset>
            </wp:positionH>
            <wp:positionV relativeFrom="paragraph">
              <wp:posOffset>238760</wp:posOffset>
            </wp:positionV>
            <wp:extent cx="1672590" cy="2183130"/>
            <wp:effectExtent l="19050" t="0" r="3810" b="0"/>
            <wp:wrapSquare wrapText="bothSides"/>
            <wp:docPr id="1" name="Picture 1" descr="Weh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he 88"/>
                    <pic:cNvPicPr>
                      <a:picLocks noChangeAspect="1" noChangeArrowheads="1"/>
                    </pic:cNvPicPr>
                  </pic:nvPicPr>
                  <pic:blipFill>
                    <a:blip r:embed="rId6" cstate="print"/>
                    <a:srcRect/>
                    <a:stretch>
                      <a:fillRect/>
                    </a:stretch>
                  </pic:blipFill>
                  <pic:spPr bwMode="auto">
                    <a:xfrm>
                      <a:off x="0" y="0"/>
                      <a:ext cx="1672590" cy="2183130"/>
                    </a:xfrm>
                    <a:prstGeom prst="rect">
                      <a:avLst/>
                    </a:prstGeom>
                    <a:noFill/>
                    <a:ln w="9525">
                      <a:noFill/>
                      <a:miter lim="800000"/>
                      <a:headEnd/>
                      <a:tailEnd/>
                    </a:ln>
                  </pic:spPr>
                </pic:pic>
              </a:graphicData>
            </a:graphic>
          </wp:anchor>
        </w:drawing>
      </w:r>
    </w:p>
    <w:p w:rsidR="00884136" w:rsidRPr="00482FD1" w:rsidRDefault="00884136" w:rsidP="00884136">
      <w:pPr>
        <w:pStyle w:val="NormalWeb"/>
        <w:rPr>
          <w:rStyle w:val="HTMLCite"/>
          <w:rFonts w:asciiTheme="minorHAnsi" w:hAnsiTheme="minorHAnsi"/>
        </w:rPr>
      </w:pPr>
      <w:r w:rsidRPr="00482FD1">
        <w:rPr>
          <w:rStyle w:val="HTMLCite"/>
          <w:rFonts w:asciiTheme="minorHAnsi" w:hAnsiTheme="minorHAnsi"/>
        </w:rPr>
        <w:t>Fritz J. Roethlisberger, ca. 1958. Yousuf Karsh, photographer.</w:t>
      </w:r>
      <w:r w:rsidRPr="00482FD1">
        <w:rPr>
          <w:rFonts w:asciiTheme="minorHAnsi" w:hAnsiTheme="minorHAnsi"/>
          <w:i/>
          <w:iCs/>
        </w:rPr>
        <w:br/>
      </w:r>
      <w:r w:rsidRPr="00482FD1">
        <w:rPr>
          <w:rStyle w:val="HTMLCite"/>
          <w:rFonts w:asciiTheme="minorHAnsi" w:hAnsiTheme="minorHAnsi"/>
        </w:rPr>
        <w:t>© YOUSUF KARSH</w:t>
      </w:r>
    </w:p>
    <w:p w:rsidR="00884136" w:rsidRPr="00482FD1" w:rsidRDefault="00884136" w:rsidP="00884136">
      <w:pPr>
        <w:pStyle w:val="NormalWeb"/>
        <w:rPr>
          <w:rFonts w:asciiTheme="minorHAnsi" w:hAnsiTheme="minorHAnsi"/>
        </w:rPr>
      </w:pPr>
      <w:r w:rsidRPr="00482FD1">
        <w:rPr>
          <w:rFonts w:asciiTheme="minorHAnsi" w:hAnsiTheme="minorHAnsi"/>
        </w:rPr>
        <w:t xml:space="preserve">The Hawthorne Studies began in 1924 as an attempt to improve worker productivity at the Western Electric Company’s Hawthorne Works in Cicero, Illinois. Ultimately, though, many managers and scholars regarded this comprehensive study, the results of which were published in 1939 in the midst of the Great Depression under the title </w:t>
      </w:r>
      <w:r w:rsidRPr="00482FD1">
        <w:rPr>
          <w:rStyle w:val="Emphasis"/>
          <w:rFonts w:asciiTheme="minorHAnsi" w:hAnsiTheme="minorHAnsi"/>
        </w:rPr>
        <w:t>Management and the Worker</w:t>
      </w:r>
      <w:r w:rsidRPr="00482FD1">
        <w:rPr>
          <w:rFonts w:asciiTheme="minorHAnsi" w:hAnsiTheme="minorHAnsi"/>
        </w:rPr>
        <w:t>, as a manifesto that offered a new vision for reconstructing a shattered world of meanings for both management scholarship and organizational life.</w:t>
      </w:r>
    </w:p>
    <w:p w:rsidR="00884136" w:rsidRPr="00482FD1" w:rsidRDefault="00884136" w:rsidP="00884136">
      <w:pPr>
        <w:pStyle w:val="NormalWeb"/>
        <w:rPr>
          <w:rFonts w:asciiTheme="minorHAnsi" w:hAnsiTheme="minorHAnsi"/>
        </w:rPr>
      </w:pPr>
      <w:r w:rsidRPr="00482FD1">
        <w:rPr>
          <w:rFonts w:asciiTheme="minorHAnsi" w:hAnsiTheme="minorHAnsi"/>
        </w:rPr>
        <w:t xml:space="preserve">Two distinct aspects of </w:t>
      </w:r>
      <w:r w:rsidRPr="00482FD1">
        <w:rPr>
          <w:rStyle w:val="Emphasis"/>
          <w:rFonts w:asciiTheme="minorHAnsi" w:hAnsiTheme="minorHAnsi"/>
        </w:rPr>
        <w:t>vision</w:t>
      </w:r>
      <w:r w:rsidRPr="00482FD1">
        <w:rPr>
          <w:rFonts w:asciiTheme="minorHAnsi" w:hAnsiTheme="minorHAnsi"/>
        </w:rPr>
        <w:t xml:space="preserve"> characterize the Hawthorne Studies. The first is the more conventional definition of the term—vision as the act of perceiving a particular object or event. Through examining the everyday realities of organizational life, Fritz Roethlisberger and his colleagues found that the “person” and the “organization” could not be compartmentalized. Beneath the formalities of the organization chart was not chaos but a robust, informal organization, constituted by the activities, sentiments, interactions, norms, and personal and professional connections of individuals and groups that had developed over extended periods of time. </w:t>
      </w:r>
    </w:p>
    <w:p w:rsidR="00884136" w:rsidRPr="00482FD1" w:rsidRDefault="00884136" w:rsidP="00884136">
      <w:pPr>
        <w:pStyle w:val="NormalWeb"/>
        <w:rPr>
          <w:rFonts w:asciiTheme="minorHAnsi" w:hAnsiTheme="minorHAnsi"/>
        </w:rPr>
      </w:pPr>
      <w:r w:rsidRPr="00482FD1">
        <w:rPr>
          <w:rFonts w:asciiTheme="minorHAnsi" w:hAnsiTheme="minorHAnsi"/>
        </w:rPr>
        <w:t>The existence of the informal organization, argued the Hawthorne researchers, meant that shaping human behavior was much more complicated than the then-dominant paradigm of scientific management had led managers to believe. The social system, which defined a worker’s relation to her work and to her companions, was not the product of rational engineering but of actual, deep-rooted human associations and sentiments. For example, on the question of the link between financial incentives and output, the Hawthorne researchers found that a worker might feel rewarded if she had pleasant associations with her co-workers and that this might mean more to her than a little extra money. Indeed, the researchers found that many workers resisted incentive plans because they felt they would be competing against people whose good will and companionship they valued. To take another example of the broader conception of human beings uncovered by the researchers, consider, for instance, an entry about a test room operator who was asked, “If given three wishes, what would they be?” “Health, to take a trip home at Christmas time, and to take a wedding trip to Norway next spring,” she replied. By noting these and other responses, the researchers highlighted that their conceptual blurring of person and organization was not a weak surrender of the possibility of applying science to administration, but an actual scientific working-through of the nature of human behavior based on careful empirical observation.</w:t>
      </w:r>
    </w:p>
    <w:p w:rsidR="00884136" w:rsidRPr="00482FD1" w:rsidRDefault="00884136" w:rsidP="00884136">
      <w:pPr>
        <w:pStyle w:val="NormalWeb"/>
        <w:rPr>
          <w:rFonts w:asciiTheme="minorHAnsi" w:hAnsiTheme="minorHAnsi"/>
        </w:rPr>
      </w:pPr>
      <w:r w:rsidRPr="00482FD1">
        <w:rPr>
          <w:rFonts w:asciiTheme="minorHAnsi" w:hAnsiTheme="minorHAnsi"/>
        </w:rPr>
        <w:lastRenderedPageBreak/>
        <w:t xml:space="preserve">A second definition of </w:t>
      </w:r>
      <w:r w:rsidRPr="00482FD1">
        <w:rPr>
          <w:rStyle w:val="Emphasis"/>
          <w:rFonts w:asciiTheme="minorHAnsi" w:hAnsiTheme="minorHAnsi"/>
        </w:rPr>
        <w:t>vision</w:t>
      </w:r>
      <w:r w:rsidRPr="00482FD1">
        <w:rPr>
          <w:rFonts w:asciiTheme="minorHAnsi" w:hAnsiTheme="minorHAnsi"/>
        </w:rPr>
        <w:t xml:space="preserve"> is when one talks about a vision of the future. Here, vision operates in the realm of possibility, not actuality—creating, in effect, a new vocabulary of human motives. Confronted with the chaos and human suffering of the Depression, even the most avowed scientific scholars like Roethlisberger and his colleagues felt a moral imperative to identify what the right pattern of an society should be. Like most great researchers, the possibility for developing an imaginative reordering of life through the careful observation of a subject was part of the original impulse for why they studied these workers for so long. Consequently, we must ask what did they hope to gain in the way of describing the patterns of organizations as systems and human beings with sentiments and connections? </w:t>
      </w:r>
    </w:p>
    <w:p w:rsidR="00884136" w:rsidRPr="00482FD1" w:rsidRDefault="00884136" w:rsidP="00884136">
      <w:pPr>
        <w:pStyle w:val="NormalWeb"/>
        <w:rPr>
          <w:rFonts w:asciiTheme="minorHAnsi" w:hAnsiTheme="minorHAnsi"/>
        </w:rPr>
      </w:pPr>
      <w:r w:rsidRPr="00482FD1">
        <w:rPr>
          <w:rFonts w:asciiTheme="minorHAnsi" w:hAnsiTheme="minorHAnsi"/>
        </w:rPr>
        <w:t>As Fritz Roethlisberger later revealed in his autobiography, his aim, as well as that of Elton Mayo and others working in the organizations group at Harvard Business School, was nothing less than an absolute commitment to lessen the gap between the possibilities grasped and the actualities illuminated through the application of theory and careful observation. Whereas scientific management made the simplification of work and the indifference of workers to anything but a financial reward seem almost both inevitable and desirable, the Hawthorne researchers identified that much of what individuals found meaningful in work was their association with others. The economic rewards of work were potentially picayune compared to the feeling of solidarity and worth created among individuals working together toward a common end. A manager’s effectiveness, therefore, could be measured on the extent to which those in the organization internalized a common purpose and perceived the connection between their actions and the organization’s ability to fulfill this common purpose. Management, then, was not about controlling human behavior but unleashing human possibility. By viewing the organization as a rationally engineered machine, scientific management had perverted the social character of work and thereby negated the individual. By reconceptualizing the organization as a social system that constantly adjusted to the needs, sentiments, and emotions of its members, and the members to it, Roethlisberger and his colleagues believed that organizational life presented a context—for both management and worker—to cultivate a meaningful existence.</w:t>
      </w:r>
    </w:p>
    <w:p w:rsidR="00884136" w:rsidRPr="00482FD1" w:rsidRDefault="00884136" w:rsidP="00884136">
      <w:pPr>
        <w:pStyle w:val="NormalWeb"/>
        <w:rPr>
          <w:rFonts w:asciiTheme="minorHAnsi" w:hAnsiTheme="minorHAnsi"/>
        </w:rPr>
      </w:pPr>
      <w:r w:rsidRPr="00482FD1">
        <w:rPr>
          <w:rFonts w:asciiTheme="minorHAnsi" w:hAnsiTheme="minorHAnsi"/>
        </w:rPr>
        <w:t xml:space="preserve">The Hawthorne Studies were not perfect. Flaws in both method and interpretation appear with the perspective of hindsight. Perhaps most troubling is the researchers neglect of power. In their view, the manager or boss is morally chaste. Power is conceived only as the capacity to influence another person. Once power is seen as a matter of influence over someone else, for the sake of a goal like productivity, the actual conditions of power tend to disappear from view. But by having plunged into the experience of organizational life and then reflected on the meaning of it, the Hawthorne researchers came closer to outlining an integrated theory of human behavior than any other perspective before them and to describing a humanistic vision for workers inside an organization at precisely the time when industrial capitalism needed to be reconnected to addressing human concerns. </w:t>
      </w:r>
    </w:p>
    <w:p w:rsidR="00884136" w:rsidRPr="00482FD1" w:rsidRDefault="00884136" w:rsidP="00884136">
      <w:pPr>
        <w:pStyle w:val="NormalWeb"/>
        <w:rPr>
          <w:rFonts w:asciiTheme="minorHAnsi" w:hAnsiTheme="minorHAnsi"/>
        </w:rPr>
      </w:pPr>
      <w:r w:rsidRPr="00482FD1">
        <w:rPr>
          <w:rStyle w:val="Emphasis"/>
          <w:rFonts w:asciiTheme="minorHAnsi" w:hAnsiTheme="minorHAnsi"/>
        </w:rPr>
        <w:t>Michel Anteby is Assistant Professor of Business Administration, Harvard Business School</w:t>
      </w:r>
    </w:p>
    <w:p w:rsidR="00884136" w:rsidRPr="00482FD1" w:rsidRDefault="00884136" w:rsidP="00884136">
      <w:pPr>
        <w:pStyle w:val="NormalWeb"/>
        <w:rPr>
          <w:rFonts w:asciiTheme="minorHAnsi" w:hAnsiTheme="minorHAnsi"/>
        </w:rPr>
      </w:pPr>
      <w:r w:rsidRPr="00482FD1">
        <w:rPr>
          <w:rStyle w:val="Emphasis"/>
          <w:rFonts w:asciiTheme="minorHAnsi" w:hAnsiTheme="minorHAnsi"/>
        </w:rPr>
        <w:t>Rakesh Khurana is Associate Professor of Business Administration, Harvard Business School</w:t>
      </w:r>
    </w:p>
    <w:p w:rsidR="00884136" w:rsidRPr="00884136" w:rsidRDefault="00884136" w:rsidP="00884136">
      <w:pPr>
        <w:spacing w:before="100" w:beforeAutospacing="1" w:after="100" w:afterAutospacing="1" w:line="240" w:lineRule="auto"/>
        <w:outlineLvl w:val="0"/>
        <w:rPr>
          <w:rFonts w:eastAsia="Times New Roman" w:cs="Times New Roman"/>
          <w:b/>
          <w:bCs/>
          <w:kern w:val="36"/>
          <w:sz w:val="48"/>
          <w:szCs w:val="48"/>
          <w:lang w:eastAsia="en-GB"/>
        </w:rPr>
      </w:pPr>
      <w:r w:rsidRPr="00884136">
        <w:rPr>
          <w:rFonts w:eastAsia="Times New Roman" w:cs="Times New Roman"/>
          <w:b/>
          <w:bCs/>
          <w:kern w:val="36"/>
          <w:sz w:val="48"/>
          <w:szCs w:val="48"/>
          <w:lang w:eastAsia="en-GB"/>
        </w:rPr>
        <w:lastRenderedPageBreak/>
        <w:t>The Human Relations Movement:</w:t>
      </w:r>
    </w:p>
    <w:p w:rsidR="00884136" w:rsidRPr="00884136" w:rsidRDefault="00884136" w:rsidP="00884136">
      <w:pPr>
        <w:spacing w:before="100" w:beforeAutospacing="1" w:after="100" w:afterAutospacing="1" w:line="240" w:lineRule="auto"/>
        <w:outlineLvl w:val="1"/>
        <w:rPr>
          <w:rFonts w:eastAsia="Times New Roman" w:cs="Times New Roman"/>
          <w:b/>
          <w:bCs/>
          <w:sz w:val="36"/>
          <w:szCs w:val="36"/>
          <w:lang w:eastAsia="en-GB"/>
        </w:rPr>
      </w:pPr>
      <w:r w:rsidRPr="00884136">
        <w:rPr>
          <w:rFonts w:eastAsia="Times New Roman" w:cs="Times New Roman"/>
          <w:b/>
          <w:bCs/>
          <w:sz w:val="36"/>
          <w:szCs w:val="36"/>
          <w:lang w:eastAsia="en-GB"/>
        </w:rPr>
        <w:t xml:space="preserve">Harvard Business School and </w:t>
      </w:r>
      <w:r w:rsidRPr="00884136">
        <w:rPr>
          <w:rFonts w:eastAsia="Times New Roman" w:cs="Times New Roman"/>
          <w:b/>
          <w:bCs/>
          <w:sz w:val="36"/>
          <w:szCs w:val="36"/>
          <w:lang w:eastAsia="en-GB"/>
        </w:rPr>
        <w:br/>
        <w:t>the Hawthorne Experiments (1924-1933)</w:t>
      </w:r>
    </w:p>
    <w:p w:rsidR="00884136" w:rsidRPr="00884136" w:rsidRDefault="00884136" w:rsidP="00884136">
      <w:pPr>
        <w:spacing w:before="100" w:beforeAutospacing="1" w:after="100" w:afterAutospacing="1" w:line="240" w:lineRule="auto"/>
        <w:rPr>
          <w:rFonts w:eastAsia="Times New Roman" w:cs="Times New Roman"/>
          <w:sz w:val="24"/>
          <w:szCs w:val="24"/>
          <w:lang w:eastAsia="en-GB"/>
        </w:rPr>
      </w:pPr>
      <w:r w:rsidRPr="00884136">
        <w:rPr>
          <w:rFonts w:eastAsia="Times New Roman" w:cs="Times New Roman"/>
          <w:sz w:val="24"/>
          <w:szCs w:val="24"/>
          <w:lang w:eastAsia="en-GB"/>
        </w:rPr>
        <w:t>In the 1920s Elton Mayo, a professor of Industrial Management at Harvard Business School, and his protégé Fritz J. Roethlisberger led a landmark study of worker behavior at Western Electric, the manufacturing arm of AT&amp;T. Unprecedented in scale and scope, the nine-year study took place at the massive Hawthorne Works plant outside of Chicago and generated a mountain of documents, from hourly performance charts to interviews with thousands of employees. Harvard Business School’s role in the experiments represented a milestone in the dawn of the human relations movement and a shift in the study of management from a scientific to a multi-disciplinary approach. Baker Library’s exhaustive archival record of the experiments reveals the art and science of this seminal behavioral study—and the questions and theories it generated about the relationship of productivity to the needs and motivations of the industrial worker.</w:t>
      </w:r>
    </w:p>
    <w:p w:rsidR="00884136" w:rsidRPr="00884136" w:rsidRDefault="00884136" w:rsidP="00884136">
      <w:pPr>
        <w:spacing w:before="100" w:beforeAutospacing="1" w:after="100" w:afterAutospacing="1" w:line="240" w:lineRule="auto"/>
        <w:outlineLvl w:val="0"/>
        <w:rPr>
          <w:rFonts w:eastAsia="Times New Roman" w:cs="Times New Roman"/>
          <w:b/>
          <w:bCs/>
          <w:kern w:val="36"/>
          <w:sz w:val="48"/>
          <w:szCs w:val="48"/>
          <w:lang w:eastAsia="en-GB"/>
        </w:rPr>
      </w:pPr>
      <w:r w:rsidRPr="00884136">
        <w:rPr>
          <w:rFonts w:eastAsia="Times New Roman" w:cs="Times New Roman"/>
          <w:b/>
          <w:bCs/>
          <w:kern w:val="36"/>
          <w:sz w:val="48"/>
          <w:szCs w:val="48"/>
          <w:lang w:eastAsia="en-GB"/>
        </w:rPr>
        <w:t>The Hawthorne Plant</w:t>
      </w:r>
    </w:p>
    <w:p w:rsidR="00884136" w:rsidRPr="00884136" w:rsidRDefault="00884136" w:rsidP="00884136">
      <w:pPr>
        <w:spacing w:after="100" w:line="240" w:lineRule="auto"/>
        <w:rPr>
          <w:rFonts w:eastAsia="Times New Roman" w:cs="Times New Roman"/>
          <w:sz w:val="24"/>
          <w:szCs w:val="24"/>
          <w:lang w:eastAsia="en-GB"/>
        </w:rPr>
      </w:pPr>
      <w:r w:rsidRPr="00884136">
        <w:rPr>
          <w:rFonts w:eastAsia="Times New Roman" w:cs="Times New Roman"/>
          <w:sz w:val="24"/>
          <w:szCs w:val="24"/>
          <w:lang w:eastAsia="en-GB"/>
        </w:rPr>
        <w:t>Any company controlling many thousand workers…tends…to lack any satisfactory criterion of the actual value of its methods of dealing with people.</w:t>
      </w:r>
    </w:p>
    <w:p w:rsidR="00884136" w:rsidRPr="00884136" w:rsidRDefault="00884136" w:rsidP="00884136">
      <w:pPr>
        <w:spacing w:after="0" w:line="240" w:lineRule="auto"/>
        <w:rPr>
          <w:rFonts w:eastAsia="Times New Roman" w:cs="Times New Roman"/>
          <w:sz w:val="24"/>
          <w:szCs w:val="24"/>
          <w:lang w:eastAsia="en-GB"/>
        </w:rPr>
      </w:pPr>
      <w:r w:rsidRPr="00482FD1">
        <w:rPr>
          <w:rFonts w:eastAsia="Times New Roman" w:cs="Times New Roman"/>
          <w:i/>
          <w:iCs/>
          <w:sz w:val="24"/>
          <w:szCs w:val="24"/>
          <w:lang w:eastAsia="en-GB"/>
        </w:rPr>
        <w:t>—Elton Mayo, Professor of Industrial Management, Harvard Business School, 1933</w:t>
      </w:r>
      <w:r w:rsidRPr="00884136">
        <w:rPr>
          <w:rFonts w:eastAsia="Times New Roman" w:cs="Times New Roman"/>
          <w:sz w:val="24"/>
          <w:szCs w:val="24"/>
          <w:lang w:eastAsia="en-GB"/>
        </w:rPr>
        <w:t xml:space="preserve"> </w:t>
      </w:r>
      <w:r w:rsidRPr="00482FD1">
        <w:rPr>
          <w:rFonts w:eastAsia="Times New Roman" w:cs="Times New Roman"/>
          <w:i/>
          <w:iCs/>
          <w:sz w:val="24"/>
          <w:szCs w:val="24"/>
          <w:lang w:eastAsia="en-GB"/>
        </w:rPr>
        <w:t>Airplane View of Hawthorne Works, ca. 1925</w:t>
      </w:r>
      <w:r w:rsidRPr="00884136">
        <w:rPr>
          <w:rFonts w:eastAsia="Times New Roman" w:cs="Times New Roman"/>
          <w:sz w:val="24"/>
          <w:szCs w:val="24"/>
          <w:lang w:eastAsia="en-GB"/>
        </w:rPr>
        <w:t xml:space="preserve"> </w:t>
      </w:r>
    </w:p>
    <w:p w:rsidR="00884136" w:rsidRPr="00482FD1" w:rsidRDefault="00884136" w:rsidP="00884136">
      <w:pPr>
        <w:spacing w:before="100" w:beforeAutospacing="1" w:after="100" w:afterAutospacing="1" w:line="240" w:lineRule="auto"/>
        <w:rPr>
          <w:rFonts w:eastAsia="Times New Roman" w:cs="Times New Roman"/>
          <w:i/>
          <w:iCs/>
          <w:sz w:val="24"/>
          <w:szCs w:val="24"/>
          <w:lang w:eastAsia="en-GB"/>
        </w:rPr>
      </w:pPr>
      <w:r w:rsidRPr="00482FD1">
        <w:rPr>
          <w:rFonts w:eastAsia="Times New Roman" w:cs="Times New Roman"/>
          <w:noProof/>
          <w:color w:val="0000FF"/>
          <w:sz w:val="24"/>
          <w:szCs w:val="24"/>
          <w:lang w:eastAsia="en-GB"/>
        </w:rPr>
        <w:drawing>
          <wp:anchor distT="0" distB="0" distL="114300" distR="114300" simplePos="0" relativeHeight="251661312" behindDoc="0" locked="0" layoutInCell="1" allowOverlap="1">
            <wp:simplePos x="0" y="0"/>
            <wp:positionH relativeFrom="column">
              <wp:posOffset>-43815</wp:posOffset>
            </wp:positionH>
            <wp:positionV relativeFrom="paragraph">
              <wp:posOffset>582295</wp:posOffset>
            </wp:positionV>
            <wp:extent cx="5956300" cy="2411730"/>
            <wp:effectExtent l="19050" t="0" r="6350" b="0"/>
            <wp:wrapSquare wrapText="bothSides"/>
            <wp:docPr id="3" name="wehe_001" descr="Wehe 1">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ehe_001" descr="Wehe 1">
                      <a:hlinkClick r:id="rId7"/>
                    </pic:cNvPr>
                    <pic:cNvPicPr>
                      <a:picLocks noChangeAspect="1" noChangeArrowheads="1"/>
                    </pic:cNvPicPr>
                  </pic:nvPicPr>
                  <pic:blipFill>
                    <a:blip r:embed="rId8" cstate="print"/>
                    <a:srcRect/>
                    <a:stretch>
                      <a:fillRect/>
                    </a:stretch>
                  </pic:blipFill>
                  <pic:spPr bwMode="auto">
                    <a:xfrm>
                      <a:off x="0" y="0"/>
                      <a:ext cx="5956300" cy="2411730"/>
                    </a:xfrm>
                    <a:prstGeom prst="rect">
                      <a:avLst/>
                    </a:prstGeom>
                    <a:noFill/>
                    <a:ln w="9525">
                      <a:noFill/>
                      <a:miter lim="800000"/>
                      <a:headEnd/>
                      <a:tailEnd/>
                    </a:ln>
                  </pic:spPr>
                </pic:pic>
              </a:graphicData>
            </a:graphic>
          </wp:anchor>
        </w:drawing>
      </w:r>
      <w:r w:rsidRPr="00482FD1">
        <w:rPr>
          <w:rFonts w:eastAsia="Times New Roman" w:cs="Times New Roman"/>
          <w:i/>
          <w:iCs/>
          <w:sz w:val="24"/>
          <w:szCs w:val="24"/>
          <w:lang w:eastAsia="en-GB"/>
        </w:rPr>
        <w:t>Telephone in the Modern Home, ca. 1928</w:t>
      </w:r>
    </w:p>
    <w:p w:rsidR="00884136" w:rsidRPr="00884136" w:rsidRDefault="00884136" w:rsidP="00884136">
      <w:pPr>
        <w:spacing w:before="100" w:beforeAutospacing="1" w:after="100" w:afterAutospacing="1" w:line="240" w:lineRule="auto"/>
        <w:rPr>
          <w:rFonts w:eastAsia="Times New Roman" w:cs="Times New Roman"/>
          <w:sz w:val="24"/>
          <w:szCs w:val="24"/>
          <w:lang w:eastAsia="en-GB"/>
        </w:rPr>
      </w:pPr>
      <w:r w:rsidRPr="00884136">
        <w:rPr>
          <w:rFonts w:eastAsia="Times New Roman" w:cs="Times New Roman"/>
          <w:sz w:val="24"/>
          <w:szCs w:val="24"/>
          <w:lang w:eastAsia="en-GB"/>
        </w:rPr>
        <w:t xml:space="preserve">From the time of its founding in 1876, AT&amp;T’s rapid and pervasive expansion gave it a virtual monopoly over the telephone industry until the time of its break-up in 1984. Like other conglomerates of its day, the Bell Telephone System, as the entire enterprise was known, combined production, distribution, and marketing under one corporation as a way to centralize its operations and eliminate competition. Western Electric, the manufacturing </w:t>
      </w:r>
      <w:r w:rsidRPr="00884136">
        <w:rPr>
          <w:rFonts w:eastAsia="Times New Roman" w:cs="Times New Roman"/>
          <w:sz w:val="24"/>
          <w:szCs w:val="24"/>
          <w:lang w:eastAsia="en-GB"/>
        </w:rPr>
        <w:lastRenderedPageBreak/>
        <w:t xml:space="preserve">unit of the company, produced telephones, cables, transmission equipment, and switching equipment. </w:t>
      </w:r>
    </w:p>
    <w:p w:rsidR="00884136" w:rsidRPr="00884136" w:rsidRDefault="00884136" w:rsidP="00884136">
      <w:pPr>
        <w:spacing w:before="100" w:beforeAutospacing="1" w:after="100" w:afterAutospacing="1" w:line="240" w:lineRule="auto"/>
        <w:rPr>
          <w:rFonts w:eastAsia="Times New Roman" w:cs="Times New Roman"/>
          <w:sz w:val="24"/>
          <w:szCs w:val="24"/>
          <w:lang w:eastAsia="en-GB"/>
        </w:rPr>
      </w:pPr>
      <w:r w:rsidRPr="00884136">
        <w:rPr>
          <w:rFonts w:eastAsia="Times New Roman" w:cs="Times New Roman"/>
          <w:sz w:val="24"/>
          <w:szCs w:val="24"/>
          <w:lang w:eastAsia="en-GB"/>
        </w:rPr>
        <w:t>Construction of the Western Electric Hawthorne Works on over 100 acres in Cicero, Illinois, began in 1905. By 1929 more than 40,000 men and women reported to work at the massive plant, which included offices, factories, a hospital, fire brigade, laundry facilities, and a greenhouse. Employees were assigned to precisely measured tasks in highly specialized departments, from switchboard wiring to punch-and-die tool making. The manufacture of some equipment, such as automatic telephone exchanges, required hundreds of separate assembly and inspection operations, and Western Electric became one of the forerunners in applying scientific management (inspired in part by Frederick Taylor’s time and motion studies) to its production units.</w:t>
      </w:r>
    </w:p>
    <w:p w:rsidR="00884136" w:rsidRPr="00482FD1" w:rsidRDefault="00884136" w:rsidP="00884136">
      <w:pPr>
        <w:pStyle w:val="NormalWeb"/>
        <w:rPr>
          <w:rFonts w:asciiTheme="minorHAnsi" w:hAnsiTheme="minorHAnsi"/>
        </w:rPr>
      </w:pPr>
      <w:r w:rsidRPr="00482FD1">
        <w:rPr>
          <w:rFonts w:asciiTheme="minorHAnsi" w:hAnsiTheme="minorHAnsi"/>
        </w:rPr>
        <w:t>In the early 1900s labour unions, social reformers, journalists, and photographers brought to national attention poor working conditions experienced by industrial workers. In the ensuing economic climate of the late 1920s and 1930s, many executives came to believe that the foundation of business and of a democratic society itself rested in part in affirming the role of the worker. To inspire company loyalty, discourage high employee turnover and unionization, and present a good face to the public, corporate managers began to focus on the well-being of the employee through the practice of welfare capitalism.</w:t>
      </w:r>
    </w:p>
    <w:p w:rsidR="00884136" w:rsidRPr="00482FD1" w:rsidRDefault="00884136" w:rsidP="00884136">
      <w:pPr>
        <w:pStyle w:val="NormalWeb"/>
        <w:rPr>
          <w:rFonts w:asciiTheme="minorHAnsi" w:hAnsiTheme="minorHAnsi"/>
        </w:rPr>
      </w:pPr>
      <w:r w:rsidRPr="00482FD1">
        <w:rPr>
          <w:rFonts w:asciiTheme="minorHAnsi" w:hAnsiTheme="minorHAnsi"/>
        </w:rPr>
        <w:t xml:space="preserve">In addition to pensions, sick pay, disability benefits, and stock purchase plans, Western Electric workers could participate in a range of recreational and educational programs from running meets, tennis games, and baseball leagues to lunchtime concerts, beauty pageants, and evening classes. The company’s accident prevention programs included the introduction of safety shoes, eye goggles, and guards for heavy machinery. To better understand worker productivity and job satisfaction, Western Electric became increasingly interested in studies from the social, behavioural, and medical sciences. </w:t>
      </w:r>
    </w:p>
    <w:p w:rsidR="00884136" w:rsidRPr="00482FD1" w:rsidRDefault="00884136" w:rsidP="00884136">
      <w:pPr>
        <w:spacing w:before="100" w:beforeAutospacing="1" w:after="100" w:afterAutospacing="1" w:line="240" w:lineRule="auto"/>
        <w:outlineLvl w:val="0"/>
        <w:rPr>
          <w:rFonts w:eastAsia="Times New Roman" w:cs="Times New Roman"/>
          <w:b/>
          <w:bCs/>
          <w:kern w:val="36"/>
          <w:sz w:val="48"/>
          <w:szCs w:val="48"/>
          <w:lang w:eastAsia="en-GB"/>
        </w:rPr>
      </w:pPr>
    </w:p>
    <w:p w:rsidR="00884136" w:rsidRPr="00482FD1" w:rsidRDefault="00884136" w:rsidP="00884136">
      <w:pPr>
        <w:spacing w:before="100" w:beforeAutospacing="1" w:after="100" w:afterAutospacing="1" w:line="240" w:lineRule="auto"/>
        <w:outlineLvl w:val="0"/>
        <w:rPr>
          <w:rFonts w:eastAsia="Times New Roman" w:cs="Times New Roman"/>
          <w:b/>
          <w:bCs/>
          <w:kern w:val="36"/>
          <w:sz w:val="48"/>
          <w:szCs w:val="48"/>
          <w:lang w:eastAsia="en-GB"/>
        </w:rPr>
      </w:pPr>
    </w:p>
    <w:p w:rsidR="00884136" w:rsidRPr="00482FD1" w:rsidRDefault="00884136" w:rsidP="00884136">
      <w:pPr>
        <w:spacing w:before="100" w:beforeAutospacing="1" w:after="100" w:afterAutospacing="1" w:line="240" w:lineRule="auto"/>
        <w:outlineLvl w:val="0"/>
        <w:rPr>
          <w:rFonts w:eastAsia="Times New Roman" w:cs="Times New Roman"/>
          <w:b/>
          <w:bCs/>
          <w:kern w:val="36"/>
          <w:sz w:val="48"/>
          <w:szCs w:val="48"/>
          <w:lang w:eastAsia="en-GB"/>
        </w:rPr>
      </w:pPr>
    </w:p>
    <w:p w:rsidR="00884136" w:rsidRPr="00482FD1" w:rsidRDefault="00884136" w:rsidP="00884136">
      <w:pPr>
        <w:spacing w:before="100" w:beforeAutospacing="1" w:after="100" w:afterAutospacing="1" w:line="240" w:lineRule="auto"/>
        <w:outlineLvl w:val="0"/>
        <w:rPr>
          <w:rFonts w:eastAsia="Times New Roman" w:cs="Times New Roman"/>
          <w:b/>
          <w:bCs/>
          <w:kern w:val="36"/>
          <w:sz w:val="48"/>
          <w:szCs w:val="48"/>
          <w:lang w:eastAsia="en-GB"/>
        </w:rPr>
      </w:pPr>
    </w:p>
    <w:p w:rsidR="00884136" w:rsidRPr="00482FD1" w:rsidRDefault="00884136" w:rsidP="00884136">
      <w:pPr>
        <w:spacing w:before="100" w:beforeAutospacing="1" w:after="100" w:afterAutospacing="1" w:line="240" w:lineRule="auto"/>
        <w:outlineLvl w:val="0"/>
        <w:rPr>
          <w:rFonts w:eastAsia="Times New Roman" w:cs="Times New Roman"/>
          <w:b/>
          <w:bCs/>
          <w:kern w:val="36"/>
          <w:sz w:val="48"/>
          <w:szCs w:val="48"/>
          <w:lang w:eastAsia="en-GB"/>
        </w:rPr>
      </w:pPr>
    </w:p>
    <w:p w:rsidR="00884136" w:rsidRPr="00482FD1" w:rsidRDefault="00884136" w:rsidP="00884136">
      <w:pPr>
        <w:spacing w:before="100" w:beforeAutospacing="1" w:after="100" w:afterAutospacing="1" w:line="240" w:lineRule="auto"/>
        <w:outlineLvl w:val="0"/>
        <w:rPr>
          <w:rFonts w:eastAsia="Times New Roman" w:cs="Times New Roman"/>
          <w:b/>
          <w:bCs/>
          <w:kern w:val="36"/>
          <w:sz w:val="48"/>
          <w:szCs w:val="48"/>
          <w:lang w:eastAsia="en-GB"/>
        </w:rPr>
      </w:pPr>
    </w:p>
    <w:p w:rsidR="00884136" w:rsidRPr="00884136" w:rsidRDefault="00884136" w:rsidP="00884136">
      <w:pPr>
        <w:spacing w:before="100" w:beforeAutospacing="1" w:after="100" w:afterAutospacing="1" w:line="240" w:lineRule="auto"/>
        <w:outlineLvl w:val="0"/>
        <w:rPr>
          <w:rFonts w:eastAsia="Times New Roman" w:cs="Times New Roman"/>
          <w:b/>
          <w:bCs/>
          <w:kern w:val="36"/>
          <w:sz w:val="48"/>
          <w:szCs w:val="48"/>
          <w:lang w:eastAsia="en-GB"/>
        </w:rPr>
      </w:pPr>
      <w:r w:rsidRPr="00884136">
        <w:rPr>
          <w:rFonts w:eastAsia="Times New Roman" w:cs="Times New Roman"/>
          <w:b/>
          <w:bCs/>
          <w:kern w:val="36"/>
          <w:sz w:val="48"/>
          <w:szCs w:val="48"/>
          <w:lang w:eastAsia="en-GB"/>
        </w:rPr>
        <w:lastRenderedPageBreak/>
        <w:t>Illumination Studies and Relay Assembly Test Room</w:t>
      </w:r>
    </w:p>
    <w:p w:rsidR="00884136" w:rsidRPr="00884136" w:rsidRDefault="00884136" w:rsidP="00884136">
      <w:pPr>
        <w:spacing w:after="100" w:line="240" w:lineRule="auto"/>
        <w:rPr>
          <w:rFonts w:eastAsia="Times New Roman" w:cs="Times New Roman"/>
          <w:sz w:val="24"/>
          <w:szCs w:val="24"/>
          <w:lang w:eastAsia="en-GB"/>
        </w:rPr>
      </w:pPr>
      <w:r w:rsidRPr="00884136">
        <w:rPr>
          <w:rFonts w:eastAsia="Times New Roman" w:cs="Times New Roman"/>
          <w:sz w:val="24"/>
          <w:szCs w:val="24"/>
          <w:lang w:eastAsia="en-GB"/>
        </w:rPr>
        <w:t>They say figures don’t lie, but we have shown that we can take a set of figures and prove anything we want to.</w:t>
      </w:r>
    </w:p>
    <w:p w:rsidR="00A3305A" w:rsidRPr="00482FD1" w:rsidRDefault="00884136" w:rsidP="00884136">
      <w:pPr>
        <w:rPr>
          <w:rFonts w:eastAsia="Times New Roman" w:cs="Times New Roman"/>
          <w:i/>
          <w:iCs/>
          <w:sz w:val="24"/>
          <w:szCs w:val="24"/>
          <w:lang w:eastAsia="en-GB"/>
        </w:rPr>
      </w:pPr>
      <w:r w:rsidRPr="00482FD1">
        <w:rPr>
          <w:rFonts w:eastAsia="Times New Roman" w:cs="Times New Roman"/>
          <w:i/>
          <w:iCs/>
          <w:noProof/>
          <w:sz w:val="24"/>
          <w:szCs w:val="24"/>
          <w:lang w:eastAsia="en-GB"/>
        </w:rPr>
        <w:drawing>
          <wp:anchor distT="0" distB="0" distL="114300" distR="114300" simplePos="0" relativeHeight="251662336" behindDoc="0" locked="0" layoutInCell="1" allowOverlap="1">
            <wp:simplePos x="0" y="0"/>
            <wp:positionH relativeFrom="column">
              <wp:posOffset>-220980</wp:posOffset>
            </wp:positionH>
            <wp:positionV relativeFrom="paragraph">
              <wp:posOffset>467360</wp:posOffset>
            </wp:positionV>
            <wp:extent cx="6198870" cy="2120265"/>
            <wp:effectExtent l="19050" t="0" r="0" b="0"/>
            <wp:wrapSquare wrapText="bothSides"/>
            <wp:docPr id="24" name="wehe_032" descr="Wehe 32">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ehe_032" descr="Wehe 32">
                      <a:hlinkClick r:id="rId9"/>
                    </pic:cNvPr>
                    <pic:cNvPicPr>
                      <a:picLocks noChangeAspect="1" noChangeArrowheads="1"/>
                    </pic:cNvPicPr>
                  </pic:nvPicPr>
                  <pic:blipFill>
                    <a:blip r:embed="rId10" cstate="print"/>
                    <a:srcRect/>
                    <a:stretch>
                      <a:fillRect/>
                    </a:stretch>
                  </pic:blipFill>
                  <pic:spPr bwMode="auto">
                    <a:xfrm>
                      <a:off x="0" y="0"/>
                      <a:ext cx="6198870" cy="2120265"/>
                    </a:xfrm>
                    <a:prstGeom prst="rect">
                      <a:avLst/>
                    </a:prstGeom>
                    <a:noFill/>
                    <a:ln w="9525">
                      <a:noFill/>
                      <a:miter lim="800000"/>
                      <a:headEnd/>
                      <a:tailEnd/>
                    </a:ln>
                  </pic:spPr>
                </pic:pic>
              </a:graphicData>
            </a:graphic>
          </wp:anchor>
        </w:drawing>
      </w:r>
      <w:r w:rsidRPr="00482FD1">
        <w:rPr>
          <w:rFonts w:eastAsia="Times New Roman" w:cs="Times New Roman"/>
          <w:i/>
          <w:iCs/>
          <w:sz w:val="24"/>
          <w:szCs w:val="24"/>
          <w:lang w:eastAsia="en-GB"/>
        </w:rPr>
        <w:t>Donald Chipman, Supervisor, Western Electric, 1931</w:t>
      </w:r>
    </w:p>
    <w:p w:rsidR="00884136" w:rsidRPr="00482FD1" w:rsidRDefault="00884136" w:rsidP="00884136">
      <w:pPr>
        <w:spacing w:before="100" w:beforeAutospacing="1" w:after="100" w:afterAutospacing="1" w:line="240" w:lineRule="auto"/>
        <w:rPr>
          <w:rFonts w:eastAsia="Times New Roman" w:cs="Times New Roman"/>
          <w:sz w:val="24"/>
          <w:szCs w:val="24"/>
          <w:lang w:eastAsia="en-GB"/>
        </w:rPr>
      </w:pPr>
    </w:p>
    <w:p w:rsidR="00884136" w:rsidRPr="00884136" w:rsidRDefault="00884136" w:rsidP="00884136">
      <w:pPr>
        <w:spacing w:before="100" w:beforeAutospacing="1" w:after="100" w:afterAutospacing="1" w:line="240" w:lineRule="auto"/>
        <w:rPr>
          <w:rFonts w:eastAsia="Times New Roman" w:cs="Times New Roman"/>
          <w:sz w:val="24"/>
          <w:szCs w:val="24"/>
          <w:lang w:eastAsia="en-GB"/>
        </w:rPr>
      </w:pPr>
      <w:r w:rsidRPr="00884136">
        <w:rPr>
          <w:rFonts w:eastAsia="Times New Roman" w:cs="Times New Roman"/>
          <w:sz w:val="24"/>
          <w:szCs w:val="24"/>
          <w:lang w:eastAsia="en-GB"/>
        </w:rPr>
        <w:t xml:space="preserve">Research on productivity at massive manufacturing complexes like the Hawthorne Works was made possible through partnerships among industries, universities, and government. In the 1920s, with support from the National Research Council, the Rockefeller Foundation, and eventually Harvard Business School, Western Electric undertook a series of behavioral experiments. The first, a sequence of illumination tests from 1924 to 1927, set out to determine the effects of lighting on worker efficiency in three separate manufacturing departments. Accounts of the study revealed no significant correlation between productivity and light levels. The results prompted researchers to investigate other factors affecting worker output. </w:t>
      </w:r>
    </w:p>
    <w:p w:rsidR="00884136" w:rsidRPr="00482FD1" w:rsidRDefault="00884136" w:rsidP="00884136">
      <w:pPr>
        <w:pStyle w:val="NormalWeb"/>
        <w:rPr>
          <w:rFonts w:asciiTheme="minorHAnsi" w:hAnsiTheme="minorHAnsi"/>
        </w:rPr>
      </w:pPr>
      <w:r w:rsidRPr="00482FD1">
        <w:rPr>
          <w:rFonts w:asciiTheme="minorHAnsi" w:hAnsiTheme="minorHAnsi"/>
          <w:noProof/>
        </w:rPr>
        <w:drawing>
          <wp:anchor distT="0" distB="0" distL="114300" distR="114300" simplePos="0" relativeHeight="251663360" behindDoc="0" locked="0" layoutInCell="1" allowOverlap="1">
            <wp:simplePos x="0" y="0"/>
            <wp:positionH relativeFrom="column">
              <wp:posOffset>1905</wp:posOffset>
            </wp:positionH>
            <wp:positionV relativeFrom="paragraph">
              <wp:posOffset>1240155</wp:posOffset>
            </wp:positionV>
            <wp:extent cx="1533525" cy="1291590"/>
            <wp:effectExtent l="19050" t="0" r="9525" b="0"/>
            <wp:wrapSquare wrapText="bothSides"/>
            <wp:docPr id="26" name="wehe_073" descr="Wehe 073">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ehe_073" descr="Wehe 073">
                      <a:hlinkClick r:id="rId11"/>
                    </pic:cNvPr>
                    <pic:cNvPicPr>
                      <a:picLocks noChangeAspect="1" noChangeArrowheads="1"/>
                    </pic:cNvPicPr>
                  </pic:nvPicPr>
                  <pic:blipFill>
                    <a:blip r:embed="rId12" cstate="print"/>
                    <a:srcRect/>
                    <a:stretch>
                      <a:fillRect/>
                    </a:stretch>
                  </pic:blipFill>
                  <pic:spPr bwMode="auto">
                    <a:xfrm>
                      <a:off x="0" y="0"/>
                      <a:ext cx="1533525" cy="1291590"/>
                    </a:xfrm>
                    <a:prstGeom prst="rect">
                      <a:avLst/>
                    </a:prstGeom>
                    <a:noFill/>
                    <a:ln w="9525">
                      <a:noFill/>
                      <a:miter lim="800000"/>
                      <a:headEnd/>
                      <a:tailEnd/>
                    </a:ln>
                  </pic:spPr>
                </pic:pic>
              </a:graphicData>
            </a:graphic>
          </wp:anchor>
        </w:drawing>
      </w:r>
      <w:r w:rsidRPr="00482FD1">
        <w:rPr>
          <w:rFonts w:asciiTheme="minorHAnsi" w:hAnsiTheme="minorHAnsi"/>
        </w:rPr>
        <w:t xml:space="preserve">The next experiments beginning in 1927 focused on the relay assembly department, where the electromagnetic switches that made telephone connections possible were produced. The manufacture of relays required the repetitive assembly of pins, springs, armatures, insulators, coils, and screws. Western Electric produced over 7 million relays annually. As the speed of individual workers determined overall production levels, the effects of factors like rest periods and work hours in this department were of particular interest to the company. </w:t>
      </w:r>
    </w:p>
    <w:p w:rsidR="00884136" w:rsidRPr="00482FD1" w:rsidRDefault="00884136" w:rsidP="00884136">
      <w:pPr>
        <w:pStyle w:val="NormalWeb"/>
        <w:rPr>
          <w:rFonts w:asciiTheme="minorHAnsi" w:hAnsiTheme="minorHAnsi"/>
        </w:rPr>
      </w:pPr>
      <w:r w:rsidRPr="00482FD1">
        <w:rPr>
          <w:rStyle w:val="HTMLCite"/>
          <w:rFonts w:asciiTheme="minorHAnsi" w:hAnsiTheme="minorHAnsi"/>
        </w:rPr>
        <w:t>Women in the Relay Assembly Test Room, ca. 1930</w:t>
      </w:r>
      <w:r w:rsidRPr="00482FD1">
        <w:rPr>
          <w:rFonts w:asciiTheme="minorHAnsi" w:hAnsiTheme="minorHAnsi"/>
        </w:rPr>
        <w:t xml:space="preserve"> </w:t>
      </w:r>
    </w:p>
    <w:p w:rsidR="00884136" w:rsidRPr="00482FD1" w:rsidRDefault="00884136" w:rsidP="00884136">
      <w:pPr>
        <w:pStyle w:val="NormalWeb"/>
        <w:rPr>
          <w:rFonts w:asciiTheme="minorHAnsi" w:hAnsiTheme="minorHAnsi"/>
        </w:rPr>
      </w:pPr>
      <w:r w:rsidRPr="00482FD1">
        <w:rPr>
          <w:rFonts w:asciiTheme="minorHAnsi" w:hAnsiTheme="minorHAnsi"/>
        </w:rPr>
        <w:t xml:space="preserve">In a separate test room, an operator prepared parts for five women to assemble. The women dropped the completed relays into a chute where a recording device punched a hole in a continuously moving paper tape. The number of holes revealed </w:t>
      </w:r>
      <w:r w:rsidRPr="00482FD1">
        <w:rPr>
          <w:rFonts w:asciiTheme="minorHAnsi" w:hAnsiTheme="minorHAnsi"/>
        </w:rPr>
        <w:lastRenderedPageBreak/>
        <w:t xml:space="preserve">the production rate for each worker. Researchers were unsure if productivity increased in this experiment because of the introduction of rest periods, shorter working hours, wage incentives, the dynamics of a smaller group, or the special attention the women received. In 1928, George Pennock, a superintendent at Western Electric, turned to Elton Mayo at Harvard Business School for guidance. “We’re going to have a man come out from one of the colleges and see what he can tell us about what we’ve found out,” Pennock wrote. </w:t>
      </w:r>
      <w:hyperlink r:id="rId13" w:anchor="fn1" w:history="1">
        <w:r w:rsidRPr="00482FD1">
          <w:rPr>
            <w:rStyle w:val="Hyperlink"/>
            <w:rFonts w:asciiTheme="minorHAnsi" w:hAnsiTheme="minorHAnsi"/>
            <w:vertAlign w:val="superscript"/>
          </w:rPr>
          <w:t>1</w:t>
        </w:r>
      </w:hyperlink>
    </w:p>
    <w:p w:rsidR="00884136" w:rsidRPr="00884136" w:rsidRDefault="00884136" w:rsidP="00884136">
      <w:pPr>
        <w:spacing w:before="100" w:beforeAutospacing="1" w:after="100" w:afterAutospacing="1" w:line="240" w:lineRule="auto"/>
        <w:outlineLvl w:val="0"/>
        <w:rPr>
          <w:rFonts w:eastAsia="Times New Roman" w:cs="Times New Roman"/>
          <w:b/>
          <w:bCs/>
          <w:kern w:val="36"/>
          <w:sz w:val="48"/>
          <w:szCs w:val="48"/>
          <w:lang w:eastAsia="en-GB"/>
        </w:rPr>
      </w:pPr>
      <w:r w:rsidRPr="00884136">
        <w:rPr>
          <w:rFonts w:eastAsia="Times New Roman" w:cs="Times New Roman"/>
          <w:b/>
          <w:bCs/>
          <w:kern w:val="36"/>
          <w:sz w:val="48"/>
          <w:szCs w:val="48"/>
          <w:lang w:eastAsia="en-GB"/>
        </w:rPr>
        <w:t>Enter Elton Mayo</w:t>
      </w:r>
    </w:p>
    <w:p w:rsidR="00884136" w:rsidRPr="00884136" w:rsidRDefault="00884136" w:rsidP="00884136">
      <w:pPr>
        <w:spacing w:after="100" w:line="240" w:lineRule="auto"/>
        <w:rPr>
          <w:rFonts w:eastAsia="Times New Roman" w:cs="Times New Roman"/>
          <w:sz w:val="24"/>
          <w:szCs w:val="24"/>
          <w:lang w:eastAsia="en-GB"/>
        </w:rPr>
      </w:pPr>
      <w:r w:rsidRPr="00884136">
        <w:rPr>
          <w:rFonts w:eastAsia="Times New Roman" w:cs="Times New Roman"/>
          <w:sz w:val="24"/>
          <w:szCs w:val="24"/>
          <w:lang w:eastAsia="en-GB"/>
        </w:rPr>
        <w:t>So long as commerce specializes in business methods which take no account of human nature and social motives, so long may we expect strikes and sabotage to be the ordinary accompaniment of industry.</w:t>
      </w:r>
    </w:p>
    <w:p w:rsidR="00884136" w:rsidRPr="00482FD1" w:rsidRDefault="00884136" w:rsidP="00884136">
      <w:pPr>
        <w:rPr>
          <w:rFonts w:eastAsia="Times New Roman" w:cs="Times New Roman"/>
          <w:i/>
          <w:iCs/>
          <w:sz w:val="24"/>
          <w:szCs w:val="24"/>
          <w:lang w:eastAsia="en-GB"/>
        </w:rPr>
      </w:pPr>
      <w:r w:rsidRPr="00482FD1">
        <w:rPr>
          <w:rFonts w:eastAsia="Times New Roman" w:cs="Times New Roman"/>
          <w:i/>
          <w:iCs/>
          <w:sz w:val="24"/>
          <w:szCs w:val="24"/>
          <w:lang w:eastAsia="en-GB"/>
        </w:rPr>
        <w:t>Elton Mayo, Professor of Industrial Management, Harvard Business School, 1920</w:t>
      </w:r>
    </w:p>
    <w:p w:rsidR="00884136" w:rsidRPr="00482FD1" w:rsidRDefault="00884136" w:rsidP="00884136">
      <w:pPr>
        <w:pStyle w:val="NormalWeb"/>
        <w:rPr>
          <w:rFonts w:asciiTheme="minorHAnsi" w:hAnsiTheme="minorHAnsi"/>
        </w:rPr>
      </w:pPr>
      <w:r w:rsidRPr="00482FD1">
        <w:rPr>
          <w:rFonts w:asciiTheme="minorHAnsi" w:hAnsiTheme="minorHAnsi"/>
        </w:rPr>
        <w:t xml:space="preserve">Elton Mayo was born in Adelaide, Australia in 1880. Affable, witty, and a brilliant lecturer, he taught mental and moral philosophy at the University of Queensland, where he conducted psycho-pathological tests on World War I shell-shock victims. Well-read in the works of Freud, Jung, and Lévy-Bruhl, he developed a close relationship with anthropologist Bronislaw Malinowski and began to formulate a view of industry drawn from anthropology, psychology, and physiology. Mayo believed that unlocking the psyche of the worker was key to understanding industrial unrest at home and abroad. </w:t>
      </w:r>
    </w:p>
    <w:p w:rsidR="00884136" w:rsidRPr="00482FD1" w:rsidRDefault="00884136" w:rsidP="00884136">
      <w:pPr>
        <w:pStyle w:val="NormalWeb"/>
        <w:rPr>
          <w:rFonts w:asciiTheme="minorHAnsi" w:hAnsiTheme="minorHAnsi"/>
        </w:rPr>
      </w:pPr>
      <w:r w:rsidRPr="00482FD1">
        <w:rPr>
          <w:rFonts w:asciiTheme="minorHAnsi" w:hAnsiTheme="minorHAnsi"/>
        </w:rPr>
        <w:t>In 1923, Mayo became a research associate at the University of Pennsylvania’s Wharton School, studying the effects of fatigue on employee turnover. His science-based research and multi-disciplinary approach caught the attention of Wallace B. Donham, Dean of Harvard Business School. In 1925, Donham wrote to Harvard President A. Lawrence Lowell asking for funds to appoint Mayo associate professor in the study of human relations. Lowell at first responded that he could not justify the expense or risk of supporting a new discipline, but Donham convinced him of the value of the field for both industry and society and Mayo’s unique qualifications for the job.</w:t>
      </w:r>
    </w:p>
    <w:p w:rsidR="00884136" w:rsidRPr="00482FD1" w:rsidRDefault="00884136" w:rsidP="00884136">
      <w:pPr>
        <w:pStyle w:val="Heading1"/>
        <w:rPr>
          <w:rFonts w:asciiTheme="minorHAnsi" w:hAnsiTheme="minorHAnsi"/>
        </w:rPr>
      </w:pPr>
      <w:r w:rsidRPr="00482FD1">
        <w:rPr>
          <w:rFonts w:asciiTheme="minorHAnsi" w:hAnsiTheme="minorHAnsi"/>
        </w:rPr>
        <w:t>Human Relations and Harvard Business School</w:t>
      </w:r>
    </w:p>
    <w:p w:rsidR="00884136" w:rsidRPr="00482FD1" w:rsidRDefault="00884136" w:rsidP="00884136">
      <w:pPr>
        <w:pStyle w:val="NormalWeb"/>
        <w:rPr>
          <w:rFonts w:asciiTheme="minorHAnsi" w:hAnsiTheme="minorHAnsi"/>
        </w:rPr>
      </w:pPr>
      <w:r w:rsidRPr="00482FD1">
        <w:rPr>
          <w:rFonts w:asciiTheme="minorHAnsi" w:hAnsiTheme="minorHAnsi"/>
        </w:rPr>
        <w:t xml:space="preserve">At Harvard Business School, Dean Donham began to shift the focus from scientific management and applied economics to human relations, a growing course of study. Mayo’s 1935 research course “Human Problems of Administration” included readings and discussions on recent developments in physiological and psychopathological studies, the French Sociological School, anthropological studies, and the theories of Italian economist Vilfredo Pareto. Mayo also formed a close partnership and friendship with L. J. Henderson, physiologist and biochemist. Henderson ran the Harvard Fatigue Laboratory, located in the basement of the Business School’s Morgan Hall, where researchers studied human reactions to environment, including the effects of fatigue on productivity. </w:t>
      </w:r>
    </w:p>
    <w:p w:rsidR="00884136" w:rsidRPr="00482FD1" w:rsidRDefault="00884136" w:rsidP="00884136">
      <w:pPr>
        <w:pStyle w:val="NormalWeb"/>
        <w:rPr>
          <w:rFonts w:asciiTheme="minorHAnsi" w:hAnsiTheme="minorHAnsi"/>
        </w:rPr>
      </w:pPr>
      <w:r w:rsidRPr="00482FD1">
        <w:rPr>
          <w:rFonts w:asciiTheme="minorHAnsi" w:hAnsiTheme="minorHAnsi"/>
        </w:rPr>
        <w:lastRenderedPageBreak/>
        <w:t>Together, Donham, Mayo, and Henderson had a lasting influence on the direction of Harvard Business School’s curriculum and research, which embraced applied, empirical-based studies and a multi-disciplinary approach incorporating biology, physics, biochemistry, psychology, sociology, and anthropology. “In Mayo’s time . . . the idea of considering human relations in factories and offices was astonishing,” Abraham Zaleznik, Professor of Leadership, Emeritus, at Harvard Business School, notes. In a letter to Donham in 1939, Mayo expressed his gratitude for Donham’s “steady support through difficult years and the part it played in the development of this work.” Human relations was later integrated into other programs at Harvard and further developed by Business School professors such as George Lombard, a leader in the field of organizational behavior.</w:t>
      </w:r>
    </w:p>
    <w:p w:rsidR="00884136" w:rsidRPr="00482FD1" w:rsidRDefault="00884136" w:rsidP="00884136">
      <w:pPr>
        <w:pStyle w:val="Heading1"/>
        <w:rPr>
          <w:rFonts w:asciiTheme="minorHAnsi" w:hAnsiTheme="minorHAnsi"/>
        </w:rPr>
      </w:pPr>
      <w:r w:rsidRPr="00482FD1">
        <w:rPr>
          <w:rFonts w:asciiTheme="minorHAnsi" w:hAnsiTheme="minorHAnsi"/>
        </w:rPr>
        <w:t>The Women in the Relay Assembly Test Room</w:t>
      </w:r>
    </w:p>
    <w:p w:rsidR="00884136" w:rsidRPr="00482FD1" w:rsidRDefault="00884136" w:rsidP="00884136">
      <w:pPr>
        <w:pStyle w:val="NormalWeb"/>
        <w:rPr>
          <w:rFonts w:asciiTheme="minorHAnsi" w:hAnsiTheme="minorHAnsi"/>
        </w:rPr>
      </w:pPr>
      <w:r w:rsidRPr="00482FD1">
        <w:rPr>
          <w:rFonts w:asciiTheme="minorHAnsi" w:hAnsiTheme="minorHAnsi"/>
        </w:rPr>
        <w:t xml:space="preserve">George Pennock welcomed Mayo’s arrival at the Hawthorne Works in 1928. “We have become…skeptical of being able to prove anything in connection with the behavior of human beings under various conditions,” he wrote. Other Hawthorne experiments taking place at the time included the effect of wage incentives in the mica splitting department. In the study of fourteen men in the bank wiring test room, where conditions were unaltered, no change in productivity occurred—attributed in part to an implicit understanding among the workers not to exceed what they considered a fair quota. </w:t>
      </w:r>
    </w:p>
    <w:p w:rsidR="00884136" w:rsidRPr="00482FD1" w:rsidRDefault="00884136" w:rsidP="00884136">
      <w:pPr>
        <w:pStyle w:val="NormalWeb"/>
        <w:rPr>
          <w:rFonts w:asciiTheme="minorHAnsi" w:hAnsiTheme="minorHAnsi"/>
        </w:rPr>
      </w:pPr>
      <w:r w:rsidRPr="00482FD1">
        <w:rPr>
          <w:rFonts w:asciiTheme="minorHAnsi" w:hAnsiTheme="minorHAnsi"/>
        </w:rPr>
        <w:t>The studies monitoring the output of relay assembly workers, which began in 1927, continued until 1932, becoming the longest running Hawthorne experiments. Homer Hibarger and later Donald Chipman, Western Electric supervisors, reviewed production performance tapes and the results of routine physical exams and maintained a log sheet of work, daily events, and supervisor’s observations. The six operators studied in a separate test room were single women in their teens and early twenties. They came from Polish, Norwegian, and Bohemian families, whom they helped support.</w:t>
      </w:r>
    </w:p>
    <w:p w:rsidR="00884136" w:rsidRPr="00482FD1" w:rsidRDefault="00482FD1" w:rsidP="00884136">
      <w:pPr>
        <w:rPr>
          <w:sz w:val="24"/>
          <w:szCs w:val="24"/>
        </w:rPr>
      </w:pPr>
      <w:r w:rsidRPr="00482FD1">
        <w:rPr>
          <w:sz w:val="24"/>
          <w:szCs w:val="24"/>
        </w:rPr>
        <w:t>The women noted that the intimate atmosphere of the test room gave them a sense of freedom not experienced on the factory floor. They felt more at ease to talk and over time developed strong friendships. “We’ve been the best friends since the day we were in the test room,” one of the operators remembered. “We were a congenial bunch.” Through the years, productivity in the relay assembly test room rose significantly. Mayo reasoned that “the six individuals became a team and the team gave itself wholeheartedly and spontaneously to co-operation in an experiment.” These views contributed to Mayo and Roethlisberger’s conclusion that mental attitudes, proper supervision, and informal social relationships experienced in a group were key to productivity and job satisfaction.</w:t>
      </w:r>
    </w:p>
    <w:p w:rsidR="00482FD1" w:rsidRDefault="00482FD1" w:rsidP="00482FD1">
      <w:pPr>
        <w:pStyle w:val="Heading1"/>
        <w:rPr>
          <w:rFonts w:asciiTheme="minorHAnsi" w:hAnsiTheme="minorHAnsi"/>
        </w:rPr>
      </w:pPr>
    </w:p>
    <w:p w:rsidR="00482FD1" w:rsidRPr="00482FD1" w:rsidRDefault="00482FD1" w:rsidP="00482FD1">
      <w:pPr>
        <w:pStyle w:val="Heading1"/>
        <w:rPr>
          <w:rFonts w:asciiTheme="minorHAnsi" w:hAnsiTheme="minorHAnsi"/>
        </w:rPr>
      </w:pPr>
      <w:r w:rsidRPr="00482FD1">
        <w:rPr>
          <w:rFonts w:asciiTheme="minorHAnsi" w:hAnsiTheme="minorHAnsi"/>
        </w:rPr>
        <w:lastRenderedPageBreak/>
        <w:t>The Interview Process</w:t>
      </w:r>
    </w:p>
    <w:p w:rsidR="00482FD1" w:rsidRPr="00482FD1" w:rsidRDefault="00482FD1" w:rsidP="00482FD1">
      <w:pPr>
        <w:pStyle w:val="NormalWeb"/>
        <w:rPr>
          <w:rStyle w:val="HTMLCite"/>
          <w:rFonts w:asciiTheme="minorHAnsi" w:hAnsiTheme="minorHAnsi"/>
        </w:rPr>
      </w:pPr>
      <w:r w:rsidRPr="00482FD1">
        <w:rPr>
          <w:rFonts w:asciiTheme="minorHAnsi" w:hAnsiTheme="minorHAnsi"/>
        </w:rPr>
        <w:t>Assisting Mayo was his research assistant, Fritz Roethlisberger. Unassuming, bookish, and disciplined, Roethlisberger had studied philosophy at Harvard. He worked as a psychological counselor for Harvard students and became known as an expert listener. Roethlisberger, who found himself “spellbound by Mayo’s…creative imagination and clinical insights,” would himself become one of Harvard Business School’s beloved and highly sought after professors.</w:t>
      </w:r>
      <w:r w:rsidRPr="00482FD1">
        <w:rPr>
          <w:rStyle w:val="HTMLCite"/>
          <w:rFonts w:asciiTheme="minorHAnsi" w:hAnsiTheme="minorHAnsi"/>
        </w:rPr>
        <w:t xml:space="preserve"> </w:t>
      </w:r>
    </w:p>
    <w:p w:rsidR="00482FD1" w:rsidRPr="00482FD1" w:rsidRDefault="00482FD1" w:rsidP="00482FD1">
      <w:pPr>
        <w:pStyle w:val="NormalWeb"/>
        <w:rPr>
          <w:rFonts w:asciiTheme="minorHAnsi" w:hAnsiTheme="minorHAnsi"/>
        </w:rPr>
      </w:pPr>
      <w:r w:rsidRPr="00482FD1">
        <w:rPr>
          <w:rFonts w:asciiTheme="minorHAnsi" w:hAnsiTheme="minorHAnsi"/>
        </w:rPr>
        <w:t>Under Mayo and Roethlisberger’s direction, the Hawthorne experiments began to incorporate extensive interviewing. The researchers hoped to glean details (such as home life or relationship with a spouse or parent) that might play a role in employees’ attitudes towards work and interactions with supervisors. From 1928 to 1930 Mayo and Roethlisberger oversaw the process of conducting more than 21,000 interviews and worked closely training researchers in interviewing practices.</w:t>
      </w:r>
    </w:p>
    <w:p w:rsidR="00482FD1" w:rsidRPr="00482FD1" w:rsidRDefault="00482FD1" w:rsidP="00482FD1">
      <w:pPr>
        <w:pStyle w:val="NormalWeb"/>
        <w:rPr>
          <w:rStyle w:val="HTMLCite"/>
          <w:rFonts w:asciiTheme="minorHAnsi" w:hAnsiTheme="minorHAnsi"/>
        </w:rPr>
      </w:pPr>
      <w:r w:rsidRPr="00482FD1">
        <w:rPr>
          <w:rFonts w:asciiTheme="minorHAnsi" w:hAnsiTheme="minorHAnsi"/>
          <w:i/>
          <w:iCs/>
          <w:noProof/>
        </w:rPr>
        <w:drawing>
          <wp:anchor distT="0" distB="0" distL="114300" distR="114300" simplePos="0" relativeHeight="251664384" behindDoc="0" locked="0" layoutInCell="1" allowOverlap="1">
            <wp:simplePos x="0" y="0"/>
            <wp:positionH relativeFrom="column">
              <wp:posOffset>19050</wp:posOffset>
            </wp:positionH>
            <wp:positionV relativeFrom="paragraph">
              <wp:posOffset>100330</wp:posOffset>
            </wp:positionV>
            <wp:extent cx="1710690" cy="1354455"/>
            <wp:effectExtent l="19050" t="0" r="3810" b="0"/>
            <wp:wrapSquare wrapText="bothSides"/>
            <wp:docPr id="33" name="wehe_016" descr="Wehe 16">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ehe_016" descr="Wehe 16">
                      <a:hlinkClick r:id="rId14"/>
                    </pic:cNvPr>
                    <pic:cNvPicPr>
                      <a:picLocks noChangeAspect="1" noChangeArrowheads="1"/>
                    </pic:cNvPicPr>
                  </pic:nvPicPr>
                  <pic:blipFill>
                    <a:blip r:embed="rId15" cstate="print"/>
                    <a:srcRect/>
                    <a:stretch>
                      <a:fillRect/>
                    </a:stretch>
                  </pic:blipFill>
                  <pic:spPr bwMode="auto">
                    <a:xfrm>
                      <a:off x="0" y="0"/>
                      <a:ext cx="1710690" cy="1354455"/>
                    </a:xfrm>
                    <a:prstGeom prst="rect">
                      <a:avLst/>
                    </a:prstGeom>
                    <a:noFill/>
                    <a:ln w="9525">
                      <a:noFill/>
                      <a:miter lim="800000"/>
                      <a:headEnd/>
                      <a:tailEnd/>
                    </a:ln>
                  </pic:spPr>
                </pic:pic>
              </a:graphicData>
            </a:graphic>
          </wp:anchor>
        </w:drawing>
      </w:r>
    </w:p>
    <w:p w:rsidR="00482FD1" w:rsidRPr="00482FD1" w:rsidRDefault="00482FD1" w:rsidP="00482FD1">
      <w:pPr>
        <w:pStyle w:val="NormalWeb"/>
        <w:rPr>
          <w:rStyle w:val="HTMLCite"/>
          <w:rFonts w:asciiTheme="minorHAnsi" w:hAnsiTheme="minorHAnsi"/>
        </w:rPr>
      </w:pPr>
      <w:r w:rsidRPr="00482FD1">
        <w:rPr>
          <w:rStyle w:val="HTMLCite"/>
          <w:rFonts w:asciiTheme="minorHAnsi" w:hAnsiTheme="minorHAnsi"/>
        </w:rPr>
        <w:t>Magnetic Wire Insulating Department, ca. 1925</w:t>
      </w:r>
    </w:p>
    <w:p w:rsidR="00482FD1" w:rsidRPr="00482FD1" w:rsidRDefault="00482FD1" w:rsidP="00482FD1">
      <w:pPr>
        <w:pStyle w:val="NormalWeb"/>
        <w:rPr>
          <w:rFonts w:asciiTheme="minorHAnsi" w:hAnsiTheme="minorHAnsi"/>
        </w:rPr>
      </w:pPr>
    </w:p>
    <w:p w:rsidR="00482FD1" w:rsidRPr="00482FD1" w:rsidRDefault="00482FD1" w:rsidP="00482FD1">
      <w:pPr>
        <w:pStyle w:val="NormalWeb"/>
        <w:rPr>
          <w:rFonts w:asciiTheme="minorHAnsi" w:hAnsiTheme="minorHAnsi"/>
        </w:rPr>
      </w:pPr>
      <w:r w:rsidRPr="00482FD1">
        <w:rPr>
          <w:rFonts w:asciiTheme="minorHAnsi" w:hAnsiTheme="minorHAnsi"/>
        </w:rPr>
        <w:t>Mayo and Roethlisberger’s methodology shifted when they discovered that, rather than answering directed questions, employees expressed themselves more candidly if encouraged to speak openly in what was known as nondirected interviewing. “It became clear that if a channel for free expression were to be provided, the interview must be a listening rather than a questioning process,” a research study report noted. “The interview is now defined as a conversation in which the employee is encouraged to express himself freely upon any topic of his own choosing.”</w:t>
      </w:r>
    </w:p>
    <w:p w:rsidR="00482FD1" w:rsidRPr="00482FD1" w:rsidRDefault="00482FD1" w:rsidP="00482FD1">
      <w:pPr>
        <w:pStyle w:val="NormalWeb"/>
        <w:rPr>
          <w:rFonts w:asciiTheme="minorHAnsi" w:hAnsiTheme="minorHAnsi"/>
        </w:rPr>
      </w:pPr>
      <w:r w:rsidRPr="00482FD1">
        <w:rPr>
          <w:rFonts w:asciiTheme="minorHAnsi" w:hAnsiTheme="minorHAnsi"/>
        </w:rPr>
        <w:t xml:space="preserve">Interviews, which averaged around 30 minutes, grew to 90 minutes or even two hours in length in a process meant to provide an emotional release. The resulting records, hundreds and hundreds of pages in which employees disclose personal details of their day to day lives, offer an astonishingly intimate portrait of the American industrial worker in the years leading to and following the Depression. In a pre-computer age, thousands of comments were sorted into employees’ attitudes about general working conditions, specific jobs, or supervisors and among these categories into favorable and unfavorable comments used to support interpretations of the data. Both workers’ and supervisors’ comments would aid in the development of personnel policies and supervisory training, including the subsequent implementation of a routine counseling program for employees. </w:t>
      </w:r>
    </w:p>
    <w:p w:rsidR="00482FD1" w:rsidRPr="00482FD1" w:rsidRDefault="00482FD1" w:rsidP="00482FD1">
      <w:pPr>
        <w:pStyle w:val="NormalWeb"/>
        <w:rPr>
          <w:rFonts w:asciiTheme="minorHAnsi" w:hAnsiTheme="minorHAnsi"/>
        </w:rPr>
      </w:pPr>
      <w:r w:rsidRPr="00482FD1">
        <w:rPr>
          <w:rFonts w:asciiTheme="minorHAnsi" w:hAnsiTheme="minorHAnsi"/>
        </w:rPr>
        <w:t xml:space="preserve">In his autobiography The Elusive Phenomena, Roethlisberger wrote of grappling with objective, hard data versus subjective, soft data. “I felt very strongly,” he noted, "that in the gooey soft data there existed uniformities about human behavior that had to be coaxed out by…the method of clinical observation and interviewing which I was advocating for the administrator to use. Roethlisberger discovered that what employees found most deeply </w:t>
      </w:r>
      <w:r w:rsidRPr="00482FD1">
        <w:rPr>
          <w:rFonts w:asciiTheme="minorHAnsi" w:hAnsiTheme="minorHAnsi"/>
        </w:rPr>
        <w:lastRenderedPageBreak/>
        <w:t>rewarding were close associations with one another, “informal relationships of interconnectedness,” as he called them. “Whenever and where it was possible,” he wrote, “[employees] generated them like crazy. In many cases they found them so satisfying that they often did all sorts of nonlogical things…in order to belong. In Mayo’s broad view, the industrial revolution had shattered strong ties to the workplace and community experienced by workers in the skilled trades of the 19th century. The social cohesion holding democracy together, he wrote, was predicated on these collective relationships, and employees’ belief in a sense of common purpose and value of their work.</w:t>
      </w:r>
    </w:p>
    <w:p w:rsidR="00482FD1" w:rsidRPr="00482FD1" w:rsidRDefault="00482FD1" w:rsidP="00482FD1">
      <w:pPr>
        <w:pStyle w:val="Heading1"/>
        <w:rPr>
          <w:rFonts w:asciiTheme="minorHAnsi" w:hAnsiTheme="minorHAnsi"/>
        </w:rPr>
      </w:pPr>
      <w:r w:rsidRPr="00482FD1">
        <w:rPr>
          <w:rFonts w:asciiTheme="minorHAnsi" w:hAnsiTheme="minorHAnsi"/>
        </w:rPr>
        <w:t>Spreading the Word</w:t>
      </w:r>
    </w:p>
    <w:p w:rsidR="00482FD1" w:rsidRPr="00482FD1" w:rsidRDefault="00482FD1" w:rsidP="00482FD1">
      <w:pPr>
        <w:pStyle w:val="NormalWeb"/>
        <w:rPr>
          <w:rFonts w:asciiTheme="minorHAnsi" w:hAnsiTheme="minorHAnsi"/>
        </w:rPr>
      </w:pPr>
      <w:r w:rsidRPr="00482FD1">
        <w:rPr>
          <w:rFonts w:asciiTheme="minorHAnsi" w:hAnsiTheme="minorHAnsi"/>
        </w:rPr>
        <w:t xml:space="preserve">The Depression and massive layoff of employees at Western Electric helped bring the Hawthorne experiments to a grinding halt in the early 1930s. But the studies took on a new life in public lectures given by Mayo, accounts of the experiments in headlines from New York to Texas, and </w:t>
      </w:r>
      <w:r w:rsidRPr="00482FD1">
        <w:rPr>
          <w:rStyle w:val="Emphasis"/>
          <w:rFonts w:asciiTheme="minorHAnsi" w:hAnsiTheme="minorHAnsi"/>
        </w:rPr>
        <w:t>Fortune</w:t>
      </w:r>
      <w:r w:rsidRPr="00482FD1">
        <w:rPr>
          <w:rFonts w:asciiTheme="minorHAnsi" w:hAnsiTheme="minorHAnsi"/>
        </w:rPr>
        <w:t xml:space="preserve"> magazine’s 1946 feature article praising Mayo’s studies. In keeping with its research mission, Harvard Business School published numerous monographs and articles on the studies, and reviews appeared in professional journals.</w:t>
      </w:r>
    </w:p>
    <w:p w:rsidR="00482FD1" w:rsidRPr="00482FD1" w:rsidRDefault="00482FD1" w:rsidP="00482FD1">
      <w:pPr>
        <w:pStyle w:val="NormalWeb"/>
        <w:rPr>
          <w:rFonts w:asciiTheme="minorHAnsi" w:hAnsiTheme="minorHAnsi"/>
        </w:rPr>
      </w:pPr>
      <w:r w:rsidRPr="00482FD1">
        <w:rPr>
          <w:rFonts w:asciiTheme="minorHAnsi" w:hAnsiTheme="minorHAnsi"/>
        </w:rPr>
        <w:t xml:space="preserve">Classic texts on the experiments included </w:t>
      </w:r>
      <w:r w:rsidRPr="00482FD1">
        <w:rPr>
          <w:rStyle w:val="Emphasis"/>
          <w:rFonts w:asciiTheme="minorHAnsi" w:hAnsiTheme="minorHAnsi"/>
        </w:rPr>
        <w:t>The Industrial Worker</w:t>
      </w:r>
      <w:r w:rsidRPr="00482FD1">
        <w:rPr>
          <w:rFonts w:asciiTheme="minorHAnsi" w:hAnsiTheme="minorHAnsi"/>
        </w:rPr>
        <w:t xml:space="preserve">, by Harvard Business School professor Thomas North Whitehead in 1938, and the 600-page, best-selling tome </w:t>
      </w:r>
      <w:r w:rsidRPr="00482FD1">
        <w:rPr>
          <w:rStyle w:val="Emphasis"/>
          <w:rFonts w:asciiTheme="minorHAnsi" w:hAnsiTheme="minorHAnsi"/>
        </w:rPr>
        <w:t>Management and the Worker</w:t>
      </w:r>
      <w:r w:rsidRPr="00482FD1">
        <w:rPr>
          <w:rFonts w:asciiTheme="minorHAnsi" w:hAnsiTheme="minorHAnsi"/>
        </w:rPr>
        <w:t xml:space="preserve">, by Roethlisberger and Hawthorne supervisors William Dickson and Harold Wright in 1939. In 1933, Mayo published </w:t>
      </w:r>
      <w:r w:rsidRPr="00482FD1">
        <w:rPr>
          <w:rStyle w:val="Emphasis"/>
          <w:rFonts w:asciiTheme="minorHAnsi" w:hAnsiTheme="minorHAnsi"/>
        </w:rPr>
        <w:t>The Human Problems of an Industrial Civilization</w:t>
      </w:r>
      <w:r w:rsidRPr="00482FD1">
        <w:rPr>
          <w:rFonts w:asciiTheme="minorHAnsi" w:hAnsiTheme="minorHAnsi"/>
        </w:rPr>
        <w:t xml:space="preserve">. Modern society, he wrote, had destroyed “the belief of the individual in his social function and solidarity with the group.” It would be up to an administrative elite to develop methods for improving worker morale and ultimately securing national stability at a time of economic and social unrest. </w:t>
      </w:r>
    </w:p>
    <w:p w:rsidR="00482FD1" w:rsidRPr="00482FD1" w:rsidRDefault="00482FD1" w:rsidP="00482FD1">
      <w:pPr>
        <w:pStyle w:val="Heading1"/>
        <w:rPr>
          <w:rFonts w:asciiTheme="minorHAnsi" w:hAnsiTheme="minorHAnsi"/>
        </w:rPr>
      </w:pPr>
      <w:r w:rsidRPr="00482FD1">
        <w:rPr>
          <w:rFonts w:asciiTheme="minorHAnsi" w:hAnsiTheme="minorHAnsi"/>
        </w:rPr>
        <w:t>The “Hawthorne Effect”</w:t>
      </w:r>
    </w:p>
    <w:p w:rsidR="00482FD1" w:rsidRPr="00482FD1" w:rsidRDefault="00482FD1" w:rsidP="00482FD1">
      <w:pPr>
        <w:pStyle w:val="NormalWeb"/>
        <w:rPr>
          <w:rFonts w:asciiTheme="minorHAnsi" w:hAnsiTheme="minorHAnsi"/>
        </w:rPr>
      </w:pPr>
      <w:r w:rsidRPr="00482FD1">
        <w:rPr>
          <w:rFonts w:asciiTheme="minorHAnsi" w:hAnsiTheme="minorHAnsi"/>
        </w:rPr>
        <w:t xml:space="preserve">In 1966, Roethlisberger and William Dickson published </w:t>
      </w:r>
      <w:r w:rsidRPr="00482FD1">
        <w:rPr>
          <w:rStyle w:val="Emphasis"/>
          <w:rFonts w:asciiTheme="minorHAnsi" w:hAnsiTheme="minorHAnsi"/>
        </w:rPr>
        <w:t>Counseling in an Organization</w:t>
      </w:r>
      <w:r w:rsidRPr="00482FD1">
        <w:rPr>
          <w:rFonts w:asciiTheme="minorHAnsi" w:hAnsiTheme="minorHAnsi"/>
        </w:rPr>
        <w:t>, which revisited lessons gained from the experiments. Roethlisberger described “the Hawthorne effect” as the phenomenon in which subjects in behavioral studies change their performance in response to being observed. Many critics have reexamined the studies from methodological and ideological perspectives; others find the overarching questions and theories of the time have new relevance in light of the current focus on collaborative management. The experiments remain a telling case study of researchers and subsequent scholars who interpret the data through the lens of their own times and particular biases.</w:t>
      </w:r>
    </w:p>
    <w:p w:rsidR="00482FD1" w:rsidRPr="00482FD1" w:rsidRDefault="00482FD1" w:rsidP="00482FD1">
      <w:pPr>
        <w:pStyle w:val="NormalWeb"/>
        <w:rPr>
          <w:rFonts w:asciiTheme="minorHAnsi" w:hAnsiTheme="minorHAnsi"/>
        </w:rPr>
      </w:pPr>
      <w:r w:rsidRPr="00482FD1">
        <w:rPr>
          <w:rFonts w:asciiTheme="minorHAnsi" w:hAnsiTheme="minorHAnsi"/>
        </w:rPr>
        <w:t xml:space="preserve">Mayo and Roethlisberger helped define a new curriculum focus, one in alliance with Dean Donham’s desire to address social and industrial issues through field-based empirical research. Harvard’s role in the Hawthorne experiments gave rise to the modern application of social science to organization life and lay the foundation for the human relations movement and the field of organizational behavior (the study of organizations as social systems) pioneered by George Lombard, Paul Lawrence, and others. </w:t>
      </w:r>
    </w:p>
    <w:p w:rsidR="00482FD1" w:rsidRPr="00482FD1" w:rsidRDefault="00482FD1" w:rsidP="00482FD1">
      <w:pPr>
        <w:pStyle w:val="NormalWeb"/>
        <w:rPr>
          <w:rFonts w:asciiTheme="minorHAnsi" w:hAnsiTheme="minorHAnsi"/>
          <w:vertAlign w:val="superscript"/>
        </w:rPr>
      </w:pPr>
      <w:r w:rsidRPr="00482FD1">
        <w:rPr>
          <w:rFonts w:asciiTheme="minorHAnsi" w:hAnsiTheme="minorHAnsi"/>
        </w:rPr>
        <w:lastRenderedPageBreak/>
        <w:t>“Instead of treating the workers as an appendage to ‘the machine’,” Jeffrey Sonnenfeld notes in his detailed analysis of the studies, the Hawthorne experiments brought to light ideas concerning motivational influences, job satisfaction, resistance to change, group norms, worker participation, and effective leadership. These were groundbreaking concepts in the 1930s. From the leadership point of view today, organizations that do not pay sufficient attention to ‘people’ and ‘cultural’ variables are consistently less successful than those that do. From the leadership point of view today, organizations that do not pay sufficient attention to people and the deep sentiments and relationships connecting them are consistently less successful than those that do. “The change which you and your associates are working to effect will not be mechanical but humane.”</w:t>
      </w:r>
    </w:p>
    <w:p w:rsidR="00482FD1" w:rsidRPr="00482FD1" w:rsidRDefault="00482FD1" w:rsidP="00482FD1">
      <w:pPr>
        <w:pStyle w:val="Heading1"/>
        <w:rPr>
          <w:rFonts w:asciiTheme="minorHAnsi" w:hAnsiTheme="minorHAnsi"/>
        </w:rPr>
      </w:pPr>
      <w:r w:rsidRPr="00482FD1">
        <w:rPr>
          <w:rFonts w:asciiTheme="minorHAnsi" w:hAnsiTheme="minorHAnsi"/>
        </w:rPr>
        <w:t>Bibliography</w:t>
      </w:r>
    </w:p>
    <w:p w:rsidR="00482FD1" w:rsidRPr="00482FD1" w:rsidRDefault="00482FD1" w:rsidP="00482FD1">
      <w:pPr>
        <w:pStyle w:val="Heading2"/>
        <w:rPr>
          <w:rFonts w:asciiTheme="minorHAnsi" w:hAnsiTheme="minorHAnsi"/>
        </w:rPr>
      </w:pPr>
      <w:r w:rsidRPr="00482FD1">
        <w:rPr>
          <w:rFonts w:asciiTheme="minorHAnsi" w:hAnsiTheme="minorHAnsi"/>
        </w:rPr>
        <w:t>A Selection of Publications by Principal Researchers</w:t>
      </w:r>
    </w:p>
    <w:p w:rsidR="00482FD1" w:rsidRPr="00482FD1" w:rsidRDefault="003031F8" w:rsidP="00482FD1">
      <w:pPr>
        <w:pStyle w:val="Heading4"/>
        <w:keepNext w:val="0"/>
        <w:keepLines w:val="0"/>
        <w:numPr>
          <w:ilvl w:val="0"/>
          <w:numId w:val="1"/>
        </w:numPr>
        <w:spacing w:before="100" w:beforeAutospacing="1" w:after="100" w:afterAutospacing="1" w:line="240" w:lineRule="auto"/>
        <w:rPr>
          <w:rFonts w:asciiTheme="minorHAnsi" w:hAnsiTheme="minorHAnsi"/>
          <w:color w:val="auto"/>
        </w:rPr>
      </w:pPr>
      <w:hyperlink r:id="rId16" w:tgtFrame="_new" w:tooltip="PDS SSO" w:history="1">
        <w:r w:rsidR="00482FD1" w:rsidRPr="00482FD1">
          <w:rPr>
            <w:rStyle w:val="Hyperlink"/>
            <w:rFonts w:asciiTheme="minorHAnsi" w:hAnsiTheme="minorHAnsi"/>
            <w:color w:val="auto"/>
            <w:u w:val="none"/>
          </w:rPr>
          <w:t>Mayo, Elton. The Human Problems of an Industrial Civilization. New York: Macmillan, 1933.</w:t>
        </w:r>
      </w:hyperlink>
    </w:p>
    <w:p w:rsidR="00482FD1" w:rsidRPr="00482FD1" w:rsidRDefault="003031F8" w:rsidP="00482FD1">
      <w:pPr>
        <w:pStyle w:val="Heading4"/>
        <w:keepNext w:val="0"/>
        <w:keepLines w:val="0"/>
        <w:numPr>
          <w:ilvl w:val="0"/>
          <w:numId w:val="1"/>
        </w:numPr>
        <w:spacing w:before="100" w:beforeAutospacing="1" w:after="100" w:afterAutospacing="1" w:line="240" w:lineRule="auto"/>
        <w:rPr>
          <w:rFonts w:asciiTheme="minorHAnsi" w:hAnsiTheme="minorHAnsi"/>
          <w:color w:val="auto"/>
        </w:rPr>
      </w:pPr>
      <w:hyperlink r:id="rId17" w:tgtFrame="_new" w:tooltip="PDS SSO" w:history="1">
        <w:r w:rsidR="00482FD1" w:rsidRPr="00482FD1">
          <w:rPr>
            <w:rStyle w:val="Hyperlink"/>
            <w:rFonts w:asciiTheme="minorHAnsi" w:hAnsiTheme="minorHAnsi"/>
            <w:color w:val="auto"/>
            <w:u w:val="none"/>
          </w:rPr>
          <w:t xml:space="preserve">Mayo, Elton. </w:t>
        </w:r>
        <w:r w:rsidR="00482FD1" w:rsidRPr="00482FD1">
          <w:rPr>
            <w:rStyle w:val="Emphasis"/>
            <w:rFonts w:asciiTheme="minorHAnsi" w:hAnsiTheme="minorHAnsi"/>
            <w:color w:val="auto"/>
          </w:rPr>
          <w:t>The Social Problems of an Industrial Civilization</w:t>
        </w:r>
        <w:r w:rsidR="00482FD1" w:rsidRPr="00482FD1">
          <w:rPr>
            <w:rStyle w:val="Hyperlink"/>
            <w:rFonts w:asciiTheme="minorHAnsi" w:hAnsiTheme="minorHAnsi"/>
            <w:color w:val="auto"/>
            <w:u w:val="none"/>
          </w:rPr>
          <w:t>. Boston: Harvard University, Graduate School of Business Administration, 1945.</w:t>
        </w:r>
      </w:hyperlink>
    </w:p>
    <w:p w:rsidR="00482FD1" w:rsidRPr="00482FD1" w:rsidRDefault="003031F8" w:rsidP="00482FD1">
      <w:pPr>
        <w:pStyle w:val="Heading4"/>
        <w:keepNext w:val="0"/>
        <w:keepLines w:val="0"/>
        <w:numPr>
          <w:ilvl w:val="0"/>
          <w:numId w:val="1"/>
        </w:numPr>
        <w:spacing w:before="100" w:beforeAutospacing="1" w:after="100" w:afterAutospacing="1" w:line="240" w:lineRule="auto"/>
        <w:rPr>
          <w:rFonts w:asciiTheme="minorHAnsi" w:hAnsiTheme="minorHAnsi"/>
          <w:color w:val="auto"/>
        </w:rPr>
      </w:pPr>
      <w:hyperlink r:id="rId18" w:tgtFrame="_new" w:tooltip="PDS SSO" w:history="1">
        <w:r w:rsidR="00482FD1" w:rsidRPr="00482FD1">
          <w:rPr>
            <w:rStyle w:val="Hyperlink"/>
            <w:rFonts w:asciiTheme="minorHAnsi" w:hAnsiTheme="minorHAnsi"/>
            <w:color w:val="auto"/>
            <w:u w:val="none"/>
          </w:rPr>
          <w:t xml:space="preserve">Roethlisberger, Fritz Jules and W.J. Dickson with the assistance of Harold A. Wright. </w:t>
        </w:r>
        <w:r w:rsidR="00482FD1" w:rsidRPr="00482FD1">
          <w:rPr>
            <w:rStyle w:val="Emphasis"/>
            <w:rFonts w:asciiTheme="minorHAnsi" w:hAnsiTheme="minorHAnsi"/>
            <w:color w:val="auto"/>
          </w:rPr>
          <w:t>Management and the Worker: an Account of a Research Program Conducted by the Western Electric Company, Hawthorne Works, Chicago</w:t>
        </w:r>
        <w:r w:rsidR="00482FD1" w:rsidRPr="00482FD1">
          <w:rPr>
            <w:rStyle w:val="Hyperlink"/>
            <w:rFonts w:asciiTheme="minorHAnsi" w:hAnsiTheme="minorHAnsi"/>
            <w:color w:val="auto"/>
            <w:u w:val="none"/>
          </w:rPr>
          <w:t>. Cambridge: Harvard University Press, 1939.</w:t>
        </w:r>
      </w:hyperlink>
    </w:p>
    <w:p w:rsidR="00482FD1" w:rsidRPr="00482FD1" w:rsidRDefault="003031F8" w:rsidP="00482FD1">
      <w:pPr>
        <w:pStyle w:val="Heading4"/>
        <w:keepNext w:val="0"/>
        <w:keepLines w:val="0"/>
        <w:numPr>
          <w:ilvl w:val="0"/>
          <w:numId w:val="1"/>
        </w:numPr>
        <w:spacing w:before="100" w:beforeAutospacing="1" w:after="100" w:afterAutospacing="1" w:line="240" w:lineRule="auto"/>
        <w:rPr>
          <w:rFonts w:asciiTheme="minorHAnsi" w:hAnsiTheme="minorHAnsi"/>
          <w:color w:val="auto"/>
        </w:rPr>
      </w:pPr>
      <w:hyperlink r:id="rId19" w:tgtFrame="_new" w:tooltip="PDS SSO" w:history="1">
        <w:r w:rsidR="00482FD1" w:rsidRPr="00482FD1">
          <w:rPr>
            <w:rStyle w:val="Hyperlink"/>
            <w:rFonts w:asciiTheme="minorHAnsi" w:hAnsiTheme="minorHAnsi"/>
            <w:color w:val="auto"/>
            <w:u w:val="none"/>
          </w:rPr>
          <w:t>Roethlisberger, Fritz Jules and W.J. Dickson. Counseling in an Organization: a Sequel to the Hawthorne Researches. Boston: Harvard University, Graduate School of Business Administration, 1966.</w:t>
        </w:r>
      </w:hyperlink>
    </w:p>
    <w:p w:rsidR="00482FD1" w:rsidRPr="00482FD1" w:rsidRDefault="003031F8" w:rsidP="00482FD1">
      <w:pPr>
        <w:pStyle w:val="Heading4"/>
        <w:keepNext w:val="0"/>
        <w:keepLines w:val="0"/>
        <w:numPr>
          <w:ilvl w:val="0"/>
          <w:numId w:val="1"/>
        </w:numPr>
        <w:spacing w:before="100" w:beforeAutospacing="1" w:after="100" w:afterAutospacing="1" w:line="240" w:lineRule="auto"/>
        <w:rPr>
          <w:rFonts w:asciiTheme="minorHAnsi" w:hAnsiTheme="minorHAnsi"/>
          <w:color w:val="auto"/>
        </w:rPr>
      </w:pPr>
      <w:hyperlink r:id="rId20" w:tgtFrame="_new" w:tooltip="PDS SSO" w:history="1">
        <w:r w:rsidR="00482FD1" w:rsidRPr="00482FD1">
          <w:rPr>
            <w:rStyle w:val="Hyperlink"/>
            <w:rFonts w:asciiTheme="minorHAnsi" w:hAnsiTheme="minorHAnsi"/>
            <w:color w:val="auto"/>
            <w:u w:val="none"/>
          </w:rPr>
          <w:t xml:space="preserve">Roethlisberger, Fritz Jules. </w:t>
        </w:r>
        <w:r w:rsidR="00482FD1" w:rsidRPr="00482FD1">
          <w:rPr>
            <w:rStyle w:val="Emphasis"/>
            <w:rFonts w:asciiTheme="minorHAnsi" w:hAnsiTheme="minorHAnsi"/>
            <w:color w:val="auto"/>
          </w:rPr>
          <w:t>The Elusive Phenomena: an Autobiographical Account of My Work in the Field of Organizational Behavior at the Harvard Business School</w:t>
        </w:r>
        <w:r w:rsidR="00482FD1" w:rsidRPr="00482FD1">
          <w:rPr>
            <w:rStyle w:val="Hyperlink"/>
            <w:rFonts w:asciiTheme="minorHAnsi" w:hAnsiTheme="minorHAnsi"/>
            <w:color w:val="auto"/>
            <w:u w:val="none"/>
          </w:rPr>
          <w:t>. Boston: Division of Research, Graduate School of Business Administration, Harvard University, 1977.</w:t>
        </w:r>
      </w:hyperlink>
    </w:p>
    <w:p w:rsidR="00482FD1" w:rsidRPr="00482FD1" w:rsidRDefault="003031F8" w:rsidP="00482FD1">
      <w:pPr>
        <w:pStyle w:val="Heading4"/>
        <w:keepNext w:val="0"/>
        <w:keepLines w:val="0"/>
        <w:numPr>
          <w:ilvl w:val="0"/>
          <w:numId w:val="1"/>
        </w:numPr>
        <w:spacing w:before="100" w:beforeAutospacing="1" w:after="100" w:afterAutospacing="1" w:line="240" w:lineRule="auto"/>
        <w:rPr>
          <w:rFonts w:asciiTheme="minorHAnsi" w:hAnsiTheme="minorHAnsi"/>
          <w:color w:val="auto"/>
        </w:rPr>
      </w:pPr>
      <w:hyperlink r:id="rId21" w:tgtFrame="_new" w:tooltip="PDS SSO" w:history="1">
        <w:r w:rsidR="00482FD1" w:rsidRPr="00482FD1">
          <w:rPr>
            <w:rStyle w:val="Hyperlink"/>
            <w:rFonts w:asciiTheme="minorHAnsi" w:hAnsiTheme="minorHAnsi"/>
            <w:color w:val="auto"/>
            <w:u w:val="none"/>
          </w:rPr>
          <w:t xml:space="preserve">Whitehead, Thomas North. </w:t>
        </w:r>
        <w:r w:rsidR="00482FD1" w:rsidRPr="00482FD1">
          <w:rPr>
            <w:rStyle w:val="Emphasis"/>
            <w:rFonts w:asciiTheme="minorHAnsi" w:hAnsiTheme="minorHAnsi"/>
            <w:color w:val="auto"/>
          </w:rPr>
          <w:t>The Industrial Worker: a Statistical Study of Human Relations in a Group of Manual Workers</w:t>
        </w:r>
        <w:r w:rsidR="00482FD1" w:rsidRPr="00482FD1">
          <w:rPr>
            <w:rStyle w:val="Hyperlink"/>
            <w:rFonts w:asciiTheme="minorHAnsi" w:hAnsiTheme="minorHAnsi"/>
            <w:color w:val="auto"/>
            <w:u w:val="none"/>
          </w:rPr>
          <w:t>. Cambridge: Harvard University Press, 1938.</w:t>
        </w:r>
      </w:hyperlink>
    </w:p>
    <w:p w:rsidR="00482FD1" w:rsidRPr="00482FD1" w:rsidRDefault="00482FD1" w:rsidP="00482FD1">
      <w:pPr>
        <w:pStyle w:val="Heading3"/>
        <w:rPr>
          <w:rFonts w:asciiTheme="minorHAnsi" w:hAnsiTheme="minorHAnsi"/>
          <w:color w:val="auto"/>
        </w:rPr>
      </w:pPr>
      <w:r w:rsidRPr="00482FD1">
        <w:rPr>
          <w:rFonts w:asciiTheme="minorHAnsi" w:hAnsiTheme="minorHAnsi"/>
          <w:color w:val="auto"/>
        </w:rPr>
        <w:t>Secondary Sources</w:t>
      </w:r>
    </w:p>
    <w:p w:rsidR="00482FD1" w:rsidRPr="00482FD1" w:rsidRDefault="003031F8" w:rsidP="00482FD1">
      <w:pPr>
        <w:pStyle w:val="Heading4"/>
        <w:keepNext w:val="0"/>
        <w:keepLines w:val="0"/>
        <w:numPr>
          <w:ilvl w:val="0"/>
          <w:numId w:val="2"/>
        </w:numPr>
        <w:spacing w:before="100" w:beforeAutospacing="1" w:after="100" w:afterAutospacing="1" w:line="240" w:lineRule="auto"/>
        <w:rPr>
          <w:rFonts w:asciiTheme="minorHAnsi" w:hAnsiTheme="minorHAnsi"/>
          <w:color w:val="auto"/>
        </w:rPr>
      </w:pPr>
      <w:hyperlink r:id="rId22" w:tgtFrame="_new" w:tooltip="PDS SSO" w:history="1">
        <w:r w:rsidR="00482FD1" w:rsidRPr="00482FD1">
          <w:rPr>
            <w:rStyle w:val="Hyperlink"/>
            <w:rFonts w:asciiTheme="minorHAnsi" w:hAnsiTheme="minorHAnsi"/>
            <w:color w:val="auto"/>
            <w:u w:val="none"/>
          </w:rPr>
          <w:t xml:space="preserve">Adams, Stephen B. and Orville R. Butler. </w:t>
        </w:r>
        <w:r w:rsidR="00482FD1" w:rsidRPr="00482FD1">
          <w:rPr>
            <w:rStyle w:val="Emphasis"/>
            <w:rFonts w:asciiTheme="minorHAnsi" w:hAnsiTheme="minorHAnsi"/>
            <w:color w:val="auto"/>
          </w:rPr>
          <w:t>Manufacturing the Future: a History of Western Electric.</w:t>
        </w:r>
        <w:r w:rsidR="00482FD1" w:rsidRPr="00482FD1">
          <w:rPr>
            <w:rStyle w:val="Hyperlink"/>
            <w:rFonts w:asciiTheme="minorHAnsi" w:hAnsiTheme="minorHAnsi"/>
            <w:color w:val="auto"/>
            <w:u w:val="none"/>
          </w:rPr>
          <w:t xml:space="preserve"> New York: Cambridge University Press, 1999.</w:t>
        </w:r>
      </w:hyperlink>
    </w:p>
    <w:p w:rsidR="00482FD1" w:rsidRPr="00482FD1" w:rsidRDefault="003031F8" w:rsidP="00482FD1">
      <w:pPr>
        <w:pStyle w:val="Heading4"/>
        <w:keepNext w:val="0"/>
        <w:keepLines w:val="0"/>
        <w:numPr>
          <w:ilvl w:val="0"/>
          <w:numId w:val="2"/>
        </w:numPr>
        <w:spacing w:before="100" w:beforeAutospacing="1" w:after="100" w:afterAutospacing="1" w:line="240" w:lineRule="auto"/>
        <w:rPr>
          <w:rFonts w:asciiTheme="minorHAnsi" w:hAnsiTheme="minorHAnsi"/>
          <w:color w:val="auto"/>
        </w:rPr>
      </w:pPr>
      <w:hyperlink r:id="rId23" w:tgtFrame="_new" w:tooltip="PDS SSO" w:history="1">
        <w:r w:rsidR="00482FD1" w:rsidRPr="00482FD1">
          <w:rPr>
            <w:rStyle w:val="Hyperlink"/>
            <w:rFonts w:asciiTheme="minorHAnsi" w:hAnsiTheme="minorHAnsi"/>
            <w:color w:val="auto"/>
            <w:u w:val="none"/>
          </w:rPr>
          <w:t xml:space="preserve">Bendix, Reinhard and Lloyd H. Fisher. "The Perspectives of Elton Mayo," </w:t>
        </w:r>
        <w:r w:rsidR="00482FD1" w:rsidRPr="00482FD1">
          <w:rPr>
            <w:rStyle w:val="Emphasis"/>
            <w:rFonts w:asciiTheme="minorHAnsi" w:hAnsiTheme="minorHAnsi"/>
            <w:color w:val="auto"/>
          </w:rPr>
          <w:t>The Review of Economics and Statistics</w:t>
        </w:r>
        <w:r w:rsidR="00482FD1" w:rsidRPr="00482FD1">
          <w:rPr>
            <w:rStyle w:val="Hyperlink"/>
            <w:rFonts w:asciiTheme="minorHAnsi" w:hAnsiTheme="minorHAnsi"/>
            <w:color w:val="auto"/>
            <w:u w:val="none"/>
          </w:rPr>
          <w:t>, vol. 31, no. 4, Nov. 1949, pp. 312-319.</w:t>
        </w:r>
      </w:hyperlink>
    </w:p>
    <w:p w:rsidR="00482FD1" w:rsidRPr="00482FD1" w:rsidRDefault="003031F8" w:rsidP="00482FD1">
      <w:pPr>
        <w:pStyle w:val="Heading4"/>
        <w:keepNext w:val="0"/>
        <w:keepLines w:val="0"/>
        <w:numPr>
          <w:ilvl w:val="0"/>
          <w:numId w:val="2"/>
        </w:numPr>
        <w:spacing w:before="100" w:beforeAutospacing="1" w:after="100" w:afterAutospacing="1" w:line="240" w:lineRule="auto"/>
        <w:rPr>
          <w:rFonts w:asciiTheme="minorHAnsi" w:hAnsiTheme="minorHAnsi"/>
          <w:color w:val="auto"/>
        </w:rPr>
      </w:pPr>
      <w:hyperlink r:id="rId24" w:tgtFrame="_new" w:tooltip="PDS SSO" w:history="1">
        <w:r w:rsidR="00482FD1" w:rsidRPr="00482FD1">
          <w:rPr>
            <w:rStyle w:val="Hyperlink"/>
            <w:rFonts w:asciiTheme="minorHAnsi" w:hAnsiTheme="minorHAnsi"/>
            <w:color w:val="auto"/>
            <w:u w:val="none"/>
          </w:rPr>
          <w:t xml:space="preserve">Brammel, D. and R. Friend. "Hawthorne, the Myth of the Docile Worker and Class Bias in Psychology," </w:t>
        </w:r>
        <w:r w:rsidR="00482FD1" w:rsidRPr="00482FD1">
          <w:rPr>
            <w:rStyle w:val="Emphasis"/>
            <w:rFonts w:asciiTheme="minorHAnsi" w:hAnsiTheme="minorHAnsi"/>
            <w:color w:val="auto"/>
          </w:rPr>
          <w:t>American Psychologist</w:t>
        </w:r>
        <w:r w:rsidR="00482FD1" w:rsidRPr="00482FD1">
          <w:rPr>
            <w:rStyle w:val="Hyperlink"/>
            <w:rFonts w:asciiTheme="minorHAnsi" w:hAnsiTheme="minorHAnsi"/>
            <w:color w:val="auto"/>
            <w:u w:val="none"/>
          </w:rPr>
          <w:t>, no. 36, 1981, pp. 867-878.</w:t>
        </w:r>
      </w:hyperlink>
    </w:p>
    <w:p w:rsidR="00482FD1" w:rsidRPr="00482FD1" w:rsidRDefault="003031F8" w:rsidP="00482FD1">
      <w:pPr>
        <w:pStyle w:val="Heading4"/>
        <w:keepNext w:val="0"/>
        <w:keepLines w:val="0"/>
        <w:numPr>
          <w:ilvl w:val="0"/>
          <w:numId w:val="2"/>
        </w:numPr>
        <w:spacing w:before="100" w:beforeAutospacing="1" w:after="100" w:afterAutospacing="1" w:line="240" w:lineRule="auto"/>
        <w:rPr>
          <w:rFonts w:asciiTheme="minorHAnsi" w:hAnsiTheme="minorHAnsi"/>
          <w:color w:val="auto"/>
        </w:rPr>
      </w:pPr>
      <w:hyperlink r:id="rId25" w:tgtFrame="_new" w:tooltip="PDS SSO" w:history="1">
        <w:r w:rsidR="00482FD1" w:rsidRPr="00482FD1">
          <w:rPr>
            <w:rStyle w:val="Hyperlink"/>
            <w:rFonts w:asciiTheme="minorHAnsi" w:hAnsiTheme="minorHAnsi"/>
            <w:color w:val="auto"/>
            <w:u w:val="none"/>
          </w:rPr>
          <w:t xml:space="preserve">Cass, Eugene Louis and Frederick G. Zimmer, eds. </w:t>
        </w:r>
        <w:r w:rsidR="00482FD1" w:rsidRPr="00482FD1">
          <w:rPr>
            <w:rStyle w:val="Emphasis"/>
            <w:rFonts w:asciiTheme="minorHAnsi" w:hAnsiTheme="minorHAnsi"/>
            <w:color w:val="auto"/>
          </w:rPr>
          <w:t>Man and Work in Society: a Report on the Symposium Held on the Occasion of the 50th Anniversary of the Original Hawthorne Studies.</w:t>
        </w:r>
        <w:r w:rsidR="00482FD1" w:rsidRPr="00482FD1">
          <w:rPr>
            <w:rStyle w:val="Hyperlink"/>
            <w:rFonts w:asciiTheme="minorHAnsi" w:hAnsiTheme="minorHAnsi"/>
            <w:color w:val="auto"/>
            <w:u w:val="none"/>
          </w:rPr>
          <w:t xml:space="preserve"> Oakbrook, Illinois, November 10-13, 1974. New York: Van Nostrand Reinhold Co., 1974.</w:t>
        </w:r>
      </w:hyperlink>
    </w:p>
    <w:p w:rsidR="00482FD1" w:rsidRPr="00482FD1" w:rsidRDefault="003031F8" w:rsidP="00482FD1">
      <w:pPr>
        <w:pStyle w:val="Heading4"/>
        <w:keepNext w:val="0"/>
        <w:keepLines w:val="0"/>
        <w:numPr>
          <w:ilvl w:val="0"/>
          <w:numId w:val="2"/>
        </w:numPr>
        <w:spacing w:before="100" w:beforeAutospacing="1" w:after="100" w:afterAutospacing="1" w:line="240" w:lineRule="auto"/>
        <w:rPr>
          <w:rFonts w:asciiTheme="minorHAnsi" w:hAnsiTheme="minorHAnsi"/>
          <w:color w:val="auto"/>
        </w:rPr>
      </w:pPr>
      <w:hyperlink r:id="rId26" w:tgtFrame="_new" w:tooltip="PDS SSO" w:history="1">
        <w:r w:rsidR="00482FD1" w:rsidRPr="00482FD1">
          <w:rPr>
            <w:rStyle w:val="Hyperlink"/>
            <w:rFonts w:asciiTheme="minorHAnsi" w:hAnsiTheme="minorHAnsi"/>
            <w:color w:val="auto"/>
            <w:u w:val="none"/>
          </w:rPr>
          <w:t xml:space="preserve">Copeland, Melvin T. </w:t>
        </w:r>
        <w:r w:rsidR="00482FD1" w:rsidRPr="00482FD1">
          <w:rPr>
            <w:rStyle w:val="Emphasis"/>
            <w:rFonts w:asciiTheme="minorHAnsi" w:hAnsiTheme="minorHAnsi"/>
            <w:color w:val="auto"/>
          </w:rPr>
          <w:t>And Mark an Era: the Story of the Harvard Business School.</w:t>
        </w:r>
        <w:r w:rsidR="00482FD1" w:rsidRPr="00482FD1">
          <w:rPr>
            <w:rStyle w:val="Hyperlink"/>
            <w:rFonts w:asciiTheme="minorHAnsi" w:hAnsiTheme="minorHAnsi"/>
            <w:color w:val="auto"/>
            <w:u w:val="none"/>
          </w:rPr>
          <w:t xml:space="preserve"> Boston: Little, Brown and Company, 1958.</w:t>
        </w:r>
      </w:hyperlink>
    </w:p>
    <w:p w:rsidR="00482FD1" w:rsidRPr="00482FD1" w:rsidRDefault="003031F8" w:rsidP="00482FD1">
      <w:pPr>
        <w:pStyle w:val="Heading4"/>
        <w:keepNext w:val="0"/>
        <w:keepLines w:val="0"/>
        <w:numPr>
          <w:ilvl w:val="0"/>
          <w:numId w:val="2"/>
        </w:numPr>
        <w:spacing w:before="100" w:beforeAutospacing="1" w:after="100" w:afterAutospacing="1" w:line="240" w:lineRule="auto"/>
        <w:rPr>
          <w:rFonts w:asciiTheme="minorHAnsi" w:hAnsiTheme="minorHAnsi"/>
          <w:color w:val="auto"/>
        </w:rPr>
      </w:pPr>
      <w:hyperlink r:id="rId27" w:tgtFrame="_new" w:tooltip="PDS SSO" w:history="1">
        <w:r w:rsidR="00482FD1" w:rsidRPr="00482FD1">
          <w:rPr>
            <w:rStyle w:val="Hyperlink"/>
            <w:rFonts w:asciiTheme="minorHAnsi" w:hAnsiTheme="minorHAnsi"/>
            <w:color w:val="auto"/>
            <w:u w:val="none"/>
          </w:rPr>
          <w:t xml:space="preserve">Cruikshank, Jeffrey L. </w:t>
        </w:r>
        <w:r w:rsidR="00482FD1" w:rsidRPr="00482FD1">
          <w:rPr>
            <w:rStyle w:val="Emphasis"/>
            <w:rFonts w:asciiTheme="minorHAnsi" w:hAnsiTheme="minorHAnsi"/>
            <w:color w:val="auto"/>
          </w:rPr>
          <w:t>A Delicate Experiment: the Harvard Business School, 1908-1945.</w:t>
        </w:r>
        <w:r w:rsidR="00482FD1" w:rsidRPr="00482FD1">
          <w:rPr>
            <w:rStyle w:val="Hyperlink"/>
            <w:rFonts w:asciiTheme="minorHAnsi" w:hAnsiTheme="minorHAnsi"/>
            <w:color w:val="auto"/>
            <w:u w:val="none"/>
          </w:rPr>
          <w:t xml:space="preserve"> Boston: Harvard Business School Press, 1987.</w:t>
        </w:r>
      </w:hyperlink>
    </w:p>
    <w:p w:rsidR="00482FD1" w:rsidRPr="00482FD1" w:rsidRDefault="003031F8" w:rsidP="00482FD1">
      <w:pPr>
        <w:pStyle w:val="Heading4"/>
        <w:keepNext w:val="0"/>
        <w:keepLines w:val="0"/>
        <w:numPr>
          <w:ilvl w:val="0"/>
          <w:numId w:val="2"/>
        </w:numPr>
        <w:spacing w:before="100" w:beforeAutospacing="1" w:after="100" w:afterAutospacing="1" w:line="240" w:lineRule="auto"/>
        <w:rPr>
          <w:rFonts w:asciiTheme="minorHAnsi" w:hAnsiTheme="minorHAnsi"/>
          <w:color w:val="auto"/>
        </w:rPr>
      </w:pPr>
      <w:hyperlink r:id="rId28" w:tgtFrame="_new" w:tooltip="PDS SSO" w:history="1">
        <w:r w:rsidR="00482FD1" w:rsidRPr="00482FD1">
          <w:rPr>
            <w:rStyle w:val="Hyperlink"/>
            <w:rFonts w:asciiTheme="minorHAnsi" w:hAnsiTheme="minorHAnsi"/>
            <w:color w:val="auto"/>
            <w:u w:val="none"/>
          </w:rPr>
          <w:t xml:space="preserve">Gabor, Andrea. </w:t>
        </w:r>
        <w:r w:rsidR="00482FD1" w:rsidRPr="00482FD1">
          <w:rPr>
            <w:rStyle w:val="Emphasis"/>
            <w:rFonts w:asciiTheme="minorHAnsi" w:hAnsiTheme="minorHAnsi"/>
            <w:color w:val="auto"/>
          </w:rPr>
          <w:t>The Capitalist Philosophers: the Geniuses of Modern Business: Their Lives, Times, and Ideas.</w:t>
        </w:r>
        <w:r w:rsidR="00482FD1" w:rsidRPr="00482FD1">
          <w:rPr>
            <w:rStyle w:val="Hyperlink"/>
            <w:rFonts w:asciiTheme="minorHAnsi" w:hAnsiTheme="minorHAnsi"/>
            <w:color w:val="auto"/>
            <w:u w:val="none"/>
          </w:rPr>
          <w:t xml:space="preserve"> New York: Random House, 1999.</w:t>
        </w:r>
      </w:hyperlink>
    </w:p>
    <w:p w:rsidR="00482FD1" w:rsidRPr="00482FD1" w:rsidRDefault="003031F8" w:rsidP="00482FD1">
      <w:pPr>
        <w:pStyle w:val="Heading4"/>
        <w:keepNext w:val="0"/>
        <w:keepLines w:val="0"/>
        <w:numPr>
          <w:ilvl w:val="0"/>
          <w:numId w:val="2"/>
        </w:numPr>
        <w:spacing w:before="100" w:beforeAutospacing="1" w:after="100" w:afterAutospacing="1" w:line="240" w:lineRule="auto"/>
        <w:rPr>
          <w:rFonts w:asciiTheme="minorHAnsi" w:hAnsiTheme="minorHAnsi"/>
          <w:color w:val="auto"/>
        </w:rPr>
      </w:pPr>
      <w:hyperlink r:id="rId29" w:tgtFrame="_new" w:tooltip="PDS SSO" w:history="1">
        <w:r w:rsidR="00482FD1" w:rsidRPr="00482FD1">
          <w:rPr>
            <w:rStyle w:val="Hyperlink"/>
            <w:rFonts w:asciiTheme="minorHAnsi" w:hAnsiTheme="minorHAnsi"/>
            <w:color w:val="auto"/>
            <w:u w:val="none"/>
          </w:rPr>
          <w:t xml:space="preserve">Gillespie, Richard Pearson. </w:t>
        </w:r>
        <w:r w:rsidR="00482FD1" w:rsidRPr="00482FD1">
          <w:rPr>
            <w:rStyle w:val="Emphasis"/>
            <w:rFonts w:asciiTheme="minorHAnsi" w:hAnsiTheme="minorHAnsi"/>
            <w:color w:val="auto"/>
          </w:rPr>
          <w:t>Manufacturing Knowledge: a History of the Hawthorne Experiments.</w:t>
        </w:r>
        <w:r w:rsidR="00482FD1" w:rsidRPr="00482FD1">
          <w:rPr>
            <w:rStyle w:val="Hyperlink"/>
            <w:rFonts w:asciiTheme="minorHAnsi" w:hAnsiTheme="minorHAnsi"/>
            <w:color w:val="auto"/>
            <w:u w:val="none"/>
          </w:rPr>
          <w:t xml:space="preserve"> Cambridge: Cambridge University Press, 1991.</w:t>
        </w:r>
      </w:hyperlink>
    </w:p>
    <w:p w:rsidR="00482FD1" w:rsidRPr="00482FD1" w:rsidRDefault="003031F8" w:rsidP="00482FD1">
      <w:pPr>
        <w:pStyle w:val="Heading4"/>
        <w:keepNext w:val="0"/>
        <w:keepLines w:val="0"/>
        <w:numPr>
          <w:ilvl w:val="0"/>
          <w:numId w:val="2"/>
        </w:numPr>
        <w:spacing w:before="100" w:beforeAutospacing="1" w:after="100" w:afterAutospacing="1" w:line="240" w:lineRule="auto"/>
        <w:rPr>
          <w:rFonts w:asciiTheme="minorHAnsi" w:hAnsiTheme="minorHAnsi"/>
        </w:rPr>
      </w:pPr>
      <w:hyperlink r:id="rId30" w:tgtFrame="_new" w:tooltip="PDS SSO" w:history="1">
        <w:r w:rsidR="00482FD1" w:rsidRPr="00482FD1">
          <w:rPr>
            <w:rStyle w:val="Hyperlink"/>
            <w:rFonts w:asciiTheme="minorHAnsi" w:hAnsiTheme="minorHAnsi"/>
            <w:color w:val="auto"/>
            <w:u w:val="none"/>
          </w:rPr>
          <w:t xml:space="preserve">Horvath, Steven M. and Elizabeth C. Horvath. </w:t>
        </w:r>
        <w:r w:rsidR="00482FD1" w:rsidRPr="00482FD1">
          <w:rPr>
            <w:rStyle w:val="Emphasis"/>
            <w:rFonts w:asciiTheme="minorHAnsi" w:hAnsiTheme="minorHAnsi"/>
            <w:color w:val="auto"/>
          </w:rPr>
          <w:t>The Harvard Fatigue Laboratory: its History and Contributions.</w:t>
        </w:r>
        <w:r w:rsidR="00482FD1" w:rsidRPr="00482FD1">
          <w:rPr>
            <w:rStyle w:val="Hyperlink"/>
            <w:rFonts w:asciiTheme="minorHAnsi" w:hAnsiTheme="minorHAnsi"/>
            <w:color w:val="auto"/>
            <w:u w:val="none"/>
          </w:rPr>
          <w:t xml:space="preserve"> Englewood Cliffs, New Jersey: Prentice-Hall, 1973.</w:t>
        </w:r>
      </w:hyperlink>
    </w:p>
    <w:p w:rsidR="00482FD1" w:rsidRPr="00482FD1" w:rsidRDefault="003031F8" w:rsidP="00482FD1">
      <w:pPr>
        <w:pStyle w:val="Heading4"/>
        <w:keepNext w:val="0"/>
        <w:keepLines w:val="0"/>
        <w:numPr>
          <w:ilvl w:val="0"/>
          <w:numId w:val="2"/>
        </w:numPr>
        <w:spacing w:before="100" w:beforeAutospacing="1" w:after="100" w:afterAutospacing="1" w:line="240" w:lineRule="auto"/>
        <w:rPr>
          <w:rFonts w:asciiTheme="minorHAnsi" w:hAnsiTheme="minorHAnsi"/>
          <w:color w:val="auto"/>
        </w:rPr>
      </w:pPr>
      <w:hyperlink r:id="rId31" w:tgtFrame="_new" w:tooltip="PDS SSO" w:history="1">
        <w:r w:rsidR="00482FD1" w:rsidRPr="00482FD1">
          <w:rPr>
            <w:rStyle w:val="Hyperlink"/>
            <w:rFonts w:asciiTheme="minorHAnsi" w:hAnsiTheme="minorHAnsi"/>
            <w:color w:val="auto"/>
            <w:u w:val="none"/>
          </w:rPr>
          <w:t xml:space="preserve">Landsberger, Henry A. </w:t>
        </w:r>
        <w:r w:rsidR="00482FD1" w:rsidRPr="00482FD1">
          <w:rPr>
            <w:rStyle w:val="Emphasis"/>
            <w:rFonts w:asciiTheme="minorHAnsi" w:hAnsiTheme="minorHAnsi"/>
            <w:color w:val="auto"/>
          </w:rPr>
          <w:t>Hawthorne Revisited: Management and the Worker, Its Critics, and Developments in Human Relations in Industry.</w:t>
        </w:r>
        <w:r w:rsidR="00482FD1" w:rsidRPr="00482FD1">
          <w:rPr>
            <w:rStyle w:val="Hyperlink"/>
            <w:rFonts w:asciiTheme="minorHAnsi" w:hAnsiTheme="minorHAnsi"/>
            <w:color w:val="auto"/>
            <w:u w:val="none"/>
          </w:rPr>
          <w:t xml:space="preserve"> Ithaca: Cornell University, 1958.</w:t>
        </w:r>
      </w:hyperlink>
    </w:p>
    <w:p w:rsidR="00482FD1" w:rsidRPr="00482FD1" w:rsidRDefault="003031F8" w:rsidP="00482FD1">
      <w:pPr>
        <w:pStyle w:val="Heading4"/>
        <w:keepNext w:val="0"/>
        <w:keepLines w:val="0"/>
        <w:numPr>
          <w:ilvl w:val="0"/>
          <w:numId w:val="2"/>
        </w:numPr>
        <w:spacing w:before="100" w:beforeAutospacing="1" w:after="100" w:afterAutospacing="1" w:line="240" w:lineRule="auto"/>
        <w:rPr>
          <w:rFonts w:asciiTheme="minorHAnsi" w:hAnsiTheme="minorHAnsi"/>
          <w:color w:val="auto"/>
        </w:rPr>
      </w:pPr>
      <w:hyperlink r:id="rId32" w:tgtFrame="_new" w:tooltip="PDS SSO" w:history="1">
        <w:r w:rsidR="00482FD1" w:rsidRPr="00482FD1">
          <w:rPr>
            <w:rStyle w:val="Hyperlink"/>
            <w:rFonts w:asciiTheme="minorHAnsi" w:hAnsiTheme="minorHAnsi"/>
            <w:color w:val="auto"/>
            <w:u w:val="none"/>
          </w:rPr>
          <w:t xml:space="preserve">Parsons, J.M. "What Happened at Hawthorne?" </w:t>
        </w:r>
        <w:r w:rsidR="00482FD1" w:rsidRPr="00482FD1">
          <w:rPr>
            <w:rStyle w:val="Emphasis"/>
            <w:rFonts w:asciiTheme="minorHAnsi" w:hAnsiTheme="minorHAnsi"/>
            <w:color w:val="auto"/>
          </w:rPr>
          <w:t>Science</w:t>
        </w:r>
        <w:r w:rsidR="00482FD1" w:rsidRPr="00482FD1">
          <w:rPr>
            <w:rStyle w:val="Hyperlink"/>
            <w:rFonts w:asciiTheme="minorHAnsi" w:hAnsiTheme="minorHAnsi"/>
            <w:color w:val="auto"/>
            <w:u w:val="none"/>
          </w:rPr>
          <w:t>, vol. 183, March 8, 1974, pp. 922-932.</w:t>
        </w:r>
      </w:hyperlink>
    </w:p>
    <w:p w:rsidR="00482FD1" w:rsidRPr="00482FD1" w:rsidRDefault="003031F8" w:rsidP="00482FD1">
      <w:pPr>
        <w:pStyle w:val="Heading4"/>
        <w:keepNext w:val="0"/>
        <w:keepLines w:val="0"/>
        <w:numPr>
          <w:ilvl w:val="0"/>
          <w:numId w:val="2"/>
        </w:numPr>
        <w:spacing w:before="100" w:beforeAutospacing="1" w:after="100" w:afterAutospacing="1" w:line="240" w:lineRule="auto"/>
        <w:rPr>
          <w:rFonts w:asciiTheme="minorHAnsi" w:hAnsiTheme="minorHAnsi"/>
          <w:color w:val="auto"/>
        </w:rPr>
      </w:pPr>
      <w:hyperlink r:id="rId33" w:tgtFrame="_new" w:tooltip="PDS SSO" w:history="1">
        <w:r w:rsidR="00482FD1" w:rsidRPr="00482FD1">
          <w:rPr>
            <w:rStyle w:val="Hyperlink"/>
            <w:rFonts w:asciiTheme="minorHAnsi" w:hAnsiTheme="minorHAnsi"/>
            <w:color w:val="auto"/>
            <w:u w:val="none"/>
          </w:rPr>
          <w:t xml:space="preserve">Sonnenfeld, Jeffrey A. "Shedding Light on the Hawthorne Studies," </w:t>
        </w:r>
        <w:r w:rsidR="00482FD1" w:rsidRPr="00482FD1">
          <w:rPr>
            <w:rStyle w:val="Emphasis"/>
            <w:rFonts w:asciiTheme="minorHAnsi" w:hAnsiTheme="minorHAnsi"/>
            <w:color w:val="auto"/>
          </w:rPr>
          <w:t>Journal of Occupational Behavior</w:t>
        </w:r>
        <w:r w:rsidR="00482FD1" w:rsidRPr="00482FD1">
          <w:rPr>
            <w:rStyle w:val="Hyperlink"/>
            <w:rFonts w:asciiTheme="minorHAnsi" w:hAnsiTheme="minorHAnsi"/>
            <w:color w:val="auto"/>
            <w:u w:val="none"/>
          </w:rPr>
          <w:t>, vol. 6, 1985.</w:t>
        </w:r>
      </w:hyperlink>
    </w:p>
    <w:p w:rsidR="00482FD1" w:rsidRPr="00482FD1" w:rsidRDefault="003031F8" w:rsidP="00482FD1">
      <w:pPr>
        <w:pStyle w:val="Heading4"/>
        <w:keepNext w:val="0"/>
        <w:keepLines w:val="0"/>
        <w:numPr>
          <w:ilvl w:val="0"/>
          <w:numId w:val="2"/>
        </w:numPr>
        <w:spacing w:before="100" w:beforeAutospacing="1" w:after="100" w:afterAutospacing="1" w:line="240" w:lineRule="auto"/>
        <w:rPr>
          <w:rFonts w:asciiTheme="minorHAnsi" w:hAnsiTheme="minorHAnsi"/>
          <w:color w:val="auto"/>
        </w:rPr>
      </w:pPr>
      <w:hyperlink r:id="rId34" w:tgtFrame="_new" w:tooltip="PDS SSO" w:history="1">
        <w:r w:rsidR="00482FD1" w:rsidRPr="00482FD1">
          <w:rPr>
            <w:rStyle w:val="Hyperlink"/>
            <w:rFonts w:asciiTheme="minorHAnsi" w:hAnsiTheme="minorHAnsi"/>
            <w:color w:val="auto"/>
            <w:u w:val="none"/>
          </w:rPr>
          <w:t xml:space="preserve">Trahair, Richard C. S. </w:t>
        </w:r>
        <w:r w:rsidR="00482FD1" w:rsidRPr="00482FD1">
          <w:rPr>
            <w:rStyle w:val="Emphasis"/>
            <w:rFonts w:asciiTheme="minorHAnsi" w:hAnsiTheme="minorHAnsi"/>
            <w:color w:val="auto"/>
          </w:rPr>
          <w:t>The Humanist Temper: the Life and Work of Elton Mayo.</w:t>
        </w:r>
        <w:r w:rsidR="00482FD1" w:rsidRPr="00482FD1">
          <w:rPr>
            <w:rStyle w:val="Hyperlink"/>
            <w:rFonts w:asciiTheme="minorHAnsi" w:hAnsiTheme="minorHAnsi"/>
            <w:color w:val="auto"/>
            <w:u w:val="none"/>
          </w:rPr>
          <w:t xml:space="preserve"> New Brunswick, New Jersey: Transaction Books, 1984.</w:t>
        </w:r>
      </w:hyperlink>
    </w:p>
    <w:p w:rsidR="00482FD1" w:rsidRPr="00482FD1" w:rsidRDefault="00482FD1" w:rsidP="00482FD1">
      <w:pPr>
        <w:pStyle w:val="Heading2"/>
        <w:rPr>
          <w:rFonts w:asciiTheme="minorHAnsi" w:hAnsiTheme="minorHAnsi"/>
        </w:rPr>
      </w:pPr>
      <w:r w:rsidRPr="00482FD1">
        <w:rPr>
          <w:rFonts w:asciiTheme="minorHAnsi" w:hAnsiTheme="minorHAnsi"/>
        </w:rPr>
        <w:t>Websites</w:t>
      </w:r>
    </w:p>
    <w:p w:rsidR="00482FD1" w:rsidRPr="00482FD1" w:rsidRDefault="00482FD1" w:rsidP="00482FD1">
      <w:pPr>
        <w:pStyle w:val="Heading4"/>
        <w:keepNext w:val="0"/>
        <w:keepLines w:val="0"/>
        <w:numPr>
          <w:ilvl w:val="0"/>
          <w:numId w:val="3"/>
        </w:numPr>
        <w:spacing w:before="100" w:beforeAutospacing="1" w:after="100" w:afterAutospacing="1" w:line="240" w:lineRule="auto"/>
        <w:rPr>
          <w:rFonts w:asciiTheme="minorHAnsi" w:hAnsiTheme="minorHAnsi"/>
          <w:color w:val="auto"/>
        </w:rPr>
      </w:pPr>
      <w:r w:rsidRPr="00482FD1">
        <w:rPr>
          <w:rFonts w:asciiTheme="minorHAnsi" w:hAnsiTheme="minorHAnsi"/>
          <w:color w:val="auto"/>
        </w:rPr>
        <w:t>The History of AT&amp;T</w:t>
      </w:r>
    </w:p>
    <w:p w:rsidR="00482FD1" w:rsidRPr="00482FD1" w:rsidRDefault="003031F8" w:rsidP="00482FD1">
      <w:pPr>
        <w:pStyle w:val="NormalWeb"/>
        <w:ind w:left="720"/>
        <w:rPr>
          <w:rFonts w:asciiTheme="minorHAnsi" w:hAnsiTheme="minorHAnsi"/>
        </w:rPr>
      </w:pPr>
      <w:hyperlink r:id="rId35" w:tgtFrame="_new" w:tooltip="AT&amp;T: History: Home" w:history="1">
        <w:r w:rsidR="00482FD1" w:rsidRPr="00482FD1">
          <w:rPr>
            <w:rStyle w:val="Hyperlink"/>
            <w:rFonts w:asciiTheme="minorHAnsi" w:hAnsiTheme="minorHAnsi"/>
            <w:color w:val="auto"/>
          </w:rPr>
          <w:t>www.corp.att.com/history</w:t>
        </w:r>
      </w:hyperlink>
    </w:p>
    <w:p w:rsidR="00482FD1" w:rsidRPr="00482FD1" w:rsidRDefault="00482FD1" w:rsidP="00482FD1">
      <w:pPr>
        <w:pStyle w:val="Heading4"/>
        <w:keepNext w:val="0"/>
        <w:keepLines w:val="0"/>
        <w:numPr>
          <w:ilvl w:val="0"/>
          <w:numId w:val="3"/>
        </w:numPr>
        <w:spacing w:before="100" w:beforeAutospacing="1" w:after="100" w:afterAutospacing="1" w:line="240" w:lineRule="auto"/>
        <w:rPr>
          <w:rFonts w:asciiTheme="minorHAnsi" w:hAnsiTheme="minorHAnsi"/>
          <w:color w:val="auto"/>
        </w:rPr>
      </w:pPr>
      <w:r w:rsidRPr="00482FD1">
        <w:rPr>
          <w:rFonts w:asciiTheme="minorHAnsi" w:hAnsiTheme="minorHAnsi"/>
          <w:color w:val="auto"/>
        </w:rPr>
        <w:t>Hawthorne Works Museum</w:t>
      </w:r>
    </w:p>
    <w:p w:rsidR="00482FD1" w:rsidRPr="00482FD1" w:rsidRDefault="003031F8" w:rsidP="00482FD1">
      <w:pPr>
        <w:pStyle w:val="NormalWeb"/>
        <w:ind w:left="720"/>
        <w:rPr>
          <w:rFonts w:asciiTheme="minorHAnsi" w:hAnsiTheme="minorHAnsi"/>
        </w:rPr>
      </w:pPr>
      <w:hyperlink r:id="rId36" w:tgtFrame="_new" w:tooltip="Hawthorne Works Museum Gallery:: Morton College" w:history="1">
        <w:r w:rsidR="00482FD1" w:rsidRPr="00482FD1">
          <w:rPr>
            <w:rStyle w:val="Hyperlink"/>
            <w:rFonts w:asciiTheme="minorHAnsi" w:hAnsiTheme="minorHAnsi"/>
            <w:color w:val="auto"/>
          </w:rPr>
          <w:t>www.morton.edu/museum/index.html</w:t>
        </w:r>
      </w:hyperlink>
    </w:p>
    <w:p w:rsidR="00482FD1" w:rsidRPr="00482FD1" w:rsidRDefault="00482FD1" w:rsidP="00482FD1">
      <w:pPr>
        <w:pStyle w:val="Heading4"/>
        <w:keepNext w:val="0"/>
        <w:keepLines w:val="0"/>
        <w:numPr>
          <w:ilvl w:val="0"/>
          <w:numId w:val="3"/>
        </w:numPr>
        <w:spacing w:before="100" w:beforeAutospacing="1" w:after="100" w:afterAutospacing="1" w:line="240" w:lineRule="auto"/>
        <w:rPr>
          <w:rFonts w:asciiTheme="minorHAnsi" w:hAnsiTheme="minorHAnsi"/>
          <w:color w:val="auto"/>
        </w:rPr>
      </w:pPr>
      <w:r w:rsidRPr="00482FD1">
        <w:rPr>
          <w:rFonts w:asciiTheme="minorHAnsi" w:hAnsiTheme="minorHAnsi"/>
          <w:color w:val="auto"/>
        </w:rPr>
        <w:t>BBC Radio 4: Mind Changers, Series 4: The Hawthorne Effect, August 2009</w:t>
      </w:r>
    </w:p>
    <w:p w:rsidR="00482FD1" w:rsidRPr="00482FD1" w:rsidRDefault="003031F8" w:rsidP="00482FD1">
      <w:pPr>
        <w:pStyle w:val="NormalWeb"/>
        <w:ind w:left="720"/>
        <w:rPr>
          <w:rFonts w:asciiTheme="minorHAnsi" w:hAnsiTheme="minorHAnsi"/>
        </w:rPr>
      </w:pPr>
      <w:hyperlink r:id="rId37" w:tgtFrame="_new" w:tooltip="BBC Radio 4: Mind Changers, Series 4: The Hawthorne Effect, August 2009" w:history="1">
        <w:r w:rsidR="00482FD1" w:rsidRPr="00482FD1">
          <w:rPr>
            <w:rStyle w:val="Hyperlink"/>
            <w:rFonts w:asciiTheme="minorHAnsi" w:hAnsiTheme="minorHAnsi"/>
            <w:color w:val="auto"/>
          </w:rPr>
          <w:t>http://www.bbc.co.uk/programmes/b00lv0wx</w:t>
        </w:r>
      </w:hyperlink>
    </w:p>
    <w:p w:rsidR="00482FD1" w:rsidRPr="00482FD1" w:rsidRDefault="00482FD1" w:rsidP="00482FD1">
      <w:pPr>
        <w:pStyle w:val="NormalWeb"/>
        <w:rPr>
          <w:rFonts w:asciiTheme="minorHAnsi" w:hAnsiTheme="minorHAnsi"/>
          <w:vertAlign w:val="superscript"/>
        </w:rPr>
      </w:pPr>
    </w:p>
    <w:p w:rsidR="00482FD1" w:rsidRPr="00482FD1" w:rsidRDefault="00482FD1" w:rsidP="00482FD1">
      <w:pPr>
        <w:pStyle w:val="NormalWeb"/>
        <w:rPr>
          <w:rFonts w:asciiTheme="minorHAnsi" w:hAnsiTheme="minorHAnsi"/>
        </w:rPr>
      </w:pPr>
    </w:p>
    <w:p w:rsidR="00482FD1" w:rsidRPr="00482FD1" w:rsidRDefault="00482FD1" w:rsidP="00482FD1">
      <w:pPr>
        <w:pStyle w:val="NormalWeb"/>
        <w:rPr>
          <w:rFonts w:asciiTheme="minorHAnsi" w:hAnsiTheme="minorHAnsi"/>
        </w:rPr>
      </w:pPr>
      <w:r w:rsidRPr="00482FD1">
        <w:rPr>
          <w:rFonts w:asciiTheme="minorHAnsi" w:hAnsiTheme="minorHAnsi"/>
        </w:rPr>
        <w:t xml:space="preserve"> </w:t>
      </w:r>
    </w:p>
    <w:p w:rsidR="00482FD1" w:rsidRPr="00482FD1" w:rsidRDefault="00482FD1" w:rsidP="00884136">
      <w:pPr>
        <w:rPr>
          <w:rFonts w:eastAsia="Times New Roman" w:cs="Times New Roman"/>
          <w:i/>
          <w:iCs/>
          <w:sz w:val="24"/>
          <w:szCs w:val="24"/>
          <w:lang w:eastAsia="en-GB"/>
        </w:rPr>
      </w:pPr>
    </w:p>
    <w:p w:rsidR="00884136" w:rsidRPr="00482FD1" w:rsidRDefault="00884136" w:rsidP="00884136"/>
    <w:sectPr w:rsidR="00884136" w:rsidRPr="00482FD1" w:rsidSect="00953A9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5F" w:usb2="00000000" w:usb3="00000000" w:csb0="0000019F" w:csb1="00000000"/>
  </w:font>
  <w:font w:name="Tahoma">
    <w:panose1 w:val="020B0604030504040204"/>
    <w:charset w:val="00"/>
    <w:family w:val="swiss"/>
    <w:pitch w:val="variable"/>
    <w:sig w:usb0="61002A87" w:usb1="80000000" w:usb2="00000008"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B4657BE"/>
    <w:multiLevelType w:val="multilevel"/>
    <w:tmpl w:val="D0AE25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69860545"/>
    <w:multiLevelType w:val="multilevel"/>
    <w:tmpl w:val="D33EB0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6B4E502B"/>
    <w:multiLevelType w:val="multilevel"/>
    <w:tmpl w:val="730C18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4136"/>
    <w:rsid w:val="003031F8"/>
    <w:rsid w:val="00482FD1"/>
    <w:rsid w:val="00725717"/>
    <w:rsid w:val="00884136"/>
    <w:rsid w:val="00953A96"/>
    <w:rsid w:val="00F822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6F560B3-B986-4A23-B307-39EB1F6C68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53A96"/>
  </w:style>
  <w:style w:type="paragraph" w:styleId="Heading1">
    <w:name w:val="heading 1"/>
    <w:basedOn w:val="Normal"/>
    <w:link w:val="Heading1Char"/>
    <w:uiPriority w:val="9"/>
    <w:qFormat/>
    <w:rsid w:val="0088413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884136"/>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semiHidden/>
    <w:unhideWhenUsed/>
    <w:qFormat/>
    <w:rsid w:val="00482FD1"/>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482FD1"/>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4136"/>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884136"/>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88413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TMLCite">
    <w:name w:val="HTML Cite"/>
    <w:basedOn w:val="DefaultParagraphFont"/>
    <w:uiPriority w:val="99"/>
    <w:semiHidden/>
    <w:unhideWhenUsed/>
    <w:rsid w:val="00884136"/>
    <w:rPr>
      <w:i/>
      <w:iCs/>
    </w:rPr>
  </w:style>
  <w:style w:type="character" w:styleId="Emphasis">
    <w:name w:val="Emphasis"/>
    <w:basedOn w:val="DefaultParagraphFont"/>
    <w:uiPriority w:val="20"/>
    <w:qFormat/>
    <w:rsid w:val="00884136"/>
    <w:rPr>
      <w:i/>
      <w:iCs/>
    </w:rPr>
  </w:style>
  <w:style w:type="paragraph" w:styleId="BalloonText">
    <w:name w:val="Balloon Text"/>
    <w:basedOn w:val="Normal"/>
    <w:link w:val="BalloonTextChar"/>
    <w:uiPriority w:val="99"/>
    <w:semiHidden/>
    <w:unhideWhenUsed/>
    <w:rsid w:val="0088413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84136"/>
    <w:rPr>
      <w:rFonts w:ascii="Tahoma" w:hAnsi="Tahoma" w:cs="Tahoma"/>
      <w:sz w:val="16"/>
      <w:szCs w:val="16"/>
    </w:rPr>
  </w:style>
  <w:style w:type="character" w:styleId="Hyperlink">
    <w:name w:val="Hyperlink"/>
    <w:basedOn w:val="DefaultParagraphFont"/>
    <w:uiPriority w:val="99"/>
    <w:unhideWhenUsed/>
    <w:rsid w:val="00884136"/>
    <w:rPr>
      <w:color w:val="0000FF" w:themeColor="hyperlink"/>
      <w:u w:val="single"/>
    </w:rPr>
  </w:style>
  <w:style w:type="character" w:customStyle="1" w:styleId="left">
    <w:name w:val="left"/>
    <w:basedOn w:val="DefaultParagraphFont"/>
    <w:rsid w:val="00884136"/>
  </w:style>
  <w:style w:type="character" w:customStyle="1" w:styleId="right">
    <w:name w:val="right"/>
    <w:basedOn w:val="DefaultParagraphFont"/>
    <w:rsid w:val="00884136"/>
  </w:style>
  <w:style w:type="character" w:customStyle="1" w:styleId="Heading3Char">
    <w:name w:val="Heading 3 Char"/>
    <w:basedOn w:val="DefaultParagraphFont"/>
    <w:link w:val="Heading3"/>
    <w:uiPriority w:val="9"/>
    <w:semiHidden/>
    <w:rsid w:val="00482FD1"/>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482FD1"/>
    <w:rPr>
      <w:rFonts w:asciiTheme="majorHAnsi" w:eastAsiaTheme="majorEastAsia" w:hAnsiTheme="majorHAnsi" w:cstheme="majorBidi"/>
      <w:b/>
      <w:bCs/>
      <w:i/>
      <w:iCs/>
      <w:color w:val="4F81BD" w:themeColor="accent1"/>
    </w:rPr>
  </w:style>
  <w:style w:type="paragraph" w:customStyle="1" w:styleId="note">
    <w:name w:val="note"/>
    <w:basedOn w:val="Normal"/>
    <w:rsid w:val="00482FD1"/>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737749">
      <w:bodyDiv w:val="1"/>
      <w:marLeft w:val="0"/>
      <w:marRight w:val="0"/>
      <w:marTop w:val="0"/>
      <w:marBottom w:val="0"/>
      <w:divBdr>
        <w:top w:val="none" w:sz="0" w:space="0" w:color="auto"/>
        <w:left w:val="none" w:sz="0" w:space="0" w:color="auto"/>
        <w:bottom w:val="none" w:sz="0" w:space="0" w:color="auto"/>
        <w:right w:val="none" w:sz="0" w:space="0" w:color="auto"/>
      </w:divBdr>
    </w:div>
    <w:div w:id="55321050">
      <w:bodyDiv w:val="1"/>
      <w:marLeft w:val="0"/>
      <w:marRight w:val="0"/>
      <w:marTop w:val="0"/>
      <w:marBottom w:val="0"/>
      <w:divBdr>
        <w:top w:val="none" w:sz="0" w:space="0" w:color="auto"/>
        <w:left w:val="none" w:sz="0" w:space="0" w:color="auto"/>
        <w:bottom w:val="none" w:sz="0" w:space="0" w:color="auto"/>
        <w:right w:val="none" w:sz="0" w:space="0" w:color="auto"/>
      </w:divBdr>
    </w:div>
    <w:div w:id="104622460">
      <w:bodyDiv w:val="1"/>
      <w:marLeft w:val="0"/>
      <w:marRight w:val="0"/>
      <w:marTop w:val="0"/>
      <w:marBottom w:val="0"/>
      <w:divBdr>
        <w:top w:val="none" w:sz="0" w:space="0" w:color="auto"/>
        <w:left w:val="none" w:sz="0" w:space="0" w:color="auto"/>
        <w:bottom w:val="none" w:sz="0" w:space="0" w:color="auto"/>
        <w:right w:val="none" w:sz="0" w:space="0" w:color="auto"/>
      </w:divBdr>
    </w:div>
    <w:div w:id="204373172">
      <w:bodyDiv w:val="1"/>
      <w:marLeft w:val="0"/>
      <w:marRight w:val="0"/>
      <w:marTop w:val="0"/>
      <w:marBottom w:val="0"/>
      <w:divBdr>
        <w:top w:val="none" w:sz="0" w:space="0" w:color="auto"/>
        <w:left w:val="none" w:sz="0" w:space="0" w:color="auto"/>
        <w:bottom w:val="none" w:sz="0" w:space="0" w:color="auto"/>
        <w:right w:val="none" w:sz="0" w:space="0" w:color="auto"/>
      </w:divBdr>
    </w:div>
    <w:div w:id="230121460">
      <w:bodyDiv w:val="1"/>
      <w:marLeft w:val="0"/>
      <w:marRight w:val="0"/>
      <w:marTop w:val="0"/>
      <w:marBottom w:val="0"/>
      <w:divBdr>
        <w:top w:val="none" w:sz="0" w:space="0" w:color="auto"/>
        <w:left w:val="none" w:sz="0" w:space="0" w:color="auto"/>
        <w:bottom w:val="none" w:sz="0" w:space="0" w:color="auto"/>
        <w:right w:val="none" w:sz="0" w:space="0" w:color="auto"/>
      </w:divBdr>
    </w:div>
    <w:div w:id="275914201">
      <w:bodyDiv w:val="1"/>
      <w:marLeft w:val="0"/>
      <w:marRight w:val="0"/>
      <w:marTop w:val="0"/>
      <w:marBottom w:val="0"/>
      <w:divBdr>
        <w:top w:val="none" w:sz="0" w:space="0" w:color="auto"/>
        <w:left w:val="none" w:sz="0" w:space="0" w:color="auto"/>
        <w:bottom w:val="none" w:sz="0" w:space="0" w:color="auto"/>
        <w:right w:val="none" w:sz="0" w:space="0" w:color="auto"/>
      </w:divBdr>
    </w:div>
    <w:div w:id="383675234">
      <w:bodyDiv w:val="1"/>
      <w:marLeft w:val="0"/>
      <w:marRight w:val="0"/>
      <w:marTop w:val="0"/>
      <w:marBottom w:val="0"/>
      <w:divBdr>
        <w:top w:val="none" w:sz="0" w:space="0" w:color="auto"/>
        <w:left w:val="none" w:sz="0" w:space="0" w:color="auto"/>
        <w:bottom w:val="none" w:sz="0" w:space="0" w:color="auto"/>
        <w:right w:val="none" w:sz="0" w:space="0" w:color="auto"/>
      </w:divBdr>
    </w:div>
    <w:div w:id="447432196">
      <w:bodyDiv w:val="1"/>
      <w:marLeft w:val="0"/>
      <w:marRight w:val="0"/>
      <w:marTop w:val="0"/>
      <w:marBottom w:val="0"/>
      <w:divBdr>
        <w:top w:val="none" w:sz="0" w:space="0" w:color="auto"/>
        <w:left w:val="none" w:sz="0" w:space="0" w:color="auto"/>
        <w:bottom w:val="none" w:sz="0" w:space="0" w:color="auto"/>
        <w:right w:val="none" w:sz="0" w:space="0" w:color="auto"/>
      </w:divBdr>
    </w:div>
    <w:div w:id="653216639">
      <w:bodyDiv w:val="1"/>
      <w:marLeft w:val="0"/>
      <w:marRight w:val="0"/>
      <w:marTop w:val="0"/>
      <w:marBottom w:val="0"/>
      <w:divBdr>
        <w:top w:val="none" w:sz="0" w:space="0" w:color="auto"/>
        <w:left w:val="none" w:sz="0" w:space="0" w:color="auto"/>
        <w:bottom w:val="none" w:sz="0" w:space="0" w:color="auto"/>
        <w:right w:val="none" w:sz="0" w:space="0" w:color="auto"/>
      </w:divBdr>
      <w:divsChild>
        <w:div w:id="3441342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34535759">
      <w:bodyDiv w:val="1"/>
      <w:marLeft w:val="0"/>
      <w:marRight w:val="0"/>
      <w:marTop w:val="0"/>
      <w:marBottom w:val="0"/>
      <w:divBdr>
        <w:top w:val="none" w:sz="0" w:space="0" w:color="auto"/>
        <w:left w:val="none" w:sz="0" w:space="0" w:color="auto"/>
        <w:bottom w:val="none" w:sz="0" w:space="0" w:color="auto"/>
        <w:right w:val="none" w:sz="0" w:space="0" w:color="auto"/>
      </w:divBdr>
    </w:div>
    <w:div w:id="868954132">
      <w:bodyDiv w:val="1"/>
      <w:marLeft w:val="0"/>
      <w:marRight w:val="0"/>
      <w:marTop w:val="0"/>
      <w:marBottom w:val="0"/>
      <w:divBdr>
        <w:top w:val="none" w:sz="0" w:space="0" w:color="auto"/>
        <w:left w:val="none" w:sz="0" w:space="0" w:color="auto"/>
        <w:bottom w:val="none" w:sz="0" w:space="0" w:color="auto"/>
        <w:right w:val="none" w:sz="0" w:space="0" w:color="auto"/>
      </w:divBdr>
    </w:div>
    <w:div w:id="882907497">
      <w:bodyDiv w:val="1"/>
      <w:marLeft w:val="0"/>
      <w:marRight w:val="0"/>
      <w:marTop w:val="0"/>
      <w:marBottom w:val="0"/>
      <w:divBdr>
        <w:top w:val="none" w:sz="0" w:space="0" w:color="auto"/>
        <w:left w:val="none" w:sz="0" w:space="0" w:color="auto"/>
        <w:bottom w:val="none" w:sz="0" w:space="0" w:color="auto"/>
        <w:right w:val="none" w:sz="0" w:space="0" w:color="auto"/>
      </w:divBdr>
      <w:divsChild>
        <w:div w:id="19864253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52410355">
      <w:bodyDiv w:val="1"/>
      <w:marLeft w:val="0"/>
      <w:marRight w:val="0"/>
      <w:marTop w:val="0"/>
      <w:marBottom w:val="0"/>
      <w:divBdr>
        <w:top w:val="none" w:sz="0" w:space="0" w:color="auto"/>
        <w:left w:val="none" w:sz="0" w:space="0" w:color="auto"/>
        <w:bottom w:val="none" w:sz="0" w:space="0" w:color="auto"/>
        <w:right w:val="none" w:sz="0" w:space="0" w:color="auto"/>
      </w:divBdr>
      <w:divsChild>
        <w:div w:id="19381009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19378767">
      <w:bodyDiv w:val="1"/>
      <w:marLeft w:val="0"/>
      <w:marRight w:val="0"/>
      <w:marTop w:val="0"/>
      <w:marBottom w:val="0"/>
      <w:divBdr>
        <w:top w:val="none" w:sz="0" w:space="0" w:color="auto"/>
        <w:left w:val="none" w:sz="0" w:space="0" w:color="auto"/>
        <w:bottom w:val="none" w:sz="0" w:space="0" w:color="auto"/>
        <w:right w:val="none" w:sz="0" w:space="0" w:color="auto"/>
      </w:divBdr>
    </w:div>
    <w:div w:id="1332173271">
      <w:bodyDiv w:val="1"/>
      <w:marLeft w:val="0"/>
      <w:marRight w:val="0"/>
      <w:marTop w:val="0"/>
      <w:marBottom w:val="0"/>
      <w:divBdr>
        <w:top w:val="none" w:sz="0" w:space="0" w:color="auto"/>
        <w:left w:val="none" w:sz="0" w:space="0" w:color="auto"/>
        <w:bottom w:val="none" w:sz="0" w:space="0" w:color="auto"/>
        <w:right w:val="none" w:sz="0" w:space="0" w:color="auto"/>
      </w:divBdr>
    </w:div>
    <w:div w:id="1336499773">
      <w:bodyDiv w:val="1"/>
      <w:marLeft w:val="0"/>
      <w:marRight w:val="0"/>
      <w:marTop w:val="0"/>
      <w:marBottom w:val="0"/>
      <w:divBdr>
        <w:top w:val="none" w:sz="0" w:space="0" w:color="auto"/>
        <w:left w:val="none" w:sz="0" w:space="0" w:color="auto"/>
        <w:bottom w:val="none" w:sz="0" w:space="0" w:color="auto"/>
        <w:right w:val="none" w:sz="0" w:space="0" w:color="auto"/>
      </w:divBdr>
    </w:div>
    <w:div w:id="1408453025">
      <w:bodyDiv w:val="1"/>
      <w:marLeft w:val="0"/>
      <w:marRight w:val="0"/>
      <w:marTop w:val="0"/>
      <w:marBottom w:val="0"/>
      <w:divBdr>
        <w:top w:val="none" w:sz="0" w:space="0" w:color="auto"/>
        <w:left w:val="none" w:sz="0" w:space="0" w:color="auto"/>
        <w:bottom w:val="none" w:sz="0" w:space="0" w:color="auto"/>
        <w:right w:val="none" w:sz="0" w:space="0" w:color="auto"/>
      </w:divBdr>
    </w:div>
    <w:div w:id="1571042790">
      <w:bodyDiv w:val="1"/>
      <w:marLeft w:val="0"/>
      <w:marRight w:val="0"/>
      <w:marTop w:val="0"/>
      <w:marBottom w:val="0"/>
      <w:divBdr>
        <w:top w:val="none" w:sz="0" w:space="0" w:color="auto"/>
        <w:left w:val="none" w:sz="0" w:space="0" w:color="auto"/>
        <w:bottom w:val="none" w:sz="0" w:space="0" w:color="auto"/>
        <w:right w:val="none" w:sz="0" w:space="0" w:color="auto"/>
      </w:divBdr>
    </w:div>
    <w:div w:id="1627616646">
      <w:bodyDiv w:val="1"/>
      <w:marLeft w:val="0"/>
      <w:marRight w:val="0"/>
      <w:marTop w:val="0"/>
      <w:marBottom w:val="0"/>
      <w:divBdr>
        <w:top w:val="none" w:sz="0" w:space="0" w:color="auto"/>
        <w:left w:val="none" w:sz="0" w:space="0" w:color="auto"/>
        <w:bottom w:val="none" w:sz="0" w:space="0" w:color="auto"/>
        <w:right w:val="none" w:sz="0" w:space="0" w:color="auto"/>
      </w:divBdr>
    </w:div>
    <w:div w:id="1666397635">
      <w:bodyDiv w:val="1"/>
      <w:marLeft w:val="0"/>
      <w:marRight w:val="0"/>
      <w:marTop w:val="0"/>
      <w:marBottom w:val="0"/>
      <w:divBdr>
        <w:top w:val="none" w:sz="0" w:space="0" w:color="auto"/>
        <w:left w:val="none" w:sz="0" w:space="0" w:color="auto"/>
        <w:bottom w:val="none" w:sz="0" w:space="0" w:color="auto"/>
        <w:right w:val="none" w:sz="0" w:space="0" w:color="auto"/>
      </w:divBdr>
      <w:divsChild>
        <w:div w:id="98562654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80154892">
      <w:bodyDiv w:val="1"/>
      <w:marLeft w:val="0"/>
      <w:marRight w:val="0"/>
      <w:marTop w:val="0"/>
      <w:marBottom w:val="0"/>
      <w:divBdr>
        <w:top w:val="none" w:sz="0" w:space="0" w:color="auto"/>
        <w:left w:val="none" w:sz="0" w:space="0" w:color="auto"/>
        <w:bottom w:val="none" w:sz="0" w:space="0" w:color="auto"/>
        <w:right w:val="none" w:sz="0" w:space="0" w:color="auto"/>
      </w:divBdr>
    </w:div>
    <w:div w:id="1932003689">
      <w:bodyDiv w:val="1"/>
      <w:marLeft w:val="0"/>
      <w:marRight w:val="0"/>
      <w:marTop w:val="0"/>
      <w:marBottom w:val="0"/>
      <w:divBdr>
        <w:top w:val="none" w:sz="0" w:space="0" w:color="auto"/>
        <w:left w:val="none" w:sz="0" w:space="0" w:color="auto"/>
        <w:bottom w:val="none" w:sz="0" w:space="0" w:color="auto"/>
        <w:right w:val="none" w:sz="0" w:space="0" w:color="auto"/>
      </w:divBdr>
    </w:div>
    <w:div w:id="19426380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www.library.hbs.edu/hc/hawthorne/03.html" TargetMode="External"/><Relationship Id="rId18" Type="http://schemas.openxmlformats.org/officeDocument/2006/relationships/hyperlink" Target="http://discovery.lib.harvard.edu/?itemid=%7clibrary%2fm%2faleph%7c000691432" TargetMode="External"/><Relationship Id="rId26" Type="http://schemas.openxmlformats.org/officeDocument/2006/relationships/hyperlink" Target="http://discovery.lib.harvard.edu/?itemid=%7clibrary%2fm%2faleph%7c001095421" TargetMode="External"/><Relationship Id="rId39"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discovery.lib.harvard.edu/?itemid=%7clibrary%2fm%2faleph%7c001275684" TargetMode="External"/><Relationship Id="rId34" Type="http://schemas.openxmlformats.org/officeDocument/2006/relationships/hyperlink" Target="http://discovery.lib.harvard.edu/?itemid=%7clibrary%2fm%2faleph%7c001177303" TargetMode="External"/><Relationship Id="rId7" Type="http://schemas.openxmlformats.org/officeDocument/2006/relationships/hyperlink" Target="http://www.library.hbs.edu/hc/hawthorne/big/wehe_001.html" TargetMode="External"/><Relationship Id="rId12" Type="http://schemas.openxmlformats.org/officeDocument/2006/relationships/image" Target="media/image4.jpeg"/><Relationship Id="rId17" Type="http://schemas.openxmlformats.org/officeDocument/2006/relationships/hyperlink" Target="http://discovery.lib.harvard.edu/?itemid=%7clibrary%2fm%2faleph%7c000669308" TargetMode="External"/><Relationship Id="rId25" Type="http://schemas.openxmlformats.org/officeDocument/2006/relationships/hyperlink" Target="http://discovery.lib.harvard.edu/?itemid=%7clibrary%2fm%2faleph%7c000706554" TargetMode="External"/><Relationship Id="rId33" Type="http://schemas.openxmlformats.org/officeDocument/2006/relationships/hyperlink" Target="http://discovery.lib.harvard.edu/?itemid=%7clibrary%2fm%2faleph%7c000149658" TargetMode="Externa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discovery.lib.harvard.edu/?itemid=%7clibrary%2fm%2faleph%7c000670824" TargetMode="External"/><Relationship Id="rId20" Type="http://schemas.openxmlformats.org/officeDocument/2006/relationships/hyperlink" Target="http://discovery.lib.harvard.edu/?itemid=%7clibrary%2fm%2faleph%7c000849714" TargetMode="External"/><Relationship Id="rId29" Type="http://schemas.openxmlformats.org/officeDocument/2006/relationships/hyperlink" Target="http://discovery.lib.harvard.edu/?itemid=%7clibrary%2fm%2faleph%7c002152236" TargetMode="Externa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hyperlink" Target="http://www.library.hbs.edu/hc/hawthorne/big/wehe_073.html" TargetMode="External"/><Relationship Id="rId24" Type="http://schemas.openxmlformats.org/officeDocument/2006/relationships/hyperlink" Target="http://discovery.lib.harvard.edu/?itemid=%7clibrary%2fm%2faleph%7c000127394" TargetMode="External"/><Relationship Id="rId32" Type="http://schemas.openxmlformats.org/officeDocument/2006/relationships/hyperlink" Target="http://discovery.lib.harvard.edu/?itemid=%7clibrary%2fm%2faleph%7c000131678" TargetMode="External"/><Relationship Id="rId37" Type="http://schemas.openxmlformats.org/officeDocument/2006/relationships/hyperlink" Target="http://www.bbc.co.uk/programmes/b00lv0wx" TargetMode="External"/><Relationship Id="rId5" Type="http://schemas.openxmlformats.org/officeDocument/2006/relationships/hyperlink" Target="http://www.library.hbs.edu/hc/hawthorne/anewvision.html" TargetMode="External"/><Relationship Id="rId15" Type="http://schemas.openxmlformats.org/officeDocument/2006/relationships/image" Target="media/image5.jpeg"/><Relationship Id="rId23" Type="http://schemas.openxmlformats.org/officeDocument/2006/relationships/hyperlink" Target="http://discovery.lib.harvard.edu/?itemid=%7clibrary%2fm%2faleph%7c000139664" TargetMode="External"/><Relationship Id="rId28" Type="http://schemas.openxmlformats.org/officeDocument/2006/relationships/hyperlink" Target="http://discovery.lib.harvard.edu/?itemid=%7clibrary%2fm%2faleph%7c008269461" TargetMode="External"/><Relationship Id="rId36" Type="http://schemas.openxmlformats.org/officeDocument/2006/relationships/hyperlink" Target="http://www.morton.edu/museum/index.html" TargetMode="External"/><Relationship Id="rId10" Type="http://schemas.openxmlformats.org/officeDocument/2006/relationships/image" Target="media/image3.jpeg"/><Relationship Id="rId19" Type="http://schemas.openxmlformats.org/officeDocument/2006/relationships/hyperlink" Target="http://discovery.lib.harvard.edu/?itemid=%7clibrary%2fm%2faleph%7c000669537" TargetMode="External"/><Relationship Id="rId31" Type="http://schemas.openxmlformats.org/officeDocument/2006/relationships/hyperlink" Target="http://discovery.lib.harvard.edu/?itemid=%7clibrary%2fm%2faleph%7c000674147" TargetMode="External"/><Relationship Id="rId4" Type="http://schemas.openxmlformats.org/officeDocument/2006/relationships/webSettings" Target="webSettings.xml"/><Relationship Id="rId9" Type="http://schemas.openxmlformats.org/officeDocument/2006/relationships/hyperlink" Target="http://www.library.hbs.edu/hc/hawthorne/big/wehe_032.html" TargetMode="External"/><Relationship Id="rId14" Type="http://schemas.openxmlformats.org/officeDocument/2006/relationships/hyperlink" Target="http://www.library.hbs.edu/hc/hawthorne/big/wehe_016.html" TargetMode="External"/><Relationship Id="rId22" Type="http://schemas.openxmlformats.org/officeDocument/2006/relationships/hyperlink" Target="http://discovery.lib.harvard.edu/?itemid=%7clibrary%2fm%2faleph%7c007963870" TargetMode="External"/><Relationship Id="rId27" Type="http://schemas.openxmlformats.org/officeDocument/2006/relationships/hyperlink" Target="http://discovery.lib.harvard.edu/?itemid=%7clibrary%2fm%2faleph%7c000901514" TargetMode="External"/><Relationship Id="rId30" Type="http://schemas.openxmlformats.org/officeDocument/2006/relationships/hyperlink" Target="http://discovery.lib.harvard.edu/?itemid=%7clibrary%2fm%2faleph%7c002443620" TargetMode="External"/><Relationship Id="rId35" Type="http://schemas.openxmlformats.org/officeDocument/2006/relationships/hyperlink" Target="http://www.corp.att.com/histo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4557</Words>
  <Characters>25978</Characters>
  <Application>Microsoft Office Word</Application>
  <DocSecurity>0</DocSecurity>
  <Lines>216</Lines>
  <Paragraphs>60</Paragraphs>
  <ScaleCrop>false</ScaleCrop>
  <HeadingPairs>
    <vt:vector size="2" baseType="variant">
      <vt:variant>
        <vt:lpstr>Title</vt:lpstr>
      </vt:variant>
      <vt:variant>
        <vt:i4>1</vt:i4>
      </vt:variant>
    </vt:vector>
  </HeadingPairs>
  <TitlesOfParts>
    <vt:vector size="1" baseType="lpstr">
      <vt:lpstr/>
    </vt:vector>
  </TitlesOfParts>
  <Company>Gower College Swansea</Company>
  <LinksUpToDate>false</LinksUpToDate>
  <CharactersWithSpaces>30475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j.crossman</dc:creator>
  <cp:keywords/>
  <dc:description/>
  <cp:lastModifiedBy>Julie Crossman</cp:lastModifiedBy>
  <cp:revision>2</cp:revision>
  <dcterms:created xsi:type="dcterms:W3CDTF">2016-04-28T13:52:00Z</dcterms:created>
  <dcterms:modified xsi:type="dcterms:W3CDTF">2016-04-28T13:52:00Z</dcterms:modified>
</cp:coreProperties>
</file>