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6A963" w14:textId="77777777" w:rsidR="006375F9" w:rsidRDefault="006375F9">
      <w:pPr>
        <w:spacing w:beforeAutospacing="0" w:after="160" w:line="259" w:lineRule="auto"/>
        <w:jc w:val="left"/>
        <w:rPr>
          <w:b/>
          <w:sz w:val="28"/>
          <w:lang w:val="en-GB"/>
        </w:rPr>
      </w:pPr>
    </w:p>
    <w:p w14:paraId="19EDD856" w14:textId="77777777" w:rsidR="006375F9" w:rsidRPr="007D6DCF" w:rsidRDefault="006375F9" w:rsidP="006375F9">
      <w:pPr>
        <w:jc w:val="center"/>
        <w:rPr>
          <w:color w:val="000000" w:themeColor="text1"/>
        </w:rPr>
      </w:pPr>
      <w:r w:rsidRPr="007D6DCF">
        <w:rPr>
          <w:noProof/>
          <w:color w:val="000000" w:themeColor="text1"/>
        </w:rPr>
        <w:drawing>
          <wp:inline distT="0" distB="0" distL="0" distR="0" wp14:anchorId="34972C5B" wp14:editId="268D5E3A">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4910B7F" w14:textId="77777777" w:rsidR="006375F9" w:rsidRPr="007D6DCF" w:rsidRDefault="006375F9" w:rsidP="006375F9">
      <w:pPr>
        <w:rPr>
          <w:color w:val="000000" w:themeColor="text1"/>
        </w:rPr>
      </w:pPr>
    </w:p>
    <w:p w14:paraId="5B72E013" w14:textId="468E27F3" w:rsidR="006375F9" w:rsidRPr="006375F9" w:rsidRDefault="006375F9" w:rsidP="006375F9">
      <w:pPr>
        <w:jc w:val="center"/>
        <w:rPr>
          <w:rFonts w:cs="Arial"/>
          <w:b/>
          <w:bCs/>
          <w:color w:val="000000" w:themeColor="text1"/>
        </w:rPr>
      </w:pPr>
      <w:r w:rsidRPr="006375F9">
        <w:rPr>
          <w:rFonts w:cs="Arial"/>
          <w:b/>
          <w:bCs/>
          <w:color w:val="000000" w:themeColor="text1"/>
        </w:rPr>
        <w:t>Student Name:</w:t>
      </w:r>
      <w:r w:rsidR="00A44B3F">
        <w:rPr>
          <w:rFonts w:cs="Arial"/>
          <w:b/>
          <w:bCs/>
          <w:color w:val="000000" w:themeColor="text1"/>
        </w:rPr>
        <w:t xml:space="preserve"> AMINUR ISLAM</w:t>
      </w:r>
    </w:p>
    <w:p w14:paraId="610B2A0B" w14:textId="669C7498" w:rsidR="006375F9" w:rsidRPr="006375F9" w:rsidRDefault="006375F9" w:rsidP="006375F9">
      <w:pPr>
        <w:jc w:val="center"/>
        <w:rPr>
          <w:rFonts w:cs="Arial"/>
          <w:b/>
          <w:bCs/>
          <w:color w:val="000000" w:themeColor="text1"/>
        </w:rPr>
      </w:pPr>
      <w:r w:rsidRPr="006375F9">
        <w:rPr>
          <w:rFonts w:cs="Arial"/>
          <w:b/>
          <w:bCs/>
          <w:color w:val="000000" w:themeColor="text1"/>
        </w:rPr>
        <w:t>Student ID:</w:t>
      </w:r>
      <w:r w:rsidR="00A44B3F">
        <w:rPr>
          <w:rFonts w:cs="Arial"/>
          <w:b/>
          <w:bCs/>
          <w:color w:val="000000" w:themeColor="text1"/>
        </w:rPr>
        <w:t xml:space="preserve"> 2437199</w:t>
      </w:r>
    </w:p>
    <w:p w14:paraId="0458CC7B" w14:textId="58230C95" w:rsidR="006375F9" w:rsidRPr="006375F9" w:rsidRDefault="006375F9" w:rsidP="006375F9">
      <w:pPr>
        <w:jc w:val="center"/>
        <w:rPr>
          <w:rFonts w:cs="Arial"/>
          <w:b/>
          <w:bCs/>
          <w:color w:val="000000" w:themeColor="text1"/>
        </w:rPr>
      </w:pPr>
      <w:r w:rsidRPr="006375F9">
        <w:rPr>
          <w:rFonts w:cs="Arial"/>
          <w:b/>
          <w:bCs/>
          <w:color w:val="000000" w:themeColor="text1"/>
        </w:rPr>
        <w:t xml:space="preserve">Module Name: </w:t>
      </w:r>
      <w:r w:rsidRPr="006375F9">
        <w:rPr>
          <w:rFonts w:eastAsia="Arial MT" w:hAnsi="Arial MT" w:cs="Arial MT"/>
          <w:b/>
          <w:lang w:val="en-GB"/>
        </w:rPr>
        <w:t>Marketing</w:t>
      </w:r>
      <w:r w:rsidRPr="006375F9">
        <w:rPr>
          <w:rFonts w:eastAsia="Arial MT" w:hAnsi="Arial MT" w:cs="Arial MT"/>
          <w:b/>
          <w:spacing w:val="-6"/>
          <w:lang w:val="en-GB"/>
        </w:rPr>
        <w:t xml:space="preserve"> </w:t>
      </w:r>
      <w:r w:rsidRPr="006375F9">
        <w:rPr>
          <w:rFonts w:eastAsia="Arial MT" w:hAnsi="Arial MT" w:cs="Arial MT"/>
          <w:b/>
          <w:spacing w:val="-2"/>
          <w:lang w:val="en-GB"/>
        </w:rPr>
        <w:t>Management</w:t>
      </w:r>
    </w:p>
    <w:p w14:paraId="65CD6EB0" w14:textId="77777777" w:rsidR="006375F9" w:rsidRPr="006375F9" w:rsidRDefault="006375F9" w:rsidP="006375F9">
      <w:pPr>
        <w:jc w:val="center"/>
        <w:rPr>
          <w:rFonts w:eastAsia="Arial MT" w:hAnsi="Arial MT" w:cs="Arial MT"/>
          <w:b/>
          <w:spacing w:val="-2"/>
          <w:lang w:val="en-GB"/>
        </w:rPr>
      </w:pPr>
      <w:r w:rsidRPr="006375F9">
        <w:rPr>
          <w:rFonts w:cs="Arial"/>
          <w:b/>
          <w:bCs/>
          <w:color w:val="000000" w:themeColor="text1"/>
        </w:rPr>
        <w:t xml:space="preserve">Module Code: </w:t>
      </w:r>
      <w:r w:rsidRPr="006375F9">
        <w:rPr>
          <w:rFonts w:eastAsia="Arial MT" w:hAnsi="Arial MT" w:cs="Arial MT"/>
          <w:b/>
          <w:spacing w:val="-2"/>
          <w:lang w:val="en-GB"/>
        </w:rPr>
        <w:t>LCMB7024</w:t>
      </w:r>
    </w:p>
    <w:p w14:paraId="3E58785F" w14:textId="1A1D7F8C" w:rsidR="006375F9" w:rsidRPr="006375F9" w:rsidRDefault="006375F9" w:rsidP="006375F9">
      <w:pPr>
        <w:jc w:val="center"/>
        <w:rPr>
          <w:b/>
        </w:rPr>
      </w:pPr>
      <w:r w:rsidRPr="006375F9">
        <w:rPr>
          <w:b/>
          <w:bCs/>
        </w:rPr>
        <w:t>Assignment Title:</w:t>
      </w:r>
      <w:r w:rsidRPr="006375F9">
        <w:rPr>
          <w:b/>
        </w:rPr>
        <w:t xml:space="preserve"> Marketing Environmental Analysis for Pioneers and Followers in the Electric Vehicle Industry: A Study of Tesla and BYD</w:t>
      </w:r>
    </w:p>
    <w:p w14:paraId="630EB192" w14:textId="77777777" w:rsidR="006375F9" w:rsidRPr="006375F9" w:rsidRDefault="006375F9" w:rsidP="006375F9">
      <w:pPr>
        <w:jc w:val="center"/>
        <w:rPr>
          <w:rFonts w:cs="Arial"/>
          <w:b/>
          <w:bCs/>
          <w:color w:val="000000" w:themeColor="text1"/>
        </w:rPr>
      </w:pPr>
    </w:p>
    <w:p w14:paraId="45BF1ECE" w14:textId="0FF48D7A" w:rsidR="006375F9" w:rsidRPr="007D6DCF" w:rsidRDefault="006375F9" w:rsidP="006375F9">
      <w:pPr>
        <w:jc w:val="center"/>
        <w:rPr>
          <w:rFonts w:cs="Arial"/>
          <w:b/>
          <w:bCs/>
          <w:color w:val="000000" w:themeColor="text1"/>
        </w:rPr>
      </w:pPr>
      <w:r w:rsidRPr="007D6DCF">
        <w:rPr>
          <w:rFonts w:cs="Arial"/>
          <w:b/>
          <w:bCs/>
          <w:color w:val="000000" w:themeColor="text1"/>
        </w:rPr>
        <w:t xml:space="preserve">Lecturer’s Name: </w:t>
      </w:r>
      <w:r w:rsidRPr="006375F9">
        <w:rPr>
          <w:rFonts w:cs="Arial"/>
          <w:b/>
          <w:bCs/>
          <w:color w:val="000000" w:themeColor="text1"/>
        </w:rPr>
        <w:t>Dr Laila Maazouz (London)</w:t>
      </w:r>
    </w:p>
    <w:p w14:paraId="500DACD6" w14:textId="29523F62" w:rsidR="006375F9" w:rsidRPr="007D6DCF" w:rsidRDefault="006375F9" w:rsidP="006375F9">
      <w:pPr>
        <w:jc w:val="center"/>
        <w:rPr>
          <w:rFonts w:cs="Arial"/>
          <w:b/>
          <w:bCs/>
          <w:color w:val="000000" w:themeColor="text1"/>
        </w:rPr>
      </w:pPr>
      <w:r w:rsidRPr="007D6DCF">
        <w:rPr>
          <w:rFonts w:cs="Arial"/>
          <w:b/>
          <w:bCs/>
          <w:color w:val="000000" w:themeColor="text1"/>
        </w:rPr>
        <w:t>Work Count: 2</w:t>
      </w:r>
      <w:r>
        <w:rPr>
          <w:rFonts w:cs="Arial"/>
          <w:b/>
          <w:bCs/>
          <w:color w:val="000000" w:themeColor="text1"/>
        </w:rPr>
        <w:t>676</w:t>
      </w:r>
      <w:r w:rsidRPr="007D6DCF">
        <w:rPr>
          <w:rFonts w:cs="Arial"/>
          <w:b/>
          <w:bCs/>
          <w:color w:val="000000" w:themeColor="text1"/>
        </w:rPr>
        <w:t xml:space="preserve"> (main body)</w:t>
      </w:r>
    </w:p>
    <w:p w14:paraId="6CBB090A" w14:textId="77777777" w:rsidR="006375F9" w:rsidRPr="007D6DCF" w:rsidRDefault="006375F9" w:rsidP="006375F9">
      <w:pPr>
        <w:rPr>
          <w:rFonts w:cs="Arial"/>
          <w:b/>
          <w:bCs/>
          <w:color w:val="000000" w:themeColor="text1"/>
        </w:rPr>
      </w:pPr>
    </w:p>
    <w:p w14:paraId="5E56B34D" w14:textId="77777777" w:rsidR="006375F9" w:rsidRPr="007D6DCF" w:rsidRDefault="006375F9" w:rsidP="006375F9">
      <w:pPr>
        <w:jc w:val="center"/>
        <w:rPr>
          <w:rFonts w:cs="Arial"/>
          <w:b/>
          <w:bCs/>
          <w:color w:val="000000" w:themeColor="text1"/>
        </w:rPr>
      </w:pPr>
    </w:p>
    <w:p w14:paraId="3F2975C0" w14:textId="77777777" w:rsidR="006375F9" w:rsidRPr="007D6DCF" w:rsidRDefault="006375F9" w:rsidP="006375F9">
      <w:pPr>
        <w:jc w:val="center"/>
        <w:rPr>
          <w:rFonts w:cs="Arial"/>
          <w:b/>
          <w:bCs/>
          <w:color w:val="000000" w:themeColor="text1"/>
        </w:rPr>
      </w:pPr>
      <w:r w:rsidRPr="007D6DCF">
        <w:rPr>
          <w:rFonts w:cs="Arial"/>
          <w:b/>
          <w:bCs/>
          <w:color w:val="000000" w:themeColor="text1"/>
        </w:rPr>
        <w:t>Term 1</w:t>
      </w:r>
    </w:p>
    <w:p w14:paraId="30AE53FA" w14:textId="77777777" w:rsidR="006375F9" w:rsidRPr="00580E22" w:rsidRDefault="006375F9">
      <w:pPr>
        <w:spacing w:beforeAutospacing="0" w:after="160" w:line="259" w:lineRule="auto"/>
        <w:jc w:val="left"/>
        <w:rPr>
          <w:b/>
          <w:sz w:val="28"/>
          <w:lang w:val="en-GB"/>
        </w:rPr>
      </w:pPr>
    </w:p>
    <w:p w14:paraId="4CF04F13" w14:textId="0EED74FD" w:rsidR="00FE1C68" w:rsidRPr="00580E22" w:rsidRDefault="00FE1C68" w:rsidP="00FE1C68">
      <w:pPr>
        <w:pStyle w:val="Heading1"/>
        <w:rPr>
          <w:lang w:val="en-GB"/>
        </w:rPr>
      </w:pPr>
      <w:bookmarkStart w:id="0" w:name="_Toc212201446"/>
      <w:r w:rsidRPr="00580E22">
        <w:rPr>
          <w:lang w:val="en-GB"/>
        </w:rPr>
        <w:lastRenderedPageBreak/>
        <w:t>Executive Summary</w:t>
      </w:r>
      <w:bookmarkEnd w:id="0"/>
      <w:r w:rsidRPr="00580E22">
        <w:rPr>
          <w:lang w:val="en-GB"/>
        </w:rPr>
        <w:t xml:space="preserve"> </w:t>
      </w:r>
    </w:p>
    <w:p w14:paraId="3A167A59" w14:textId="77777777" w:rsidR="00FE1C68" w:rsidRPr="00580E22" w:rsidRDefault="00FE1C68" w:rsidP="00FE1C68">
      <w:pPr>
        <w:spacing w:beforeAutospacing="0" w:after="160" w:line="259" w:lineRule="auto"/>
        <w:jc w:val="left"/>
        <w:rPr>
          <w:b/>
          <w:sz w:val="28"/>
          <w:lang w:val="en-GB"/>
        </w:rPr>
      </w:pPr>
    </w:p>
    <w:p w14:paraId="7CADE22C" w14:textId="0B607822" w:rsidR="002D0B3C" w:rsidRPr="00580E22" w:rsidRDefault="00FE1C68" w:rsidP="00FE1C68">
      <w:pPr>
        <w:rPr>
          <w:lang w:val="en-GB"/>
        </w:rPr>
      </w:pPr>
      <w:r w:rsidRPr="00580E22">
        <w:rPr>
          <w:lang w:val="en-GB"/>
        </w:rPr>
        <w:t>This report is a critical analysis of the political and technological macro environmental factors in the electric vehicle industry competitiveness across the world. The Tesla is considered to be an innovative organisation and BYD is a copy-cat, which points out the differences in approach. Political factors like government regulation, subsidies, and trade policies are an opportunity and challenge to the market expansion. The various changes in technology such as battery development and computerization bring in differentiation and efficiency but also more risks in the development. This report assesses the strategic responsiveness that each organisation shows to these forces in order to sustain the position in the market. The results underline the significance of innovation, cost-effectiveness, and policy alignment as the keys to success in the changing EV industry on a long-term basis.</w:t>
      </w:r>
      <w:r w:rsidR="002D0B3C" w:rsidRPr="00580E22">
        <w:rPr>
          <w:lang w:val="en-GB"/>
        </w:rPr>
        <w:br w:type="page"/>
      </w:r>
    </w:p>
    <w:sdt>
      <w:sdtPr>
        <w:rPr>
          <w:rFonts w:ascii="Arial" w:eastAsia="Times New Roman" w:hAnsi="Arial" w:cs="Times New Roman"/>
          <w:color w:val="auto"/>
          <w:sz w:val="24"/>
          <w:szCs w:val="24"/>
          <w:lang w:val="en-GB"/>
        </w:rPr>
        <w:id w:val="1461389787"/>
        <w:docPartObj>
          <w:docPartGallery w:val="Table of Contents"/>
          <w:docPartUnique/>
        </w:docPartObj>
      </w:sdtPr>
      <w:sdtEndPr>
        <w:rPr>
          <w:b/>
          <w:bCs/>
          <w:noProof/>
        </w:rPr>
      </w:sdtEndPr>
      <w:sdtContent>
        <w:p w14:paraId="1B2B5405" w14:textId="7D908011" w:rsidR="002D0B3C" w:rsidRPr="00580E22" w:rsidRDefault="002D0B3C" w:rsidP="002D0B3C">
          <w:pPr>
            <w:pStyle w:val="TOCHeading"/>
            <w:jc w:val="center"/>
            <w:rPr>
              <w:rFonts w:ascii="Arial" w:hAnsi="Arial" w:cs="Arial"/>
              <w:b/>
              <w:color w:val="auto"/>
              <w:lang w:val="en-GB"/>
            </w:rPr>
          </w:pPr>
          <w:r w:rsidRPr="00580E22">
            <w:rPr>
              <w:rFonts w:ascii="Arial" w:hAnsi="Arial" w:cs="Arial"/>
              <w:b/>
              <w:color w:val="auto"/>
              <w:lang w:val="en-GB"/>
            </w:rPr>
            <w:t>Table of Contents</w:t>
          </w:r>
        </w:p>
        <w:p w14:paraId="1CB99BBC" w14:textId="62A05CBE" w:rsidR="00FE1C68" w:rsidRPr="00580E22" w:rsidRDefault="002D0B3C">
          <w:pPr>
            <w:pStyle w:val="TOC1"/>
            <w:tabs>
              <w:tab w:val="right" w:leader="dot" w:pos="9350"/>
            </w:tabs>
            <w:rPr>
              <w:rFonts w:asciiTheme="minorHAnsi" w:eastAsiaTheme="minorEastAsia" w:hAnsiTheme="minorHAnsi" w:cstheme="minorBidi"/>
              <w:noProof/>
              <w:sz w:val="22"/>
              <w:szCs w:val="22"/>
              <w:lang w:val="en-GB"/>
            </w:rPr>
          </w:pPr>
          <w:r w:rsidRPr="00580E22">
            <w:rPr>
              <w:b/>
              <w:bCs/>
              <w:noProof/>
              <w:lang w:val="en-GB"/>
            </w:rPr>
            <w:fldChar w:fldCharType="begin"/>
          </w:r>
          <w:r w:rsidRPr="00580E22">
            <w:rPr>
              <w:b/>
              <w:bCs/>
              <w:noProof/>
              <w:lang w:val="en-GB"/>
            </w:rPr>
            <w:instrText xml:space="preserve"> TOC \o "1-3" \h \z \u </w:instrText>
          </w:r>
          <w:r w:rsidRPr="00580E22">
            <w:rPr>
              <w:b/>
              <w:bCs/>
              <w:noProof/>
              <w:lang w:val="en-GB"/>
            </w:rPr>
            <w:fldChar w:fldCharType="separate"/>
          </w:r>
          <w:hyperlink w:anchor="_Toc212201446" w:history="1">
            <w:r w:rsidR="00FE1C68" w:rsidRPr="00580E22">
              <w:rPr>
                <w:rStyle w:val="Hyperlink"/>
                <w:noProof/>
                <w:lang w:val="en-GB"/>
              </w:rPr>
              <w:t>Executive Summary</w:t>
            </w:r>
            <w:r w:rsidR="00FE1C68" w:rsidRPr="00580E22">
              <w:rPr>
                <w:noProof/>
                <w:webHidden/>
                <w:lang w:val="en-GB"/>
              </w:rPr>
              <w:tab/>
            </w:r>
            <w:r w:rsidR="00FE1C68" w:rsidRPr="00580E22">
              <w:rPr>
                <w:noProof/>
                <w:webHidden/>
                <w:lang w:val="en-GB"/>
              </w:rPr>
              <w:fldChar w:fldCharType="begin"/>
            </w:r>
            <w:r w:rsidR="00FE1C68" w:rsidRPr="00580E22">
              <w:rPr>
                <w:noProof/>
                <w:webHidden/>
                <w:lang w:val="en-GB"/>
              </w:rPr>
              <w:instrText xml:space="preserve"> PAGEREF _Toc212201446 \h </w:instrText>
            </w:r>
            <w:r w:rsidR="00FE1C68" w:rsidRPr="00580E22">
              <w:rPr>
                <w:noProof/>
                <w:webHidden/>
                <w:lang w:val="en-GB"/>
              </w:rPr>
            </w:r>
            <w:r w:rsidR="00FE1C68" w:rsidRPr="00580E22">
              <w:rPr>
                <w:noProof/>
                <w:webHidden/>
                <w:lang w:val="en-GB"/>
              </w:rPr>
              <w:fldChar w:fldCharType="separate"/>
            </w:r>
            <w:r w:rsidR="00A44B3F">
              <w:rPr>
                <w:noProof/>
                <w:webHidden/>
                <w:lang w:val="en-GB"/>
              </w:rPr>
              <w:t>2</w:t>
            </w:r>
            <w:r w:rsidR="00FE1C68" w:rsidRPr="00580E22">
              <w:rPr>
                <w:noProof/>
                <w:webHidden/>
                <w:lang w:val="en-GB"/>
              </w:rPr>
              <w:fldChar w:fldCharType="end"/>
            </w:r>
          </w:hyperlink>
        </w:p>
        <w:p w14:paraId="179838AA" w14:textId="17734A65" w:rsidR="00FE1C68" w:rsidRPr="00580E22" w:rsidRDefault="00FE1C68">
          <w:pPr>
            <w:pStyle w:val="TOC1"/>
            <w:tabs>
              <w:tab w:val="right" w:leader="dot" w:pos="9350"/>
            </w:tabs>
            <w:rPr>
              <w:rFonts w:asciiTheme="minorHAnsi" w:eastAsiaTheme="minorEastAsia" w:hAnsiTheme="minorHAnsi" w:cstheme="minorBidi"/>
              <w:noProof/>
              <w:sz w:val="22"/>
              <w:szCs w:val="22"/>
              <w:lang w:val="en-GB"/>
            </w:rPr>
          </w:pPr>
          <w:hyperlink w:anchor="_Toc212201447" w:history="1">
            <w:r w:rsidRPr="00580E22">
              <w:rPr>
                <w:rStyle w:val="Hyperlink"/>
                <w:noProof/>
                <w:lang w:val="en-GB"/>
              </w:rPr>
              <w:t>Introduction</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_Toc212201447 \h </w:instrText>
            </w:r>
            <w:r w:rsidRPr="00580E22">
              <w:rPr>
                <w:noProof/>
                <w:webHidden/>
                <w:lang w:val="en-GB"/>
              </w:rPr>
            </w:r>
            <w:r w:rsidRPr="00580E22">
              <w:rPr>
                <w:noProof/>
                <w:webHidden/>
                <w:lang w:val="en-GB"/>
              </w:rPr>
              <w:fldChar w:fldCharType="separate"/>
            </w:r>
            <w:r w:rsidR="00A44B3F">
              <w:rPr>
                <w:noProof/>
                <w:webHidden/>
                <w:lang w:val="en-GB"/>
              </w:rPr>
              <w:t>4</w:t>
            </w:r>
            <w:r w:rsidRPr="00580E22">
              <w:rPr>
                <w:noProof/>
                <w:webHidden/>
                <w:lang w:val="en-GB"/>
              </w:rPr>
              <w:fldChar w:fldCharType="end"/>
            </w:r>
          </w:hyperlink>
        </w:p>
        <w:p w14:paraId="45C2A288" w14:textId="578A8835" w:rsidR="00FE1C68" w:rsidRPr="00580E22" w:rsidRDefault="00FE1C68">
          <w:pPr>
            <w:pStyle w:val="TOC1"/>
            <w:tabs>
              <w:tab w:val="right" w:leader="dot" w:pos="9350"/>
            </w:tabs>
            <w:rPr>
              <w:rFonts w:asciiTheme="minorHAnsi" w:eastAsiaTheme="minorEastAsia" w:hAnsiTheme="minorHAnsi" w:cstheme="minorBidi"/>
              <w:noProof/>
              <w:sz w:val="22"/>
              <w:szCs w:val="22"/>
              <w:lang w:val="en-GB"/>
            </w:rPr>
          </w:pPr>
          <w:hyperlink w:anchor="_Toc212201448" w:history="1">
            <w:r w:rsidRPr="00580E22">
              <w:rPr>
                <w:rStyle w:val="Hyperlink"/>
                <w:noProof/>
                <w:lang w:val="en-GB"/>
              </w:rPr>
              <w:t>Task 1: Critical Analysis of the Macro Marketing Environment</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_Toc212201448 \h </w:instrText>
            </w:r>
            <w:r w:rsidRPr="00580E22">
              <w:rPr>
                <w:noProof/>
                <w:webHidden/>
                <w:lang w:val="en-GB"/>
              </w:rPr>
            </w:r>
            <w:r w:rsidRPr="00580E22">
              <w:rPr>
                <w:noProof/>
                <w:webHidden/>
                <w:lang w:val="en-GB"/>
              </w:rPr>
              <w:fldChar w:fldCharType="separate"/>
            </w:r>
            <w:r w:rsidR="00A44B3F">
              <w:rPr>
                <w:noProof/>
                <w:webHidden/>
                <w:lang w:val="en-GB"/>
              </w:rPr>
              <w:t>5</w:t>
            </w:r>
            <w:r w:rsidRPr="00580E22">
              <w:rPr>
                <w:noProof/>
                <w:webHidden/>
                <w:lang w:val="en-GB"/>
              </w:rPr>
              <w:fldChar w:fldCharType="end"/>
            </w:r>
          </w:hyperlink>
        </w:p>
        <w:p w14:paraId="56E20DE7" w14:textId="05202C89" w:rsidR="00FE1C68" w:rsidRPr="00580E22" w:rsidRDefault="00FE1C68">
          <w:pPr>
            <w:pStyle w:val="TOC2"/>
            <w:tabs>
              <w:tab w:val="right" w:leader="dot" w:pos="9350"/>
            </w:tabs>
            <w:rPr>
              <w:rFonts w:asciiTheme="minorHAnsi" w:eastAsiaTheme="minorEastAsia" w:hAnsiTheme="minorHAnsi" w:cstheme="minorBidi"/>
              <w:noProof/>
              <w:sz w:val="22"/>
              <w:szCs w:val="22"/>
              <w:lang w:val="en-GB"/>
            </w:rPr>
          </w:pPr>
          <w:hyperlink w:anchor="_Toc212201449" w:history="1">
            <w:r w:rsidRPr="00580E22">
              <w:rPr>
                <w:rStyle w:val="Hyperlink"/>
                <w:noProof/>
                <w:lang w:val="en-GB"/>
              </w:rPr>
              <w:t>Macro Marketing Environment Overview</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_Toc212201449 \h </w:instrText>
            </w:r>
            <w:r w:rsidRPr="00580E22">
              <w:rPr>
                <w:noProof/>
                <w:webHidden/>
                <w:lang w:val="en-GB"/>
              </w:rPr>
            </w:r>
            <w:r w:rsidRPr="00580E22">
              <w:rPr>
                <w:noProof/>
                <w:webHidden/>
                <w:lang w:val="en-GB"/>
              </w:rPr>
              <w:fldChar w:fldCharType="separate"/>
            </w:r>
            <w:r w:rsidR="00A44B3F">
              <w:rPr>
                <w:noProof/>
                <w:webHidden/>
                <w:lang w:val="en-GB"/>
              </w:rPr>
              <w:t>5</w:t>
            </w:r>
            <w:r w:rsidRPr="00580E22">
              <w:rPr>
                <w:noProof/>
                <w:webHidden/>
                <w:lang w:val="en-GB"/>
              </w:rPr>
              <w:fldChar w:fldCharType="end"/>
            </w:r>
          </w:hyperlink>
        </w:p>
        <w:p w14:paraId="393C303C" w14:textId="01D124BB" w:rsidR="00FE1C68" w:rsidRPr="00580E22" w:rsidRDefault="00FE1C68">
          <w:pPr>
            <w:pStyle w:val="TOC2"/>
            <w:tabs>
              <w:tab w:val="right" w:leader="dot" w:pos="9350"/>
            </w:tabs>
            <w:rPr>
              <w:rFonts w:asciiTheme="minorHAnsi" w:eastAsiaTheme="minorEastAsia" w:hAnsiTheme="minorHAnsi" w:cstheme="minorBidi"/>
              <w:noProof/>
              <w:sz w:val="22"/>
              <w:szCs w:val="22"/>
              <w:lang w:val="en-GB"/>
            </w:rPr>
          </w:pPr>
          <w:hyperlink w:anchor="_Toc212201450" w:history="1">
            <w:r w:rsidRPr="00580E22">
              <w:rPr>
                <w:rStyle w:val="Hyperlink"/>
                <w:noProof/>
                <w:lang w:val="en-GB"/>
              </w:rPr>
              <w:t>Political Environment Analysis</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_Toc212201450 \h </w:instrText>
            </w:r>
            <w:r w:rsidRPr="00580E22">
              <w:rPr>
                <w:noProof/>
                <w:webHidden/>
                <w:lang w:val="en-GB"/>
              </w:rPr>
            </w:r>
            <w:r w:rsidRPr="00580E22">
              <w:rPr>
                <w:noProof/>
                <w:webHidden/>
                <w:lang w:val="en-GB"/>
              </w:rPr>
              <w:fldChar w:fldCharType="separate"/>
            </w:r>
            <w:r w:rsidR="00A44B3F">
              <w:rPr>
                <w:noProof/>
                <w:webHidden/>
                <w:lang w:val="en-GB"/>
              </w:rPr>
              <w:t>6</w:t>
            </w:r>
            <w:r w:rsidRPr="00580E22">
              <w:rPr>
                <w:noProof/>
                <w:webHidden/>
                <w:lang w:val="en-GB"/>
              </w:rPr>
              <w:fldChar w:fldCharType="end"/>
            </w:r>
          </w:hyperlink>
        </w:p>
        <w:p w14:paraId="5513350D" w14:textId="373DAEC4" w:rsidR="00FE1C68" w:rsidRPr="00580E22" w:rsidRDefault="00FE1C68">
          <w:pPr>
            <w:pStyle w:val="TOC2"/>
            <w:tabs>
              <w:tab w:val="right" w:leader="dot" w:pos="9350"/>
            </w:tabs>
            <w:rPr>
              <w:rFonts w:asciiTheme="minorHAnsi" w:eastAsiaTheme="minorEastAsia" w:hAnsiTheme="minorHAnsi" w:cstheme="minorBidi"/>
              <w:noProof/>
              <w:sz w:val="22"/>
              <w:szCs w:val="22"/>
              <w:lang w:val="en-GB"/>
            </w:rPr>
          </w:pPr>
          <w:hyperlink w:anchor="_Toc212201451" w:history="1">
            <w:r w:rsidRPr="00580E22">
              <w:rPr>
                <w:rStyle w:val="Hyperlink"/>
                <w:noProof/>
                <w:lang w:val="en-GB"/>
              </w:rPr>
              <w:t>Analysis of Technological Environment</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_Toc212201451 \h </w:instrText>
            </w:r>
            <w:r w:rsidRPr="00580E22">
              <w:rPr>
                <w:noProof/>
                <w:webHidden/>
                <w:lang w:val="en-GB"/>
              </w:rPr>
            </w:r>
            <w:r w:rsidRPr="00580E22">
              <w:rPr>
                <w:noProof/>
                <w:webHidden/>
                <w:lang w:val="en-GB"/>
              </w:rPr>
              <w:fldChar w:fldCharType="separate"/>
            </w:r>
            <w:r w:rsidR="00A44B3F">
              <w:rPr>
                <w:noProof/>
                <w:webHidden/>
                <w:lang w:val="en-GB"/>
              </w:rPr>
              <w:t>9</w:t>
            </w:r>
            <w:r w:rsidRPr="00580E22">
              <w:rPr>
                <w:noProof/>
                <w:webHidden/>
                <w:lang w:val="en-GB"/>
              </w:rPr>
              <w:fldChar w:fldCharType="end"/>
            </w:r>
          </w:hyperlink>
        </w:p>
        <w:p w14:paraId="5CE729F5" w14:textId="767D04A9" w:rsidR="00FE1C68" w:rsidRPr="00580E22" w:rsidRDefault="00FE1C68">
          <w:pPr>
            <w:pStyle w:val="TOC1"/>
            <w:tabs>
              <w:tab w:val="right" w:leader="dot" w:pos="9350"/>
            </w:tabs>
            <w:rPr>
              <w:rFonts w:asciiTheme="minorHAnsi" w:eastAsiaTheme="minorEastAsia" w:hAnsiTheme="minorHAnsi" w:cstheme="minorBidi"/>
              <w:noProof/>
              <w:sz w:val="22"/>
              <w:szCs w:val="22"/>
              <w:lang w:val="en-GB"/>
            </w:rPr>
          </w:pPr>
          <w:hyperlink w:anchor="_Toc212201452" w:history="1">
            <w:r w:rsidRPr="00580E22">
              <w:rPr>
                <w:rStyle w:val="Hyperlink"/>
                <w:noProof/>
                <w:lang w:val="en-GB"/>
              </w:rPr>
              <w:t>Task 2: Strategic Responses and Competitiveness</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_Toc212201452 \h </w:instrText>
            </w:r>
            <w:r w:rsidRPr="00580E22">
              <w:rPr>
                <w:noProof/>
                <w:webHidden/>
                <w:lang w:val="en-GB"/>
              </w:rPr>
            </w:r>
            <w:r w:rsidRPr="00580E22">
              <w:rPr>
                <w:noProof/>
                <w:webHidden/>
                <w:lang w:val="en-GB"/>
              </w:rPr>
              <w:fldChar w:fldCharType="separate"/>
            </w:r>
            <w:r w:rsidR="00A44B3F">
              <w:rPr>
                <w:noProof/>
                <w:webHidden/>
                <w:lang w:val="en-GB"/>
              </w:rPr>
              <w:t>12</w:t>
            </w:r>
            <w:r w:rsidRPr="00580E22">
              <w:rPr>
                <w:noProof/>
                <w:webHidden/>
                <w:lang w:val="en-GB"/>
              </w:rPr>
              <w:fldChar w:fldCharType="end"/>
            </w:r>
          </w:hyperlink>
        </w:p>
        <w:p w14:paraId="2B418DF9" w14:textId="7614060E" w:rsidR="00FE1C68" w:rsidRPr="00580E22" w:rsidRDefault="00FE1C68">
          <w:pPr>
            <w:pStyle w:val="TOC2"/>
            <w:tabs>
              <w:tab w:val="right" w:leader="dot" w:pos="9350"/>
            </w:tabs>
            <w:rPr>
              <w:rFonts w:asciiTheme="minorHAnsi" w:eastAsiaTheme="minorEastAsia" w:hAnsiTheme="minorHAnsi" w:cstheme="minorBidi"/>
              <w:noProof/>
              <w:sz w:val="22"/>
              <w:szCs w:val="22"/>
              <w:lang w:val="en-GB"/>
            </w:rPr>
          </w:pPr>
          <w:hyperlink w:anchor="_Toc212201453" w:history="1">
            <w:r w:rsidRPr="00580E22">
              <w:rPr>
                <w:rStyle w:val="Hyperlink"/>
                <w:noProof/>
                <w:lang w:val="en-GB"/>
              </w:rPr>
              <w:t>Strategy Marketing Response to Political factors</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_Toc212201453 \h </w:instrText>
            </w:r>
            <w:r w:rsidRPr="00580E22">
              <w:rPr>
                <w:noProof/>
                <w:webHidden/>
                <w:lang w:val="en-GB"/>
              </w:rPr>
            </w:r>
            <w:r w:rsidRPr="00580E22">
              <w:rPr>
                <w:noProof/>
                <w:webHidden/>
                <w:lang w:val="en-GB"/>
              </w:rPr>
              <w:fldChar w:fldCharType="separate"/>
            </w:r>
            <w:r w:rsidR="00A44B3F">
              <w:rPr>
                <w:noProof/>
                <w:webHidden/>
                <w:lang w:val="en-GB"/>
              </w:rPr>
              <w:t>12</w:t>
            </w:r>
            <w:r w:rsidRPr="00580E22">
              <w:rPr>
                <w:noProof/>
                <w:webHidden/>
                <w:lang w:val="en-GB"/>
              </w:rPr>
              <w:fldChar w:fldCharType="end"/>
            </w:r>
          </w:hyperlink>
        </w:p>
        <w:p w14:paraId="0CF04780" w14:textId="25EC4E25" w:rsidR="00FE1C68" w:rsidRPr="00580E22" w:rsidRDefault="00FE1C68">
          <w:pPr>
            <w:pStyle w:val="TOC2"/>
            <w:tabs>
              <w:tab w:val="right" w:leader="dot" w:pos="9350"/>
            </w:tabs>
            <w:rPr>
              <w:rFonts w:asciiTheme="minorHAnsi" w:eastAsiaTheme="minorEastAsia" w:hAnsiTheme="minorHAnsi" w:cstheme="minorBidi"/>
              <w:noProof/>
              <w:sz w:val="22"/>
              <w:szCs w:val="22"/>
              <w:lang w:val="en-GB"/>
            </w:rPr>
          </w:pPr>
          <w:hyperlink w:anchor="_Toc212201454" w:history="1">
            <w:r w:rsidRPr="00580E22">
              <w:rPr>
                <w:rStyle w:val="Hyperlink"/>
                <w:noProof/>
                <w:lang w:val="en-GB"/>
              </w:rPr>
              <w:t>Responses of Strategy to Technological Factors</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_Toc212201454 \h </w:instrText>
            </w:r>
            <w:r w:rsidRPr="00580E22">
              <w:rPr>
                <w:noProof/>
                <w:webHidden/>
                <w:lang w:val="en-GB"/>
              </w:rPr>
            </w:r>
            <w:r w:rsidRPr="00580E22">
              <w:rPr>
                <w:noProof/>
                <w:webHidden/>
                <w:lang w:val="en-GB"/>
              </w:rPr>
              <w:fldChar w:fldCharType="separate"/>
            </w:r>
            <w:r w:rsidR="00A44B3F">
              <w:rPr>
                <w:noProof/>
                <w:webHidden/>
                <w:lang w:val="en-GB"/>
              </w:rPr>
              <w:t>13</w:t>
            </w:r>
            <w:r w:rsidRPr="00580E22">
              <w:rPr>
                <w:noProof/>
                <w:webHidden/>
                <w:lang w:val="en-GB"/>
              </w:rPr>
              <w:fldChar w:fldCharType="end"/>
            </w:r>
          </w:hyperlink>
        </w:p>
        <w:p w14:paraId="78F3BC42" w14:textId="185C9C6B" w:rsidR="00FE1C68" w:rsidRPr="00580E22" w:rsidRDefault="00FE1C68">
          <w:pPr>
            <w:pStyle w:val="TOC1"/>
            <w:tabs>
              <w:tab w:val="right" w:leader="dot" w:pos="9350"/>
            </w:tabs>
            <w:rPr>
              <w:rFonts w:asciiTheme="minorHAnsi" w:eastAsiaTheme="minorEastAsia" w:hAnsiTheme="minorHAnsi" w:cstheme="minorBidi"/>
              <w:noProof/>
              <w:sz w:val="22"/>
              <w:szCs w:val="22"/>
              <w:lang w:val="en-GB"/>
            </w:rPr>
          </w:pPr>
          <w:hyperlink w:anchor="_Toc212201455" w:history="1">
            <w:r w:rsidRPr="00580E22">
              <w:rPr>
                <w:rStyle w:val="Hyperlink"/>
                <w:noProof/>
                <w:lang w:val="en-GB"/>
              </w:rPr>
              <w:t>Conclusion</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_Toc212201455 \h </w:instrText>
            </w:r>
            <w:r w:rsidRPr="00580E22">
              <w:rPr>
                <w:noProof/>
                <w:webHidden/>
                <w:lang w:val="en-GB"/>
              </w:rPr>
            </w:r>
            <w:r w:rsidRPr="00580E22">
              <w:rPr>
                <w:noProof/>
                <w:webHidden/>
                <w:lang w:val="en-GB"/>
              </w:rPr>
              <w:fldChar w:fldCharType="separate"/>
            </w:r>
            <w:r w:rsidR="00A44B3F">
              <w:rPr>
                <w:noProof/>
                <w:webHidden/>
                <w:lang w:val="en-GB"/>
              </w:rPr>
              <w:t>15</w:t>
            </w:r>
            <w:r w:rsidRPr="00580E22">
              <w:rPr>
                <w:noProof/>
                <w:webHidden/>
                <w:lang w:val="en-GB"/>
              </w:rPr>
              <w:fldChar w:fldCharType="end"/>
            </w:r>
          </w:hyperlink>
        </w:p>
        <w:p w14:paraId="398A2A1C" w14:textId="1FCA482C" w:rsidR="00FE1C68" w:rsidRPr="00580E22" w:rsidRDefault="00FE1C68">
          <w:pPr>
            <w:pStyle w:val="TOC1"/>
            <w:tabs>
              <w:tab w:val="right" w:leader="dot" w:pos="9350"/>
            </w:tabs>
            <w:rPr>
              <w:rFonts w:asciiTheme="minorHAnsi" w:eastAsiaTheme="minorEastAsia" w:hAnsiTheme="minorHAnsi" w:cstheme="minorBidi"/>
              <w:noProof/>
              <w:sz w:val="22"/>
              <w:szCs w:val="22"/>
              <w:lang w:val="en-GB"/>
            </w:rPr>
          </w:pPr>
          <w:hyperlink w:anchor="_Toc212201456" w:history="1">
            <w:r w:rsidRPr="00580E22">
              <w:rPr>
                <w:rStyle w:val="Hyperlink"/>
                <w:noProof/>
                <w:lang w:val="en-GB"/>
              </w:rPr>
              <w:t>References</w:t>
            </w:r>
            <w:r w:rsidRPr="00580E22">
              <w:rPr>
                <w:noProof/>
                <w:webHidden/>
                <w:lang w:val="en-GB"/>
              </w:rPr>
              <w:tab/>
            </w:r>
            <w:r w:rsidRPr="00580E22">
              <w:rPr>
                <w:noProof/>
                <w:webHidden/>
                <w:lang w:val="en-GB"/>
              </w:rPr>
              <w:fldChar w:fldCharType="begin"/>
            </w:r>
            <w:r w:rsidRPr="00580E22">
              <w:rPr>
                <w:noProof/>
                <w:webHidden/>
                <w:lang w:val="en-GB"/>
              </w:rPr>
              <w:instrText xml:space="preserve"> PAGEREF _Toc212201456 \h </w:instrText>
            </w:r>
            <w:r w:rsidRPr="00580E22">
              <w:rPr>
                <w:noProof/>
                <w:webHidden/>
                <w:lang w:val="en-GB"/>
              </w:rPr>
            </w:r>
            <w:r w:rsidRPr="00580E22">
              <w:rPr>
                <w:noProof/>
                <w:webHidden/>
                <w:lang w:val="en-GB"/>
              </w:rPr>
              <w:fldChar w:fldCharType="separate"/>
            </w:r>
            <w:r w:rsidR="00A44B3F">
              <w:rPr>
                <w:noProof/>
                <w:webHidden/>
                <w:lang w:val="en-GB"/>
              </w:rPr>
              <w:t>16</w:t>
            </w:r>
            <w:r w:rsidRPr="00580E22">
              <w:rPr>
                <w:noProof/>
                <w:webHidden/>
                <w:lang w:val="en-GB"/>
              </w:rPr>
              <w:fldChar w:fldCharType="end"/>
            </w:r>
          </w:hyperlink>
        </w:p>
        <w:p w14:paraId="684301EE" w14:textId="2D97342E" w:rsidR="002D0B3C" w:rsidRPr="00580E22" w:rsidRDefault="002D0B3C">
          <w:pPr>
            <w:rPr>
              <w:lang w:val="en-GB"/>
            </w:rPr>
          </w:pPr>
          <w:r w:rsidRPr="00580E22">
            <w:rPr>
              <w:b/>
              <w:bCs/>
              <w:noProof/>
              <w:lang w:val="en-GB"/>
            </w:rPr>
            <w:fldChar w:fldCharType="end"/>
          </w:r>
        </w:p>
      </w:sdtContent>
    </w:sdt>
    <w:p w14:paraId="5CCB36DF" w14:textId="77777777" w:rsidR="002D0B3C" w:rsidRPr="00580E22" w:rsidRDefault="002D0B3C">
      <w:pPr>
        <w:spacing w:beforeAutospacing="0" w:after="160" w:line="259" w:lineRule="auto"/>
        <w:jc w:val="left"/>
        <w:rPr>
          <w:b/>
          <w:sz w:val="28"/>
          <w:lang w:val="en-GB"/>
        </w:rPr>
      </w:pPr>
      <w:r w:rsidRPr="00580E22">
        <w:rPr>
          <w:b/>
          <w:sz w:val="28"/>
          <w:lang w:val="en-GB"/>
        </w:rPr>
        <w:br w:type="page"/>
      </w:r>
    </w:p>
    <w:p w14:paraId="671983CE" w14:textId="7D63D1DD" w:rsidR="000E1FD2" w:rsidRPr="00580E22" w:rsidRDefault="000E1FD2" w:rsidP="000E1FD2">
      <w:pPr>
        <w:pStyle w:val="Heading1"/>
        <w:rPr>
          <w:lang w:val="en-GB"/>
        </w:rPr>
      </w:pPr>
      <w:bookmarkStart w:id="1" w:name="_Toc212201447"/>
      <w:r w:rsidRPr="00580E22">
        <w:rPr>
          <w:lang w:val="en-GB"/>
        </w:rPr>
        <w:lastRenderedPageBreak/>
        <w:t>Introduction</w:t>
      </w:r>
      <w:bookmarkEnd w:id="1"/>
    </w:p>
    <w:p w14:paraId="2371CAC2" w14:textId="2A539A2F" w:rsidR="000E1FD2" w:rsidRPr="00580E22" w:rsidRDefault="000E1FD2" w:rsidP="000E1FD2">
      <w:pPr>
        <w:rPr>
          <w:lang w:val="en-GB"/>
        </w:rPr>
      </w:pPr>
      <w:r w:rsidRPr="00580E22">
        <w:rPr>
          <w:lang w:val="en-GB"/>
        </w:rPr>
        <w:t>Marketing environment analysis determines the outside and inside forces that affect organisational strategy. It helps organisations to identify opportunities and threats that influence marketing decisions</w:t>
      </w:r>
      <w:r w:rsidR="00A15A7B" w:rsidRPr="00580E22">
        <w:rPr>
          <w:lang w:val="en-GB"/>
        </w:rPr>
        <w:t xml:space="preserve"> (Leeflang 2014)</w:t>
      </w:r>
      <w:r w:rsidRPr="00580E22">
        <w:rPr>
          <w:lang w:val="en-GB"/>
        </w:rPr>
        <w:t>. The marketing environment falls into two categories: the micro environment which comprises of the customers, competitors and suppliers and the macro environment which includes the external forces of greater magnitude like political, economic, social, technological, environmental and legal forces</w:t>
      </w:r>
      <w:r w:rsidR="009A74E0" w:rsidRPr="00580E22">
        <w:rPr>
          <w:lang w:val="en-GB"/>
        </w:rPr>
        <w:t xml:space="preserve"> (Cristina Calvo </w:t>
      </w:r>
      <w:proofErr w:type="spellStart"/>
      <w:r w:rsidR="009A74E0" w:rsidRPr="00580E22">
        <w:rPr>
          <w:lang w:val="en-GB"/>
        </w:rPr>
        <w:t>Porral</w:t>
      </w:r>
      <w:proofErr w:type="spellEnd"/>
      <w:r w:rsidR="009A74E0" w:rsidRPr="00580E22">
        <w:rPr>
          <w:lang w:val="en-GB"/>
        </w:rPr>
        <w:t xml:space="preserve">, Stanton &amp; </w:t>
      </w:r>
      <w:proofErr w:type="spellStart"/>
      <w:r w:rsidR="009A74E0" w:rsidRPr="00580E22">
        <w:rPr>
          <w:lang w:val="en-GB"/>
        </w:rPr>
        <w:t>Proquest</w:t>
      </w:r>
      <w:proofErr w:type="spellEnd"/>
      <w:r w:rsidR="009A74E0" w:rsidRPr="00580E22">
        <w:rPr>
          <w:lang w:val="en-GB"/>
        </w:rPr>
        <w:t xml:space="preserve"> 2018)</w:t>
      </w:r>
      <w:r w:rsidRPr="00580E22">
        <w:rPr>
          <w:lang w:val="en-GB"/>
        </w:rPr>
        <w:t>. These can be discussed in terms of PESTEL to comprehend the influence of the external environment on the performance of the business.</w:t>
      </w:r>
    </w:p>
    <w:p w14:paraId="5F7C287A" w14:textId="27A054F8" w:rsidR="000E1FD2" w:rsidRPr="00580E22" w:rsidRDefault="000E1FD2" w:rsidP="000E1FD2">
      <w:pPr>
        <w:rPr>
          <w:lang w:val="en-GB"/>
        </w:rPr>
      </w:pPr>
      <w:r w:rsidRPr="00580E22">
        <w:rPr>
          <w:lang w:val="en-GB"/>
        </w:rPr>
        <w:t>Electric vehicle (EV) business is a rapidly expanding market around the world due to sustainability aims, digitalization, and the evolving consumer demands</w:t>
      </w:r>
      <w:r w:rsidR="009A74E0" w:rsidRPr="00580E22">
        <w:rPr>
          <w:lang w:val="en-GB"/>
        </w:rPr>
        <w:t xml:space="preserve"> (Beeton, Gereon Meyer &amp; </w:t>
      </w:r>
      <w:proofErr w:type="spellStart"/>
      <w:r w:rsidR="009A74E0" w:rsidRPr="00580E22">
        <w:rPr>
          <w:lang w:val="en-GB"/>
        </w:rPr>
        <w:t>Springerlink</w:t>
      </w:r>
      <w:proofErr w:type="spellEnd"/>
      <w:r w:rsidR="009A74E0" w:rsidRPr="00580E22">
        <w:rPr>
          <w:lang w:val="en-GB"/>
        </w:rPr>
        <w:t xml:space="preserve"> (Online Service 2015)</w:t>
      </w:r>
      <w:r w:rsidRPr="00580E22">
        <w:rPr>
          <w:lang w:val="en-GB"/>
        </w:rPr>
        <w:t>. The high level of competition and the quick technological change is a good reason to consider environmental analysis as a fundamental element in strategic positioning.</w:t>
      </w:r>
    </w:p>
    <w:p w14:paraId="3929AC68" w14:textId="685C0E80" w:rsidR="000E1FD2" w:rsidRPr="00580E22" w:rsidRDefault="000E1FD2" w:rsidP="000E1FD2">
      <w:pPr>
        <w:rPr>
          <w:lang w:val="en-GB"/>
        </w:rPr>
      </w:pPr>
      <w:r w:rsidRPr="00580E22">
        <w:rPr>
          <w:lang w:val="en-GB"/>
        </w:rPr>
        <w:t>Innovation is a pioneer organisation that coined the new standards in the market</w:t>
      </w:r>
      <w:r w:rsidR="009A74E0" w:rsidRPr="00580E22">
        <w:rPr>
          <w:lang w:val="en-GB"/>
        </w:rPr>
        <w:t xml:space="preserve"> (Jong &amp; Shepherd 2019)</w:t>
      </w:r>
      <w:r w:rsidRPr="00580E22">
        <w:rPr>
          <w:lang w:val="en-GB"/>
        </w:rPr>
        <w:t>. A late follower organisation gets in later, having learnt through the experience of the pioneer and modifying its strategies in order to compete well.</w:t>
      </w:r>
    </w:p>
    <w:p w14:paraId="0EC7F4B1" w14:textId="4B1DECA5" w:rsidR="000E1FD2" w:rsidRPr="00580E22" w:rsidRDefault="000E1FD2" w:rsidP="000E1FD2">
      <w:pPr>
        <w:rPr>
          <w:lang w:val="en-GB"/>
        </w:rPr>
      </w:pPr>
      <w:r w:rsidRPr="00580E22">
        <w:rPr>
          <w:lang w:val="en-GB"/>
        </w:rPr>
        <w:t>In this report, the researcher has identified Tesla and BYD as industry leaders and followers in the EV industry. Tesla has been known to be innovative and has a high degree of brand influence, whereas BYD is known to adopt well and cost-efficient strategies</w:t>
      </w:r>
      <w:r w:rsidR="009A74E0" w:rsidRPr="00580E22">
        <w:rPr>
          <w:lang w:val="en-GB"/>
        </w:rPr>
        <w:t xml:space="preserve"> (</w:t>
      </w:r>
      <w:proofErr w:type="spellStart"/>
      <w:r w:rsidR="009A74E0" w:rsidRPr="00580E22">
        <w:rPr>
          <w:lang w:val="en-GB"/>
        </w:rPr>
        <w:t>StoryBuddiesPlay</w:t>
      </w:r>
      <w:proofErr w:type="spellEnd"/>
      <w:r w:rsidR="009A74E0" w:rsidRPr="00580E22">
        <w:rPr>
          <w:lang w:val="en-GB"/>
        </w:rPr>
        <w:t xml:space="preserve"> 2024)</w:t>
      </w:r>
      <w:r w:rsidRPr="00580E22">
        <w:rPr>
          <w:lang w:val="en-GB"/>
        </w:rPr>
        <w:t>. The critical analysis of the two macro environmental actors; political and technological factors is aimed at examining how transformation in the two areas presents opportunities and threats to pioneers and followers.</w:t>
      </w:r>
    </w:p>
    <w:p w14:paraId="2802D4C9" w14:textId="77777777" w:rsidR="000E1FD2" w:rsidRPr="00580E22" w:rsidRDefault="000E1FD2" w:rsidP="000E1FD2">
      <w:pPr>
        <w:rPr>
          <w:lang w:val="en-GB"/>
        </w:rPr>
      </w:pPr>
    </w:p>
    <w:p w14:paraId="0FA9FC7D" w14:textId="77777777" w:rsidR="000E1FD2" w:rsidRPr="00580E22" w:rsidRDefault="000E1FD2" w:rsidP="000E1FD2">
      <w:pPr>
        <w:rPr>
          <w:lang w:val="en-GB"/>
        </w:rPr>
      </w:pPr>
      <w:r w:rsidRPr="00580E22">
        <w:rPr>
          <w:lang w:val="en-GB"/>
        </w:rPr>
        <w:t> </w:t>
      </w:r>
    </w:p>
    <w:p w14:paraId="02F82E05" w14:textId="77777777" w:rsidR="000E1FD2" w:rsidRPr="00580E22" w:rsidRDefault="000E1FD2" w:rsidP="000E1FD2">
      <w:pPr>
        <w:pStyle w:val="Heading1"/>
        <w:rPr>
          <w:lang w:val="en-GB"/>
        </w:rPr>
      </w:pPr>
      <w:bookmarkStart w:id="2" w:name="_Toc212201448"/>
      <w:r w:rsidRPr="00580E22">
        <w:rPr>
          <w:lang w:val="en-GB"/>
        </w:rPr>
        <w:lastRenderedPageBreak/>
        <w:t>Task 1: Critical Analysis of the Macro Marketing Environment</w:t>
      </w:r>
      <w:bookmarkEnd w:id="2"/>
    </w:p>
    <w:p w14:paraId="6EBE7027" w14:textId="7ECB97FA" w:rsidR="000E1FD2" w:rsidRPr="00580E22" w:rsidRDefault="000E1FD2" w:rsidP="000E1FD2">
      <w:pPr>
        <w:pStyle w:val="Heading2"/>
        <w:rPr>
          <w:lang w:val="en-GB"/>
        </w:rPr>
      </w:pPr>
      <w:bookmarkStart w:id="3" w:name="_Toc212201449"/>
      <w:r w:rsidRPr="00580E22">
        <w:rPr>
          <w:lang w:val="en-GB"/>
        </w:rPr>
        <w:t>Macro Marketing Environment Overview</w:t>
      </w:r>
      <w:bookmarkEnd w:id="3"/>
    </w:p>
    <w:p w14:paraId="051D506E" w14:textId="68DB2F8E" w:rsidR="00A04995" w:rsidRPr="00580E22" w:rsidRDefault="000E1FD2" w:rsidP="000E1FD2">
      <w:pPr>
        <w:rPr>
          <w:lang w:val="en-GB"/>
        </w:rPr>
      </w:pPr>
      <w:r w:rsidRPr="00580E22">
        <w:rPr>
          <w:lang w:val="en-GB"/>
        </w:rPr>
        <w:t>The macro marketing environment is made up of external forces outside the organisational control which influence the market conditions. These forces affect the consumer behaviour, industry trend, and competitive advantage</w:t>
      </w:r>
      <w:r w:rsidR="009A74E0" w:rsidRPr="00580E22">
        <w:rPr>
          <w:lang w:val="en-GB"/>
        </w:rPr>
        <w:t xml:space="preserve"> (Sheth &amp; Mishra 2024)</w:t>
      </w:r>
      <w:r w:rsidRPr="00580E22">
        <w:rPr>
          <w:lang w:val="en-GB"/>
        </w:rPr>
        <w:t>. The environmental scanning enables organisations to track and accordingly address external changes</w:t>
      </w:r>
      <w:r w:rsidR="009A74E0" w:rsidRPr="00580E22">
        <w:rPr>
          <w:lang w:val="en-GB"/>
        </w:rPr>
        <w:t xml:space="preserve"> (Lester &amp; Waters 2014)</w:t>
      </w:r>
      <w:r w:rsidRPr="00580E22">
        <w:rPr>
          <w:lang w:val="en-GB"/>
        </w:rPr>
        <w:t xml:space="preserve">. It facilitates the strategic planning process by establishing risks, and new opportunities. Political and technological factors also form part of the macro factors, which are very important in the electric vehicle </w:t>
      </w:r>
      <w:r w:rsidR="009A74E0" w:rsidRPr="00580E22">
        <w:rPr>
          <w:lang w:val="en-GB"/>
        </w:rPr>
        <w:t xml:space="preserve">industry </w:t>
      </w:r>
      <w:proofErr w:type="gramStart"/>
      <w:r w:rsidRPr="00580E22">
        <w:rPr>
          <w:lang w:val="en-GB"/>
        </w:rPr>
        <w:t>y</w:t>
      </w:r>
      <w:r w:rsidR="009A74E0" w:rsidRPr="00580E22">
        <w:rPr>
          <w:lang w:val="en-GB"/>
        </w:rPr>
        <w:t>(</w:t>
      </w:r>
      <w:proofErr w:type="spellStart"/>
      <w:proofErr w:type="gramEnd"/>
      <w:r w:rsidR="009A74E0" w:rsidRPr="00580E22">
        <w:rPr>
          <w:lang w:val="en-GB"/>
        </w:rPr>
        <w:t>Larminie</w:t>
      </w:r>
      <w:proofErr w:type="spellEnd"/>
      <w:r w:rsidR="009A74E0" w:rsidRPr="00580E22">
        <w:rPr>
          <w:lang w:val="en-GB"/>
        </w:rPr>
        <w:t xml:space="preserve"> &amp; Lowry 2015)</w:t>
      </w:r>
      <w:r w:rsidRPr="00580E22">
        <w:rPr>
          <w:lang w:val="en-GB"/>
        </w:rPr>
        <w:t>. Regulations, trade policies, and incentives by the government are influenced by politics. Product innovation, production efficiency and competitiveness in the market are fuelled by technological factors</w:t>
      </w:r>
      <w:r w:rsidR="009A74E0" w:rsidRPr="00580E22">
        <w:rPr>
          <w:lang w:val="en-GB"/>
        </w:rPr>
        <w:t xml:space="preserve"> (</w:t>
      </w:r>
      <w:proofErr w:type="spellStart"/>
      <w:r w:rsidR="009A74E0" w:rsidRPr="00580E22">
        <w:rPr>
          <w:lang w:val="en-GB"/>
        </w:rPr>
        <w:t>Chursin</w:t>
      </w:r>
      <w:proofErr w:type="spellEnd"/>
      <w:r w:rsidR="009A74E0" w:rsidRPr="00580E22">
        <w:rPr>
          <w:lang w:val="en-GB"/>
        </w:rPr>
        <w:t>, Vlasov &amp; Makarov 2016)</w:t>
      </w:r>
      <w:r w:rsidRPr="00580E22">
        <w:rPr>
          <w:lang w:val="en-GB"/>
        </w:rPr>
        <w:t xml:space="preserve">. The two actors are chosen to be </w:t>
      </w:r>
      <w:proofErr w:type="spellStart"/>
      <w:r w:rsidRPr="00580E22">
        <w:rPr>
          <w:lang w:val="en-GB"/>
        </w:rPr>
        <w:t>analyzed</w:t>
      </w:r>
      <w:proofErr w:type="spellEnd"/>
      <w:r w:rsidRPr="00580E22">
        <w:rPr>
          <w:lang w:val="en-GB"/>
        </w:rPr>
        <w:t xml:space="preserve"> in detail since they directly affect the growth and strategic performance of the EV market.</w:t>
      </w:r>
    </w:p>
    <w:p w14:paraId="413C8081" w14:textId="53FFB92B" w:rsidR="00A04995" w:rsidRPr="00580E22" w:rsidRDefault="00A04995" w:rsidP="00A04995">
      <w:pPr>
        <w:jc w:val="center"/>
        <w:rPr>
          <w:lang w:val="en-GB"/>
        </w:rPr>
      </w:pPr>
      <w:r w:rsidRPr="00580E22">
        <w:rPr>
          <w:noProof/>
          <w:lang w:val="en-GB"/>
        </w:rPr>
        <w:drawing>
          <wp:inline distT="0" distB="0" distL="0" distR="0" wp14:anchorId="146F81E3" wp14:editId="01D46A47">
            <wp:extent cx="3950896" cy="2233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4259" cy="2280631"/>
                    </a:xfrm>
                    <a:prstGeom prst="rect">
                      <a:avLst/>
                    </a:prstGeom>
                    <a:noFill/>
                  </pic:spPr>
                </pic:pic>
              </a:graphicData>
            </a:graphic>
          </wp:inline>
        </w:drawing>
      </w:r>
    </w:p>
    <w:p w14:paraId="5D677886" w14:textId="77777777" w:rsidR="00A04995" w:rsidRPr="00580E22" w:rsidRDefault="00A04995" w:rsidP="00A04995">
      <w:pPr>
        <w:spacing w:beforeAutospacing="0" w:after="160" w:line="259" w:lineRule="auto"/>
        <w:jc w:val="center"/>
        <w:rPr>
          <w:lang w:val="en-GB"/>
        </w:rPr>
      </w:pPr>
      <w:r w:rsidRPr="00580E22">
        <w:rPr>
          <w:lang w:val="en-GB"/>
        </w:rPr>
        <w:t>Table 1: Summary of Political and Technological Factors in the EV Industry</w:t>
      </w:r>
    </w:p>
    <w:p w14:paraId="189C3BBD" w14:textId="3A0FB2F3" w:rsidR="00A04995" w:rsidRPr="00580E22" w:rsidRDefault="00A04995" w:rsidP="00A04995">
      <w:pPr>
        <w:spacing w:beforeAutospacing="0" w:after="160" w:line="259" w:lineRule="auto"/>
        <w:jc w:val="center"/>
        <w:rPr>
          <w:lang w:val="en-GB"/>
        </w:rPr>
      </w:pPr>
      <w:r w:rsidRPr="00580E22">
        <w:rPr>
          <w:lang w:val="en-GB"/>
        </w:rPr>
        <w:t>Source: Author</w:t>
      </w:r>
      <w:r w:rsidRPr="00580E22">
        <w:rPr>
          <w:lang w:val="en-GB"/>
        </w:rPr>
        <w:br w:type="page"/>
      </w:r>
    </w:p>
    <w:p w14:paraId="756EAB24" w14:textId="25AA7D78" w:rsidR="000E1FD2" w:rsidRPr="00580E22" w:rsidRDefault="000E1FD2" w:rsidP="000E1FD2">
      <w:pPr>
        <w:pStyle w:val="Heading2"/>
        <w:rPr>
          <w:lang w:val="en-GB"/>
        </w:rPr>
      </w:pPr>
      <w:bookmarkStart w:id="4" w:name="_Toc212201450"/>
      <w:r w:rsidRPr="00580E22">
        <w:rPr>
          <w:lang w:val="en-GB"/>
        </w:rPr>
        <w:lastRenderedPageBreak/>
        <w:t>Political Environment Analysis</w:t>
      </w:r>
      <w:bookmarkEnd w:id="4"/>
      <w:r w:rsidRPr="00580E22">
        <w:rPr>
          <w:lang w:val="en-GB"/>
        </w:rPr>
        <w:t xml:space="preserve"> </w:t>
      </w:r>
    </w:p>
    <w:p w14:paraId="264CADE9" w14:textId="39A75C2B" w:rsidR="000E1FD2" w:rsidRPr="00580E22" w:rsidRDefault="000E1FD2" w:rsidP="000E1FD2">
      <w:pPr>
        <w:rPr>
          <w:lang w:val="en-GB"/>
        </w:rPr>
      </w:pPr>
      <w:r w:rsidRPr="00580E22">
        <w:rPr>
          <w:lang w:val="en-GB"/>
        </w:rPr>
        <w:t>Political environment is the most important factor that influences the global electric vehicle (EV) market. Regulations are being enforced by governments worldwide to curtail carbon emissions and aid in the shift to sustainable mobility</w:t>
      </w:r>
      <w:r w:rsidR="009A74E0" w:rsidRPr="00580E22">
        <w:rPr>
          <w:lang w:val="en-GB"/>
        </w:rPr>
        <w:t xml:space="preserve"> (Rajkumar Viral et al. 2022)</w:t>
      </w:r>
      <w:r w:rsidRPr="00580E22">
        <w:rPr>
          <w:lang w:val="en-GB"/>
        </w:rPr>
        <w:t xml:space="preserve">. There are such policies like the targets of zero-emissions vehicles, the support of renewable energy, and the national commitments regarding climate impact on the production and marketing choices of the EV sector. Several territories such as the European Union, North America, and China have established stringent emission and subsidy programmes as a way of ensuring </w:t>
      </w:r>
      <w:proofErr w:type="spellStart"/>
      <w:r w:rsidRPr="00580E22">
        <w:rPr>
          <w:lang w:val="en-GB"/>
        </w:rPr>
        <w:t>acelerated</w:t>
      </w:r>
      <w:proofErr w:type="spellEnd"/>
      <w:r w:rsidRPr="00580E22">
        <w:rPr>
          <w:lang w:val="en-GB"/>
        </w:rPr>
        <w:t xml:space="preserve"> use of electric cars</w:t>
      </w:r>
      <w:r w:rsidR="009A74E0" w:rsidRPr="00580E22">
        <w:rPr>
          <w:lang w:val="en-GB"/>
        </w:rPr>
        <w:t xml:space="preserve"> (Henshaw 2021)</w:t>
      </w:r>
      <w:r w:rsidRPr="00580E22">
        <w:rPr>
          <w:lang w:val="en-GB"/>
        </w:rPr>
        <w:t>. Such political moves have developed the industry to be no longer a niche market but a mainstream sector all over the world.</w:t>
      </w:r>
    </w:p>
    <w:p w14:paraId="4E45CBDB" w14:textId="3BE754C8" w:rsidR="000E1FD2" w:rsidRPr="00580E22" w:rsidRDefault="000E1FD2" w:rsidP="000E1FD2">
      <w:pPr>
        <w:rPr>
          <w:lang w:val="en-GB"/>
        </w:rPr>
      </w:pPr>
      <w:r w:rsidRPr="00580E22">
        <w:rPr>
          <w:lang w:val="en-GB"/>
        </w:rPr>
        <w:t xml:space="preserve">The </w:t>
      </w:r>
      <w:r w:rsidRPr="00580E22">
        <w:rPr>
          <w:b/>
          <w:lang w:val="en-GB"/>
        </w:rPr>
        <w:t>opportunities</w:t>
      </w:r>
      <w:r w:rsidRPr="00580E22">
        <w:rPr>
          <w:lang w:val="en-GB"/>
        </w:rPr>
        <w:t xml:space="preserve"> include the growth of governmental concern on sustainability. Most nations have established a time frame to eliminate internal combustion-powered vehicles, which has led to a growing EV demand</w:t>
      </w:r>
      <w:r w:rsidR="009A74E0" w:rsidRPr="00580E22">
        <w:rPr>
          <w:lang w:val="en-GB"/>
        </w:rPr>
        <w:t xml:space="preserve"> (Briceno-Garmendia, Qiao &amp; Foster 2023)</w:t>
      </w:r>
      <w:r w:rsidRPr="00580E22">
        <w:rPr>
          <w:lang w:val="en-GB"/>
        </w:rPr>
        <w:t>. Fiscal stimulus, e.g., tax cuts, grants, and low-interest loans encourage consumers to use the technologies and manufacturers to scale their production. Governments are also investing in charging systems and renewable energy systems, which increase the attractiveness of electric mobility</w:t>
      </w:r>
      <w:r w:rsidR="009A74E0" w:rsidRPr="00580E22">
        <w:rPr>
          <w:lang w:val="en-GB"/>
        </w:rPr>
        <w:t xml:space="preserve"> (</w:t>
      </w:r>
      <w:proofErr w:type="spellStart"/>
      <w:r w:rsidR="009A74E0" w:rsidRPr="00580E22">
        <w:rPr>
          <w:lang w:val="en-GB"/>
        </w:rPr>
        <w:t>Bohre</w:t>
      </w:r>
      <w:proofErr w:type="spellEnd"/>
      <w:r w:rsidR="009A74E0" w:rsidRPr="00580E22">
        <w:rPr>
          <w:lang w:val="en-GB"/>
        </w:rPr>
        <w:t xml:space="preserve"> et al. 2022)</w:t>
      </w:r>
      <w:r w:rsidRPr="00580E22">
        <w:rPr>
          <w:lang w:val="en-GB"/>
        </w:rPr>
        <w:t>. The changes brought about by these policies offer a powerful platform where the market can grow and innovate in their marketing strategies with emphasis put on the benefits of the environment and long-term cost-saving.</w:t>
      </w:r>
    </w:p>
    <w:p w14:paraId="326780BD" w14:textId="655366CB" w:rsidR="000E1FD2" w:rsidRPr="00580E22" w:rsidRDefault="000E1FD2" w:rsidP="000E1FD2">
      <w:pPr>
        <w:rPr>
          <w:lang w:val="en-GB"/>
        </w:rPr>
      </w:pPr>
      <w:r w:rsidRPr="00580E22">
        <w:rPr>
          <w:lang w:val="en-GB"/>
        </w:rPr>
        <w:t xml:space="preserve">Nevertheless, there are </w:t>
      </w:r>
      <w:r w:rsidRPr="00580E22">
        <w:rPr>
          <w:b/>
          <w:lang w:val="en-GB"/>
        </w:rPr>
        <w:t>threats</w:t>
      </w:r>
      <w:r w:rsidRPr="00580E22">
        <w:rPr>
          <w:lang w:val="en-GB"/>
        </w:rPr>
        <w:t xml:space="preserve"> posed by political dynamics too. The regulatory environment in different markets is quite diverse which makes living as a multinational company a challenge</w:t>
      </w:r>
      <w:r w:rsidR="009A74E0" w:rsidRPr="00580E22">
        <w:rPr>
          <w:lang w:val="en-GB"/>
        </w:rPr>
        <w:t xml:space="preserve"> (Morten Ougaard &amp; Leander 2019)</w:t>
      </w:r>
      <w:r w:rsidRPr="00580E22">
        <w:rPr>
          <w:lang w:val="en-GB"/>
        </w:rPr>
        <w:t>. Demand and profitability may be interrupted by sudden changes in the policy or decreased subsidization. Trade tensions in geopolitical terms, e.g. tariff disagreements and the need to be localised, enhance operational uncertainty</w:t>
      </w:r>
      <w:r w:rsidR="00297921" w:rsidRPr="00580E22">
        <w:rPr>
          <w:lang w:val="en-GB"/>
        </w:rPr>
        <w:t xml:space="preserve"> (DR ABHISHEK SHARMA &amp; DR LEENA SHARMA 2021)</w:t>
      </w:r>
      <w:r w:rsidRPr="00580E22">
        <w:rPr>
          <w:lang w:val="en-GB"/>
        </w:rPr>
        <w:t xml:space="preserve">. Other threats to global supply chain include political instability that can increase the cost of production and delay entry into markets. The lack of uniformity in the </w:t>
      </w:r>
      <w:r w:rsidRPr="00580E22">
        <w:rPr>
          <w:lang w:val="en-GB"/>
        </w:rPr>
        <w:lastRenderedPageBreak/>
        <w:t xml:space="preserve">application of green policies in different regions can also restrict the competitiveness of the </w:t>
      </w:r>
      <w:proofErr w:type="spellStart"/>
      <w:r w:rsidRPr="00580E22">
        <w:rPr>
          <w:lang w:val="en-GB"/>
        </w:rPr>
        <w:t>nations</w:t>
      </w:r>
      <w:proofErr w:type="spellEnd"/>
      <w:r w:rsidRPr="00580E22">
        <w:rPr>
          <w:lang w:val="en-GB"/>
        </w:rPr>
        <w:t xml:space="preserve"> internationally</w:t>
      </w:r>
      <w:r w:rsidR="00297921" w:rsidRPr="00580E22">
        <w:rPr>
          <w:lang w:val="en-GB"/>
        </w:rPr>
        <w:t xml:space="preserve"> (Abbas et al. 2023)</w:t>
      </w:r>
      <w:r w:rsidRPr="00580E22">
        <w:rPr>
          <w:lang w:val="en-GB"/>
        </w:rPr>
        <w:t>.</w:t>
      </w:r>
    </w:p>
    <w:p w14:paraId="0E75494F" w14:textId="753FF3B8" w:rsidR="000E1FD2" w:rsidRPr="00580E22" w:rsidRDefault="000E1FD2" w:rsidP="000E1FD2">
      <w:pPr>
        <w:rPr>
          <w:lang w:val="en-GB"/>
        </w:rPr>
      </w:pPr>
      <w:r w:rsidRPr="00580E22">
        <w:rPr>
          <w:lang w:val="en-GB"/>
        </w:rPr>
        <w:t xml:space="preserve">Political conditions are both an opportunity and a challenge to a </w:t>
      </w:r>
      <w:r w:rsidRPr="00580E22">
        <w:rPr>
          <w:b/>
          <w:lang w:val="en-GB"/>
        </w:rPr>
        <w:t>first mover organisation</w:t>
      </w:r>
      <w:r w:rsidRPr="00580E22">
        <w:rPr>
          <w:lang w:val="en-GB"/>
        </w:rPr>
        <w:t xml:space="preserve"> like Tesla. The lack of emissions and focus on zero-emission technologies also gives Tesla an early compliance advantage because it is oriented on the environmental goals</w:t>
      </w:r>
      <w:r w:rsidR="00297921" w:rsidRPr="00580E22">
        <w:rPr>
          <w:lang w:val="en-GB"/>
        </w:rPr>
        <w:t xml:space="preserve"> (Yang et al. 2021)</w:t>
      </w:r>
      <w:r w:rsidRPr="00580E22">
        <w:rPr>
          <w:lang w:val="en-GB"/>
        </w:rPr>
        <w:t>. The initiative of opening Gigafactories in different locations helps it to perform localisation as well as mitigate risks of exposure to trade barriers. The company however has problems with changing trade tariffs and regional production regulations, especially those in the European Union and China. The change in the policy that gives preference to domestic producers or introduces a new limit on imports may decrease the cost advantage of Tesla and impact its pricing policies</w:t>
      </w:r>
      <w:r w:rsidR="00297921" w:rsidRPr="00580E22">
        <w:rPr>
          <w:lang w:val="en-GB"/>
        </w:rPr>
        <w:t xml:space="preserve"> (Ms. Poornima </w:t>
      </w:r>
      <w:proofErr w:type="spellStart"/>
      <w:r w:rsidR="00297921" w:rsidRPr="00580E22">
        <w:rPr>
          <w:lang w:val="en-GB"/>
        </w:rPr>
        <w:t>Teotia</w:t>
      </w:r>
      <w:proofErr w:type="spellEnd"/>
      <w:r w:rsidR="00297921" w:rsidRPr="00580E22">
        <w:rPr>
          <w:lang w:val="en-GB"/>
        </w:rPr>
        <w:t xml:space="preserve"> &amp; Ms. Nidhi Khaiwal 2025)</w:t>
      </w:r>
      <w:r w:rsidRPr="00580E22">
        <w:rPr>
          <w:lang w:val="en-GB"/>
        </w:rPr>
        <w:t>. The company should keep up with the dynamics of the regulations whilst retaining global branding.</w:t>
      </w:r>
    </w:p>
    <w:p w14:paraId="02354357" w14:textId="56CFF694" w:rsidR="000E1FD2" w:rsidRPr="00580E22" w:rsidRDefault="000E1FD2" w:rsidP="000E1FD2">
      <w:pPr>
        <w:rPr>
          <w:lang w:val="en-GB"/>
        </w:rPr>
      </w:pPr>
      <w:r w:rsidRPr="00580E22">
        <w:rPr>
          <w:lang w:val="en-GB"/>
        </w:rPr>
        <w:t xml:space="preserve">In the case of a </w:t>
      </w:r>
      <w:r w:rsidRPr="00580E22">
        <w:rPr>
          <w:b/>
          <w:lang w:val="en-GB"/>
        </w:rPr>
        <w:t>follower organisation</w:t>
      </w:r>
      <w:r w:rsidRPr="00580E22">
        <w:rPr>
          <w:lang w:val="en-GB"/>
        </w:rPr>
        <w:t xml:space="preserve"> like BYD, the political environment is very supportive at the domestic level, but has immense global challenges. The government policies in China encourage the use of EVs by subsidizing and investing in infrastructure as well as giving the local manufacturers priority</w:t>
      </w:r>
      <w:r w:rsidR="00297921" w:rsidRPr="00580E22">
        <w:rPr>
          <w:lang w:val="en-GB"/>
        </w:rPr>
        <w:t xml:space="preserve"> (Taghipour 2023)</w:t>
      </w:r>
      <w:r w:rsidRPr="00580E22">
        <w:rPr>
          <w:lang w:val="en-GB"/>
        </w:rPr>
        <w:t>. The policies have helped BYD to realize high rates of domestic growth and good cost leadership. Nevertheless, it is harder to expand into foreign markets because of the protectionist trade policies and the divergent certifications</w:t>
      </w:r>
      <w:r w:rsidR="00297921" w:rsidRPr="00580E22">
        <w:rPr>
          <w:lang w:val="en-GB"/>
        </w:rPr>
        <w:t xml:space="preserve"> (Smith 2013)</w:t>
      </w:r>
      <w:r w:rsidRPr="00580E22">
        <w:rPr>
          <w:lang w:val="en-GB"/>
        </w:rPr>
        <w:t>. Tariff, import quotas, and political hindrances to Chinese brands are some of the obstacles that restrict the global penetration and marketing success of BYD beyond the Asian region.</w:t>
      </w:r>
    </w:p>
    <w:p w14:paraId="4D9229E5" w14:textId="77777777" w:rsidR="00297921" w:rsidRPr="00580E22" w:rsidRDefault="00297921">
      <w:pPr>
        <w:spacing w:beforeAutospacing="0" w:after="160" w:line="259" w:lineRule="auto"/>
        <w:jc w:val="left"/>
        <w:rPr>
          <w:lang w:val="en-GB"/>
        </w:rPr>
      </w:pPr>
      <w:r w:rsidRPr="00580E22">
        <w:rPr>
          <w:lang w:val="en-GB"/>
        </w:rPr>
        <w:br w:type="page"/>
      </w:r>
    </w:p>
    <w:p w14:paraId="72BBF370" w14:textId="4E83F4B8" w:rsidR="000E1FD2" w:rsidRPr="00580E22" w:rsidRDefault="000E1FD2" w:rsidP="000E1FD2">
      <w:pPr>
        <w:rPr>
          <w:lang w:val="en-GB"/>
        </w:rPr>
      </w:pPr>
      <w:r w:rsidRPr="00580E22">
        <w:rPr>
          <w:lang w:val="en-GB"/>
        </w:rPr>
        <w:lastRenderedPageBreak/>
        <w:t xml:space="preserve">The </w:t>
      </w:r>
      <w:r w:rsidRPr="00580E22">
        <w:rPr>
          <w:b/>
          <w:lang w:val="en-GB"/>
        </w:rPr>
        <w:t>critical analysis</w:t>
      </w:r>
      <w:r w:rsidRPr="00580E22">
        <w:rPr>
          <w:lang w:val="en-GB"/>
        </w:rPr>
        <w:t xml:space="preserve"> has brought to the fore that political stability and institutional structures play a strong role in marketing decision making in terms of investment</w:t>
      </w:r>
      <w:r w:rsidR="00297921" w:rsidRPr="00580E22">
        <w:rPr>
          <w:lang w:val="en-GB"/>
        </w:rPr>
        <w:t xml:space="preserve"> (Mehak Anjum Siddiquei et al. 2016)</w:t>
      </w:r>
      <w:r w:rsidRPr="00580E22">
        <w:rPr>
          <w:lang w:val="en-GB"/>
        </w:rPr>
        <w:t xml:space="preserve">. Predictable government and well-developed regulation frameworks will bring long-term investment and promote strategic innovation in marketing. The opposite is also true as unsure policies suppress risk-taking and stifle growth. In terms of </w:t>
      </w:r>
      <w:r w:rsidRPr="00580E22">
        <w:rPr>
          <w:b/>
          <w:lang w:val="en-GB"/>
        </w:rPr>
        <w:t>PESTEL</w:t>
      </w:r>
      <w:r w:rsidRPr="00580E22">
        <w:rPr>
          <w:lang w:val="en-GB"/>
        </w:rPr>
        <w:t xml:space="preserve">, the forces of politics directly dictate the extent of market accessibility and costs of compliance. With the </w:t>
      </w:r>
      <w:r w:rsidRPr="00580E22">
        <w:rPr>
          <w:b/>
          <w:lang w:val="en-GB"/>
        </w:rPr>
        <w:t>external environment framework of Porter</w:t>
      </w:r>
      <w:r w:rsidRPr="00580E22">
        <w:rPr>
          <w:lang w:val="en-GB"/>
        </w:rPr>
        <w:t>, government intervention would also transform the industry structure through the competitive rivalry, entry barrier, and supplier relationship</w:t>
      </w:r>
      <w:r w:rsidR="00297921" w:rsidRPr="00580E22">
        <w:rPr>
          <w:lang w:val="en-GB"/>
        </w:rPr>
        <w:t xml:space="preserve"> (</w:t>
      </w:r>
      <w:proofErr w:type="spellStart"/>
      <w:r w:rsidR="00297921" w:rsidRPr="00580E22">
        <w:rPr>
          <w:lang w:val="en-GB"/>
        </w:rPr>
        <w:t>Lourdesamy</w:t>
      </w:r>
      <w:proofErr w:type="spellEnd"/>
      <w:r w:rsidR="00297921" w:rsidRPr="00580E22">
        <w:rPr>
          <w:lang w:val="en-GB"/>
        </w:rPr>
        <w:t xml:space="preserve"> Iruthayasamy 2021)</w:t>
      </w:r>
      <w:r w:rsidRPr="00580E22">
        <w:rPr>
          <w:lang w:val="en-GB"/>
        </w:rPr>
        <w:t>. A good fit with the political trends is therefore necessary to the pioneers and the followers to remain competitive in the emerging EV market.</w:t>
      </w:r>
    </w:p>
    <w:p w14:paraId="1194C0A5" w14:textId="77777777" w:rsidR="000E1FD2" w:rsidRPr="00580E22" w:rsidRDefault="000E1FD2">
      <w:pPr>
        <w:spacing w:beforeAutospacing="0" w:after="160" w:line="259" w:lineRule="auto"/>
        <w:jc w:val="left"/>
        <w:rPr>
          <w:lang w:val="en-GB"/>
        </w:rPr>
      </w:pPr>
      <w:r w:rsidRPr="00580E22">
        <w:rPr>
          <w:lang w:val="en-GB"/>
        </w:rPr>
        <w:br w:type="page"/>
      </w:r>
    </w:p>
    <w:p w14:paraId="3E3EA107" w14:textId="5070104F" w:rsidR="007E36DF" w:rsidRPr="00580E22" w:rsidRDefault="007E36DF" w:rsidP="007E36DF">
      <w:pPr>
        <w:pStyle w:val="Heading2"/>
        <w:rPr>
          <w:lang w:val="en-GB"/>
        </w:rPr>
      </w:pPr>
      <w:bookmarkStart w:id="5" w:name="_Toc212201451"/>
      <w:r w:rsidRPr="00580E22">
        <w:rPr>
          <w:lang w:val="en-GB"/>
        </w:rPr>
        <w:lastRenderedPageBreak/>
        <w:t>Analysis of Technological Environment</w:t>
      </w:r>
      <w:bookmarkEnd w:id="5"/>
    </w:p>
    <w:p w14:paraId="37F413B1" w14:textId="74F1E6AB" w:rsidR="007E36DF" w:rsidRPr="00580E22" w:rsidRDefault="007E36DF" w:rsidP="007E36DF">
      <w:pPr>
        <w:rPr>
          <w:lang w:val="en-GB"/>
        </w:rPr>
      </w:pPr>
      <w:r w:rsidRPr="00580E22">
        <w:rPr>
          <w:lang w:val="en-GB"/>
        </w:rPr>
        <w:t>Electric vehicle (EV) market is motivated by the ongoing technological change. Efforts towards a more efficient battery, artificial intelligence, and autonomous driving systems are changing the industry standards and consumer expectations</w:t>
      </w:r>
      <w:r w:rsidR="00297921" w:rsidRPr="00580E22">
        <w:rPr>
          <w:lang w:val="en-GB"/>
        </w:rPr>
        <w:t xml:space="preserve"> (Tariq Muneer, Mohan Kolhe &amp; Doyle 2017)</w:t>
      </w:r>
      <w:r w:rsidRPr="00580E22">
        <w:rPr>
          <w:lang w:val="en-GB"/>
        </w:rPr>
        <w:t>. Technology has turned out to be the fundamental aspect of competitiveness, which impacts product design, production, distribution and marketing communication. Energy storage, charging speed, and connectivity innovations allow manufacturers to draw the line between their brands and establish a better relationship with their customers by providing better performance and user-experience</w:t>
      </w:r>
      <w:r w:rsidR="00297921" w:rsidRPr="00580E22">
        <w:rPr>
          <w:lang w:val="en-GB"/>
        </w:rPr>
        <w:t xml:space="preserve"> (</w:t>
      </w:r>
      <w:proofErr w:type="spellStart"/>
      <w:r w:rsidR="00297921" w:rsidRPr="00580E22">
        <w:rPr>
          <w:lang w:val="en-GB"/>
        </w:rPr>
        <w:t>Legarski</w:t>
      </w:r>
      <w:proofErr w:type="spellEnd"/>
      <w:r w:rsidR="00297921" w:rsidRPr="00580E22">
        <w:rPr>
          <w:lang w:val="en-GB"/>
        </w:rPr>
        <w:t>, Sramek &amp; Clement 2024)</w:t>
      </w:r>
      <w:r w:rsidRPr="00580E22">
        <w:rPr>
          <w:lang w:val="en-GB"/>
        </w:rPr>
        <w:t>.</w:t>
      </w:r>
    </w:p>
    <w:p w14:paraId="1CEB5188" w14:textId="20ED14B3" w:rsidR="007E36DF" w:rsidRPr="00580E22" w:rsidRDefault="007E36DF" w:rsidP="007E36DF">
      <w:pPr>
        <w:rPr>
          <w:lang w:val="en-GB"/>
        </w:rPr>
      </w:pPr>
      <w:r w:rsidRPr="00580E22">
        <w:rPr>
          <w:lang w:val="en-GB"/>
        </w:rPr>
        <w:t xml:space="preserve">The </w:t>
      </w:r>
      <w:r w:rsidRPr="00580E22">
        <w:rPr>
          <w:b/>
          <w:lang w:val="en-GB"/>
        </w:rPr>
        <w:t>opportunities</w:t>
      </w:r>
      <w:r w:rsidRPr="00580E22">
        <w:rPr>
          <w:lang w:val="en-GB"/>
        </w:rPr>
        <w:t xml:space="preserve"> are created based on constant innovation and digitalisation. Ongoing technological progress in batteries makes it cost-effective and drives the range, which contributes to brand separation and high positioning</w:t>
      </w:r>
      <w:r w:rsidR="00297921" w:rsidRPr="00580E22">
        <w:rPr>
          <w:lang w:val="en-GB"/>
        </w:rPr>
        <w:t xml:space="preserve"> (Link, O’Connor &amp; Scott 2015)</w:t>
      </w:r>
      <w:r w:rsidRPr="00580E22">
        <w:rPr>
          <w:lang w:val="en-GB"/>
        </w:rPr>
        <w:t>. Artificial intelligence improves the safety of vehicles, anticipative maintenance, and convenience of the users, developing fresh marketing messages which are focused on innovation and reliability. Data analytics will give the organisation information on consumer behaviour enabling the organisation to develop focused campaigns and individualised services</w:t>
      </w:r>
      <w:r w:rsidR="00444D43" w:rsidRPr="00580E22">
        <w:rPr>
          <w:lang w:val="en-GB"/>
        </w:rPr>
        <w:t xml:space="preserve"> (Aggarwal et al. 2018)</w:t>
      </w:r>
      <w:r w:rsidRPr="00580E22">
        <w:rPr>
          <w:lang w:val="en-GB"/>
        </w:rPr>
        <w:t>. The developments reinforce customer interaction and promote loyalty with value creation based on technology.</w:t>
      </w:r>
    </w:p>
    <w:p w14:paraId="254E1CC5" w14:textId="77777777" w:rsidR="00444D43" w:rsidRPr="00580E22" w:rsidRDefault="00444D43">
      <w:pPr>
        <w:spacing w:beforeAutospacing="0" w:after="160" w:line="259" w:lineRule="auto"/>
        <w:jc w:val="left"/>
        <w:rPr>
          <w:lang w:val="en-GB"/>
        </w:rPr>
      </w:pPr>
      <w:r w:rsidRPr="00580E22">
        <w:rPr>
          <w:lang w:val="en-GB"/>
        </w:rPr>
        <w:br w:type="page"/>
      </w:r>
    </w:p>
    <w:p w14:paraId="3E448691" w14:textId="194452B1" w:rsidR="007E36DF" w:rsidRPr="00580E22" w:rsidRDefault="007E36DF" w:rsidP="007E36DF">
      <w:pPr>
        <w:rPr>
          <w:lang w:val="en-GB"/>
        </w:rPr>
      </w:pPr>
      <w:r w:rsidRPr="00580E22">
        <w:rPr>
          <w:lang w:val="en-GB"/>
        </w:rPr>
        <w:lastRenderedPageBreak/>
        <w:t xml:space="preserve">Along with the advantages, there are serious </w:t>
      </w:r>
      <w:r w:rsidRPr="00580E22">
        <w:rPr>
          <w:b/>
          <w:lang w:val="en-GB"/>
        </w:rPr>
        <w:t>threats</w:t>
      </w:r>
      <w:r w:rsidRPr="00580E22">
        <w:rPr>
          <w:lang w:val="en-GB"/>
        </w:rPr>
        <w:t xml:space="preserve"> that come with a change in technology. The manufacturers are under financial strain due to high research and development spending. The fact that technological benefits have such a low life span enhances the possibility of competitors imitating the steps taken and rapid innovation may render the current systems irrelevant</w:t>
      </w:r>
      <w:r w:rsidR="00444D43" w:rsidRPr="00580E22">
        <w:rPr>
          <w:lang w:val="en-GB"/>
        </w:rPr>
        <w:t xml:space="preserve"> (Hossein Bidgoli 2010)</w:t>
      </w:r>
      <w:r w:rsidRPr="00580E22">
        <w:rPr>
          <w:lang w:val="en-GB"/>
        </w:rPr>
        <w:t>. Relying on intricate supply chains of part like batteries, chips, etc., is also something that makes them vulnerable to international disruptions</w:t>
      </w:r>
      <w:r w:rsidR="008035B4" w:rsidRPr="00580E22">
        <w:rPr>
          <w:lang w:val="en-GB"/>
        </w:rPr>
        <w:t xml:space="preserve"> (Nikos Moraitakis, Hans-Christian Pfohl &amp; </w:t>
      </w:r>
      <w:proofErr w:type="spellStart"/>
      <w:r w:rsidR="008035B4" w:rsidRPr="00580E22">
        <w:rPr>
          <w:lang w:val="en-GB"/>
        </w:rPr>
        <w:t>Jiazhen</w:t>
      </w:r>
      <w:proofErr w:type="spellEnd"/>
      <w:r w:rsidR="008035B4" w:rsidRPr="00580E22">
        <w:rPr>
          <w:lang w:val="en-GB"/>
        </w:rPr>
        <w:t xml:space="preserve"> Huo 2017)</w:t>
      </w:r>
      <w:r w:rsidRPr="00580E22">
        <w:rPr>
          <w:lang w:val="en-GB"/>
        </w:rPr>
        <w:t>. The rapid rate of technological advancement requires unceasing investment which can decrease the profitability and put a strain in the marketing budgets.</w:t>
      </w:r>
    </w:p>
    <w:p w14:paraId="0C6C5EC0" w14:textId="4ECFC137" w:rsidR="007E36DF" w:rsidRPr="00580E22" w:rsidRDefault="007E36DF" w:rsidP="007E36DF">
      <w:pPr>
        <w:rPr>
          <w:lang w:val="en-GB"/>
        </w:rPr>
      </w:pPr>
      <w:r w:rsidRPr="00580E22">
        <w:rPr>
          <w:lang w:val="en-GB"/>
        </w:rPr>
        <w:t xml:space="preserve">Tesla is a </w:t>
      </w:r>
      <w:r w:rsidRPr="00580E22">
        <w:rPr>
          <w:b/>
          <w:lang w:val="en-GB"/>
        </w:rPr>
        <w:t>pioneer</w:t>
      </w:r>
      <w:r w:rsidRPr="00580E22">
        <w:rPr>
          <w:lang w:val="en-GB"/>
        </w:rPr>
        <w:t xml:space="preserve"> with vertical integration and software ecosystems to maintain technological leadership</w:t>
      </w:r>
      <w:r w:rsidR="00444D43" w:rsidRPr="00580E22">
        <w:rPr>
          <w:lang w:val="en-GB"/>
        </w:rPr>
        <w:t xml:space="preserve"> (Lembke 2015)</w:t>
      </w:r>
      <w:r w:rsidRPr="00580E22">
        <w:rPr>
          <w:lang w:val="en-GB"/>
        </w:rPr>
        <w:t>. The power of the company over the hardware, software, and data systems allows it to update the performance continuously with the help of over-the-air updates. These are functionalities that can help generate a marketing story of innovation and sustainability. Data-driven marketing and predictive maintenance tools are also employed by Tesla to drive more customer satisfaction and build brand credibility</w:t>
      </w:r>
      <w:r w:rsidR="00444D43" w:rsidRPr="00580E22">
        <w:rPr>
          <w:lang w:val="en-GB"/>
        </w:rPr>
        <w:t xml:space="preserve"> (Braverman 2015)</w:t>
      </w:r>
      <w:r w:rsidRPr="00580E22">
        <w:rPr>
          <w:lang w:val="en-GB"/>
        </w:rPr>
        <w:t>.</w:t>
      </w:r>
    </w:p>
    <w:p w14:paraId="06E5B6BF" w14:textId="3737338C" w:rsidR="007E36DF" w:rsidRPr="00580E22" w:rsidRDefault="007E36DF" w:rsidP="007E36DF">
      <w:pPr>
        <w:rPr>
          <w:lang w:val="en-GB"/>
        </w:rPr>
      </w:pPr>
      <w:r w:rsidRPr="00580E22">
        <w:rPr>
          <w:lang w:val="en-GB"/>
        </w:rPr>
        <w:t xml:space="preserve">BYD is a </w:t>
      </w:r>
      <w:r w:rsidRPr="00580E22">
        <w:rPr>
          <w:b/>
          <w:lang w:val="en-GB"/>
        </w:rPr>
        <w:t>follower</w:t>
      </w:r>
      <w:r w:rsidRPr="00580E22">
        <w:rPr>
          <w:lang w:val="en-GB"/>
        </w:rPr>
        <w:t xml:space="preserve"> that uses technology in a different manner. It concentrates on the middle-income markets by having cost effective ways of </w:t>
      </w:r>
      <w:r w:rsidR="005272B0" w:rsidRPr="00580E22">
        <w:rPr>
          <w:lang w:val="en-GB"/>
        </w:rPr>
        <w:t xml:space="preserve">production </w:t>
      </w:r>
      <w:proofErr w:type="gramStart"/>
      <w:r w:rsidRPr="00580E22">
        <w:rPr>
          <w:lang w:val="en-GB"/>
        </w:rPr>
        <w:t>n</w:t>
      </w:r>
      <w:r w:rsidR="005272B0" w:rsidRPr="00580E22">
        <w:rPr>
          <w:lang w:val="en-GB"/>
        </w:rPr>
        <w:t>(</w:t>
      </w:r>
      <w:proofErr w:type="gramEnd"/>
      <w:r w:rsidR="005272B0" w:rsidRPr="00580E22">
        <w:rPr>
          <w:lang w:val="en-GB"/>
        </w:rPr>
        <w:t>Singh &amp; Singh 2025)</w:t>
      </w:r>
      <w:r w:rsidRPr="00580E22">
        <w:rPr>
          <w:lang w:val="en-GB"/>
        </w:rPr>
        <w:t>. The cooperation with other technology partners helps to innovate in battery chemistry and energy management at an affordable price. The strategy will enable BYD to be competitive in the scale-driven markets with the establishment of credibility based on technological reliability as opposed to radical innovation</w:t>
      </w:r>
      <w:r w:rsidR="005272B0" w:rsidRPr="00580E22">
        <w:rPr>
          <w:lang w:val="en-GB"/>
        </w:rPr>
        <w:t xml:space="preserve"> (</w:t>
      </w:r>
      <w:proofErr w:type="spellStart"/>
      <w:r w:rsidR="005272B0" w:rsidRPr="00580E22">
        <w:rPr>
          <w:lang w:val="en-GB"/>
        </w:rPr>
        <w:t>Stefik</w:t>
      </w:r>
      <w:proofErr w:type="spellEnd"/>
      <w:r w:rsidR="005272B0" w:rsidRPr="00580E22">
        <w:rPr>
          <w:lang w:val="en-GB"/>
        </w:rPr>
        <w:t xml:space="preserve"> &amp; </w:t>
      </w:r>
      <w:proofErr w:type="spellStart"/>
      <w:r w:rsidR="005272B0" w:rsidRPr="00580E22">
        <w:rPr>
          <w:lang w:val="en-GB"/>
        </w:rPr>
        <w:t>Stefik</w:t>
      </w:r>
      <w:proofErr w:type="spellEnd"/>
      <w:r w:rsidR="005272B0" w:rsidRPr="00580E22">
        <w:rPr>
          <w:lang w:val="en-GB"/>
        </w:rPr>
        <w:t xml:space="preserve"> 2015)</w:t>
      </w:r>
      <w:r w:rsidRPr="00580E22">
        <w:rPr>
          <w:lang w:val="en-GB"/>
        </w:rPr>
        <w:t>.</w:t>
      </w:r>
    </w:p>
    <w:p w14:paraId="18147A93" w14:textId="77777777" w:rsidR="00444D43" w:rsidRPr="00580E22" w:rsidRDefault="00444D43">
      <w:pPr>
        <w:spacing w:beforeAutospacing="0" w:after="160" w:line="259" w:lineRule="auto"/>
        <w:jc w:val="left"/>
        <w:rPr>
          <w:b/>
          <w:lang w:val="en-GB"/>
        </w:rPr>
      </w:pPr>
      <w:r w:rsidRPr="00580E22">
        <w:rPr>
          <w:b/>
          <w:lang w:val="en-GB"/>
        </w:rPr>
        <w:br w:type="page"/>
      </w:r>
    </w:p>
    <w:p w14:paraId="5169D938" w14:textId="59700FF3" w:rsidR="007E36DF" w:rsidRPr="00580E22" w:rsidRDefault="007E36DF" w:rsidP="007E36DF">
      <w:pPr>
        <w:rPr>
          <w:lang w:val="en-GB"/>
        </w:rPr>
      </w:pPr>
      <w:r w:rsidRPr="00580E22">
        <w:rPr>
          <w:b/>
          <w:lang w:val="en-GB"/>
        </w:rPr>
        <w:lastRenderedPageBreak/>
        <w:t>Critically</w:t>
      </w:r>
      <w:r w:rsidRPr="00580E22">
        <w:rPr>
          <w:lang w:val="en-GB"/>
        </w:rPr>
        <w:t xml:space="preserve">, technology progress is a factor that makes and breaks marketing strength. The </w:t>
      </w:r>
      <w:r w:rsidRPr="00580E22">
        <w:rPr>
          <w:b/>
          <w:lang w:val="en-GB"/>
        </w:rPr>
        <w:t>Innovation Diffusion Theory and Technology Adoption Lifecycle</w:t>
      </w:r>
      <w:r w:rsidRPr="00580E22">
        <w:rPr>
          <w:lang w:val="en-GB"/>
        </w:rPr>
        <w:t xml:space="preserve"> offers that the pioneer enjoys immediate advantages because of market exposure and brand leadership, whereas the followers enjoy efficiency due to the capacity to learn through previous innovations</w:t>
      </w:r>
      <w:r w:rsidR="005272B0" w:rsidRPr="00580E22">
        <w:rPr>
          <w:lang w:val="en-GB"/>
        </w:rPr>
        <w:t xml:space="preserve"> (Evers, Cunningham &amp; </w:t>
      </w:r>
      <w:proofErr w:type="spellStart"/>
      <w:r w:rsidR="005272B0" w:rsidRPr="00580E22">
        <w:rPr>
          <w:lang w:val="en-GB"/>
        </w:rPr>
        <w:t>Hoholm</w:t>
      </w:r>
      <w:proofErr w:type="spellEnd"/>
      <w:r w:rsidR="005272B0" w:rsidRPr="00580E22">
        <w:rPr>
          <w:lang w:val="en-GB"/>
        </w:rPr>
        <w:t xml:space="preserve"> 2021)</w:t>
      </w:r>
      <w:r w:rsidRPr="00580E22">
        <w:rPr>
          <w:lang w:val="en-GB"/>
        </w:rPr>
        <w:t>. The only difference is that the success is based on how the organisation is able to adjust technology to the needs of the consumers so as to achieve sustainable growth in the industry characterised by endless change.</w:t>
      </w:r>
    </w:p>
    <w:p w14:paraId="65F00D22" w14:textId="5F2B11A9" w:rsidR="00863B3B" w:rsidRPr="00580E22" w:rsidRDefault="00863B3B" w:rsidP="00863B3B">
      <w:pPr>
        <w:jc w:val="center"/>
        <w:rPr>
          <w:lang w:val="en-GB"/>
        </w:rPr>
      </w:pPr>
      <w:r w:rsidRPr="00580E22">
        <w:rPr>
          <w:noProof/>
          <w:lang w:val="en-GB"/>
        </w:rPr>
        <w:drawing>
          <wp:inline distT="0" distB="0" distL="0" distR="0" wp14:anchorId="53CB8B29" wp14:editId="4178ABC2">
            <wp:extent cx="4508205" cy="2536829"/>
            <wp:effectExtent l="0" t="0" r="6985" b="0"/>
            <wp:docPr id="5" name="Picture 5" descr="Diffusion Theory: Extensions and Adap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iffusion Theory: Extensions and Adapt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5725" cy="2541060"/>
                    </a:xfrm>
                    <a:prstGeom prst="rect">
                      <a:avLst/>
                    </a:prstGeom>
                    <a:noFill/>
                    <a:ln>
                      <a:noFill/>
                    </a:ln>
                  </pic:spPr>
                </pic:pic>
              </a:graphicData>
            </a:graphic>
          </wp:inline>
        </w:drawing>
      </w:r>
    </w:p>
    <w:p w14:paraId="4FE22AF0" w14:textId="22C307A3" w:rsidR="00863B3B" w:rsidRPr="00580E22" w:rsidRDefault="00863B3B" w:rsidP="00863B3B">
      <w:pPr>
        <w:jc w:val="center"/>
        <w:rPr>
          <w:lang w:val="en-GB"/>
        </w:rPr>
      </w:pPr>
      <w:r w:rsidRPr="00580E22">
        <w:rPr>
          <w:lang w:val="en-GB"/>
        </w:rPr>
        <w:t>Source:</w:t>
      </w:r>
      <w:r w:rsidR="005272B0" w:rsidRPr="00580E22">
        <w:rPr>
          <w:lang w:val="en-GB"/>
        </w:rPr>
        <w:t xml:space="preserve"> (Leonard-Barton 2015)</w:t>
      </w:r>
    </w:p>
    <w:p w14:paraId="78DD851B" w14:textId="60BEC86E" w:rsidR="007E36DF" w:rsidRPr="00580E22" w:rsidRDefault="007E36DF">
      <w:pPr>
        <w:spacing w:beforeAutospacing="0" w:after="160" w:line="259" w:lineRule="auto"/>
        <w:jc w:val="left"/>
        <w:rPr>
          <w:lang w:val="en-GB"/>
        </w:rPr>
      </w:pPr>
      <w:r w:rsidRPr="00580E22">
        <w:rPr>
          <w:lang w:val="en-GB"/>
        </w:rPr>
        <w:br w:type="page"/>
      </w:r>
    </w:p>
    <w:p w14:paraId="0FE574E9" w14:textId="25C0BAA3" w:rsidR="000E1FD2" w:rsidRPr="00580E22" w:rsidRDefault="007E36DF" w:rsidP="007E36DF">
      <w:pPr>
        <w:pStyle w:val="Heading1"/>
        <w:rPr>
          <w:lang w:val="en-GB"/>
        </w:rPr>
      </w:pPr>
      <w:bookmarkStart w:id="6" w:name="_Toc212201452"/>
      <w:r w:rsidRPr="00580E22">
        <w:rPr>
          <w:lang w:val="en-GB"/>
        </w:rPr>
        <w:lastRenderedPageBreak/>
        <w:t>Task 2: Strategic Responses and Competitiveness</w:t>
      </w:r>
      <w:bookmarkEnd w:id="6"/>
      <w:r w:rsidRPr="00580E22">
        <w:rPr>
          <w:lang w:val="en-GB"/>
        </w:rPr>
        <w:t xml:space="preserve"> </w:t>
      </w:r>
    </w:p>
    <w:p w14:paraId="5E581206" w14:textId="622CE4E9" w:rsidR="007E36DF" w:rsidRPr="00580E22" w:rsidRDefault="007E36DF" w:rsidP="007E36DF">
      <w:pPr>
        <w:pStyle w:val="Heading2"/>
        <w:rPr>
          <w:lang w:val="en-GB"/>
        </w:rPr>
      </w:pPr>
      <w:bookmarkStart w:id="7" w:name="_Toc212201453"/>
      <w:r w:rsidRPr="00580E22">
        <w:rPr>
          <w:lang w:val="en-GB"/>
        </w:rPr>
        <w:t>Strategy Marketing Response to Political factors</w:t>
      </w:r>
      <w:bookmarkEnd w:id="7"/>
    </w:p>
    <w:p w14:paraId="026C376E" w14:textId="233BAE46" w:rsidR="007E36DF" w:rsidRPr="00580E22" w:rsidRDefault="007E36DF" w:rsidP="007E36DF">
      <w:pPr>
        <w:rPr>
          <w:lang w:val="en-GB"/>
        </w:rPr>
      </w:pPr>
      <w:r w:rsidRPr="00580E22">
        <w:rPr>
          <w:lang w:val="en-GB"/>
        </w:rPr>
        <w:t>The electric vehicle marketing strategies are highly affected by political and regulatory factors. Organisational adjustment of promotional activities, pricing structures and market penetration decisions is so that it conforms to policy frameworks and sustainability objectives</w:t>
      </w:r>
      <w:r w:rsidR="005272B0" w:rsidRPr="00580E22">
        <w:rPr>
          <w:lang w:val="en-GB"/>
        </w:rPr>
        <w:t xml:space="preserve"> (OECD 2016)</w:t>
      </w:r>
      <w:r w:rsidRPr="00580E22">
        <w:rPr>
          <w:lang w:val="en-GB"/>
        </w:rPr>
        <w:t>. Environmental regulations not only allow the company to operate legally but also boost brand trust of environmentally friendly consumers.</w:t>
      </w:r>
    </w:p>
    <w:p w14:paraId="1C6C7193" w14:textId="531DDFA4" w:rsidR="007E36DF" w:rsidRPr="00580E22" w:rsidRDefault="007E36DF" w:rsidP="007E36DF">
      <w:pPr>
        <w:rPr>
          <w:lang w:val="en-GB"/>
        </w:rPr>
      </w:pPr>
      <w:r w:rsidRPr="00580E22">
        <w:rPr>
          <w:lang w:val="en-GB"/>
        </w:rPr>
        <w:t xml:space="preserve">Tesla is a </w:t>
      </w:r>
      <w:r w:rsidRPr="00580E22">
        <w:rPr>
          <w:b/>
          <w:lang w:val="en-GB"/>
        </w:rPr>
        <w:t>pioneer</w:t>
      </w:r>
      <w:r w:rsidRPr="00580E22">
        <w:rPr>
          <w:lang w:val="en-GB"/>
        </w:rPr>
        <w:t xml:space="preserve"> and practices proactive approaches to interact with the political institutions and influence the results of regulations. The company is an ardent lobbyist in favour of favourable EV tax credits and renewable energy incentives that favour consumer adoption</w:t>
      </w:r>
      <w:r w:rsidR="005272B0" w:rsidRPr="00580E22">
        <w:rPr>
          <w:lang w:val="en-GB"/>
        </w:rPr>
        <w:t xml:space="preserve"> (Dr 2025)</w:t>
      </w:r>
      <w:r w:rsidRPr="00580E22">
        <w:rPr>
          <w:lang w:val="en-GB"/>
        </w:rPr>
        <w:t>. Its communication plan incorporates both compliance messages and sustainability messages to strengthen an image of responsible corporate messages. Tesla also makes investment in regional manufacturing plants to satisfy the needs of localisation as well as reduce the impact of tariffs</w:t>
      </w:r>
      <w:r w:rsidR="005272B0" w:rsidRPr="00580E22">
        <w:rPr>
          <w:lang w:val="en-GB"/>
        </w:rPr>
        <w:t xml:space="preserve"> (Paik et al. 2025)</w:t>
      </w:r>
      <w:r w:rsidRPr="00580E22">
        <w:rPr>
          <w:lang w:val="en-GB"/>
        </w:rPr>
        <w:t>. Such activities indicate that policy advocacy and market positioning go hand in hand and enable Tesla to remain relevant to regulatory trends and promote its sustainability technology leadership.</w:t>
      </w:r>
    </w:p>
    <w:p w14:paraId="4F274ADB" w14:textId="0424B42B" w:rsidR="007E36DF" w:rsidRPr="00580E22" w:rsidRDefault="007E36DF" w:rsidP="007E36DF">
      <w:pPr>
        <w:rPr>
          <w:lang w:val="en-GB"/>
        </w:rPr>
      </w:pPr>
      <w:r w:rsidRPr="00580E22">
        <w:rPr>
          <w:lang w:val="en-GB"/>
        </w:rPr>
        <w:t xml:space="preserve">BYD as a </w:t>
      </w:r>
      <w:r w:rsidRPr="00580E22">
        <w:rPr>
          <w:b/>
          <w:lang w:val="en-GB"/>
        </w:rPr>
        <w:t>follower</w:t>
      </w:r>
      <w:r w:rsidRPr="00580E22">
        <w:rPr>
          <w:lang w:val="en-GB"/>
        </w:rPr>
        <w:t xml:space="preserve"> is closely aligned to the domestic government goals in order to enhance its competitiveness</w:t>
      </w:r>
      <w:r w:rsidR="005272B0" w:rsidRPr="00580E22">
        <w:rPr>
          <w:lang w:val="en-GB"/>
        </w:rPr>
        <w:t xml:space="preserve"> (Castelli, Piga &amp; Tünde Tátrai 2024)</w:t>
      </w:r>
      <w:r w:rsidRPr="00580E22">
        <w:rPr>
          <w:lang w:val="en-GB"/>
        </w:rPr>
        <w:t>. The company also enjoys the advantage of strategic alliances with the local governments that facilitate electrification of transport and urban sustainability programmes. It goes through cheap marketing campaigns that focus on affordability, national pride and contribution to the environment to create a strong domestic brand image</w:t>
      </w:r>
      <w:r w:rsidR="005272B0" w:rsidRPr="00580E22">
        <w:rPr>
          <w:lang w:val="en-GB"/>
        </w:rPr>
        <w:t xml:space="preserve"> (Lu 2022)</w:t>
      </w:r>
      <w:r w:rsidRPr="00580E22">
        <w:rPr>
          <w:lang w:val="en-GB"/>
        </w:rPr>
        <w:t>. This will help in the sustainability of policies and available subsidies to spur further growth in the expanding EV market in China.</w:t>
      </w:r>
    </w:p>
    <w:p w14:paraId="20F91389" w14:textId="0FA4E4EE" w:rsidR="007E36DF" w:rsidRPr="00580E22" w:rsidRDefault="007E36DF" w:rsidP="007E36DF">
      <w:pPr>
        <w:rPr>
          <w:lang w:val="en-GB"/>
        </w:rPr>
      </w:pPr>
      <w:r w:rsidRPr="00580E22">
        <w:rPr>
          <w:lang w:val="en-GB"/>
        </w:rPr>
        <w:t xml:space="preserve">Analysis of </w:t>
      </w:r>
      <w:proofErr w:type="gramStart"/>
      <w:r w:rsidRPr="00580E22">
        <w:rPr>
          <w:lang w:val="en-GB"/>
        </w:rPr>
        <w:t>long term</w:t>
      </w:r>
      <w:proofErr w:type="gramEnd"/>
      <w:r w:rsidRPr="00580E22">
        <w:rPr>
          <w:lang w:val="en-GB"/>
        </w:rPr>
        <w:t xml:space="preserve"> </w:t>
      </w:r>
      <w:r w:rsidRPr="00580E22">
        <w:rPr>
          <w:b/>
          <w:lang w:val="en-GB"/>
        </w:rPr>
        <w:t>implications</w:t>
      </w:r>
      <w:r w:rsidRPr="00580E22">
        <w:rPr>
          <w:lang w:val="en-GB"/>
        </w:rPr>
        <w:t xml:space="preserve"> </w:t>
      </w:r>
      <w:proofErr w:type="gramStart"/>
      <w:r w:rsidRPr="00580E22">
        <w:rPr>
          <w:lang w:val="en-GB"/>
        </w:rPr>
        <w:t>brings</w:t>
      </w:r>
      <w:proofErr w:type="gramEnd"/>
      <w:r w:rsidRPr="00580E22">
        <w:rPr>
          <w:lang w:val="en-GB"/>
        </w:rPr>
        <w:t xml:space="preserve"> out a strategic trade-off. The first-mover status of Tesla creates a brand prestige and influence across the globe and leaves the company </w:t>
      </w:r>
      <w:r w:rsidRPr="00580E22">
        <w:rPr>
          <w:lang w:val="en-GB"/>
        </w:rPr>
        <w:lastRenderedPageBreak/>
        <w:t>at high regulatory risks in various markets</w:t>
      </w:r>
      <w:r w:rsidR="005272B0" w:rsidRPr="00580E22">
        <w:rPr>
          <w:lang w:val="en-GB"/>
        </w:rPr>
        <w:t xml:space="preserve"> (Schaefer &amp; JP </w:t>
      </w:r>
      <w:proofErr w:type="spellStart"/>
      <w:r w:rsidR="005272B0" w:rsidRPr="00580E22">
        <w:rPr>
          <w:lang w:val="en-GB"/>
        </w:rPr>
        <w:t>Kuehlwein</w:t>
      </w:r>
      <w:proofErr w:type="spellEnd"/>
      <w:r w:rsidR="005272B0" w:rsidRPr="00580E22">
        <w:rPr>
          <w:lang w:val="en-GB"/>
        </w:rPr>
        <w:t xml:space="preserve"> 2015)</w:t>
      </w:r>
      <w:r w:rsidRPr="00580E22">
        <w:rPr>
          <w:lang w:val="en-GB"/>
        </w:rPr>
        <w:t>. The flexible nature of BYD enables them to easily negotiate through domestic policy environments, but restricts international flexibility. Strategically, the two models portray that compliance, innovation and localisation must be balanced to ensure successful marketing in a politically sensitive industry</w:t>
      </w:r>
      <w:r w:rsidR="005272B0" w:rsidRPr="00580E22">
        <w:rPr>
          <w:lang w:val="en-GB"/>
        </w:rPr>
        <w:t xml:space="preserve"> (Gunjan et al. 2020)</w:t>
      </w:r>
      <w:r w:rsidRPr="00580E22">
        <w:rPr>
          <w:lang w:val="en-GB"/>
        </w:rPr>
        <w:t xml:space="preserve">. Sustainable advantage relies on an ongoing </w:t>
      </w:r>
      <w:proofErr w:type="spellStart"/>
      <w:r w:rsidRPr="00580E22">
        <w:rPr>
          <w:lang w:val="en-GB"/>
        </w:rPr>
        <w:t>match up</w:t>
      </w:r>
      <w:proofErr w:type="spellEnd"/>
      <w:r w:rsidRPr="00580E22">
        <w:rPr>
          <w:lang w:val="en-GB"/>
        </w:rPr>
        <w:t xml:space="preserve"> between marketing strategies and transforming governmental priorities globally.</w:t>
      </w:r>
    </w:p>
    <w:p w14:paraId="0E6F392D" w14:textId="77777777" w:rsidR="007E36DF" w:rsidRPr="00580E22" w:rsidRDefault="007E36DF" w:rsidP="007E36DF">
      <w:pPr>
        <w:rPr>
          <w:lang w:val="en-GB"/>
        </w:rPr>
      </w:pPr>
    </w:p>
    <w:p w14:paraId="5BF134FC" w14:textId="49025EDC" w:rsidR="007E36DF" w:rsidRPr="00580E22" w:rsidRDefault="007E36DF" w:rsidP="007E36DF">
      <w:pPr>
        <w:pStyle w:val="Heading2"/>
        <w:rPr>
          <w:lang w:val="en-GB"/>
        </w:rPr>
      </w:pPr>
      <w:bookmarkStart w:id="8" w:name="_Toc212201454"/>
      <w:r w:rsidRPr="00580E22">
        <w:rPr>
          <w:lang w:val="en-GB"/>
        </w:rPr>
        <w:t>Responses of Strategy to Technological Factors</w:t>
      </w:r>
      <w:bookmarkEnd w:id="8"/>
    </w:p>
    <w:p w14:paraId="103EFCE1" w14:textId="3FF3C27D" w:rsidR="007E36DF" w:rsidRPr="00580E22" w:rsidRDefault="007E36DF" w:rsidP="007E36DF">
      <w:pPr>
        <w:rPr>
          <w:lang w:val="en-GB"/>
        </w:rPr>
      </w:pPr>
      <w:r w:rsidRPr="00580E22">
        <w:rPr>
          <w:lang w:val="en-GB"/>
        </w:rPr>
        <w:t>The electric vehicle industry is influenced by technological improvement as a factor of competition and marketing. The combination of digital technology, artificial intelligence, and sophisticated energy systems re-invents consumer expectations and buying choices</w:t>
      </w:r>
      <w:r w:rsidR="005272B0" w:rsidRPr="00580E22">
        <w:rPr>
          <w:lang w:val="en-GB"/>
        </w:rPr>
        <w:t xml:space="preserve"> (Sanjaya Panth 2013)</w:t>
      </w:r>
      <w:r w:rsidRPr="00580E22">
        <w:rPr>
          <w:lang w:val="en-GB"/>
        </w:rPr>
        <w:t>. To accentuate innovation, efficiency and convenience as the major attributes of brand identity, organisations adjust marketing strategies.</w:t>
      </w:r>
    </w:p>
    <w:p w14:paraId="2772E6B4" w14:textId="71D01A83" w:rsidR="007E36DF" w:rsidRPr="00580E22" w:rsidRDefault="007E36DF" w:rsidP="007E36DF">
      <w:pPr>
        <w:rPr>
          <w:lang w:val="en-GB"/>
        </w:rPr>
      </w:pPr>
      <w:r w:rsidRPr="00580E22">
        <w:rPr>
          <w:lang w:val="en-GB"/>
        </w:rPr>
        <w:t xml:space="preserve">Being a </w:t>
      </w:r>
      <w:r w:rsidRPr="00580E22">
        <w:rPr>
          <w:b/>
          <w:lang w:val="en-GB"/>
        </w:rPr>
        <w:t>pioneer</w:t>
      </w:r>
      <w:r w:rsidRPr="00580E22">
        <w:rPr>
          <w:lang w:val="en-GB"/>
        </w:rPr>
        <w:t>, Tesla uses innovation-based differentiation strategy. Some of its technological advantages that the company believes in selling are the Autopilot and Supercharger network, which the company positions as unique advantages that could warrant the high cost</w:t>
      </w:r>
      <w:r w:rsidR="00453763" w:rsidRPr="00580E22">
        <w:rPr>
          <w:lang w:val="en-GB"/>
        </w:rPr>
        <w:t xml:space="preserve"> (Jyri Vilko et al. 2025)</w:t>
      </w:r>
      <w:r w:rsidRPr="00580E22">
        <w:rPr>
          <w:lang w:val="en-GB"/>
        </w:rPr>
        <w:t>. The marketing of Tesla focuses on its performance, safety, and sustainability via digital marketing platforms which demonstrate the innovation in real time. The fact that it can constantly update the performance of its vehicles by means of integrating software strengthens consumer confidence and allegiance</w:t>
      </w:r>
      <w:r w:rsidR="00453763" w:rsidRPr="00580E22">
        <w:rPr>
          <w:lang w:val="en-GB"/>
        </w:rPr>
        <w:t xml:space="preserve"> (Hamid 2024)</w:t>
      </w:r>
      <w:r w:rsidRPr="00580E22">
        <w:rPr>
          <w:lang w:val="en-GB"/>
        </w:rPr>
        <w:t xml:space="preserve">. This strategy goes in line with the </w:t>
      </w:r>
      <w:r w:rsidRPr="00580E22">
        <w:rPr>
          <w:b/>
          <w:lang w:val="en-GB"/>
        </w:rPr>
        <w:t>differentiation strategy presented by Porter</w:t>
      </w:r>
      <w:r w:rsidRPr="00580E22">
        <w:rPr>
          <w:lang w:val="en-GB"/>
        </w:rPr>
        <w:t xml:space="preserve"> which emphasized innovation and uniqueness as the foundation of the </w:t>
      </w:r>
      <w:proofErr w:type="gramStart"/>
      <w:r w:rsidRPr="00580E22">
        <w:rPr>
          <w:lang w:val="en-GB"/>
        </w:rPr>
        <w:t>long term</w:t>
      </w:r>
      <w:proofErr w:type="gramEnd"/>
      <w:r w:rsidRPr="00580E22">
        <w:rPr>
          <w:lang w:val="en-GB"/>
        </w:rPr>
        <w:t xml:space="preserve"> competitiveness.</w:t>
      </w:r>
    </w:p>
    <w:p w14:paraId="43DC200B" w14:textId="29DE1441" w:rsidR="007E36DF" w:rsidRPr="00580E22" w:rsidRDefault="007E36DF" w:rsidP="00453763">
      <w:pPr>
        <w:rPr>
          <w:lang w:val="en-GB"/>
        </w:rPr>
      </w:pPr>
      <w:r w:rsidRPr="00580E22">
        <w:rPr>
          <w:lang w:val="en-GB"/>
        </w:rPr>
        <w:t>BYD is a more cost-oriented and collaborative technological strategy as a follower. The company focus is on affordability by manufacturing efficient but affordable EV models</w:t>
      </w:r>
      <w:r w:rsidR="00453763" w:rsidRPr="00580E22">
        <w:rPr>
          <w:lang w:val="en-GB"/>
        </w:rPr>
        <w:t xml:space="preserve"> (Juan 2012)</w:t>
      </w:r>
      <w:r w:rsidRPr="00580E22">
        <w:rPr>
          <w:lang w:val="en-GB"/>
        </w:rPr>
        <w:t xml:space="preserve">. Alliances with the proven technology companies help BYD to bridge the </w:t>
      </w:r>
      <w:r w:rsidRPr="00580E22">
        <w:rPr>
          <w:lang w:val="en-GB"/>
        </w:rPr>
        <w:lastRenderedPageBreak/>
        <w:t xml:space="preserve">innovation gaps without spending much on R&amp;D. This plan helps in large-scale market penetration especially in the developing regions and coincides with the </w:t>
      </w:r>
      <w:r w:rsidRPr="00580E22">
        <w:rPr>
          <w:b/>
          <w:lang w:val="en-GB"/>
        </w:rPr>
        <w:t>cost leadership and market development strategies suggested by Porter and Ansoff respectively</w:t>
      </w:r>
      <w:r w:rsidR="00453763" w:rsidRPr="00580E22">
        <w:rPr>
          <w:b/>
          <w:lang w:val="en-GB"/>
        </w:rPr>
        <w:t xml:space="preserve"> </w:t>
      </w:r>
      <w:r w:rsidR="00453763" w:rsidRPr="00580E22">
        <w:rPr>
          <w:lang w:val="en-GB"/>
        </w:rPr>
        <w:t>(Akhter &amp; Pacheco 2020)</w:t>
      </w:r>
      <w:r w:rsidRPr="00580E22">
        <w:rPr>
          <w:lang w:val="en-GB"/>
        </w:rPr>
        <w:t>.</w:t>
      </w:r>
    </w:p>
    <w:p w14:paraId="5FFBC96E" w14:textId="5F52CA44" w:rsidR="00863B3B" w:rsidRPr="00580E22" w:rsidRDefault="007E36DF" w:rsidP="007E36DF">
      <w:pPr>
        <w:rPr>
          <w:lang w:val="en-GB"/>
        </w:rPr>
      </w:pPr>
      <w:r w:rsidRPr="00580E22">
        <w:rPr>
          <w:lang w:val="en-GB"/>
        </w:rPr>
        <w:t>Critically, the two companies indicate the willingness to meet the changes in technologies in the future. To maintain differentiation, Tesla puts significant effort into artificial intelligence, battery recycling, and connected mobility, whereas BYD enhances its adaptive potential with modular designs and flexible production systems</w:t>
      </w:r>
      <w:r w:rsidR="00453763" w:rsidRPr="00580E22">
        <w:rPr>
          <w:lang w:val="en-GB"/>
        </w:rPr>
        <w:t xml:space="preserve"> (Anil Lokesh Gadi 2025)</w:t>
      </w:r>
      <w:r w:rsidRPr="00580E22">
        <w:rPr>
          <w:lang w:val="en-GB"/>
        </w:rPr>
        <w:t>. The technological change is an engine of the strategic growth but a growth in the intensity of competition. The ability to remain competitive in the long-term requires constant innovation and marketing agility. Companies that can successfully manage technology adoption and customer needs on a sustainable marketing basis will continue to hold steady grounds on the changing global EV situation</w:t>
      </w:r>
      <w:r w:rsidR="00453763" w:rsidRPr="00580E22">
        <w:rPr>
          <w:lang w:val="en-GB"/>
        </w:rPr>
        <w:t xml:space="preserve"> (Pandey, Pandey &amp; Kumar 2025)</w:t>
      </w:r>
      <w:r w:rsidRPr="00580E22">
        <w:rPr>
          <w:lang w:val="en-GB"/>
        </w:rPr>
        <w:t>.</w:t>
      </w:r>
    </w:p>
    <w:p w14:paraId="06268067" w14:textId="77777777" w:rsidR="00453763" w:rsidRPr="00580E22" w:rsidRDefault="00453763" w:rsidP="007E36DF">
      <w:pPr>
        <w:rPr>
          <w:lang w:val="en-GB"/>
        </w:rPr>
      </w:pPr>
    </w:p>
    <w:p w14:paraId="11F43D57" w14:textId="18BF9380" w:rsidR="00863B3B" w:rsidRPr="00580E22" w:rsidRDefault="00453763" w:rsidP="00863B3B">
      <w:pPr>
        <w:spacing w:beforeAutospacing="0" w:after="160" w:line="259" w:lineRule="auto"/>
        <w:jc w:val="center"/>
        <w:rPr>
          <w:lang w:val="en-GB"/>
        </w:rPr>
      </w:pPr>
      <w:r w:rsidRPr="00580E22">
        <w:rPr>
          <w:noProof/>
          <w:lang w:val="en-GB"/>
        </w:rPr>
        <w:drawing>
          <wp:inline distT="0" distB="0" distL="0" distR="0" wp14:anchorId="088A5591" wp14:editId="17F1B5C7">
            <wp:extent cx="4856157" cy="3208314"/>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5-10-24 110558.png"/>
                    <pic:cNvPicPr/>
                  </pic:nvPicPr>
                  <pic:blipFill>
                    <a:blip r:embed="rId10">
                      <a:extLst>
                        <a:ext uri="{28A0092B-C50C-407E-A947-70E740481C1C}">
                          <a14:useLocalDpi xmlns:a14="http://schemas.microsoft.com/office/drawing/2010/main" val="0"/>
                        </a:ext>
                      </a:extLst>
                    </a:blip>
                    <a:stretch>
                      <a:fillRect/>
                    </a:stretch>
                  </pic:blipFill>
                  <pic:spPr>
                    <a:xfrm>
                      <a:off x="0" y="0"/>
                      <a:ext cx="4888059" cy="3229391"/>
                    </a:xfrm>
                    <a:prstGeom prst="rect">
                      <a:avLst/>
                    </a:prstGeom>
                  </pic:spPr>
                </pic:pic>
              </a:graphicData>
            </a:graphic>
          </wp:inline>
        </w:drawing>
      </w:r>
    </w:p>
    <w:p w14:paraId="2889C381" w14:textId="77777777" w:rsidR="00863B3B" w:rsidRPr="00580E22" w:rsidRDefault="00863B3B" w:rsidP="00863B3B">
      <w:pPr>
        <w:spacing w:beforeAutospacing="0" w:after="160" w:line="259" w:lineRule="auto"/>
        <w:jc w:val="center"/>
        <w:rPr>
          <w:lang w:val="en-GB"/>
        </w:rPr>
      </w:pPr>
      <w:r w:rsidRPr="00580E22">
        <w:rPr>
          <w:lang w:val="en-GB"/>
        </w:rPr>
        <w:t>Table 2: Application of Strategic Models</w:t>
      </w:r>
    </w:p>
    <w:p w14:paraId="73F59AE5" w14:textId="1E3290E1" w:rsidR="00274F21" w:rsidRPr="00580E22" w:rsidRDefault="00863B3B" w:rsidP="00863B3B">
      <w:pPr>
        <w:spacing w:beforeAutospacing="0" w:after="160" w:line="259" w:lineRule="auto"/>
        <w:jc w:val="center"/>
        <w:rPr>
          <w:lang w:val="en-GB"/>
        </w:rPr>
      </w:pPr>
      <w:r w:rsidRPr="00580E22">
        <w:rPr>
          <w:lang w:val="en-GB"/>
        </w:rPr>
        <w:t>Source: Author</w:t>
      </w:r>
      <w:r w:rsidR="00274F21" w:rsidRPr="00580E22">
        <w:rPr>
          <w:lang w:val="en-GB"/>
        </w:rPr>
        <w:br w:type="page"/>
      </w:r>
    </w:p>
    <w:p w14:paraId="6B061B6D" w14:textId="77777777" w:rsidR="00E20CD0" w:rsidRPr="00580E22" w:rsidRDefault="00E20CD0" w:rsidP="00E20CD0">
      <w:pPr>
        <w:pStyle w:val="Heading1"/>
        <w:rPr>
          <w:lang w:val="en-GB"/>
        </w:rPr>
      </w:pPr>
      <w:bookmarkStart w:id="9" w:name="_Toc212201455"/>
      <w:r w:rsidRPr="00580E22">
        <w:rPr>
          <w:lang w:val="en-GB"/>
        </w:rPr>
        <w:lastRenderedPageBreak/>
        <w:t>Conclusion</w:t>
      </w:r>
      <w:bookmarkEnd w:id="9"/>
      <w:r w:rsidRPr="00580E22">
        <w:rPr>
          <w:lang w:val="en-GB"/>
        </w:rPr>
        <w:t xml:space="preserve"> </w:t>
      </w:r>
    </w:p>
    <w:p w14:paraId="7D5F8753" w14:textId="6F6BE7C1" w:rsidR="00E20CD0" w:rsidRPr="00580E22" w:rsidRDefault="00E20CD0" w:rsidP="00E20CD0">
      <w:pPr>
        <w:rPr>
          <w:lang w:val="en-GB"/>
        </w:rPr>
      </w:pPr>
      <w:r w:rsidRPr="00580E22">
        <w:rPr>
          <w:lang w:val="en-GB"/>
        </w:rPr>
        <w:t>The discussion shows that the forces that influence the competitiveness in the electric vehicle industry are political and technological</w:t>
      </w:r>
      <w:r w:rsidR="00453763" w:rsidRPr="00580E22">
        <w:rPr>
          <w:lang w:val="en-GB"/>
        </w:rPr>
        <w:t xml:space="preserve"> (Daim, Pizarro &amp; Rajasree Talla 2014)</w:t>
      </w:r>
      <w:r w:rsidRPr="00580E22">
        <w:rPr>
          <w:lang w:val="en-GB"/>
        </w:rPr>
        <w:t xml:space="preserve">. Regulatory compliance, subsidies, and trade relations are influenced by political conditions, and this has a direct impact on the pricing, production, and marketing strategies. </w:t>
      </w:r>
      <w:proofErr w:type="spellStart"/>
      <w:r w:rsidRPr="00580E22">
        <w:rPr>
          <w:lang w:val="en-GB"/>
        </w:rPr>
        <w:t>Favorable</w:t>
      </w:r>
      <w:proofErr w:type="spellEnd"/>
      <w:r w:rsidRPr="00580E22">
        <w:rPr>
          <w:lang w:val="en-GB"/>
        </w:rPr>
        <w:t xml:space="preserve"> policies promote expansion, and uncertain policies regarding inconsistent regulations and geopolitical tensions make the situation uncertain</w:t>
      </w:r>
      <w:r w:rsidR="00453763" w:rsidRPr="00580E22">
        <w:rPr>
          <w:lang w:val="en-GB"/>
        </w:rPr>
        <w:t xml:space="preserve"> (Valera &amp; Agarwal 2025)</w:t>
      </w:r>
      <w:r w:rsidRPr="00580E22">
        <w:rPr>
          <w:lang w:val="en-GB"/>
        </w:rPr>
        <w:t>. The advancement in technology leads to market differentiation by offering innovation on battery, digital connectivity and automation but this also elevates the competition and financial risk as the models become outdated very quickly.</w:t>
      </w:r>
    </w:p>
    <w:p w14:paraId="676DDD5B" w14:textId="362F02C2" w:rsidR="00E20CD0" w:rsidRPr="00580E22" w:rsidRDefault="00E20CD0" w:rsidP="00E20CD0">
      <w:pPr>
        <w:rPr>
          <w:lang w:val="en-GB"/>
        </w:rPr>
      </w:pPr>
      <w:r w:rsidRPr="00580E22">
        <w:rPr>
          <w:lang w:val="en-GB"/>
        </w:rPr>
        <w:t xml:space="preserve">Tesla and BYD are two different strategic reactions to these macro forces. The innovation-based strategy of Tesla is </w:t>
      </w:r>
      <w:proofErr w:type="spellStart"/>
      <w:r w:rsidRPr="00580E22">
        <w:rPr>
          <w:lang w:val="en-GB"/>
        </w:rPr>
        <w:t>centered</w:t>
      </w:r>
      <w:proofErr w:type="spellEnd"/>
      <w:r w:rsidRPr="00580E22">
        <w:rPr>
          <w:lang w:val="en-GB"/>
        </w:rPr>
        <w:t xml:space="preserve"> on the excellence of the technology, high-end brand and international policy involvement to reinforce the market leadership</w:t>
      </w:r>
      <w:r w:rsidR="00453763" w:rsidRPr="00580E22">
        <w:rPr>
          <w:lang w:val="en-GB"/>
        </w:rPr>
        <w:t xml:space="preserve"> (</w:t>
      </w:r>
      <w:proofErr w:type="spellStart"/>
      <w:r w:rsidR="00453763" w:rsidRPr="00580E22">
        <w:rPr>
          <w:lang w:val="en-GB"/>
        </w:rPr>
        <w:t>Cybellium</w:t>
      </w:r>
      <w:proofErr w:type="spellEnd"/>
      <w:r w:rsidR="00453763" w:rsidRPr="00580E22">
        <w:rPr>
          <w:lang w:val="en-GB"/>
        </w:rPr>
        <w:t xml:space="preserve"> 2024)</w:t>
      </w:r>
      <w:r w:rsidRPr="00580E22">
        <w:rPr>
          <w:lang w:val="en-GB"/>
        </w:rPr>
        <w:t>. Conversely, BYD has a cost-based strategy that is backed with local government partnerships, lean manufacturing and incremental innovation. Both organisations depict the fact that congruence between technology, policy and marketing is what defines long term sustainability</w:t>
      </w:r>
      <w:r w:rsidR="00453763" w:rsidRPr="00580E22">
        <w:rPr>
          <w:lang w:val="en-GB"/>
        </w:rPr>
        <w:t xml:space="preserve"> (Nee, Song &amp; Soh-Khim Ong 2013)</w:t>
      </w:r>
      <w:r w:rsidRPr="00580E22">
        <w:rPr>
          <w:lang w:val="en-GB"/>
        </w:rPr>
        <w:t>.</w:t>
      </w:r>
    </w:p>
    <w:p w14:paraId="7C0DA32D" w14:textId="65143482" w:rsidR="002D0B3C" w:rsidRPr="00580E22" w:rsidRDefault="00E20CD0" w:rsidP="00E20CD0">
      <w:pPr>
        <w:rPr>
          <w:lang w:val="en-GB"/>
        </w:rPr>
      </w:pPr>
      <w:r w:rsidRPr="00580E22">
        <w:rPr>
          <w:lang w:val="en-GB"/>
        </w:rPr>
        <w:t>The competitiveness of the EV market in the future will be determined by the flexibility of the strategy and the possibility to combine sustainability and digital transformation</w:t>
      </w:r>
      <w:r w:rsidR="008F6DA5" w:rsidRPr="00580E22">
        <w:rPr>
          <w:lang w:val="en-GB"/>
        </w:rPr>
        <w:t xml:space="preserve"> (Gómez &amp; Lorini 2022)</w:t>
      </w:r>
      <w:r w:rsidRPr="00580E22">
        <w:rPr>
          <w:lang w:val="en-GB"/>
        </w:rPr>
        <w:t>. Those organisations that quickly adjust to the changing regulations and use technology to deliver to the environment and consumer expectations will be in potent market positions. The success in the next stage of the global electric mobility will be characterized by the further equilibrium of innovation, affordability, and regulatory alignment</w:t>
      </w:r>
      <w:r w:rsidR="008F6DA5" w:rsidRPr="00580E22">
        <w:rPr>
          <w:lang w:val="en-GB"/>
        </w:rPr>
        <w:t xml:space="preserve"> (Joel 2019)</w:t>
      </w:r>
      <w:r w:rsidRPr="00580E22">
        <w:rPr>
          <w:lang w:val="en-GB"/>
        </w:rPr>
        <w:t>.</w:t>
      </w:r>
    </w:p>
    <w:p w14:paraId="532F4A60" w14:textId="77777777" w:rsidR="002D0B3C" w:rsidRPr="00580E22" w:rsidRDefault="002D0B3C">
      <w:pPr>
        <w:spacing w:beforeAutospacing="0" w:after="160" w:line="259" w:lineRule="auto"/>
        <w:jc w:val="left"/>
        <w:rPr>
          <w:lang w:val="en-GB"/>
        </w:rPr>
      </w:pPr>
      <w:r w:rsidRPr="00580E22">
        <w:rPr>
          <w:lang w:val="en-GB"/>
        </w:rPr>
        <w:br w:type="page"/>
      </w:r>
    </w:p>
    <w:p w14:paraId="074E620D" w14:textId="34FB36A9" w:rsidR="007E36DF" w:rsidRPr="00580E22" w:rsidRDefault="002D0B3C" w:rsidP="002D0B3C">
      <w:pPr>
        <w:pStyle w:val="Heading1"/>
        <w:rPr>
          <w:lang w:val="en-GB"/>
        </w:rPr>
      </w:pPr>
      <w:bookmarkStart w:id="10" w:name="_Toc212201456"/>
      <w:r w:rsidRPr="00580E22">
        <w:rPr>
          <w:lang w:val="en-GB"/>
        </w:rPr>
        <w:lastRenderedPageBreak/>
        <w:t>References</w:t>
      </w:r>
      <w:bookmarkEnd w:id="10"/>
    </w:p>
    <w:p w14:paraId="0BCA735B" w14:textId="77777777" w:rsidR="002D0B3C" w:rsidRPr="00580E22" w:rsidRDefault="002D0B3C" w:rsidP="002D0B3C">
      <w:pPr>
        <w:rPr>
          <w:rFonts w:cs="Arial"/>
          <w:lang w:val="en-GB"/>
        </w:rPr>
      </w:pPr>
      <w:r w:rsidRPr="00580E22">
        <w:rPr>
          <w:rFonts w:cs="Arial"/>
          <w:lang w:val="en-GB"/>
        </w:rPr>
        <w:t>Abbas, Q, Farhad Taghizadeh-</w:t>
      </w:r>
      <w:proofErr w:type="spellStart"/>
      <w:r w:rsidRPr="00580E22">
        <w:rPr>
          <w:rFonts w:cs="Arial"/>
          <w:lang w:val="en-GB"/>
        </w:rPr>
        <w:t>Hesary</w:t>
      </w:r>
      <w:proofErr w:type="spellEnd"/>
      <w:r w:rsidRPr="00580E22">
        <w:rPr>
          <w:rFonts w:cs="Arial"/>
          <w:lang w:val="en-GB"/>
        </w:rPr>
        <w:t xml:space="preserve">, Gazi Salah Uddin, Faris </w:t>
      </w:r>
      <w:proofErr w:type="spellStart"/>
      <w:r w:rsidRPr="00580E22">
        <w:rPr>
          <w:rFonts w:cs="Arial"/>
          <w:lang w:val="en-GB"/>
        </w:rPr>
        <w:t>ALshubiri</w:t>
      </w:r>
      <w:proofErr w:type="spellEnd"/>
      <w:r w:rsidRPr="00580E22">
        <w:rPr>
          <w:rFonts w:cs="Arial"/>
          <w:lang w:val="en-GB"/>
        </w:rPr>
        <w:t xml:space="preserve"> &amp; Hanif, I 2023, </w:t>
      </w:r>
      <w:r w:rsidRPr="00580E22">
        <w:rPr>
          <w:rFonts w:cs="Arial"/>
          <w:i/>
          <w:iCs/>
          <w:lang w:val="en-GB"/>
        </w:rPr>
        <w:t>Green Corridors and Regional Economic Integrations for Sustainable Development</w:t>
      </w:r>
      <w:r w:rsidRPr="00580E22">
        <w:rPr>
          <w:rFonts w:cs="Arial"/>
          <w:lang w:val="en-GB"/>
        </w:rPr>
        <w:t>, Frontiers Media SA.</w:t>
      </w:r>
    </w:p>
    <w:p w14:paraId="70B817FD" w14:textId="77777777" w:rsidR="002D0B3C" w:rsidRPr="00580E22" w:rsidRDefault="002D0B3C" w:rsidP="002D0B3C">
      <w:pPr>
        <w:rPr>
          <w:rFonts w:cs="Arial"/>
          <w:lang w:val="en-GB"/>
        </w:rPr>
      </w:pPr>
      <w:r w:rsidRPr="00580E22">
        <w:rPr>
          <w:rFonts w:cs="Arial"/>
          <w:lang w:val="en-GB"/>
        </w:rPr>
        <w:t xml:space="preserve">Aggarwal, VB, Vasudha Bhatnagar, Durgesh Kumar Mishra &amp; </w:t>
      </w:r>
      <w:proofErr w:type="spellStart"/>
      <w:r w:rsidRPr="00580E22">
        <w:rPr>
          <w:rFonts w:cs="Arial"/>
          <w:lang w:val="en-GB"/>
        </w:rPr>
        <w:t>Springerlink</w:t>
      </w:r>
      <w:proofErr w:type="spellEnd"/>
      <w:r w:rsidRPr="00580E22">
        <w:rPr>
          <w:rFonts w:cs="Arial"/>
          <w:lang w:val="en-GB"/>
        </w:rPr>
        <w:t xml:space="preserve"> (Online Service 2018, </w:t>
      </w:r>
      <w:r w:rsidRPr="00580E22">
        <w:rPr>
          <w:rFonts w:cs="Arial"/>
          <w:i/>
          <w:iCs/>
          <w:lang w:val="en-GB"/>
        </w:rPr>
        <w:t xml:space="preserve">Big Data </w:t>
      </w:r>
      <w:proofErr w:type="gramStart"/>
      <w:r w:rsidRPr="00580E22">
        <w:rPr>
          <w:rFonts w:cs="Arial"/>
          <w:i/>
          <w:iCs/>
          <w:lang w:val="en-GB"/>
        </w:rPr>
        <w:t>Analytics :</w:t>
      </w:r>
      <w:proofErr w:type="gramEnd"/>
      <w:r w:rsidRPr="00580E22">
        <w:rPr>
          <w:rFonts w:cs="Arial"/>
          <w:i/>
          <w:iCs/>
          <w:lang w:val="en-GB"/>
        </w:rPr>
        <w:t xml:space="preserve"> Proceedings of CSI 2015</w:t>
      </w:r>
      <w:r w:rsidRPr="00580E22">
        <w:rPr>
          <w:rFonts w:cs="Arial"/>
          <w:lang w:val="en-GB"/>
        </w:rPr>
        <w:t>, Springer Singapore, Singapore.</w:t>
      </w:r>
    </w:p>
    <w:p w14:paraId="617D2C03" w14:textId="77777777" w:rsidR="002D0B3C" w:rsidRPr="00580E22" w:rsidRDefault="002D0B3C" w:rsidP="002D0B3C">
      <w:pPr>
        <w:rPr>
          <w:rFonts w:cs="Arial"/>
          <w:lang w:val="en-GB"/>
        </w:rPr>
      </w:pPr>
      <w:r w:rsidRPr="00580E22">
        <w:rPr>
          <w:rFonts w:cs="Arial"/>
          <w:lang w:val="en-GB"/>
        </w:rPr>
        <w:t xml:space="preserve">Akhter, S &amp; Pacheco, B 2020, </w:t>
      </w:r>
      <w:r w:rsidRPr="00580E22">
        <w:rPr>
          <w:rFonts w:cs="Arial"/>
          <w:i/>
          <w:iCs/>
          <w:lang w:val="en-GB"/>
        </w:rPr>
        <w:t>Strategic Marketing Management</w:t>
      </w:r>
      <w:r w:rsidRPr="00580E22">
        <w:rPr>
          <w:rFonts w:cs="Arial"/>
          <w:lang w:val="en-GB"/>
        </w:rPr>
        <w:t>, SAGE Publications.</w:t>
      </w:r>
    </w:p>
    <w:p w14:paraId="1A0E4689" w14:textId="77777777" w:rsidR="002D0B3C" w:rsidRPr="00580E22" w:rsidRDefault="002D0B3C" w:rsidP="002D0B3C">
      <w:pPr>
        <w:rPr>
          <w:rFonts w:cs="Arial"/>
          <w:lang w:val="en-GB"/>
        </w:rPr>
      </w:pPr>
      <w:r w:rsidRPr="00580E22">
        <w:rPr>
          <w:rFonts w:cs="Arial"/>
          <w:lang w:val="en-GB"/>
        </w:rPr>
        <w:t xml:space="preserve">Anil Lokesh Gadi 2025, </w:t>
      </w:r>
      <w:r w:rsidRPr="00580E22">
        <w:rPr>
          <w:rFonts w:cs="Arial"/>
          <w:i/>
          <w:iCs/>
          <w:lang w:val="en-GB"/>
        </w:rPr>
        <w:t>Integrated Innovations in Automotive Manufacturing, R&amp;D, Marketing, Financial Services, and Connected Mobility: Advancing Sustainable Solutions through Artificial Intelligence, Machine Learning, and Cloud Technologies</w:t>
      </w:r>
      <w:r w:rsidRPr="00580E22">
        <w:rPr>
          <w:rFonts w:cs="Arial"/>
          <w:lang w:val="en-GB"/>
        </w:rPr>
        <w:t>, Deep Science Publishing.</w:t>
      </w:r>
    </w:p>
    <w:p w14:paraId="30B4A846" w14:textId="77777777" w:rsidR="002D0B3C" w:rsidRPr="00580E22" w:rsidRDefault="002D0B3C" w:rsidP="002D0B3C">
      <w:pPr>
        <w:rPr>
          <w:rFonts w:cs="Arial"/>
          <w:lang w:val="en-GB"/>
        </w:rPr>
      </w:pPr>
      <w:r w:rsidRPr="00580E22">
        <w:rPr>
          <w:rFonts w:cs="Arial"/>
          <w:lang w:val="en-GB"/>
        </w:rPr>
        <w:t xml:space="preserve">Beeton, D, Gereon Meyer &amp; </w:t>
      </w:r>
      <w:proofErr w:type="spellStart"/>
      <w:r w:rsidRPr="00580E22">
        <w:rPr>
          <w:rFonts w:cs="Arial"/>
          <w:lang w:val="en-GB"/>
        </w:rPr>
        <w:t>Springerlink</w:t>
      </w:r>
      <w:proofErr w:type="spellEnd"/>
      <w:r w:rsidRPr="00580E22">
        <w:rPr>
          <w:rFonts w:cs="Arial"/>
          <w:lang w:val="en-GB"/>
        </w:rPr>
        <w:t xml:space="preserve"> (Online Service 2015, </w:t>
      </w:r>
      <w:r w:rsidRPr="00580E22">
        <w:rPr>
          <w:rFonts w:cs="Arial"/>
          <w:i/>
          <w:iCs/>
          <w:lang w:val="en-GB"/>
        </w:rPr>
        <w:t xml:space="preserve">Electric Vehicle Business </w:t>
      </w:r>
      <w:proofErr w:type="gramStart"/>
      <w:r w:rsidRPr="00580E22">
        <w:rPr>
          <w:rFonts w:cs="Arial"/>
          <w:i/>
          <w:iCs/>
          <w:lang w:val="en-GB"/>
        </w:rPr>
        <w:t>Models :</w:t>
      </w:r>
      <w:proofErr w:type="gramEnd"/>
      <w:r w:rsidRPr="00580E22">
        <w:rPr>
          <w:rFonts w:cs="Arial"/>
          <w:i/>
          <w:iCs/>
          <w:lang w:val="en-GB"/>
        </w:rPr>
        <w:t xml:space="preserve"> Global Perspectives</w:t>
      </w:r>
      <w:r w:rsidRPr="00580E22">
        <w:rPr>
          <w:rFonts w:cs="Arial"/>
          <w:lang w:val="en-GB"/>
        </w:rPr>
        <w:t>, Springer International Publishing, Cham.</w:t>
      </w:r>
    </w:p>
    <w:p w14:paraId="1DA8493E" w14:textId="77777777" w:rsidR="002D0B3C" w:rsidRPr="00580E22" w:rsidRDefault="002D0B3C" w:rsidP="002D0B3C">
      <w:pPr>
        <w:rPr>
          <w:rFonts w:cs="Arial"/>
          <w:lang w:val="en-GB"/>
        </w:rPr>
      </w:pPr>
      <w:proofErr w:type="spellStart"/>
      <w:r w:rsidRPr="00580E22">
        <w:rPr>
          <w:rFonts w:cs="Arial"/>
          <w:lang w:val="en-GB"/>
        </w:rPr>
        <w:t>Bohre</w:t>
      </w:r>
      <w:proofErr w:type="spellEnd"/>
      <w:r w:rsidRPr="00580E22">
        <w:rPr>
          <w:rFonts w:cs="Arial"/>
          <w:lang w:val="en-GB"/>
        </w:rPr>
        <w:t xml:space="preserve">, AK, Chaturvedi, P, Kolhe, M &amp; Singh, SN 2022, </w:t>
      </w:r>
      <w:r w:rsidRPr="00580E22">
        <w:rPr>
          <w:rFonts w:cs="Arial"/>
          <w:i/>
          <w:iCs/>
          <w:lang w:val="en-GB"/>
        </w:rPr>
        <w:t xml:space="preserve">Planning of hybrid renewable energy systems, electric vehicles and </w:t>
      </w:r>
      <w:proofErr w:type="gramStart"/>
      <w:r w:rsidRPr="00580E22">
        <w:rPr>
          <w:rFonts w:cs="Arial"/>
          <w:i/>
          <w:iCs/>
          <w:lang w:val="en-GB"/>
        </w:rPr>
        <w:t>microgrid :</w:t>
      </w:r>
      <w:proofErr w:type="gramEnd"/>
      <w:r w:rsidRPr="00580E22">
        <w:rPr>
          <w:rFonts w:cs="Arial"/>
          <w:i/>
          <w:iCs/>
          <w:lang w:val="en-GB"/>
        </w:rPr>
        <w:t xml:space="preserve"> </w:t>
      </w:r>
      <w:proofErr w:type="spellStart"/>
      <w:r w:rsidRPr="00580E22">
        <w:rPr>
          <w:rFonts w:cs="Arial"/>
          <w:i/>
          <w:iCs/>
          <w:lang w:val="en-GB"/>
        </w:rPr>
        <w:t>modeling</w:t>
      </w:r>
      <w:proofErr w:type="spellEnd"/>
      <w:r w:rsidRPr="00580E22">
        <w:rPr>
          <w:rFonts w:cs="Arial"/>
          <w:i/>
          <w:iCs/>
          <w:lang w:val="en-GB"/>
        </w:rPr>
        <w:t>, control and optimization</w:t>
      </w:r>
      <w:r w:rsidRPr="00580E22">
        <w:rPr>
          <w:rFonts w:cs="Arial"/>
          <w:lang w:val="en-GB"/>
        </w:rPr>
        <w:t>, Springer, Singapore.</w:t>
      </w:r>
    </w:p>
    <w:p w14:paraId="5C0E91C2" w14:textId="77777777" w:rsidR="002D0B3C" w:rsidRPr="00580E22" w:rsidRDefault="002D0B3C" w:rsidP="002D0B3C">
      <w:pPr>
        <w:rPr>
          <w:rFonts w:cs="Arial"/>
          <w:lang w:val="en-GB"/>
        </w:rPr>
      </w:pPr>
      <w:r w:rsidRPr="00580E22">
        <w:rPr>
          <w:rFonts w:cs="Arial"/>
          <w:lang w:val="en-GB"/>
        </w:rPr>
        <w:t xml:space="preserve">Braverman, S 2015, ‘Global Review of Data-Driven Marketing and Advertising’, </w:t>
      </w:r>
      <w:r w:rsidRPr="00580E22">
        <w:rPr>
          <w:rFonts w:cs="Arial"/>
          <w:i/>
          <w:iCs/>
          <w:lang w:val="en-GB"/>
        </w:rPr>
        <w:t>Journal of Direct, Data and Digital Marketing Practice</w:t>
      </w:r>
      <w:r w:rsidRPr="00580E22">
        <w:rPr>
          <w:rFonts w:cs="Arial"/>
          <w:lang w:val="en-GB"/>
        </w:rPr>
        <w:t>, vol. 16, no. 3, pp. 181–183.</w:t>
      </w:r>
    </w:p>
    <w:p w14:paraId="35FAAF32" w14:textId="77777777" w:rsidR="002D0B3C" w:rsidRPr="00580E22" w:rsidRDefault="002D0B3C" w:rsidP="002D0B3C">
      <w:pPr>
        <w:rPr>
          <w:rFonts w:cs="Arial"/>
          <w:lang w:val="en-GB"/>
        </w:rPr>
      </w:pPr>
      <w:r w:rsidRPr="00580E22">
        <w:rPr>
          <w:rFonts w:cs="Arial"/>
          <w:lang w:val="en-GB"/>
        </w:rPr>
        <w:t xml:space="preserve">Briceno-Garmendia, C, Qiao, W &amp; Foster, V 2023, </w:t>
      </w:r>
      <w:r w:rsidRPr="00580E22">
        <w:rPr>
          <w:rFonts w:cs="Arial"/>
          <w:i/>
          <w:iCs/>
          <w:lang w:val="en-GB"/>
        </w:rPr>
        <w:t>The Economics of Electric Vehicles for Passenger Transportation</w:t>
      </w:r>
      <w:r w:rsidRPr="00580E22">
        <w:rPr>
          <w:rFonts w:cs="Arial"/>
          <w:lang w:val="en-GB"/>
        </w:rPr>
        <w:t>, World Bank Publications.</w:t>
      </w:r>
    </w:p>
    <w:p w14:paraId="6D1FE455" w14:textId="77777777" w:rsidR="002D0B3C" w:rsidRPr="00580E22" w:rsidRDefault="002D0B3C" w:rsidP="002D0B3C">
      <w:pPr>
        <w:rPr>
          <w:rFonts w:cs="Arial"/>
          <w:lang w:val="en-GB"/>
        </w:rPr>
      </w:pPr>
      <w:r w:rsidRPr="00580E22">
        <w:rPr>
          <w:rFonts w:cs="Arial"/>
          <w:lang w:val="en-GB"/>
        </w:rPr>
        <w:t xml:space="preserve">Castelli, A, Piga, G &amp; Tünde Tátrai 2024, </w:t>
      </w:r>
      <w:r w:rsidRPr="00580E22">
        <w:rPr>
          <w:rFonts w:cs="Arial"/>
          <w:i/>
          <w:iCs/>
          <w:lang w:val="en-GB"/>
        </w:rPr>
        <w:t>The Economics and Law of Public Procurement</w:t>
      </w:r>
      <w:r w:rsidRPr="00580E22">
        <w:rPr>
          <w:rFonts w:cs="Arial"/>
          <w:lang w:val="en-GB"/>
        </w:rPr>
        <w:t>, Taylor &amp; Francis.</w:t>
      </w:r>
    </w:p>
    <w:p w14:paraId="7B87828B" w14:textId="77777777" w:rsidR="002D0B3C" w:rsidRPr="00580E22" w:rsidRDefault="002D0B3C" w:rsidP="002D0B3C">
      <w:pPr>
        <w:rPr>
          <w:rFonts w:cs="Arial"/>
          <w:lang w:val="en-GB"/>
        </w:rPr>
      </w:pPr>
      <w:proofErr w:type="spellStart"/>
      <w:r w:rsidRPr="00580E22">
        <w:rPr>
          <w:rFonts w:cs="Arial"/>
          <w:lang w:val="en-GB"/>
        </w:rPr>
        <w:lastRenderedPageBreak/>
        <w:t>Chursin</w:t>
      </w:r>
      <w:proofErr w:type="spellEnd"/>
      <w:r w:rsidRPr="00580E22">
        <w:rPr>
          <w:rFonts w:cs="Arial"/>
          <w:lang w:val="en-GB"/>
        </w:rPr>
        <w:t xml:space="preserve">, A, Vlasov, Y &amp; Makarov, Y 2016, </w:t>
      </w:r>
      <w:r w:rsidRPr="00580E22">
        <w:rPr>
          <w:rFonts w:cs="Arial"/>
          <w:i/>
          <w:iCs/>
          <w:lang w:val="en-GB"/>
        </w:rPr>
        <w:t>Innovation as a Basis for Competitiveness</w:t>
      </w:r>
      <w:r w:rsidRPr="00580E22">
        <w:rPr>
          <w:rFonts w:cs="Arial"/>
          <w:lang w:val="en-GB"/>
        </w:rPr>
        <w:t>, Springer.</w:t>
      </w:r>
    </w:p>
    <w:p w14:paraId="18A7FD78" w14:textId="77777777" w:rsidR="002D0B3C" w:rsidRPr="00580E22" w:rsidRDefault="002D0B3C" w:rsidP="002D0B3C">
      <w:pPr>
        <w:rPr>
          <w:rFonts w:cs="Arial"/>
          <w:lang w:val="en-GB"/>
        </w:rPr>
      </w:pPr>
      <w:r w:rsidRPr="00580E22">
        <w:rPr>
          <w:rFonts w:cs="Arial"/>
          <w:lang w:val="en-GB"/>
        </w:rPr>
        <w:t xml:space="preserve">Cristina Calvo </w:t>
      </w:r>
      <w:proofErr w:type="spellStart"/>
      <w:r w:rsidRPr="00580E22">
        <w:rPr>
          <w:rFonts w:cs="Arial"/>
          <w:lang w:val="en-GB"/>
        </w:rPr>
        <w:t>Porral</w:t>
      </w:r>
      <w:proofErr w:type="spellEnd"/>
      <w:r w:rsidRPr="00580E22">
        <w:rPr>
          <w:rFonts w:cs="Arial"/>
          <w:lang w:val="en-GB"/>
        </w:rPr>
        <w:t xml:space="preserve">, Stanton, J &amp; </w:t>
      </w:r>
      <w:proofErr w:type="spellStart"/>
      <w:r w:rsidRPr="00580E22">
        <w:rPr>
          <w:rFonts w:cs="Arial"/>
          <w:lang w:val="en-GB"/>
        </w:rPr>
        <w:t>Proquest</w:t>
      </w:r>
      <w:proofErr w:type="spellEnd"/>
      <w:r w:rsidRPr="00580E22">
        <w:rPr>
          <w:rFonts w:cs="Arial"/>
          <w:lang w:val="en-GB"/>
        </w:rPr>
        <w:t xml:space="preserve"> 2018, </w:t>
      </w:r>
      <w:r w:rsidRPr="00580E22">
        <w:rPr>
          <w:rFonts w:cs="Arial"/>
          <w:i/>
          <w:iCs/>
          <w:lang w:val="en-GB"/>
        </w:rPr>
        <w:t>Principles of Marketing.</w:t>
      </w:r>
      <w:r w:rsidRPr="00580E22">
        <w:rPr>
          <w:rFonts w:cs="Arial"/>
          <w:lang w:val="en-GB"/>
        </w:rPr>
        <w:t xml:space="preserve">, </w:t>
      </w:r>
      <w:proofErr w:type="spellStart"/>
      <w:r w:rsidRPr="00580E22">
        <w:rPr>
          <w:rFonts w:cs="Arial"/>
          <w:lang w:val="en-GB"/>
        </w:rPr>
        <w:t>Esic</w:t>
      </w:r>
      <w:proofErr w:type="spellEnd"/>
      <w:r w:rsidRPr="00580E22">
        <w:rPr>
          <w:rFonts w:cs="Arial"/>
          <w:lang w:val="en-GB"/>
        </w:rPr>
        <w:t xml:space="preserve"> Editorial, Madrid.</w:t>
      </w:r>
    </w:p>
    <w:p w14:paraId="7FB39884" w14:textId="77777777" w:rsidR="002D0B3C" w:rsidRPr="00580E22" w:rsidRDefault="002D0B3C" w:rsidP="002D0B3C">
      <w:pPr>
        <w:rPr>
          <w:rFonts w:cs="Arial"/>
          <w:lang w:val="en-GB"/>
        </w:rPr>
      </w:pPr>
      <w:proofErr w:type="spellStart"/>
      <w:r w:rsidRPr="00580E22">
        <w:rPr>
          <w:rFonts w:cs="Arial"/>
          <w:lang w:val="en-GB"/>
        </w:rPr>
        <w:t>Cybellium</w:t>
      </w:r>
      <w:proofErr w:type="spellEnd"/>
      <w:r w:rsidRPr="00580E22">
        <w:rPr>
          <w:rFonts w:cs="Arial"/>
          <w:lang w:val="en-GB"/>
        </w:rPr>
        <w:t xml:space="preserve"> 2024, </w:t>
      </w:r>
      <w:r w:rsidRPr="00580E22">
        <w:rPr>
          <w:rFonts w:cs="Arial"/>
          <w:i/>
          <w:iCs/>
          <w:lang w:val="en-GB"/>
        </w:rPr>
        <w:t>Innovation Leadership: Concepts and Strategies</w:t>
      </w:r>
      <w:r w:rsidRPr="00580E22">
        <w:rPr>
          <w:rFonts w:cs="Arial"/>
          <w:lang w:val="en-GB"/>
        </w:rPr>
        <w:t xml:space="preserve">, </w:t>
      </w:r>
      <w:proofErr w:type="spellStart"/>
      <w:r w:rsidRPr="00580E22">
        <w:rPr>
          <w:rFonts w:cs="Arial"/>
          <w:lang w:val="en-GB"/>
        </w:rPr>
        <w:t>Cybellium</w:t>
      </w:r>
      <w:proofErr w:type="spellEnd"/>
      <w:r w:rsidRPr="00580E22">
        <w:rPr>
          <w:rFonts w:cs="Arial"/>
          <w:lang w:val="en-GB"/>
        </w:rPr>
        <w:t xml:space="preserve"> Ltd.</w:t>
      </w:r>
    </w:p>
    <w:p w14:paraId="27EEFB70" w14:textId="77777777" w:rsidR="002D0B3C" w:rsidRPr="00580E22" w:rsidRDefault="002D0B3C" w:rsidP="002D0B3C">
      <w:pPr>
        <w:rPr>
          <w:rFonts w:cs="Arial"/>
          <w:lang w:val="en-GB"/>
        </w:rPr>
      </w:pPr>
      <w:r w:rsidRPr="00580E22">
        <w:rPr>
          <w:rFonts w:cs="Arial"/>
          <w:lang w:val="en-GB"/>
        </w:rPr>
        <w:t xml:space="preserve">Daim, TU, Pizarro, M &amp; Rajasree Talla 2014, </w:t>
      </w:r>
      <w:r w:rsidRPr="00580E22">
        <w:rPr>
          <w:rFonts w:cs="Arial"/>
          <w:i/>
          <w:iCs/>
          <w:lang w:val="en-GB"/>
        </w:rPr>
        <w:t xml:space="preserve">Planning and </w:t>
      </w:r>
      <w:proofErr w:type="spellStart"/>
      <w:r w:rsidRPr="00580E22">
        <w:rPr>
          <w:rFonts w:cs="Arial"/>
          <w:i/>
          <w:iCs/>
          <w:lang w:val="en-GB"/>
        </w:rPr>
        <w:t>Roadmapping</w:t>
      </w:r>
      <w:proofErr w:type="spellEnd"/>
      <w:r w:rsidRPr="00580E22">
        <w:rPr>
          <w:rFonts w:cs="Arial"/>
          <w:i/>
          <w:iCs/>
          <w:lang w:val="en-GB"/>
        </w:rPr>
        <w:t xml:space="preserve"> Technological Innovations Cases and Tools</w:t>
      </w:r>
      <w:r w:rsidRPr="00580E22">
        <w:rPr>
          <w:rFonts w:cs="Arial"/>
          <w:lang w:val="en-GB"/>
        </w:rPr>
        <w:t>, Cham Springer International Publishing.</w:t>
      </w:r>
    </w:p>
    <w:p w14:paraId="1630B85A" w14:textId="77777777" w:rsidR="002D0B3C" w:rsidRPr="00580E22" w:rsidRDefault="002D0B3C" w:rsidP="002D0B3C">
      <w:pPr>
        <w:rPr>
          <w:rFonts w:cs="Arial"/>
          <w:lang w:val="en-GB"/>
        </w:rPr>
      </w:pPr>
      <w:r w:rsidRPr="00580E22">
        <w:rPr>
          <w:rFonts w:cs="Arial"/>
          <w:lang w:val="en-GB"/>
        </w:rPr>
        <w:t xml:space="preserve">DR ABHISHEK SHARMA &amp; DR LEENA SHARMA 2021, </w:t>
      </w:r>
      <w:r w:rsidRPr="00580E22">
        <w:rPr>
          <w:rFonts w:cs="Arial"/>
          <w:i/>
          <w:iCs/>
          <w:lang w:val="en-GB"/>
        </w:rPr>
        <w:t>INTERNATIONAL TRADE DYNAMICS Advanced Strategies for Modern Markets</w:t>
      </w:r>
      <w:r w:rsidRPr="00580E22">
        <w:rPr>
          <w:rFonts w:cs="Arial"/>
          <w:lang w:val="en-GB"/>
        </w:rPr>
        <w:t>, JEC PUBLICATION.</w:t>
      </w:r>
    </w:p>
    <w:p w14:paraId="661D252B" w14:textId="77777777" w:rsidR="002D0B3C" w:rsidRPr="00580E22" w:rsidRDefault="002D0B3C" w:rsidP="002D0B3C">
      <w:pPr>
        <w:rPr>
          <w:rFonts w:cs="Arial"/>
          <w:lang w:val="en-GB"/>
        </w:rPr>
      </w:pPr>
      <w:r w:rsidRPr="00580E22">
        <w:rPr>
          <w:rFonts w:cs="Arial"/>
          <w:lang w:val="en-GB"/>
        </w:rPr>
        <w:t xml:space="preserve">Dr, K 2025, </w:t>
      </w:r>
      <w:r w:rsidRPr="00580E22">
        <w:rPr>
          <w:rFonts w:cs="Arial"/>
          <w:i/>
          <w:iCs/>
          <w:lang w:val="en-GB"/>
        </w:rPr>
        <w:t>Electric Vehicles and Renewable Energy</w:t>
      </w:r>
      <w:r w:rsidRPr="00580E22">
        <w:rPr>
          <w:rFonts w:cs="Arial"/>
          <w:lang w:val="en-GB"/>
        </w:rPr>
        <w:t>, RK Publication.</w:t>
      </w:r>
    </w:p>
    <w:p w14:paraId="0727BF9C" w14:textId="77777777" w:rsidR="002D0B3C" w:rsidRPr="00580E22" w:rsidRDefault="002D0B3C" w:rsidP="002D0B3C">
      <w:pPr>
        <w:rPr>
          <w:rFonts w:cs="Arial"/>
          <w:lang w:val="en-GB"/>
        </w:rPr>
      </w:pPr>
      <w:r w:rsidRPr="00580E22">
        <w:rPr>
          <w:rFonts w:cs="Arial"/>
          <w:lang w:val="en-GB"/>
        </w:rPr>
        <w:t xml:space="preserve">Evers, N, Cunningham, J &amp; </w:t>
      </w:r>
      <w:proofErr w:type="spellStart"/>
      <w:r w:rsidRPr="00580E22">
        <w:rPr>
          <w:rFonts w:cs="Arial"/>
          <w:lang w:val="en-GB"/>
        </w:rPr>
        <w:t>Hoholm</w:t>
      </w:r>
      <w:proofErr w:type="spellEnd"/>
      <w:r w:rsidRPr="00580E22">
        <w:rPr>
          <w:rFonts w:cs="Arial"/>
          <w:lang w:val="en-GB"/>
        </w:rPr>
        <w:t xml:space="preserve">, T 2021, </w:t>
      </w:r>
      <w:r w:rsidRPr="00580E22">
        <w:rPr>
          <w:rFonts w:cs="Arial"/>
          <w:i/>
          <w:iCs/>
          <w:lang w:val="en-GB"/>
        </w:rPr>
        <w:t xml:space="preserve">Technology </w:t>
      </w:r>
      <w:proofErr w:type="gramStart"/>
      <w:r w:rsidRPr="00580E22">
        <w:rPr>
          <w:rFonts w:cs="Arial"/>
          <w:i/>
          <w:iCs/>
          <w:lang w:val="en-GB"/>
        </w:rPr>
        <w:t>entrepreneurship :</w:t>
      </w:r>
      <w:proofErr w:type="gramEnd"/>
      <w:r w:rsidRPr="00580E22">
        <w:rPr>
          <w:rFonts w:cs="Arial"/>
          <w:i/>
          <w:iCs/>
          <w:lang w:val="en-GB"/>
        </w:rPr>
        <w:t xml:space="preserve"> bringing innovation to the marketplace</w:t>
      </w:r>
      <w:r w:rsidRPr="00580E22">
        <w:rPr>
          <w:rFonts w:cs="Arial"/>
          <w:lang w:val="en-GB"/>
        </w:rPr>
        <w:t>, Red Globe Press, London.</w:t>
      </w:r>
    </w:p>
    <w:p w14:paraId="1AEE871C" w14:textId="77777777" w:rsidR="002D0B3C" w:rsidRPr="00580E22" w:rsidRDefault="002D0B3C" w:rsidP="002D0B3C">
      <w:pPr>
        <w:rPr>
          <w:rFonts w:cs="Arial"/>
          <w:lang w:val="en-GB"/>
        </w:rPr>
      </w:pPr>
      <w:r w:rsidRPr="00580E22">
        <w:rPr>
          <w:rFonts w:cs="Arial"/>
          <w:lang w:val="en-GB"/>
        </w:rPr>
        <w:t xml:space="preserve">Gómez, JM &amp; Lorini, MR 2022, </w:t>
      </w:r>
      <w:r w:rsidRPr="00580E22">
        <w:rPr>
          <w:rFonts w:cs="Arial"/>
          <w:i/>
          <w:iCs/>
          <w:lang w:val="en-GB"/>
        </w:rPr>
        <w:t>Digital Transformation for Sustainability</w:t>
      </w:r>
      <w:r w:rsidRPr="00580E22">
        <w:rPr>
          <w:rFonts w:cs="Arial"/>
          <w:lang w:val="en-GB"/>
        </w:rPr>
        <w:t>, Springer.</w:t>
      </w:r>
    </w:p>
    <w:p w14:paraId="4BC202EE" w14:textId="77777777" w:rsidR="002D0B3C" w:rsidRPr="00580E22" w:rsidRDefault="002D0B3C" w:rsidP="002D0B3C">
      <w:pPr>
        <w:rPr>
          <w:rFonts w:cs="Arial"/>
          <w:lang w:val="en-GB"/>
        </w:rPr>
      </w:pPr>
      <w:r w:rsidRPr="00580E22">
        <w:rPr>
          <w:rFonts w:cs="Arial"/>
          <w:lang w:val="en-GB"/>
        </w:rPr>
        <w:t xml:space="preserve">Gunjan, VK, </w:t>
      </w:r>
      <w:proofErr w:type="spellStart"/>
      <w:r w:rsidRPr="00580E22">
        <w:rPr>
          <w:rFonts w:cs="Arial"/>
          <w:lang w:val="en-GB"/>
        </w:rPr>
        <w:t>García</w:t>
      </w:r>
      <w:proofErr w:type="spellEnd"/>
      <w:r w:rsidRPr="00580E22">
        <w:rPr>
          <w:rFonts w:cs="Arial"/>
          <w:lang w:val="en-GB"/>
        </w:rPr>
        <w:t xml:space="preserve"> </w:t>
      </w:r>
      <w:proofErr w:type="spellStart"/>
      <w:r w:rsidRPr="00580E22">
        <w:rPr>
          <w:rFonts w:cs="Arial"/>
          <w:lang w:val="en-GB"/>
        </w:rPr>
        <w:t>DíazV</w:t>
      </w:r>
      <w:proofErr w:type="spellEnd"/>
      <w:r w:rsidRPr="00580E22">
        <w:rPr>
          <w:rFonts w:cs="Arial"/>
          <w:lang w:val="en-GB"/>
        </w:rPr>
        <w:t xml:space="preserve">, Cardona, M, Solanki, VK &amp; Sunitha, KVN 2020, </w:t>
      </w:r>
      <w:r w:rsidRPr="00580E22">
        <w:rPr>
          <w:rFonts w:cs="Arial"/>
          <w:i/>
          <w:iCs/>
          <w:lang w:val="en-GB"/>
        </w:rPr>
        <w:t xml:space="preserve">ICICCT 2019 -- System reliability, quality control, safety, maintenance and </w:t>
      </w:r>
      <w:proofErr w:type="gramStart"/>
      <w:r w:rsidRPr="00580E22">
        <w:rPr>
          <w:rFonts w:cs="Arial"/>
          <w:i/>
          <w:iCs/>
          <w:lang w:val="en-GB"/>
        </w:rPr>
        <w:t>management :</w:t>
      </w:r>
      <w:proofErr w:type="gramEnd"/>
      <w:r w:rsidRPr="00580E22">
        <w:rPr>
          <w:rFonts w:cs="Arial"/>
          <w:i/>
          <w:iCs/>
          <w:lang w:val="en-GB"/>
        </w:rPr>
        <w:t xml:space="preserve"> applications to electrical, electronics and computer science and engineering</w:t>
      </w:r>
      <w:r w:rsidRPr="00580E22">
        <w:rPr>
          <w:rFonts w:cs="Arial"/>
          <w:lang w:val="en-GB"/>
        </w:rPr>
        <w:t>, Springer, Singapore.</w:t>
      </w:r>
    </w:p>
    <w:p w14:paraId="6CF7426B" w14:textId="77777777" w:rsidR="002D0B3C" w:rsidRPr="00580E22" w:rsidRDefault="002D0B3C" w:rsidP="002D0B3C">
      <w:pPr>
        <w:rPr>
          <w:rFonts w:cs="Arial"/>
          <w:lang w:val="en-GB"/>
        </w:rPr>
      </w:pPr>
      <w:r w:rsidRPr="00580E22">
        <w:rPr>
          <w:rFonts w:cs="Arial"/>
          <w:lang w:val="en-GB"/>
        </w:rPr>
        <w:t xml:space="preserve">Hamid, A 2024, </w:t>
      </w:r>
      <w:r w:rsidRPr="00580E22">
        <w:rPr>
          <w:rFonts w:cs="Arial"/>
          <w:i/>
          <w:iCs/>
          <w:lang w:val="en-GB"/>
        </w:rPr>
        <w:t>Product Governance and Management for Software-defined Battery Electric Vehicles</w:t>
      </w:r>
      <w:r w:rsidRPr="00580E22">
        <w:rPr>
          <w:rFonts w:cs="Arial"/>
          <w:lang w:val="en-GB"/>
        </w:rPr>
        <w:t>, SAE International.</w:t>
      </w:r>
    </w:p>
    <w:p w14:paraId="64BBFA88" w14:textId="77777777" w:rsidR="002D0B3C" w:rsidRPr="00580E22" w:rsidRDefault="002D0B3C" w:rsidP="002D0B3C">
      <w:pPr>
        <w:rPr>
          <w:rFonts w:cs="Arial"/>
          <w:lang w:val="en-GB"/>
        </w:rPr>
      </w:pPr>
      <w:r w:rsidRPr="00580E22">
        <w:rPr>
          <w:rFonts w:cs="Arial"/>
          <w:lang w:val="en-GB"/>
        </w:rPr>
        <w:t xml:space="preserve">Henshaw, P 2021, </w:t>
      </w:r>
      <w:r w:rsidRPr="00580E22">
        <w:rPr>
          <w:rFonts w:cs="Arial"/>
          <w:i/>
          <w:iCs/>
          <w:lang w:val="en-GB"/>
        </w:rPr>
        <w:t>Electric Cars</w:t>
      </w:r>
      <w:r w:rsidRPr="00580E22">
        <w:rPr>
          <w:rFonts w:cs="Arial"/>
          <w:lang w:val="en-GB"/>
        </w:rPr>
        <w:t>, Veloce Publishing Ltd.</w:t>
      </w:r>
    </w:p>
    <w:p w14:paraId="1A871065" w14:textId="77777777" w:rsidR="002D0B3C" w:rsidRPr="00580E22" w:rsidRDefault="002D0B3C" w:rsidP="002D0B3C">
      <w:pPr>
        <w:rPr>
          <w:rFonts w:cs="Arial"/>
          <w:lang w:val="en-GB"/>
        </w:rPr>
      </w:pPr>
      <w:r w:rsidRPr="00580E22">
        <w:rPr>
          <w:rFonts w:cs="Arial"/>
          <w:lang w:val="en-GB"/>
        </w:rPr>
        <w:t xml:space="preserve">Hossein Bidgoli 2010, </w:t>
      </w:r>
      <w:r w:rsidRPr="00580E22">
        <w:rPr>
          <w:rFonts w:cs="Arial"/>
          <w:i/>
          <w:iCs/>
          <w:lang w:val="en-GB"/>
        </w:rPr>
        <w:t>The handbook of technology management. Volume 2, Supply chain management, marketing and advertising, and global management</w:t>
      </w:r>
      <w:r w:rsidRPr="00580E22">
        <w:rPr>
          <w:rFonts w:cs="Arial"/>
          <w:lang w:val="en-GB"/>
        </w:rPr>
        <w:t xml:space="preserve">, </w:t>
      </w:r>
      <w:proofErr w:type="gramStart"/>
      <w:r w:rsidRPr="00580E22">
        <w:rPr>
          <w:rFonts w:cs="Arial"/>
          <w:lang w:val="en-GB"/>
        </w:rPr>
        <w:t>Wiley ;</w:t>
      </w:r>
      <w:proofErr w:type="gramEnd"/>
      <w:r w:rsidRPr="00580E22">
        <w:rPr>
          <w:rFonts w:cs="Arial"/>
          <w:lang w:val="en-GB"/>
        </w:rPr>
        <w:t xml:space="preserve"> Chichester, Hoboken, N.J.</w:t>
      </w:r>
    </w:p>
    <w:p w14:paraId="4A8CB620" w14:textId="77777777" w:rsidR="002D0B3C" w:rsidRPr="00580E22" w:rsidRDefault="002D0B3C" w:rsidP="002D0B3C">
      <w:pPr>
        <w:rPr>
          <w:rFonts w:cs="Arial"/>
          <w:lang w:val="en-GB"/>
        </w:rPr>
      </w:pPr>
      <w:r w:rsidRPr="00580E22">
        <w:rPr>
          <w:rFonts w:cs="Arial"/>
          <w:lang w:val="en-GB"/>
        </w:rPr>
        <w:t xml:space="preserve">Joel 2019, </w:t>
      </w:r>
      <w:r w:rsidRPr="00580E22">
        <w:rPr>
          <w:rFonts w:cs="Arial"/>
          <w:i/>
          <w:iCs/>
          <w:lang w:val="en-GB"/>
        </w:rPr>
        <w:t>Global EV Outlook 2019</w:t>
      </w:r>
      <w:r w:rsidRPr="00580E22">
        <w:rPr>
          <w:rFonts w:cs="Arial"/>
          <w:lang w:val="en-GB"/>
        </w:rPr>
        <w:t>, Robert.</w:t>
      </w:r>
    </w:p>
    <w:p w14:paraId="1333D5C0" w14:textId="77777777" w:rsidR="002D0B3C" w:rsidRPr="00580E22" w:rsidRDefault="002D0B3C" w:rsidP="002D0B3C">
      <w:pPr>
        <w:rPr>
          <w:rFonts w:cs="Arial"/>
          <w:lang w:val="en-GB"/>
        </w:rPr>
      </w:pPr>
      <w:r w:rsidRPr="00580E22">
        <w:rPr>
          <w:rFonts w:cs="Arial"/>
          <w:lang w:val="en-GB"/>
        </w:rPr>
        <w:lastRenderedPageBreak/>
        <w:t xml:space="preserve">Jong, HW de &amp; Shepherd, WG 2019, </w:t>
      </w:r>
      <w:r w:rsidRPr="00580E22">
        <w:rPr>
          <w:rFonts w:cs="Arial"/>
          <w:i/>
          <w:iCs/>
          <w:lang w:val="en-GB"/>
        </w:rPr>
        <w:t xml:space="preserve">Pioneers of industrial </w:t>
      </w:r>
      <w:proofErr w:type="gramStart"/>
      <w:r w:rsidRPr="00580E22">
        <w:rPr>
          <w:rFonts w:cs="Arial"/>
          <w:i/>
          <w:iCs/>
          <w:lang w:val="en-GB"/>
        </w:rPr>
        <w:t>organization :</w:t>
      </w:r>
      <w:proofErr w:type="gramEnd"/>
      <w:r w:rsidRPr="00580E22">
        <w:rPr>
          <w:rFonts w:cs="Arial"/>
          <w:i/>
          <w:iCs/>
          <w:lang w:val="en-GB"/>
        </w:rPr>
        <w:t xml:space="preserve"> how the economics of competition and monopoly took shape</w:t>
      </w:r>
      <w:r w:rsidRPr="00580E22">
        <w:rPr>
          <w:rFonts w:cs="Arial"/>
          <w:lang w:val="en-GB"/>
        </w:rPr>
        <w:t>, Edward Elgar, Cheltenham, UK.</w:t>
      </w:r>
    </w:p>
    <w:p w14:paraId="469BDE59" w14:textId="77777777" w:rsidR="002D0B3C" w:rsidRPr="00580E22" w:rsidRDefault="002D0B3C" w:rsidP="002D0B3C">
      <w:pPr>
        <w:rPr>
          <w:rFonts w:cs="Arial"/>
          <w:lang w:val="en-GB"/>
        </w:rPr>
      </w:pPr>
      <w:r w:rsidRPr="00580E22">
        <w:rPr>
          <w:rFonts w:cs="Arial"/>
          <w:lang w:val="en-GB"/>
        </w:rPr>
        <w:t xml:space="preserve">Juan, AA 2012, </w:t>
      </w:r>
      <w:r w:rsidRPr="00580E22">
        <w:rPr>
          <w:rFonts w:cs="Arial"/>
          <w:i/>
          <w:iCs/>
          <w:lang w:val="en-GB"/>
        </w:rPr>
        <w:t>Collaborative and Distributed E-Research: Innovations in Technologies, Strategies and Applications</w:t>
      </w:r>
      <w:r w:rsidRPr="00580E22">
        <w:rPr>
          <w:rFonts w:cs="Arial"/>
          <w:lang w:val="en-GB"/>
        </w:rPr>
        <w:t>, IGI Global.</w:t>
      </w:r>
    </w:p>
    <w:p w14:paraId="64ADCDA1" w14:textId="77777777" w:rsidR="002D0B3C" w:rsidRPr="00580E22" w:rsidRDefault="002D0B3C" w:rsidP="002D0B3C">
      <w:pPr>
        <w:rPr>
          <w:rFonts w:cs="Arial"/>
          <w:lang w:val="en-GB"/>
        </w:rPr>
      </w:pPr>
      <w:r w:rsidRPr="00580E22">
        <w:rPr>
          <w:rFonts w:cs="Arial"/>
          <w:lang w:val="en-GB"/>
        </w:rPr>
        <w:t xml:space="preserve">Jyri Vilko, Nazir, S, Ali, M &amp; Marko </w:t>
      </w:r>
      <w:proofErr w:type="spellStart"/>
      <w:r w:rsidRPr="00580E22">
        <w:rPr>
          <w:rFonts w:cs="Arial"/>
          <w:lang w:val="en-GB"/>
        </w:rPr>
        <w:t>Torkkeli</w:t>
      </w:r>
      <w:proofErr w:type="spellEnd"/>
      <w:r w:rsidRPr="00580E22">
        <w:rPr>
          <w:rFonts w:cs="Arial"/>
          <w:lang w:val="en-GB"/>
        </w:rPr>
        <w:t xml:space="preserve"> 2025, </w:t>
      </w:r>
      <w:r w:rsidRPr="00580E22">
        <w:rPr>
          <w:rFonts w:cs="Arial"/>
          <w:i/>
          <w:iCs/>
          <w:lang w:val="en-GB"/>
        </w:rPr>
        <w:t>Technological Innovations and Industry 5.0</w:t>
      </w:r>
      <w:r w:rsidRPr="00580E22">
        <w:rPr>
          <w:rFonts w:cs="Arial"/>
          <w:lang w:val="en-GB"/>
        </w:rPr>
        <w:t>, Elsevier.</w:t>
      </w:r>
    </w:p>
    <w:p w14:paraId="7AB67665" w14:textId="77777777" w:rsidR="002D0B3C" w:rsidRPr="00580E22" w:rsidRDefault="002D0B3C" w:rsidP="002D0B3C">
      <w:pPr>
        <w:rPr>
          <w:rFonts w:cs="Arial"/>
          <w:lang w:val="en-GB"/>
        </w:rPr>
      </w:pPr>
      <w:proofErr w:type="spellStart"/>
      <w:r w:rsidRPr="00580E22">
        <w:rPr>
          <w:rFonts w:cs="Arial"/>
          <w:lang w:val="en-GB"/>
        </w:rPr>
        <w:t>Larminie</w:t>
      </w:r>
      <w:proofErr w:type="spellEnd"/>
      <w:r w:rsidRPr="00580E22">
        <w:rPr>
          <w:rFonts w:cs="Arial"/>
          <w:lang w:val="en-GB"/>
        </w:rPr>
        <w:t xml:space="preserve">, J &amp; Lowry, J 2015, </w:t>
      </w:r>
      <w:r w:rsidRPr="00580E22">
        <w:rPr>
          <w:rFonts w:cs="Arial"/>
          <w:i/>
          <w:iCs/>
          <w:lang w:val="en-GB"/>
        </w:rPr>
        <w:t>Electric vehicle technology explained</w:t>
      </w:r>
      <w:r w:rsidRPr="00580E22">
        <w:rPr>
          <w:rFonts w:cs="Arial"/>
          <w:lang w:val="en-GB"/>
        </w:rPr>
        <w:t>, Wiley, Chichester.</w:t>
      </w:r>
    </w:p>
    <w:p w14:paraId="44E909E3" w14:textId="77777777" w:rsidR="002D0B3C" w:rsidRPr="00580E22" w:rsidRDefault="002D0B3C" w:rsidP="002D0B3C">
      <w:pPr>
        <w:rPr>
          <w:rFonts w:cs="Arial"/>
          <w:lang w:val="en-GB"/>
        </w:rPr>
      </w:pPr>
      <w:r w:rsidRPr="00580E22">
        <w:rPr>
          <w:rFonts w:cs="Arial"/>
          <w:lang w:val="en-GB"/>
        </w:rPr>
        <w:t xml:space="preserve">Leeflang, PSH 2014, </w:t>
      </w:r>
      <w:r w:rsidRPr="00580E22">
        <w:rPr>
          <w:rFonts w:cs="Arial"/>
          <w:i/>
          <w:iCs/>
          <w:lang w:val="en-GB"/>
        </w:rPr>
        <w:t>Building Models for Marketing Decisions</w:t>
      </w:r>
      <w:r w:rsidRPr="00580E22">
        <w:rPr>
          <w:rFonts w:cs="Arial"/>
          <w:lang w:val="en-GB"/>
        </w:rPr>
        <w:t>, Kluwer, Boston.</w:t>
      </w:r>
    </w:p>
    <w:p w14:paraId="3B2D136B" w14:textId="77777777" w:rsidR="002D0B3C" w:rsidRPr="00580E22" w:rsidRDefault="002D0B3C" w:rsidP="002D0B3C">
      <w:pPr>
        <w:rPr>
          <w:rFonts w:cs="Arial"/>
          <w:lang w:val="en-GB"/>
        </w:rPr>
      </w:pPr>
      <w:r w:rsidRPr="00580E22">
        <w:rPr>
          <w:rFonts w:cs="Arial"/>
          <w:lang w:val="en-GB"/>
        </w:rPr>
        <w:t xml:space="preserve">Legarski, R, Sramek, S &amp; Clement, B 2024, </w:t>
      </w:r>
      <w:r w:rsidRPr="00580E22">
        <w:rPr>
          <w:rFonts w:cs="Arial"/>
          <w:i/>
          <w:iCs/>
          <w:lang w:val="en-GB"/>
        </w:rPr>
        <w:t>Industry 4.0</w:t>
      </w:r>
      <w:r w:rsidRPr="00580E22">
        <w:rPr>
          <w:rFonts w:cs="Arial"/>
          <w:lang w:val="en-GB"/>
        </w:rPr>
        <w:t xml:space="preserve">, </w:t>
      </w:r>
      <w:proofErr w:type="spellStart"/>
      <w:r w:rsidRPr="00580E22">
        <w:rPr>
          <w:rFonts w:cs="Arial"/>
          <w:lang w:val="en-GB"/>
        </w:rPr>
        <w:t>SolveForce</w:t>
      </w:r>
      <w:proofErr w:type="spellEnd"/>
      <w:r w:rsidRPr="00580E22">
        <w:rPr>
          <w:rFonts w:cs="Arial"/>
          <w:lang w:val="en-GB"/>
        </w:rPr>
        <w:t>.</w:t>
      </w:r>
    </w:p>
    <w:p w14:paraId="4B4ED46D" w14:textId="77777777" w:rsidR="002D0B3C" w:rsidRPr="00580E22" w:rsidRDefault="002D0B3C" w:rsidP="002D0B3C">
      <w:pPr>
        <w:rPr>
          <w:rFonts w:cs="Arial"/>
          <w:lang w:val="en-GB"/>
        </w:rPr>
      </w:pPr>
      <w:r w:rsidRPr="00580E22">
        <w:rPr>
          <w:rFonts w:cs="Arial"/>
          <w:lang w:val="en-GB"/>
        </w:rPr>
        <w:t xml:space="preserve">Lembke, J 2015, </w:t>
      </w:r>
      <w:r w:rsidRPr="00580E22">
        <w:rPr>
          <w:rFonts w:cs="Arial"/>
          <w:i/>
          <w:iCs/>
          <w:lang w:val="en-GB"/>
        </w:rPr>
        <w:t>Competition for Technological Leadership</w:t>
      </w:r>
      <w:r w:rsidRPr="00580E22">
        <w:rPr>
          <w:rFonts w:cs="Arial"/>
          <w:lang w:val="en-GB"/>
        </w:rPr>
        <w:t>, Edward Elgar Publishing.</w:t>
      </w:r>
    </w:p>
    <w:p w14:paraId="2A382A4C" w14:textId="77777777" w:rsidR="002D0B3C" w:rsidRPr="00580E22" w:rsidRDefault="002D0B3C" w:rsidP="002D0B3C">
      <w:pPr>
        <w:rPr>
          <w:rFonts w:cs="Arial"/>
          <w:lang w:val="en-GB"/>
        </w:rPr>
      </w:pPr>
      <w:r w:rsidRPr="00580E22">
        <w:rPr>
          <w:rFonts w:cs="Arial"/>
          <w:lang w:val="en-GB"/>
        </w:rPr>
        <w:t xml:space="preserve">Leonard-Barton, D 2015, </w:t>
      </w:r>
      <w:r w:rsidRPr="00580E22">
        <w:rPr>
          <w:rFonts w:cs="Arial"/>
          <w:i/>
          <w:iCs/>
          <w:lang w:val="en-GB"/>
        </w:rPr>
        <w:t>Applying innovation diffusion theory to the management of change (classic reprint).</w:t>
      </w:r>
      <w:r w:rsidRPr="00580E22">
        <w:rPr>
          <w:rFonts w:cs="Arial"/>
          <w:lang w:val="en-GB"/>
        </w:rPr>
        <w:t>, Julia.</w:t>
      </w:r>
    </w:p>
    <w:p w14:paraId="47BB7123" w14:textId="77777777" w:rsidR="002D0B3C" w:rsidRPr="00580E22" w:rsidRDefault="002D0B3C" w:rsidP="002D0B3C">
      <w:pPr>
        <w:rPr>
          <w:rFonts w:cs="Arial"/>
          <w:lang w:val="en-GB"/>
        </w:rPr>
      </w:pPr>
      <w:r w:rsidRPr="00580E22">
        <w:rPr>
          <w:rFonts w:cs="Arial"/>
          <w:lang w:val="en-GB"/>
        </w:rPr>
        <w:t xml:space="preserve">Lester, R &amp; Waters, J 2014, </w:t>
      </w:r>
      <w:r w:rsidRPr="00580E22">
        <w:rPr>
          <w:rFonts w:cs="Arial"/>
          <w:i/>
          <w:iCs/>
          <w:lang w:val="en-GB"/>
        </w:rPr>
        <w:t>Environmental Scanning and Business Strategy</w:t>
      </w:r>
      <w:r w:rsidRPr="00580E22">
        <w:rPr>
          <w:rFonts w:cs="Arial"/>
          <w:lang w:val="en-GB"/>
        </w:rPr>
        <w:t xml:space="preserve">, Boston Spa, Wetherby, West </w:t>
      </w:r>
      <w:proofErr w:type="gramStart"/>
      <w:r w:rsidRPr="00580E22">
        <w:rPr>
          <w:rFonts w:cs="Arial"/>
          <w:lang w:val="en-GB"/>
        </w:rPr>
        <w:t>Yorkshire :</w:t>
      </w:r>
      <w:proofErr w:type="gramEnd"/>
      <w:r w:rsidRPr="00580E22">
        <w:rPr>
          <w:rFonts w:cs="Arial"/>
          <w:lang w:val="en-GB"/>
        </w:rPr>
        <w:t xml:space="preserve"> British Library Research and Development Department.</w:t>
      </w:r>
    </w:p>
    <w:p w14:paraId="7CF02926" w14:textId="77777777" w:rsidR="002D0B3C" w:rsidRPr="00580E22" w:rsidRDefault="002D0B3C" w:rsidP="002D0B3C">
      <w:pPr>
        <w:rPr>
          <w:rFonts w:cs="Arial"/>
          <w:lang w:val="en-GB"/>
        </w:rPr>
      </w:pPr>
      <w:r w:rsidRPr="00580E22">
        <w:rPr>
          <w:rFonts w:cs="Arial"/>
          <w:lang w:val="en-GB"/>
        </w:rPr>
        <w:t xml:space="preserve">Link, AN, O’Connor, AC &amp; Scott, TJ 2015, </w:t>
      </w:r>
      <w:r w:rsidRPr="00580E22">
        <w:rPr>
          <w:rFonts w:cs="Arial"/>
          <w:i/>
          <w:iCs/>
          <w:lang w:val="en-GB"/>
        </w:rPr>
        <w:t>Battery Technology for Electric Vehicles</w:t>
      </w:r>
      <w:r w:rsidRPr="00580E22">
        <w:rPr>
          <w:rFonts w:cs="Arial"/>
          <w:lang w:val="en-GB"/>
        </w:rPr>
        <w:t>, Routledge.</w:t>
      </w:r>
    </w:p>
    <w:p w14:paraId="2467840D" w14:textId="77777777" w:rsidR="002D0B3C" w:rsidRPr="00580E22" w:rsidRDefault="002D0B3C" w:rsidP="002D0B3C">
      <w:pPr>
        <w:rPr>
          <w:rFonts w:cs="Arial"/>
          <w:lang w:val="en-GB"/>
        </w:rPr>
      </w:pPr>
      <w:proofErr w:type="spellStart"/>
      <w:r w:rsidRPr="00580E22">
        <w:rPr>
          <w:rFonts w:cs="Arial"/>
          <w:lang w:val="en-GB"/>
        </w:rPr>
        <w:t>Lourdesamy</w:t>
      </w:r>
      <w:proofErr w:type="spellEnd"/>
      <w:r w:rsidRPr="00580E22">
        <w:rPr>
          <w:rFonts w:cs="Arial"/>
          <w:lang w:val="en-GB"/>
        </w:rPr>
        <w:t xml:space="preserve"> Iruthayasamy 2021, </w:t>
      </w:r>
      <w:r w:rsidRPr="00580E22">
        <w:rPr>
          <w:rFonts w:cs="Arial"/>
          <w:i/>
          <w:iCs/>
          <w:lang w:val="en-GB"/>
        </w:rPr>
        <w:t>Understanding Business Strategy</w:t>
      </w:r>
      <w:r w:rsidRPr="00580E22">
        <w:rPr>
          <w:rFonts w:cs="Arial"/>
          <w:lang w:val="en-GB"/>
        </w:rPr>
        <w:t>, Springer Nature.</w:t>
      </w:r>
    </w:p>
    <w:p w14:paraId="3241BA45" w14:textId="77777777" w:rsidR="002D0B3C" w:rsidRPr="00580E22" w:rsidRDefault="002D0B3C" w:rsidP="002D0B3C">
      <w:pPr>
        <w:rPr>
          <w:rFonts w:cs="Arial"/>
          <w:lang w:val="en-GB"/>
        </w:rPr>
      </w:pPr>
      <w:r w:rsidRPr="00580E22">
        <w:rPr>
          <w:rFonts w:cs="Arial"/>
          <w:lang w:val="en-GB"/>
        </w:rPr>
        <w:t xml:space="preserve">Lu, PX 2022, </w:t>
      </w:r>
      <w:r w:rsidRPr="00580E22">
        <w:rPr>
          <w:rFonts w:cs="Arial"/>
          <w:i/>
          <w:iCs/>
          <w:lang w:val="en-GB"/>
        </w:rPr>
        <w:t>International luxury brand strategy</w:t>
      </w:r>
      <w:r w:rsidRPr="00580E22">
        <w:rPr>
          <w:rFonts w:cs="Arial"/>
          <w:lang w:val="en-GB"/>
        </w:rPr>
        <w:t>, Routledge, Taylor and Franics Group, London.</w:t>
      </w:r>
    </w:p>
    <w:p w14:paraId="1E93B0DA" w14:textId="77777777" w:rsidR="002D0B3C" w:rsidRPr="00580E22" w:rsidRDefault="002D0B3C" w:rsidP="002D0B3C">
      <w:pPr>
        <w:rPr>
          <w:rFonts w:cs="Arial"/>
          <w:lang w:val="en-GB"/>
        </w:rPr>
      </w:pPr>
      <w:r w:rsidRPr="00580E22">
        <w:rPr>
          <w:rFonts w:cs="Arial"/>
          <w:lang w:val="en-GB"/>
        </w:rPr>
        <w:t xml:space="preserve">Mehak Anjum Siddiquei, Giorgi Benashvili, Hamza Şimşek, Sidar Atalay Şimşek, </w:t>
      </w:r>
      <w:proofErr w:type="spellStart"/>
      <w:r w:rsidRPr="00580E22">
        <w:rPr>
          <w:rFonts w:cs="Arial"/>
          <w:lang w:val="en-GB"/>
        </w:rPr>
        <w:t>Uymaz</w:t>
      </w:r>
      <w:proofErr w:type="spellEnd"/>
      <w:r w:rsidRPr="00580E22">
        <w:rPr>
          <w:rFonts w:cs="Arial"/>
          <w:lang w:val="en-GB"/>
        </w:rPr>
        <w:t xml:space="preserve">, B, Orhan Şimşek, Nalan Kangal, İlhan Eroğlu, Mustafa Necati Çoban, Kaan Yiğenoğlu, Nagehan Karanfil, Ümit </w:t>
      </w:r>
      <w:proofErr w:type="spellStart"/>
      <w:r w:rsidRPr="00580E22">
        <w:rPr>
          <w:rFonts w:cs="Arial"/>
          <w:lang w:val="en-GB"/>
        </w:rPr>
        <w:t>İzmen</w:t>
      </w:r>
      <w:proofErr w:type="spellEnd"/>
      <w:r w:rsidRPr="00580E22">
        <w:rPr>
          <w:rFonts w:cs="Arial"/>
          <w:lang w:val="en-GB"/>
        </w:rPr>
        <w:t xml:space="preserve">, Barış Kocaarslan, Başak </w:t>
      </w:r>
      <w:proofErr w:type="spellStart"/>
      <w:r w:rsidRPr="00580E22">
        <w:rPr>
          <w:rFonts w:cs="Arial"/>
          <w:lang w:val="en-GB"/>
        </w:rPr>
        <w:t>Ergüder</w:t>
      </w:r>
      <w:proofErr w:type="spellEnd"/>
      <w:r w:rsidRPr="00580E22">
        <w:rPr>
          <w:rFonts w:cs="Arial"/>
          <w:lang w:val="en-GB"/>
        </w:rPr>
        <w:t xml:space="preserve">, Ömer Yalçınkaya &amp; </w:t>
      </w:r>
      <w:r w:rsidRPr="00580E22">
        <w:rPr>
          <w:rFonts w:cs="Arial"/>
          <w:lang w:val="en-GB"/>
        </w:rPr>
        <w:lastRenderedPageBreak/>
        <w:t xml:space="preserve">Halil İbrahim Aydın 2016, </w:t>
      </w:r>
      <w:r w:rsidRPr="00580E22">
        <w:rPr>
          <w:rFonts w:cs="Arial"/>
          <w:i/>
          <w:iCs/>
          <w:lang w:val="en-GB"/>
        </w:rPr>
        <w:t>Political Economy of Globalization: Financialization &amp; Crises</w:t>
      </w:r>
      <w:r w:rsidRPr="00580E22">
        <w:rPr>
          <w:rFonts w:cs="Arial"/>
          <w:lang w:val="en-GB"/>
        </w:rPr>
        <w:t>, IJOPEC Publications.</w:t>
      </w:r>
    </w:p>
    <w:p w14:paraId="22F44F1F" w14:textId="77777777" w:rsidR="002D0B3C" w:rsidRPr="00580E22" w:rsidRDefault="002D0B3C" w:rsidP="002D0B3C">
      <w:pPr>
        <w:rPr>
          <w:rFonts w:cs="Arial"/>
          <w:lang w:val="en-GB"/>
        </w:rPr>
      </w:pPr>
      <w:r w:rsidRPr="00580E22">
        <w:rPr>
          <w:rFonts w:cs="Arial"/>
          <w:lang w:val="en-GB"/>
        </w:rPr>
        <w:t xml:space="preserve">Morten Ougaard &amp; Leander, A 2019, </w:t>
      </w:r>
      <w:r w:rsidRPr="00580E22">
        <w:rPr>
          <w:rFonts w:cs="Arial"/>
          <w:i/>
          <w:iCs/>
          <w:lang w:val="en-GB"/>
        </w:rPr>
        <w:t>Business and Global Governance</w:t>
      </w:r>
      <w:r w:rsidRPr="00580E22">
        <w:rPr>
          <w:rFonts w:cs="Arial"/>
          <w:lang w:val="en-GB"/>
        </w:rPr>
        <w:t>, Routledge.</w:t>
      </w:r>
    </w:p>
    <w:p w14:paraId="118C2D62" w14:textId="77777777" w:rsidR="002D0B3C" w:rsidRPr="00580E22" w:rsidRDefault="002D0B3C" w:rsidP="002D0B3C">
      <w:pPr>
        <w:rPr>
          <w:rFonts w:cs="Arial"/>
          <w:lang w:val="en-GB"/>
        </w:rPr>
      </w:pPr>
      <w:r w:rsidRPr="00580E22">
        <w:rPr>
          <w:rFonts w:cs="Arial"/>
          <w:lang w:val="en-GB"/>
        </w:rPr>
        <w:t xml:space="preserve">Ms. Poornima </w:t>
      </w:r>
      <w:proofErr w:type="spellStart"/>
      <w:r w:rsidRPr="00580E22">
        <w:rPr>
          <w:rFonts w:cs="Arial"/>
          <w:lang w:val="en-GB"/>
        </w:rPr>
        <w:t>Teotia</w:t>
      </w:r>
      <w:proofErr w:type="spellEnd"/>
      <w:r w:rsidRPr="00580E22">
        <w:rPr>
          <w:rFonts w:cs="Arial"/>
          <w:lang w:val="en-GB"/>
        </w:rPr>
        <w:t xml:space="preserve"> &amp; Ms. Nidhi Khaiwal 2025, </w:t>
      </w:r>
      <w:r w:rsidRPr="00580E22">
        <w:rPr>
          <w:rFonts w:cs="Arial"/>
          <w:i/>
          <w:iCs/>
          <w:lang w:val="en-GB"/>
        </w:rPr>
        <w:t>Managerial Economics: Concepts, Applications, and Strategies</w:t>
      </w:r>
      <w:r w:rsidRPr="00580E22">
        <w:rPr>
          <w:rFonts w:cs="Arial"/>
          <w:lang w:val="en-GB"/>
        </w:rPr>
        <w:t xml:space="preserve">, </w:t>
      </w:r>
      <w:proofErr w:type="spellStart"/>
      <w:r w:rsidRPr="00580E22">
        <w:rPr>
          <w:rFonts w:cs="Arial"/>
          <w:lang w:val="en-GB"/>
        </w:rPr>
        <w:t>Chyren</w:t>
      </w:r>
      <w:proofErr w:type="spellEnd"/>
      <w:r w:rsidRPr="00580E22">
        <w:rPr>
          <w:rFonts w:cs="Arial"/>
          <w:lang w:val="en-GB"/>
        </w:rPr>
        <w:t xml:space="preserve"> Publication.</w:t>
      </w:r>
    </w:p>
    <w:p w14:paraId="49B5C944" w14:textId="77777777" w:rsidR="002D0B3C" w:rsidRPr="00580E22" w:rsidRDefault="002D0B3C" w:rsidP="002D0B3C">
      <w:pPr>
        <w:rPr>
          <w:rFonts w:cs="Arial"/>
          <w:lang w:val="en-GB"/>
        </w:rPr>
      </w:pPr>
      <w:r w:rsidRPr="00580E22">
        <w:rPr>
          <w:rFonts w:cs="Arial"/>
          <w:lang w:val="en-GB"/>
        </w:rPr>
        <w:t xml:space="preserve">Nee, AYC, Song, B &amp; Soh-Khim Ong 2013, </w:t>
      </w:r>
      <w:r w:rsidRPr="00580E22">
        <w:rPr>
          <w:rFonts w:cs="Arial"/>
          <w:i/>
          <w:iCs/>
          <w:lang w:val="en-GB"/>
        </w:rPr>
        <w:t>Re-engineering Manufacturing for Sustainability Proceedings of the 20th CIRP International Conference on Life Cycle Engineering, Singapore 17-19 April, 2013</w:t>
      </w:r>
      <w:r w:rsidRPr="00580E22">
        <w:rPr>
          <w:rFonts w:cs="Arial"/>
          <w:lang w:val="en-GB"/>
        </w:rPr>
        <w:t>, Singapore Springer Singapore, Imprint: Springer.</w:t>
      </w:r>
    </w:p>
    <w:p w14:paraId="5DF7062D" w14:textId="77777777" w:rsidR="002D0B3C" w:rsidRPr="00580E22" w:rsidRDefault="002D0B3C" w:rsidP="002D0B3C">
      <w:pPr>
        <w:rPr>
          <w:rFonts w:cs="Arial"/>
          <w:lang w:val="en-GB"/>
        </w:rPr>
      </w:pPr>
      <w:r w:rsidRPr="00580E22">
        <w:rPr>
          <w:rFonts w:cs="Arial"/>
          <w:lang w:val="en-GB"/>
        </w:rPr>
        <w:t xml:space="preserve">OECD 2016, </w:t>
      </w:r>
      <w:r w:rsidRPr="00580E22">
        <w:rPr>
          <w:rFonts w:cs="Arial"/>
          <w:i/>
          <w:iCs/>
          <w:lang w:val="en-GB"/>
        </w:rPr>
        <w:t>Better Policies for Sustainable Development 2016 A New Framework for Policy Coherence</w:t>
      </w:r>
      <w:r w:rsidRPr="00580E22">
        <w:rPr>
          <w:rFonts w:cs="Arial"/>
          <w:lang w:val="en-GB"/>
        </w:rPr>
        <w:t>, OECD Publishing.</w:t>
      </w:r>
    </w:p>
    <w:p w14:paraId="68B4C955" w14:textId="77777777" w:rsidR="002D0B3C" w:rsidRPr="00580E22" w:rsidRDefault="002D0B3C" w:rsidP="002D0B3C">
      <w:pPr>
        <w:rPr>
          <w:rFonts w:cs="Arial"/>
          <w:lang w:val="en-GB"/>
        </w:rPr>
      </w:pPr>
      <w:r w:rsidRPr="00580E22">
        <w:rPr>
          <w:rFonts w:cs="Arial"/>
          <w:lang w:val="en-GB"/>
        </w:rPr>
        <w:t xml:space="preserve">Paik, Y, Chen, D, Newburry, W &amp; </w:t>
      </w:r>
      <w:proofErr w:type="spellStart"/>
      <w:r w:rsidRPr="00580E22">
        <w:rPr>
          <w:rFonts w:cs="Arial"/>
          <w:lang w:val="en-GB"/>
        </w:rPr>
        <w:t>Prud’homme</w:t>
      </w:r>
      <w:proofErr w:type="spellEnd"/>
      <w:r w:rsidRPr="00580E22">
        <w:rPr>
          <w:rFonts w:cs="Arial"/>
          <w:lang w:val="en-GB"/>
        </w:rPr>
        <w:t xml:space="preserve">, D 2025, </w:t>
      </w:r>
      <w:r w:rsidRPr="00580E22">
        <w:rPr>
          <w:rFonts w:cs="Arial"/>
          <w:i/>
          <w:iCs/>
          <w:lang w:val="en-GB"/>
        </w:rPr>
        <w:t>Global Business</w:t>
      </w:r>
      <w:r w:rsidRPr="00580E22">
        <w:rPr>
          <w:rFonts w:cs="Arial"/>
          <w:lang w:val="en-GB"/>
        </w:rPr>
        <w:t>, Taylor &amp; Francis.</w:t>
      </w:r>
    </w:p>
    <w:p w14:paraId="7A9CABAD" w14:textId="77777777" w:rsidR="002D0B3C" w:rsidRPr="00580E22" w:rsidRDefault="002D0B3C" w:rsidP="002D0B3C">
      <w:pPr>
        <w:rPr>
          <w:rFonts w:cs="Arial"/>
          <w:lang w:val="en-GB"/>
        </w:rPr>
      </w:pPr>
      <w:r w:rsidRPr="00580E22">
        <w:rPr>
          <w:rFonts w:cs="Arial"/>
          <w:lang w:val="en-GB"/>
        </w:rPr>
        <w:t xml:space="preserve">Pandey, A, Pandey, A &amp; Kumar, R 2025, </w:t>
      </w:r>
      <w:r w:rsidRPr="00580E22">
        <w:rPr>
          <w:rFonts w:cs="Arial"/>
          <w:i/>
          <w:iCs/>
          <w:lang w:val="en-GB"/>
        </w:rPr>
        <w:t>Technology, Innovations and Sustainability</w:t>
      </w:r>
      <w:r w:rsidRPr="00580E22">
        <w:rPr>
          <w:rFonts w:cs="Arial"/>
          <w:lang w:val="en-GB"/>
        </w:rPr>
        <w:t>, Cambridge Scholars Publishing.</w:t>
      </w:r>
    </w:p>
    <w:p w14:paraId="6772F7F8" w14:textId="77777777" w:rsidR="002D0B3C" w:rsidRPr="00580E22" w:rsidRDefault="002D0B3C" w:rsidP="002D0B3C">
      <w:pPr>
        <w:rPr>
          <w:rFonts w:cs="Arial"/>
          <w:lang w:val="en-GB"/>
        </w:rPr>
      </w:pPr>
      <w:r w:rsidRPr="00580E22">
        <w:rPr>
          <w:rFonts w:cs="Arial"/>
          <w:lang w:val="en-GB"/>
        </w:rPr>
        <w:t xml:space="preserve">Rajkumar Viral, Tomar, A, Divya Asija, U. Mohan Rao &amp; Sarwar, A 2022, </w:t>
      </w:r>
      <w:r w:rsidRPr="00580E22">
        <w:rPr>
          <w:rFonts w:cs="Arial"/>
          <w:i/>
          <w:iCs/>
          <w:lang w:val="en-GB"/>
        </w:rPr>
        <w:t>Smart Grids for Renewable Energy Systems, Electric Vehicles and Energy Storage Systems</w:t>
      </w:r>
      <w:r w:rsidRPr="00580E22">
        <w:rPr>
          <w:rFonts w:cs="Arial"/>
          <w:lang w:val="en-GB"/>
        </w:rPr>
        <w:t>, CRC Press.</w:t>
      </w:r>
    </w:p>
    <w:p w14:paraId="409FC321" w14:textId="77777777" w:rsidR="002D0B3C" w:rsidRPr="00580E22" w:rsidRDefault="002D0B3C" w:rsidP="002D0B3C">
      <w:pPr>
        <w:rPr>
          <w:rFonts w:cs="Arial"/>
          <w:lang w:val="en-GB"/>
        </w:rPr>
      </w:pPr>
      <w:r w:rsidRPr="00580E22">
        <w:rPr>
          <w:rFonts w:cs="Arial"/>
          <w:lang w:val="en-GB"/>
        </w:rPr>
        <w:t xml:space="preserve">Sanjaya Panth 2013, </w:t>
      </w:r>
      <w:r w:rsidRPr="00580E22">
        <w:rPr>
          <w:rFonts w:cs="Arial"/>
          <w:i/>
          <w:iCs/>
          <w:lang w:val="en-GB"/>
        </w:rPr>
        <w:t>Technological Innovation, Industrial Evolution, and Economic Growth</w:t>
      </w:r>
      <w:r w:rsidRPr="00580E22">
        <w:rPr>
          <w:rFonts w:cs="Arial"/>
          <w:lang w:val="en-GB"/>
        </w:rPr>
        <w:t>, Routledge.</w:t>
      </w:r>
    </w:p>
    <w:p w14:paraId="4C0DA141" w14:textId="77777777" w:rsidR="002D0B3C" w:rsidRPr="00580E22" w:rsidRDefault="002D0B3C" w:rsidP="002D0B3C">
      <w:pPr>
        <w:rPr>
          <w:rFonts w:cs="Arial"/>
          <w:lang w:val="en-GB"/>
        </w:rPr>
      </w:pPr>
      <w:r w:rsidRPr="00580E22">
        <w:rPr>
          <w:rFonts w:cs="Arial"/>
          <w:lang w:val="en-GB"/>
        </w:rPr>
        <w:t xml:space="preserve">Schaefer, W &amp; JP </w:t>
      </w:r>
      <w:proofErr w:type="spellStart"/>
      <w:r w:rsidRPr="00580E22">
        <w:rPr>
          <w:rFonts w:cs="Arial"/>
          <w:lang w:val="en-GB"/>
        </w:rPr>
        <w:t>Kuehlwein</w:t>
      </w:r>
      <w:proofErr w:type="spellEnd"/>
      <w:r w:rsidRPr="00580E22">
        <w:rPr>
          <w:rFonts w:cs="Arial"/>
          <w:lang w:val="en-GB"/>
        </w:rPr>
        <w:t xml:space="preserve"> 2015, </w:t>
      </w:r>
      <w:r w:rsidRPr="00580E22">
        <w:rPr>
          <w:rFonts w:cs="Arial"/>
          <w:i/>
          <w:iCs/>
          <w:lang w:val="en-GB"/>
        </w:rPr>
        <w:t>Rethinking Prestige Branding</w:t>
      </w:r>
      <w:r w:rsidRPr="00580E22">
        <w:rPr>
          <w:rFonts w:cs="Arial"/>
          <w:lang w:val="en-GB"/>
        </w:rPr>
        <w:t>, Kogan Page Publishers.</w:t>
      </w:r>
    </w:p>
    <w:p w14:paraId="41F01367" w14:textId="77777777" w:rsidR="002D0B3C" w:rsidRPr="00580E22" w:rsidRDefault="002D0B3C" w:rsidP="002D0B3C">
      <w:pPr>
        <w:rPr>
          <w:rFonts w:cs="Arial"/>
          <w:lang w:val="en-GB"/>
        </w:rPr>
      </w:pPr>
      <w:r w:rsidRPr="00580E22">
        <w:rPr>
          <w:rFonts w:cs="Arial"/>
          <w:lang w:val="en-GB"/>
        </w:rPr>
        <w:t xml:space="preserve">Sheth, M &amp; Mishra, G 2024, </w:t>
      </w:r>
      <w:r w:rsidRPr="00580E22">
        <w:rPr>
          <w:rFonts w:cs="Arial"/>
          <w:i/>
          <w:iCs/>
          <w:lang w:val="en-GB"/>
        </w:rPr>
        <w:t>Fundamentals of Marketing</w:t>
      </w:r>
      <w:r w:rsidRPr="00580E22">
        <w:rPr>
          <w:rFonts w:cs="Arial"/>
          <w:lang w:val="en-GB"/>
        </w:rPr>
        <w:t>, Addition Publishing House.</w:t>
      </w:r>
    </w:p>
    <w:p w14:paraId="322539A0" w14:textId="77777777" w:rsidR="002D0B3C" w:rsidRPr="00580E22" w:rsidRDefault="002D0B3C" w:rsidP="002D0B3C">
      <w:pPr>
        <w:rPr>
          <w:rFonts w:cs="Arial"/>
          <w:lang w:val="en-GB"/>
        </w:rPr>
      </w:pPr>
      <w:r w:rsidRPr="00580E22">
        <w:rPr>
          <w:rFonts w:cs="Arial"/>
          <w:lang w:val="en-GB"/>
        </w:rPr>
        <w:lastRenderedPageBreak/>
        <w:t xml:space="preserve">Singh, P &amp; Singh, V 2025, </w:t>
      </w:r>
      <w:r w:rsidRPr="00580E22">
        <w:rPr>
          <w:rFonts w:cs="Arial"/>
          <w:i/>
          <w:iCs/>
          <w:lang w:val="en-GB"/>
        </w:rPr>
        <w:t>PRODUCTION AND OPERATIONS MANAGEMENT</w:t>
      </w:r>
      <w:r w:rsidRPr="00580E22">
        <w:rPr>
          <w:rFonts w:cs="Arial"/>
          <w:lang w:val="en-GB"/>
        </w:rPr>
        <w:t xml:space="preserve">, Thakur </w:t>
      </w:r>
      <w:proofErr w:type="spellStart"/>
      <w:r w:rsidRPr="00580E22">
        <w:rPr>
          <w:rFonts w:cs="Arial"/>
          <w:lang w:val="en-GB"/>
        </w:rPr>
        <w:t>Publicatoin</w:t>
      </w:r>
      <w:proofErr w:type="spellEnd"/>
      <w:r w:rsidRPr="00580E22">
        <w:rPr>
          <w:rFonts w:cs="Arial"/>
          <w:lang w:val="en-GB"/>
        </w:rPr>
        <w:t xml:space="preserve"> Private Limited.</w:t>
      </w:r>
    </w:p>
    <w:p w14:paraId="5920757B" w14:textId="77777777" w:rsidR="002D0B3C" w:rsidRPr="00580E22" w:rsidRDefault="002D0B3C" w:rsidP="002D0B3C">
      <w:pPr>
        <w:rPr>
          <w:rFonts w:cs="Arial"/>
          <w:lang w:val="en-GB"/>
        </w:rPr>
      </w:pPr>
      <w:r w:rsidRPr="00580E22">
        <w:rPr>
          <w:rFonts w:cs="Arial"/>
          <w:lang w:val="en-GB"/>
        </w:rPr>
        <w:t xml:space="preserve">Smith, PJ 2013, </w:t>
      </w:r>
      <w:r w:rsidRPr="00580E22">
        <w:rPr>
          <w:rFonts w:cs="Arial"/>
          <w:i/>
          <w:iCs/>
          <w:lang w:val="en-GB"/>
        </w:rPr>
        <w:t>Global Trade Policy</w:t>
      </w:r>
      <w:r w:rsidRPr="00580E22">
        <w:rPr>
          <w:rFonts w:cs="Arial"/>
          <w:lang w:val="en-GB"/>
        </w:rPr>
        <w:t>, John Wiley &amp; Sons.</w:t>
      </w:r>
    </w:p>
    <w:p w14:paraId="4D47DF07" w14:textId="77777777" w:rsidR="002D0B3C" w:rsidRPr="00580E22" w:rsidRDefault="002D0B3C" w:rsidP="002D0B3C">
      <w:pPr>
        <w:rPr>
          <w:rFonts w:cs="Arial"/>
          <w:lang w:val="en-GB"/>
        </w:rPr>
      </w:pPr>
      <w:proofErr w:type="spellStart"/>
      <w:r w:rsidRPr="00580E22">
        <w:rPr>
          <w:rFonts w:cs="Arial"/>
          <w:lang w:val="en-GB"/>
        </w:rPr>
        <w:t>Stefik</w:t>
      </w:r>
      <w:proofErr w:type="spellEnd"/>
      <w:r w:rsidRPr="00580E22">
        <w:rPr>
          <w:rFonts w:cs="Arial"/>
          <w:lang w:val="en-GB"/>
        </w:rPr>
        <w:t xml:space="preserve">, M &amp; </w:t>
      </w:r>
      <w:proofErr w:type="spellStart"/>
      <w:r w:rsidRPr="00580E22">
        <w:rPr>
          <w:rFonts w:cs="Arial"/>
          <w:lang w:val="en-GB"/>
        </w:rPr>
        <w:t>Stefik</w:t>
      </w:r>
      <w:proofErr w:type="spellEnd"/>
      <w:r w:rsidRPr="00580E22">
        <w:rPr>
          <w:rFonts w:cs="Arial"/>
          <w:lang w:val="en-GB"/>
        </w:rPr>
        <w:t xml:space="preserve">, B 2015, </w:t>
      </w:r>
      <w:proofErr w:type="gramStart"/>
      <w:r w:rsidRPr="00580E22">
        <w:rPr>
          <w:rFonts w:cs="Arial"/>
          <w:i/>
          <w:iCs/>
          <w:lang w:val="en-GB"/>
        </w:rPr>
        <w:t>Breakthrough :</w:t>
      </w:r>
      <w:proofErr w:type="gramEnd"/>
      <w:r w:rsidRPr="00580E22">
        <w:rPr>
          <w:rFonts w:cs="Arial"/>
          <w:i/>
          <w:iCs/>
          <w:lang w:val="en-GB"/>
        </w:rPr>
        <w:t xml:space="preserve"> stories and strategies of radical innovation</w:t>
      </w:r>
      <w:r w:rsidRPr="00580E22">
        <w:rPr>
          <w:rFonts w:cs="Arial"/>
          <w:lang w:val="en-GB"/>
        </w:rPr>
        <w:t>, Mit Press, Cambridge, Mass.</w:t>
      </w:r>
    </w:p>
    <w:p w14:paraId="5943E63C" w14:textId="77777777" w:rsidR="002D0B3C" w:rsidRPr="00580E22" w:rsidRDefault="002D0B3C" w:rsidP="002D0B3C">
      <w:pPr>
        <w:rPr>
          <w:rFonts w:cs="Arial"/>
          <w:lang w:val="en-GB"/>
        </w:rPr>
      </w:pPr>
      <w:proofErr w:type="spellStart"/>
      <w:r w:rsidRPr="00580E22">
        <w:rPr>
          <w:rFonts w:cs="Arial"/>
          <w:lang w:val="en-GB"/>
        </w:rPr>
        <w:t>StoryBuddiesPlay</w:t>
      </w:r>
      <w:proofErr w:type="spellEnd"/>
      <w:r w:rsidRPr="00580E22">
        <w:rPr>
          <w:rFonts w:cs="Arial"/>
          <w:lang w:val="en-GB"/>
        </w:rPr>
        <w:t xml:space="preserve"> 2024, </w:t>
      </w:r>
      <w:r w:rsidRPr="00580E22">
        <w:rPr>
          <w:rFonts w:cs="Arial"/>
          <w:i/>
          <w:iCs/>
          <w:lang w:val="en-GB"/>
        </w:rPr>
        <w:t>BYD vs Tesla A Tale of Two EV Titans</w:t>
      </w:r>
      <w:r w:rsidRPr="00580E22">
        <w:rPr>
          <w:rFonts w:cs="Arial"/>
          <w:lang w:val="en-GB"/>
        </w:rPr>
        <w:t xml:space="preserve">, </w:t>
      </w:r>
      <w:proofErr w:type="spellStart"/>
      <w:r w:rsidRPr="00580E22">
        <w:rPr>
          <w:rFonts w:cs="Arial"/>
          <w:lang w:val="en-GB"/>
        </w:rPr>
        <w:t>StoryBuddiesPlay</w:t>
      </w:r>
      <w:proofErr w:type="spellEnd"/>
      <w:r w:rsidRPr="00580E22">
        <w:rPr>
          <w:rFonts w:cs="Arial"/>
          <w:lang w:val="en-GB"/>
        </w:rPr>
        <w:t>.</w:t>
      </w:r>
    </w:p>
    <w:p w14:paraId="1CE46BB5" w14:textId="77777777" w:rsidR="002D0B3C" w:rsidRPr="00580E22" w:rsidRDefault="002D0B3C" w:rsidP="002D0B3C">
      <w:pPr>
        <w:rPr>
          <w:rFonts w:cs="Arial"/>
          <w:lang w:val="en-GB"/>
        </w:rPr>
      </w:pPr>
      <w:r w:rsidRPr="00580E22">
        <w:rPr>
          <w:rFonts w:cs="Arial"/>
          <w:lang w:val="en-GB"/>
        </w:rPr>
        <w:t xml:space="preserve">Taghipour, A 2023, </w:t>
      </w:r>
      <w:r w:rsidRPr="00580E22">
        <w:rPr>
          <w:rFonts w:cs="Arial"/>
          <w:i/>
          <w:iCs/>
          <w:lang w:val="en-GB"/>
        </w:rPr>
        <w:t>Government Impact on Sustainable and Responsible Supply Chain Management</w:t>
      </w:r>
      <w:r w:rsidRPr="00580E22">
        <w:rPr>
          <w:rFonts w:cs="Arial"/>
          <w:lang w:val="en-GB"/>
        </w:rPr>
        <w:t>, IGI Global.</w:t>
      </w:r>
    </w:p>
    <w:p w14:paraId="0204C56A" w14:textId="77777777" w:rsidR="002D0B3C" w:rsidRPr="00580E22" w:rsidRDefault="002D0B3C" w:rsidP="002D0B3C">
      <w:pPr>
        <w:rPr>
          <w:rFonts w:cs="Arial"/>
          <w:lang w:val="en-GB"/>
        </w:rPr>
      </w:pPr>
      <w:r w:rsidRPr="00580E22">
        <w:rPr>
          <w:rFonts w:cs="Arial"/>
          <w:lang w:val="en-GB"/>
        </w:rPr>
        <w:t xml:space="preserve">Tariq Muneer, Mohan Kolhe &amp; Doyle, A 2017, </w:t>
      </w:r>
      <w:r w:rsidRPr="00580E22">
        <w:rPr>
          <w:rFonts w:cs="Arial"/>
          <w:i/>
          <w:iCs/>
          <w:lang w:val="en-GB"/>
        </w:rPr>
        <w:t>Electric Vehicles: Prospects and Challenges</w:t>
      </w:r>
      <w:r w:rsidRPr="00580E22">
        <w:rPr>
          <w:rFonts w:cs="Arial"/>
          <w:lang w:val="en-GB"/>
        </w:rPr>
        <w:t>, Elsevier.</w:t>
      </w:r>
    </w:p>
    <w:p w14:paraId="0C163200" w14:textId="77777777" w:rsidR="002D0B3C" w:rsidRPr="00580E22" w:rsidRDefault="002D0B3C" w:rsidP="002D0B3C">
      <w:pPr>
        <w:rPr>
          <w:rFonts w:cs="Arial"/>
          <w:lang w:val="en-GB"/>
        </w:rPr>
      </w:pPr>
      <w:r w:rsidRPr="00580E22">
        <w:rPr>
          <w:rFonts w:cs="Arial"/>
          <w:lang w:val="en-GB"/>
        </w:rPr>
        <w:t xml:space="preserve">Valera, H &amp; Agarwal, AK 2025, </w:t>
      </w:r>
      <w:r w:rsidRPr="00580E22">
        <w:rPr>
          <w:rFonts w:cs="Arial"/>
          <w:i/>
          <w:iCs/>
          <w:lang w:val="en-GB"/>
        </w:rPr>
        <w:t>Battery Electric Vehicles, E-Fuel Powered Hybrids and Fuel Cell Powertrains</w:t>
      </w:r>
      <w:r w:rsidRPr="00580E22">
        <w:rPr>
          <w:rFonts w:cs="Arial"/>
          <w:lang w:val="en-GB"/>
        </w:rPr>
        <w:t>, Springer Nature.</w:t>
      </w:r>
    </w:p>
    <w:p w14:paraId="4A88F036" w14:textId="77777777" w:rsidR="002D0B3C" w:rsidRPr="00580E22" w:rsidRDefault="002D0B3C" w:rsidP="002D0B3C">
      <w:pPr>
        <w:rPr>
          <w:rFonts w:cs="Arial"/>
          <w:lang w:val="en-GB"/>
        </w:rPr>
      </w:pPr>
      <w:r w:rsidRPr="00580E22">
        <w:rPr>
          <w:rFonts w:cs="Arial"/>
          <w:lang w:val="en-GB"/>
        </w:rPr>
        <w:t xml:space="preserve">Yang, A, Der, V, Rickels, W, Olfe-Kraeutlein, B, Lamers, P, Sick, V &amp; Brandão, M 2021, </w:t>
      </w:r>
      <w:r w:rsidRPr="00580E22">
        <w:rPr>
          <w:rFonts w:cs="Arial"/>
          <w:i/>
          <w:iCs/>
          <w:lang w:val="en-GB"/>
        </w:rPr>
        <w:t>Developing and Deploying Negative Emission Technologies: System-level Assessment and Rationalization</w:t>
      </w:r>
      <w:r w:rsidRPr="00580E22">
        <w:rPr>
          <w:rFonts w:cs="Arial"/>
          <w:lang w:val="en-GB"/>
        </w:rPr>
        <w:t>, Frontiers Media SA.</w:t>
      </w:r>
    </w:p>
    <w:p w14:paraId="3A1AAB6A" w14:textId="7B8DDEED" w:rsidR="007E36DF" w:rsidRPr="00580E22" w:rsidRDefault="00295962" w:rsidP="002D0B3C">
      <w:pPr>
        <w:rPr>
          <w:rFonts w:cs="Arial"/>
          <w:lang w:val="en-GB"/>
        </w:rPr>
      </w:pPr>
      <w:r w:rsidRPr="00580E22">
        <w:rPr>
          <w:rFonts w:cs="Arial"/>
          <w:lang w:val="en-GB"/>
        </w:rPr>
        <w:t xml:space="preserve">Nikos Moraitakis, Hans-Christian Pfohl &amp; </w:t>
      </w:r>
      <w:proofErr w:type="spellStart"/>
      <w:r w:rsidRPr="00580E22">
        <w:rPr>
          <w:rFonts w:cs="Arial"/>
          <w:lang w:val="en-GB"/>
        </w:rPr>
        <w:t>Jiazhen</w:t>
      </w:r>
      <w:proofErr w:type="spellEnd"/>
      <w:r w:rsidRPr="00580E22">
        <w:rPr>
          <w:rFonts w:cs="Arial"/>
          <w:lang w:val="en-GB"/>
        </w:rPr>
        <w:t xml:space="preserve"> Huo 2017, Supply chain-based category strategies for global supply </w:t>
      </w:r>
      <w:proofErr w:type="gramStart"/>
      <w:r w:rsidRPr="00580E22">
        <w:rPr>
          <w:rFonts w:cs="Arial"/>
          <w:lang w:val="en-GB"/>
        </w:rPr>
        <w:t>networks :</w:t>
      </w:r>
      <w:proofErr w:type="gramEnd"/>
      <w:r w:rsidRPr="00580E22">
        <w:rPr>
          <w:rFonts w:cs="Arial"/>
          <w:lang w:val="en-GB"/>
        </w:rPr>
        <w:t xml:space="preserve"> an empirical analysis of the supply market for polyamide engineering thermoplastics in the automotive industry, Eul Verlag, Lohmar.</w:t>
      </w:r>
    </w:p>
    <w:p w14:paraId="042E00A6" w14:textId="77777777" w:rsidR="000E1FD2" w:rsidRPr="00580E22" w:rsidRDefault="000E1FD2" w:rsidP="002D0B3C">
      <w:pPr>
        <w:rPr>
          <w:rFonts w:cs="Arial"/>
          <w:lang w:val="en-GB"/>
        </w:rPr>
      </w:pPr>
    </w:p>
    <w:p w14:paraId="08F8B027" w14:textId="38A5D8B7" w:rsidR="00410C20" w:rsidRPr="00580E22" w:rsidRDefault="00410C20">
      <w:pPr>
        <w:spacing w:beforeAutospacing="0" w:after="160" w:line="259" w:lineRule="auto"/>
        <w:jc w:val="left"/>
        <w:rPr>
          <w:rFonts w:cs="Arial"/>
          <w:lang w:val="en-GB"/>
        </w:rPr>
      </w:pPr>
    </w:p>
    <w:sectPr w:rsidR="00410C20" w:rsidRPr="00580E2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6E6AA" w14:textId="77777777" w:rsidR="003A4849" w:rsidRDefault="003A4849" w:rsidP="002D0B3C">
      <w:pPr>
        <w:spacing w:line="240" w:lineRule="auto"/>
      </w:pPr>
      <w:r>
        <w:separator/>
      </w:r>
    </w:p>
  </w:endnote>
  <w:endnote w:type="continuationSeparator" w:id="0">
    <w:p w14:paraId="3D120200" w14:textId="77777777" w:rsidR="003A4849" w:rsidRDefault="003A4849" w:rsidP="002D0B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9544393"/>
      <w:docPartObj>
        <w:docPartGallery w:val="Page Numbers (Bottom of Page)"/>
        <w:docPartUnique/>
      </w:docPartObj>
    </w:sdtPr>
    <w:sdtEndPr>
      <w:rPr>
        <w:noProof/>
      </w:rPr>
    </w:sdtEndPr>
    <w:sdtContent>
      <w:p w14:paraId="3030AA58" w14:textId="6A91D729" w:rsidR="002D0B3C" w:rsidRDefault="002D0B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DE01B4" w14:textId="77777777" w:rsidR="002D0B3C" w:rsidRDefault="002D0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17F09" w14:textId="77777777" w:rsidR="003A4849" w:rsidRDefault="003A4849" w:rsidP="002D0B3C">
      <w:pPr>
        <w:spacing w:line="240" w:lineRule="auto"/>
      </w:pPr>
      <w:r>
        <w:separator/>
      </w:r>
    </w:p>
  </w:footnote>
  <w:footnote w:type="continuationSeparator" w:id="0">
    <w:p w14:paraId="7A2A99F4" w14:textId="77777777" w:rsidR="003A4849" w:rsidRDefault="003A4849" w:rsidP="002D0B3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214"/>
    <w:rsid w:val="000E1FD2"/>
    <w:rsid w:val="00177E18"/>
    <w:rsid w:val="00274F21"/>
    <w:rsid w:val="00295962"/>
    <w:rsid w:val="00297921"/>
    <w:rsid w:val="002B32DE"/>
    <w:rsid w:val="002B75B7"/>
    <w:rsid w:val="002D0B3C"/>
    <w:rsid w:val="003A2122"/>
    <w:rsid w:val="003A4849"/>
    <w:rsid w:val="00410C20"/>
    <w:rsid w:val="00444D43"/>
    <w:rsid w:val="00453763"/>
    <w:rsid w:val="004E477D"/>
    <w:rsid w:val="00517047"/>
    <w:rsid w:val="005272B0"/>
    <w:rsid w:val="00580E22"/>
    <w:rsid w:val="006375F9"/>
    <w:rsid w:val="00796BDC"/>
    <w:rsid w:val="007D5F9B"/>
    <w:rsid w:val="007E36DF"/>
    <w:rsid w:val="007F5FC3"/>
    <w:rsid w:val="008035B4"/>
    <w:rsid w:val="00812214"/>
    <w:rsid w:val="00863B3B"/>
    <w:rsid w:val="008B0110"/>
    <w:rsid w:val="008F6DA5"/>
    <w:rsid w:val="009A74E0"/>
    <w:rsid w:val="00A04995"/>
    <w:rsid w:val="00A15A7B"/>
    <w:rsid w:val="00A15FCE"/>
    <w:rsid w:val="00A24D39"/>
    <w:rsid w:val="00A31BDE"/>
    <w:rsid w:val="00A44B3F"/>
    <w:rsid w:val="00C22C8A"/>
    <w:rsid w:val="00D97AA5"/>
    <w:rsid w:val="00DA54CA"/>
    <w:rsid w:val="00E20CD0"/>
    <w:rsid w:val="00E8703B"/>
    <w:rsid w:val="00ED2CC1"/>
    <w:rsid w:val="00F50563"/>
    <w:rsid w:val="00F570EF"/>
    <w:rsid w:val="00F665B0"/>
    <w:rsid w:val="00FE1C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FE04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B3C"/>
    <w:pPr>
      <w:spacing w:beforeAutospacing="1" w:after="0" w:line="360" w:lineRule="auto"/>
      <w:jc w:val="both"/>
    </w:pPr>
    <w:rPr>
      <w:rFonts w:ascii="Arial" w:hAnsi="Arial" w:cs="Times New Roman"/>
      <w:sz w:val="24"/>
      <w:szCs w:val="24"/>
    </w:rPr>
  </w:style>
  <w:style w:type="paragraph" w:styleId="Heading1">
    <w:name w:val="heading 1"/>
    <w:basedOn w:val="Normal"/>
    <w:next w:val="Normal"/>
    <w:link w:val="Heading1Char"/>
    <w:autoRedefine/>
    <w:uiPriority w:val="9"/>
    <w:qFormat/>
    <w:rsid w:val="00F50563"/>
    <w:pPr>
      <w:keepNext/>
      <w:keepLines/>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2B75B7"/>
    <w:pPr>
      <w:keepNext/>
      <w:keepLines/>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semiHidden/>
    <w:unhideWhenUsed/>
    <w:qFormat/>
    <w:rsid w:val="000E1FD2"/>
    <w:pPr>
      <w:keepNext/>
      <w:keepLines/>
      <w:spacing w:before="40"/>
      <w:outlineLvl w:val="2"/>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0E1FD2"/>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563"/>
    <w:rPr>
      <w:rFonts w:ascii="Arial" w:eastAsiaTheme="majorEastAsia" w:hAnsi="Arial" w:cstheme="majorBidi"/>
      <w:b/>
      <w:color w:val="002060"/>
      <w:sz w:val="32"/>
      <w:szCs w:val="32"/>
      <w:lang w:val="en-GB" w:eastAsia="en-GB"/>
    </w:rPr>
  </w:style>
  <w:style w:type="character" w:customStyle="1" w:styleId="Heading2Char">
    <w:name w:val="Heading 2 Char"/>
    <w:basedOn w:val="DefaultParagraphFont"/>
    <w:link w:val="Heading2"/>
    <w:uiPriority w:val="9"/>
    <w:rsid w:val="002B75B7"/>
    <w:rPr>
      <w:rFonts w:ascii="Arial" w:eastAsiaTheme="majorEastAsia" w:hAnsi="Arial" w:cstheme="majorBidi"/>
      <w:b/>
      <w:color w:val="4472C4" w:themeColor="accent1"/>
      <w:sz w:val="28"/>
      <w:szCs w:val="26"/>
    </w:rPr>
  </w:style>
  <w:style w:type="character" w:customStyle="1" w:styleId="Heading3Char">
    <w:name w:val="Heading 3 Char"/>
    <w:basedOn w:val="DefaultParagraphFont"/>
    <w:link w:val="Heading3"/>
    <w:uiPriority w:val="9"/>
    <w:semiHidden/>
    <w:rsid w:val="000E1FD2"/>
    <w:rPr>
      <w:rFonts w:asciiTheme="majorHAnsi" w:eastAsiaTheme="majorEastAsia" w:hAnsiTheme="majorHAnsi" w:cstheme="majorBidi"/>
      <w:color w:val="1F3763" w:themeColor="accent1" w:themeShade="7F"/>
      <w:sz w:val="24"/>
      <w:szCs w:val="24"/>
    </w:rPr>
  </w:style>
  <w:style w:type="character" w:customStyle="1" w:styleId="Heading6Char">
    <w:name w:val="Heading 6 Char"/>
    <w:basedOn w:val="DefaultParagraphFont"/>
    <w:link w:val="Heading6"/>
    <w:uiPriority w:val="9"/>
    <w:semiHidden/>
    <w:rsid w:val="000E1FD2"/>
    <w:rPr>
      <w:rFonts w:asciiTheme="majorHAnsi" w:eastAsiaTheme="majorEastAsia" w:hAnsiTheme="majorHAnsi" w:cstheme="majorBidi"/>
      <w:color w:val="1F3763" w:themeColor="accent1" w:themeShade="7F"/>
      <w:sz w:val="24"/>
      <w:szCs w:val="24"/>
    </w:rPr>
  </w:style>
  <w:style w:type="table" w:styleId="GridTable5Dark-Accent2">
    <w:name w:val="Grid Table 5 Dark Accent 2"/>
    <w:basedOn w:val="TableNormal"/>
    <w:uiPriority w:val="50"/>
    <w:rsid w:val="00A0499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6">
    <w:name w:val="Grid Table 4 Accent 6"/>
    <w:basedOn w:val="TableNormal"/>
    <w:uiPriority w:val="49"/>
    <w:rsid w:val="00A0499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863B3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2D0B3C"/>
    <w:pPr>
      <w:tabs>
        <w:tab w:val="center" w:pos="4680"/>
        <w:tab w:val="right" w:pos="9360"/>
      </w:tabs>
      <w:spacing w:line="240" w:lineRule="auto"/>
    </w:pPr>
  </w:style>
  <w:style w:type="character" w:customStyle="1" w:styleId="HeaderChar">
    <w:name w:val="Header Char"/>
    <w:basedOn w:val="DefaultParagraphFont"/>
    <w:link w:val="Header"/>
    <w:uiPriority w:val="99"/>
    <w:rsid w:val="002D0B3C"/>
    <w:rPr>
      <w:rFonts w:ascii="Arial" w:hAnsi="Arial" w:cs="Times New Roman"/>
      <w:sz w:val="24"/>
      <w:szCs w:val="24"/>
    </w:rPr>
  </w:style>
  <w:style w:type="paragraph" w:styleId="Footer">
    <w:name w:val="footer"/>
    <w:basedOn w:val="Normal"/>
    <w:link w:val="FooterChar"/>
    <w:uiPriority w:val="99"/>
    <w:unhideWhenUsed/>
    <w:rsid w:val="002D0B3C"/>
    <w:pPr>
      <w:tabs>
        <w:tab w:val="center" w:pos="4680"/>
        <w:tab w:val="right" w:pos="9360"/>
      </w:tabs>
      <w:spacing w:line="240" w:lineRule="auto"/>
    </w:pPr>
  </w:style>
  <w:style w:type="character" w:customStyle="1" w:styleId="FooterChar">
    <w:name w:val="Footer Char"/>
    <w:basedOn w:val="DefaultParagraphFont"/>
    <w:link w:val="Footer"/>
    <w:uiPriority w:val="99"/>
    <w:rsid w:val="002D0B3C"/>
    <w:rPr>
      <w:rFonts w:ascii="Arial" w:hAnsi="Arial" w:cs="Times New Roman"/>
      <w:sz w:val="24"/>
      <w:szCs w:val="24"/>
    </w:rPr>
  </w:style>
  <w:style w:type="paragraph" w:styleId="TOCHeading">
    <w:name w:val="TOC Heading"/>
    <w:basedOn w:val="Heading1"/>
    <w:next w:val="Normal"/>
    <w:uiPriority w:val="39"/>
    <w:unhideWhenUsed/>
    <w:qFormat/>
    <w:rsid w:val="002D0B3C"/>
    <w:pPr>
      <w:spacing w:before="240" w:beforeAutospacing="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D0B3C"/>
    <w:pPr>
      <w:spacing w:after="100"/>
    </w:pPr>
  </w:style>
  <w:style w:type="paragraph" w:styleId="TOC2">
    <w:name w:val="toc 2"/>
    <w:basedOn w:val="Normal"/>
    <w:next w:val="Normal"/>
    <w:autoRedefine/>
    <w:uiPriority w:val="39"/>
    <w:unhideWhenUsed/>
    <w:rsid w:val="002D0B3C"/>
    <w:pPr>
      <w:spacing w:after="100"/>
      <w:ind w:left="240"/>
    </w:pPr>
  </w:style>
  <w:style w:type="character" w:styleId="Hyperlink">
    <w:name w:val="Hyperlink"/>
    <w:basedOn w:val="DefaultParagraphFont"/>
    <w:uiPriority w:val="99"/>
    <w:unhideWhenUsed/>
    <w:rsid w:val="002D0B3C"/>
    <w:rPr>
      <w:color w:val="0563C1" w:themeColor="hyperlink"/>
      <w:u w:val="single"/>
    </w:rPr>
  </w:style>
  <w:style w:type="character" w:styleId="Strong">
    <w:name w:val="Strong"/>
    <w:basedOn w:val="DefaultParagraphFont"/>
    <w:uiPriority w:val="22"/>
    <w:qFormat/>
    <w:rsid w:val="00410C20"/>
    <w:rPr>
      <w:b/>
      <w:bCs/>
    </w:rPr>
  </w:style>
  <w:style w:type="paragraph" w:styleId="NormalWeb">
    <w:name w:val="Normal (Web)"/>
    <w:basedOn w:val="Normal"/>
    <w:uiPriority w:val="99"/>
    <w:semiHidden/>
    <w:unhideWhenUsed/>
    <w:rsid w:val="00410C20"/>
    <w:pPr>
      <w:spacing w:before="100" w:after="100" w:afterAutospacing="1" w:line="240" w:lineRule="auto"/>
      <w:jc w:val="left"/>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419439">
      <w:bodyDiv w:val="1"/>
      <w:marLeft w:val="0"/>
      <w:marRight w:val="0"/>
      <w:marTop w:val="0"/>
      <w:marBottom w:val="0"/>
      <w:divBdr>
        <w:top w:val="none" w:sz="0" w:space="0" w:color="auto"/>
        <w:left w:val="none" w:sz="0" w:space="0" w:color="auto"/>
        <w:bottom w:val="none" w:sz="0" w:space="0" w:color="auto"/>
        <w:right w:val="none" w:sz="0" w:space="0" w:color="auto"/>
      </w:divBdr>
    </w:div>
    <w:div w:id="357198283">
      <w:bodyDiv w:val="1"/>
      <w:marLeft w:val="0"/>
      <w:marRight w:val="0"/>
      <w:marTop w:val="0"/>
      <w:marBottom w:val="0"/>
      <w:divBdr>
        <w:top w:val="none" w:sz="0" w:space="0" w:color="auto"/>
        <w:left w:val="none" w:sz="0" w:space="0" w:color="auto"/>
        <w:bottom w:val="none" w:sz="0" w:space="0" w:color="auto"/>
        <w:right w:val="none" w:sz="0" w:space="0" w:color="auto"/>
      </w:divBdr>
      <w:divsChild>
        <w:div w:id="305744882">
          <w:marLeft w:val="0"/>
          <w:marRight w:val="0"/>
          <w:marTop w:val="0"/>
          <w:marBottom w:val="0"/>
          <w:divBdr>
            <w:top w:val="none" w:sz="0" w:space="0" w:color="auto"/>
            <w:left w:val="none" w:sz="0" w:space="0" w:color="auto"/>
            <w:bottom w:val="none" w:sz="0" w:space="0" w:color="auto"/>
            <w:right w:val="none" w:sz="0" w:space="0" w:color="auto"/>
          </w:divBdr>
        </w:div>
      </w:divsChild>
    </w:div>
    <w:div w:id="412509845">
      <w:bodyDiv w:val="1"/>
      <w:marLeft w:val="0"/>
      <w:marRight w:val="0"/>
      <w:marTop w:val="0"/>
      <w:marBottom w:val="0"/>
      <w:divBdr>
        <w:top w:val="none" w:sz="0" w:space="0" w:color="auto"/>
        <w:left w:val="none" w:sz="0" w:space="0" w:color="auto"/>
        <w:bottom w:val="none" w:sz="0" w:space="0" w:color="auto"/>
        <w:right w:val="none" w:sz="0" w:space="0" w:color="auto"/>
      </w:divBdr>
      <w:divsChild>
        <w:div w:id="347100253">
          <w:marLeft w:val="0"/>
          <w:marRight w:val="0"/>
          <w:marTop w:val="0"/>
          <w:marBottom w:val="0"/>
          <w:divBdr>
            <w:top w:val="none" w:sz="0" w:space="0" w:color="auto"/>
            <w:left w:val="none" w:sz="0" w:space="0" w:color="auto"/>
            <w:bottom w:val="none" w:sz="0" w:space="0" w:color="auto"/>
            <w:right w:val="none" w:sz="0" w:space="0" w:color="auto"/>
          </w:divBdr>
          <w:divsChild>
            <w:div w:id="1037508767">
              <w:marLeft w:val="0"/>
              <w:marRight w:val="0"/>
              <w:marTop w:val="0"/>
              <w:marBottom w:val="0"/>
              <w:divBdr>
                <w:top w:val="none" w:sz="0" w:space="0" w:color="auto"/>
                <w:left w:val="none" w:sz="0" w:space="0" w:color="auto"/>
                <w:bottom w:val="none" w:sz="0" w:space="0" w:color="auto"/>
                <w:right w:val="none" w:sz="0" w:space="0" w:color="auto"/>
              </w:divBdr>
              <w:divsChild>
                <w:div w:id="1622416307">
                  <w:marLeft w:val="0"/>
                  <w:marRight w:val="0"/>
                  <w:marTop w:val="0"/>
                  <w:marBottom w:val="0"/>
                  <w:divBdr>
                    <w:top w:val="none" w:sz="0" w:space="0" w:color="auto"/>
                    <w:left w:val="none" w:sz="0" w:space="0" w:color="auto"/>
                    <w:bottom w:val="none" w:sz="0" w:space="0" w:color="auto"/>
                    <w:right w:val="none" w:sz="0" w:space="0" w:color="auto"/>
                  </w:divBdr>
                  <w:divsChild>
                    <w:div w:id="1800609600">
                      <w:marLeft w:val="0"/>
                      <w:marRight w:val="0"/>
                      <w:marTop w:val="0"/>
                      <w:marBottom w:val="0"/>
                      <w:divBdr>
                        <w:top w:val="none" w:sz="0" w:space="0" w:color="auto"/>
                        <w:left w:val="none" w:sz="0" w:space="0" w:color="auto"/>
                        <w:bottom w:val="none" w:sz="0" w:space="0" w:color="auto"/>
                        <w:right w:val="none" w:sz="0" w:space="0" w:color="auto"/>
                      </w:divBdr>
                      <w:divsChild>
                        <w:div w:id="1224949540">
                          <w:marLeft w:val="0"/>
                          <w:marRight w:val="0"/>
                          <w:marTop w:val="0"/>
                          <w:marBottom w:val="0"/>
                          <w:divBdr>
                            <w:top w:val="none" w:sz="0" w:space="0" w:color="auto"/>
                            <w:left w:val="none" w:sz="0" w:space="0" w:color="auto"/>
                            <w:bottom w:val="none" w:sz="0" w:space="0" w:color="auto"/>
                            <w:right w:val="none" w:sz="0" w:space="0" w:color="auto"/>
                          </w:divBdr>
                          <w:divsChild>
                            <w:div w:id="66790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162907">
      <w:bodyDiv w:val="1"/>
      <w:marLeft w:val="0"/>
      <w:marRight w:val="0"/>
      <w:marTop w:val="0"/>
      <w:marBottom w:val="0"/>
      <w:divBdr>
        <w:top w:val="none" w:sz="0" w:space="0" w:color="auto"/>
        <w:left w:val="none" w:sz="0" w:space="0" w:color="auto"/>
        <w:bottom w:val="none" w:sz="0" w:space="0" w:color="auto"/>
        <w:right w:val="none" w:sz="0" w:space="0" w:color="auto"/>
      </w:divBdr>
    </w:div>
    <w:div w:id="1006858479">
      <w:bodyDiv w:val="1"/>
      <w:marLeft w:val="0"/>
      <w:marRight w:val="0"/>
      <w:marTop w:val="0"/>
      <w:marBottom w:val="0"/>
      <w:divBdr>
        <w:top w:val="none" w:sz="0" w:space="0" w:color="auto"/>
        <w:left w:val="none" w:sz="0" w:space="0" w:color="auto"/>
        <w:bottom w:val="none" w:sz="0" w:space="0" w:color="auto"/>
        <w:right w:val="none" w:sz="0" w:space="0" w:color="auto"/>
      </w:divBdr>
    </w:div>
    <w:div w:id="1172065247">
      <w:bodyDiv w:val="1"/>
      <w:marLeft w:val="0"/>
      <w:marRight w:val="0"/>
      <w:marTop w:val="0"/>
      <w:marBottom w:val="0"/>
      <w:divBdr>
        <w:top w:val="none" w:sz="0" w:space="0" w:color="auto"/>
        <w:left w:val="none" w:sz="0" w:space="0" w:color="auto"/>
        <w:bottom w:val="none" w:sz="0" w:space="0" w:color="auto"/>
        <w:right w:val="none" w:sz="0" w:space="0" w:color="auto"/>
      </w:divBdr>
      <w:divsChild>
        <w:div w:id="332803914">
          <w:marLeft w:val="0"/>
          <w:marRight w:val="0"/>
          <w:marTop w:val="0"/>
          <w:marBottom w:val="0"/>
          <w:divBdr>
            <w:top w:val="none" w:sz="0" w:space="0" w:color="auto"/>
            <w:left w:val="none" w:sz="0" w:space="0" w:color="auto"/>
            <w:bottom w:val="none" w:sz="0" w:space="0" w:color="auto"/>
            <w:right w:val="none" w:sz="0" w:space="0" w:color="auto"/>
          </w:divBdr>
          <w:divsChild>
            <w:div w:id="352807981">
              <w:marLeft w:val="0"/>
              <w:marRight w:val="0"/>
              <w:marTop w:val="0"/>
              <w:marBottom w:val="0"/>
              <w:divBdr>
                <w:top w:val="none" w:sz="0" w:space="0" w:color="auto"/>
                <w:left w:val="none" w:sz="0" w:space="0" w:color="auto"/>
                <w:bottom w:val="none" w:sz="0" w:space="0" w:color="auto"/>
                <w:right w:val="none" w:sz="0" w:space="0" w:color="auto"/>
              </w:divBdr>
              <w:divsChild>
                <w:div w:id="18168433">
                  <w:marLeft w:val="0"/>
                  <w:marRight w:val="0"/>
                  <w:marTop w:val="0"/>
                  <w:marBottom w:val="0"/>
                  <w:divBdr>
                    <w:top w:val="none" w:sz="0" w:space="0" w:color="auto"/>
                    <w:left w:val="none" w:sz="0" w:space="0" w:color="auto"/>
                    <w:bottom w:val="none" w:sz="0" w:space="0" w:color="auto"/>
                    <w:right w:val="none" w:sz="0" w:space="0" w:color="auto"/>
                  </w:divBdr>
                  <w:divsChild>
                    <w:div w:id="1307199506">
                      <w:marLeft w:val="0"/>
                      <w:marRight w:val="0"/>
                      <w:marTop w:val="0"/>
                      <w:marBottom w:val="0"/>
                      <w:divBdr>
                        <w:top w:val="none" w:sz="0" w:space="0" w:color="auto"/>
                        <w:left w:val="none" w:sz="0" w:space="0" w:color="auto"/>
                        <w:bottom w:val="none" w:sz="0" w:space="0" w:color="auto"/>
                        <w:right w:val="none" w:sz="0" w:space="0" w:color="auto"/>
                      </w:divBdr>
                      <w:divsChild>
                        <w:div w:id="181473960">
                          <w:marLeft w:val="0"/>
                          <w:marRight w:val="0"/>
                          <w:marTop w:val="0"/>
                          <w:marBottom w:val="0"/>
                          <w:divBdr>
                            <w:top w:val="none" w:sz="0" w:space="0" w:color="auto"/>
                            <w:left w:val="none" w:sz="0" w:space="0" w:color="auto"/>
                            <w:bottom w:val="none" w:sz="0" w:space="0" w:color="auto"/>
                            <w:right w:val="none" w:sz="0" w:space="0" w:color="auto"/>
                          </w:divBdr>
                          <w:divsChild>
                            <w:div w:id="124283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326748">
      <w:bodyDiv w:val="1"/>
      <w:marLeft w:val="0"/>
      <w:marRight w:val="0"/>
      <w:marTop w:val="0"/>
      <w:marBottom w:val="0"/>
      <w:divBdr>
        <w:top w:val="none" w:sz="0" w:space="0" w:color="auto"/>
        <w:left w:val="none" w:sz="0" w:space="0" w:color="auto"/>
        <w:bottom w:val="none" w:sz="0" w:space="0" w:color="auto"/>
        <w:right w:val="none" w:sz="0" w:space="0" w:color="auto"/>
      </w:divBdr>
    </w:div>
    <w:div w:id="1399130521">
      <w:bodyDiv w:val="1"/>
      <w:marLeft w:val="0"/>
      <w:marRight w:val="0"/>
      <w:marTop w:val="0"/>
      <w:marBottom w:val="0"/>
      <w:divBdr>
        <w:top w:val="none" w:sz="0" w:space="0" w:color="auto"/>
        <w:left w:val="none" w:sz="0" w:space="0" w:color="auto"/>
        <w:bottom w:val="none" w:sz="0" w:space="0" w:color="auto"/>
        <w:right w:val="none" w:sz="0" w:space="0" w:color="auto"/>
      </w:divBdr>
    </w:div>
    <w:div w:id="1405954224">
      <w:bodyDiv w:val="1"/>
      <w:marLeft w:val="0"/>
      <w:marRight w:val="0"/>
      <w:marTop w:val="0"/>
      <w:marBottom w:val="0"/>
      <w:divBdr>
        <w:top w:val="none" w:sz="0" w:space="0" w:color="auto"/>
        <w:left w:val="none" w:sz="0" w:space="0" w:color="auto"/>
        <w:bottom w:val="none" w:sz="0" w:space="0" w:color="auto"/>
        <w:right w:val="none" w:sz="0" w:space="0" w:color="auto"/>
      </w:divBdr>
    </w:div>
    <w:div w:id="1565943536">
      <w:bodyDiv w:val="1"/>
      <w:marLeft w:val="0"/>
      <w:marRight w:val="0"/>
      <w:marTop w:val="0"/>
      <w:marBottom w:val="0"/>
      <w:divBdr>
        <w:top w:val="none" w:sz="0" w:space="0" w:color="auto"/>
        <w:left w:val="none" w:sz="0" w:space="0" w:color="auto"/>
        <w:bottom w:val="none" w:sz="0" w:space="0" w:color="auto"/>
        <w:right w:val="none" w:sz="0" w:space="0" w:color="auto"/>
      </w:divBdr>
      <w:divsChild>
        <w:div w:id="1830058111">
          <w:marLeft w:val="0"/>
          <w:marRight w:val="0"/>
          <w:marTop w:val="0"/>
          <w:marBottom w:val="0"/>
          <w:divBdr>
            <w:top w:val="none" w:sz="0" w:space="0" w:color="auto"/>
            <w:left w:val="none" w:sz="0" w:space="0" w:color="auto"/>
            <w:bottom w:val="none" w:sz="0" w:space="0" w:color="auto"/>
            <w:right w:val="none" w:sz="0" w:space="0" w:color="auto"/>
          </w:divBdr>
          <w:divsChild>
            <w:div w:id="625812305">
              <w:marLeft w:val="0"/>
              <w:marRight w:val="0"/>
              <w:marTop w:val="0"/>
              <w:marBottom w:val="0"/>
              <w:divBdr>
                <w:top w:val="none" w:sz="0" w:space="0" w:color="auto"/>
                <w:left w:val="none" w:sz="0" w:space="0" w:color="auto"/>
                <w:bottom w:val="none" w:sz="0" w:space="0" w:color="auto"/>
                <w:right w:val="none" w:sz="0" w:space="0" w:color="auto"/>
              </w:divBdr>
              <w:divsChild>
                <w:div w:id="1944728907">
                  <w:marLeft w:val="0"/>
                  <w:marRight w:val="0"/>
                  <w:marTop w:val="0"/>
                  <w:marBottom w:val="0"/>
                  <w:divBdr>
                    <w:top w:val="none" w:sz="0" w:space="0" w:color="auto"/>
                    <w:left w:val="none" w:sz="0" w:space="0" w:color="auto"/>
                    <w:bottom w:val="none" w:sz="0" w:space="0" w:color="auto"/>
                    <w:right w:val="none" w:sz="0" w:space="0" w:color="auto"/>
                  </w:divBdr>
                  <w:divsChild>
                    <w:div w:id="271673878">
                      <w:marLeft w:val="0"/>
                      <w:marRight w:val="0"/>
                      <w:marTop w:val="0"/>
                      <w:marBottom w:val="0"/>
                      <w:divBdr>
                        <w:top w:val="none" w:sz="0" w:space="0" w:color="auto"/>
                        <w:left w:val="none" w:sz="0" w:space="0" w:color="auto"/>
                        <w:bottom w:val="none" w:sz="0" w:space="0" w:color="auto"/>
                        <w:right w:val="none" w:sz="0" w:space="0" w:color="auto"/>
                      </w:divBdr>
                      <w:divsChild>
                        <w:div w:id="251159276">
                          <w:marLeft w:val="0"/>
                          <w:marRight w:val="0"/>
                          <w:marTop w:val="0"/>
                          <w:marBottom w:val="0"/>
                          <w:divBdr>
                            <w:top w:val="none" w:sz="0" w:space="0" w:color="auto"/>
                            <w:left w:val="none" w:sz="0" w:space="0" w:color="auto"/>
                            <w:bottom w:val="none" w:sz="0" w:space="0" w:color="auto"/>
                            <w:right w:val="none" w:sz="0" w:space="0" w:color="auto"/>
                          </w:divBdr>
                          <w:divsChild>
                            <w:div w:id="68105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207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EB6B0F-8CB0-40D7-AAA8-5D9AEFDB1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4254</Words>
  <Characters>24254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28452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2025-11-17T20:43:00Z</dcterms:created>
  <dcterms:modified xsi:type="dcterms:W3CDTF">2025-11-17T20:43:00Z</dcterms:modified>
  <cp:category/>
</cp:coreProperties>
</file>