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18B2C3" w14:textId="0A27F235" w:rsidR="00C0725F" w:rsidRPr="00C0725F" w:rsidRDefault="00C0725F" w:rsidP="00C0725F">
      <w:pPr>
        <w:spacing w:after="0" w:line="240" w:lineRule="auto"/>
        <w:rPr>
          <w:rFonts w:ascii="Times New Roman" w:eastAsia="Times New Roman" w:hAnsi="Times New Roman" w:cs="Times New Roman"/>
          <w:sz w:val="24"/>
          <w:szCs w:val="24"/>
          <w:lang w:eastAsia="en-GB"/>
        </w:rPr>
      </w:pPr>
    </w:p>
    <w:p w14:paraId="39238EAF" w14:textId="77777777" w:rsidR="004E0F37" w:rsidRDefault="004E0F37" w:rsidP="00C0725F">
      <w:pPr>
        <w:spacing w:before="100" w:beforeAutospacing="1" w:after="100" w:afterAutospacing="1" w:line="240" w:lineRule="auto"/>
        <w:outlineLvl w:val="1"/>
        <w:rPr>
          <w:rFonts w:ascii="Times New Roman" w:eastAsia="Times New Roman" w:hAnsi="Times New Roman" w:cs="Times New Roman"/>
          <w:sz w:val="24"/>
          <w:szCs w:val="24"/>
          <w:lang w:eastAsia="en-GB"/>
        </w:rPr>
      </w:pPr>
    </w:p>
    <w:p w14:paraId="433F3503" w14:textId="371B9B5A" w:rsidR="00C0725F" w:rsidRPr="00352948" w:rsidRDefault="00C0725F" w:rsidP="00C0725F">
      <w:pPr>
        <w:spacing w:before="100" w:beforeAutospacing="1" w:after="100" w:afterAutospacing="1" w:line="240" w:lineRule="auto"/>
        <w:outlineLvl w:val="1"/>
        <w:rPr>
          <w:rFonts w:eastAsia="Times New Roman" w:cstheme="minorHAnsi"/>
          <w:b/>
          <w:bCs/>
          <w:sz w:val="24"/>
          <w:szCs w:val="24"/>
          <w:lang w:eastAsia="en-GB"/>
        </w:rPr>
      </w:pPr>
      <w:r w:rsidRPr="00352948">
        <w:rPr>
          <w:rFonts w:eastAsia="Times New Roman" w:cstheme="minorHAnsi"/>
          <w:b/>
          <w:bCs/>
          <w:sz w:val="24"/>
          <w:szCs w:val="24"/>
          <w:lang w:eastAsia="en-GB"/>
        </w:rPr>
        <w:t>Methodology</w:t>
      </w:r>
    </w:p>
    <w:p w14:paraId="6AE19711" w14:textId="7FFD6C61" w:rsidR="00C0725F" w:rsidRPr="00352948" w:rsidRDefault="00C0725F" w:rsidP="00C0725F">
      <w:pPr>
        <w:spacing w:before="100" w:beforeAutospacing="1" w:after="100" w:afterAutospacing="1" w:line="240" w:lineRule="auto"/>
        <w:outlineLvl w:val="2"/>
        <w:rPr>
          <w:rFonts w:eastAsia="Times New Roman" w:cstheme="minorHAnsi"/>
          <w:b/>
          <w:bCs/>
          <w:sz w:val="24"/>
          <w:szCs w:val="24"/>
          <w:lang w:eastAsia="en-GB"/>
        </w:rPr>
      </w:pPr>
      <w:r w:rsidRPr="00352948">
        <w:rPr>
          <w:rFonts w:eastAsia="Times New Roman" w:cstheme="minorHAnsi"/>
          <w:b/>
          <w:bCs/>
          <w:sz w:val="24"/>
          <w:szCs w:val="24"/>
          <w:lang w:eastAsia="en-GB"/>
        </w:rPr>
        <w:t>Introduction</w:t>
      </w:r>
    </w:p>
    <w:p w14:paraId="6B6D655A" w14:textId="1F8C1D40"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This chapter outlines the methodology employed to conduct the research, including the research design, data collection methods, sampling strategy, and ethical considerations. A well-defined methodology ensures that the study is valid, reliable, and reproducible, providing a clear justification for the chosen approach and its suitability for addressing the research questions and hypotheses.</w:t>
      </w:r>
      <w:r w:rsidR="00286B27">
        <w:rPr>
          <w:rFonts w:eastAsia="Times New Roman" w:cstheme="minorHAnsi"/>
          <w:sz w:val="24"/>
          <w:szCs w:val="24"/>
          <w:lang w:eastAsia="en-GB"/>
        </w:rPr>
        <w:t xml:space="preserve"> A robust methodology allows others to assess the study’s validity and possibly replicate the research.</w:t>
      </w:r>
    </w:p>
    <w:p w14:paraId="5ED62966" w14:textId="621CA546" w:rsidR="00C0725F" w:rsidRPr="00352948" w:rsidRDefault="00C0725F" w:rsidP="00C0725F">
      <w:pPr>
        <w:spacing w:before="100" w:beforeAutospacing="1" w:after="100" w:afterAutospacing="1" w:line="240" w:lineRule="auto"/>
        <w:outlineLvl w:val="2"/>
        <w:rPr>
          <w:rFonts w:eastAsia="Times New Roman" w:cstheme="minorHAnsi"/>
          <w:b/>
          <w:bCs/>
          <w:sz w:val="24"/>
          <w:szCs w:val="24"/>
          <w:lang w:eastAsia="en-GB"/>
        </w:rPr>
      </w:pPr>
      <w:r w:rsidRPr="00352948">
        <w:rPr>
          <w:rFonts w:eastAsia="Times New Roman" w:cstheme="minorHAnsi"/>
          <w:b/>
          <w:bCs/>
          <w:sz w:val="24"/>
          <w:szCs w:val="24"/>
          <w:lang w:eastAsia="en-GB"/>
        </w:rPr>
        <w:t>Research Design and Theoretical Framework</w:t>
      </w:r>
    </w:p>
    <w:p w14:paraId="382B403C" w14:textId="77777777" w:rsidR="00942ACC"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To guide the development of this study’s methodological framework, the </w:t>
      </w:r>
      <w:r w:rsidRPr="00286B27">
        <w:rPr>
          <w:rFonts w:eastAsia="Times New Roman" w:cstheme="minorHAnsi"/>
          <w:sz w:val="24"/>
          <w:szCs w:val="24"/>
          <w:lang w:eastAsia="en-GB"/>
        </w:rPr>
        <w:t>research onion</w:t>
      </w:r>
      <w:r w:rsidRPr="00352948">
        <w:rPr>
          <w:rFonts w:eastAsia="Times New Roman" w:cstheme="minorHAnsi"/>
          <w:b/>
          <w:bCs/>
          <w:sz w:val="24"/>
          <w:szCs w:val="24"/>
          <w:lang w:eastAsia="en-GB"/>
        </w:rPr>
        <w:t xml:space="preserve"> </w:t>
      </w:r>
      <w:r w:rsidRPr="00286B27">
        <w:rPr>
          <w:rFonts w:eastAsia="Times New Roman" w:cstheme="minorHAnsi"/>
          <w:sz w:val="24"/>
          <w:szCs w:val="24"/>
          <w:lang w:eastAsia="en-GB"/>
        </w:rPr>
        <w:t xml:space="preserve">model </w:t>
      </w:r>
      <w:r w:rsidRPr="00352948">
        <w:rPr>
          <w:rFonts w:eastAsia="Times New Roman" w:cstheme="minorHAnsi"/>
          <w:sz w:val="24"/>
          <w:szCs w:val="24"/>
          <w:lang w:eastAsia="en-GB"/>
        </w:rPr>
        <w:t xml:space="preserve">proposed by Saunders was adopted. </w:t>
      </w:r>
      <w:sdt>
        <w:sdtPr>
          <w:rPr>
            <w:rFonts w:eastAsia="Times New Roman" w:cstheme="minorHAnsi"/>
            <w:sz w:val="24"/>
            <w:szCs w:val="24"/>
            <w:lang w:eastAsia="en-GB"/>
          </w:rPr>
          <w:id w:val="-27260732"/>
          <w:citation/>
        </w:sdtPr>
        <w:sdtContent>
          <w:r w:rsidR="00942ACC">
            <w:rPr>
              <w:rFonts w:eastAsia="Times New Roman" w:cstheme="minorHAnsi"/>
              <w:sz w:val="24"/>
              <w:szCs w:val="24"/>
              <w:lang w:eastAsia="en-GB"/>
            </w:rPr>
            <w:fldChar w:fldCharType="begin"/>
          </w:r>
          <w:r w:rsidR="00942ACC">
            <w:rPr>
              <w:rFonts w:eastAsia="Times New Roman" w:cstheme="minorHAnsi"/>
              <w:sz w:val="24"/>
              <w:szCs w:val="24"/>
              <w:lang w:eastAsia="en-GB"/>
            </w:rPr>
            <w:instrText xml:space="preserve"> CITATION Bri19 \l 2057 </w:instrText>
          </w:r>
          <w:r w:rsidR="00942ACC">
            <w:rPr>
              <w:rFonts w:eastAsia="Times New Roman" w:cstheme="minorHAnsi"/>
              <w:sz w:val="24"/>
              <w:szCs w:val="24"/>
              <w:lang w:eastAsia="en-GB"/>
            </w:rPr>
            <w:fldChar w:fldCharType="separate"/>
          </w:r>
          <w:r w:rsidR="00942ACC" w:rsidRPr="00942ACC">
            <w:rPr>
              <w:rFonts w:eastAsia="Times New Roman" w:cstheme="minorHAnsi"/>
              <w:noProof/>
              <w:sz w:val="24"/>
              <w:szCs w:val="24"/>
              <w:lang w:eastAsia="en-GB"/>
            </w:rPr>
            <w:t>(Bristow, 2019)</w:t>
          </w:r>
          <w:r w:rsidR="00942ACC">
            <w:rPr>
              <w:rFonts w:eastAsia="Times New Roman" w:cstheme="minorHAnsi"/>
              <w:sz w:val="24"/>
              <w:szCs w:val="24"/>
              <w:lang w:eastAsia="en-GB"/>
            </w:rPr>
            <w:fldChar w:fldCharType="end"/>
          </w:r>
        </w:sdtContent>
      </w:sdt>
      <w:r w:rsidR="00942ACC">
        <w:rPr>
          <w:rFonts w:eastAsia="Times New Roman" w:cstheme="minorHAnsi"/>
          <w:sz w:val="24"/>
          <w:szCs w:val="24"/>
          <w:lang w:eastAsia="en-GB"/>
        </w:rPr>
        <w:t>.</w:t>
      </w:r>
    </w:p>
    <w:p w14:paraId="58FF2A0F" w14:textId="747944D2" w:rsidR="00C0725F"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This model provides a structured, layered approach to research design, beginning with the philosophical foundations and progressing through research strategies, methodological choices, time horizons, and data collection techniques. </w:t>
      </w:r>
      <w:r w:rsidR="00286B27">
        <w:rPr>
          <w:rFonts w:eastAsia="Times New Roman" w:cstheme="minorHAnsi"/>
          <w:sz w:val="24"/>
          <w:szCs w:val="24"/>
          <w:lang w:eastAsia="en-GB"/>
        </w:rPr>
        <w:t>Each layer including research philosophy, approach, method, and time horizons as well as data collection provides a structure and coherence, ensuring that the research design aligns with the overall objectives of the study.</w:t>
      </w:r>
    </w:p>
    <w:p w14:paraId="5C4B048B" w14:textId="4A9BB705" w:rsidR="00286B27" w:rsidRPr="00352948" w:rsidRDefault="00286B27" w:rsidP="00C0725F">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The methodology was shaped by using a pragmatic research philosophy, allowing myself to select methods based on what best addresses the research question. A deductive approach was used to as the study wanted to find out how effective the Cuppa with a Copper initiative with South Wales Police helped in community engagement. </w:t>
      </w:r>
    </w:p>
    <w:p w14:paraId="492D6ED1" w14:textId="1C1EBBF0" w:rsidR="00C0725F" w:rsidRPr="00352948" w:rsidRDefault="00C0725F" w:rsidP="00C0725F">
      <w:pPr>
        <w:spacing w:before="100" w:beforeAutospacing="1" w:after="100" w:afterAutospacing="1" w:line="240" w:lineRule="auto"/>
        <w:outlineLvl w:val="2"/>
        <w:rPr>
          <w:rFonts w:eastAsia="Times New Roman" w:cstheme="minorHAnsi"/>
          <w:b/>
          <w:bCs/>
          <w:sz w:val="24"/>
          <w:szCs w:val="24"/>
          <w:lang w:eastAsia="en-GB"/>
        </w:rPr>
      </w:pPr>
      <w:r w:rsidRPr="00352948">
        <w:rPr>
          <w:rFonts w:eastAsia="Times New Roman" w:cstheme="minorHAnsi"/>
          <w:b/>
          <w:bCs/>
          <w:sz w:val="24"/>
          <w:szCs w:val="24"/>
          <w:lang w:eastAsia="en-GB"/>
        </w:rPr>
        <w:t>Rationale for Methodological Choice</w:t>
      </w:r>
    </w:p>
    <w:p w14:paraId="6F012788" w14:textId="7CF75190"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The research explores the effectiveness of the 'Cuppa with a Copper' initiative in enhancing community engagement with South Wales Police. Given the study's exploratory nature and the need to collect data from a range of community members, </w:t>
      </w:r>
      <w:r w:rsidRPr="004E0F37">
        <w:rPr>
          <w:rFonts w:eastAsia="Times New Roman" w:cstheme="minorHAnsi"/>
          <w:sz w:val="24"/>
          <w:szCs w:val="24"/>
          <w:lang w:eastAsia="en-GB"/>
        </w:rPr>
        <w:t>questionnaires</w:t>
      </w:r>
      <w:r w:rsidRPr="00352948">
        <w:rPr>
          <w:rFonts w:eastAsia="Times New Roman" w:cstheme="minorHAnsi"/>
          <w:sz w:val="24"/>
          <w:szCs w:val="24"/>
          <w:lang w:eastAsia="en-GB"/>
        </w:rPr>
        <w:t xml:space="preserve"> were selected as the primary data collection tool.</w:t>
      </w:r>
      <w:r w:rsidR="00286B27">
        <w:rPr>
          <w:rFonts w:eastAsia="Times New Roman" w:cstheme="minorHAnsi"/>
          <w:sz w:val="24"/>
          <w:szCs w:val="24"/>
          <w:lang w:eastAsia="en-GB"/>
        </w:rPr>
        <w:t xml:space="preserve"> Primary research refers to data collected directly by the researcher from a specific sample as opposed to secondary research which involves analysing data from existing sources. </w:t>
      </w:r>
      <w:sdt>
        <w:sdtPr>
          <w:rPr>
            <w:rFonts w:eastAsia="Times New Roman" w:cstheme="minorHAnsi"/>
            <w:sz w:val="24"/>
            <w:szCs w:val="24"/>
            <w:lang w:eastAsia="en-GB"/>
          </w:rPr>
          <w:id w:val="-939910531"/>
          <w:citation/>
        </w:sdtPr>
        <w:sdtContent>
          <w:r w:rsidR="004E0F37">
            <w:rPr>
              <w:rFonts w:eastAsia="Times New Roman" w:cstheme="minorHAnsi"/>
              <w:sz w:val="24"/>
              <w:szCs w:val="24"/>
              <w:lang w:eastAsia="en-GB"/>
            </w:rPr>
            <w:fldChar w:fldCharType="begin"/>
          </w:r>
          <w:r w:rsidR="004E0F37">
            <w:rPr>
              <w:rFonts w:eastAsia="Times New Roman" w:cstheme="minorHAnsi"/>
              <w:sz w:val="24"/>
              <w:szCs w:val="24"/>
              <w:lang w:eastAsia="en-GB"/>
            </w:rPr>
            <w:instrText xml:space="preserve"> CITATION Ala16 \l 2057 </w:instrText>
          </w:r>
          <w:r w:rsidR="004E0F37">
            <w:rPr>
              <w:rFonts w:eastAsia="Times New Roman" w:cstheme="minorHAnsi"/>
              <w:sz w:val="24"/>
              <w:szCs w:val="24"/>
              <w:lang w:eastAsia="en-GB"/>
            </w:rPr>
            <w:fldChar w:fldCharType="separate"/>
          </w:r>
          <w:r w:rsidR="004E0F37" w:rsidRPr="004E0F37">
            <w:rPr>
              <w:rFonts w:eastAsia="Times New Roman" w:cstheme="minorHAnsi"/>
              <w:noProof/>
              <w:sz w:val="24"/>
              <w:szCs w:val="24"/>
              <w:lang w:eastAsia="en-GB"/>
            </w:rPr>
            <w:t>(Bryman, 2016)</w:t>
          </w:r>
          <w:r w:rsidR="004E0F37">
            <w:rPr>
              <w:rFonts w:eastAsia="Times New Roman" w:cstheme="minorHAnsi"/>
              <w:sz w:val="24"/>
              <w:szCs w:val="24"/>
              <w:lang w:eastAsia="en-GB"/>
            </w:rPr>
            <w:fldChar w:fldCharType="end"/>
          </w:r>
        </w:sdtContent>
      </w:sdt>
      <w:r w:rsidR="004E0F37">
        <w:rPr>
          <w:rFonts w:eastAsia="Times New Roman" w:cstheme="minorHAnsi"/>
          <w:sz w:val="24"/>
          <w:szCs w:val="24"/>
          <w:lang w:eastAsia="en-GB"/>
        </w:rPr>
        <w:t>.</w:t>
      </w:r>
    </w:p>
    <w:p w14:paraId="1A5683EB" w14:textId="77777777"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This choice was based on several considerations:</w:t>
      </w:r>
    </w:p>
    <w:p w14:paraId="040F9D6D" w14:textId="77777777" w:rsidR="00C0725F" w:rsidRPr="00352948" w:rsidRDefault="00C0725F" w:rsidP="00C0725F">
      <w:pPr>
        <w:numPr>
          <w:ilvl w:val="0"/>
          <w:numId w:val="2"/>
        </w:num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b/>
          <w:bCs/>
          <w:sz w:val="24"/>
          <w:szCs w:val="24"/>
          <w:lang w:eastAsia="en-GB"/>
        </w:rPr>
        <w:t>Practicality:</w:t>
      </w:r>
      <w:r w:rsidRPr="00352948">
        <w:rPr>
          <w:rFonts w:eastAsia="Times New Roman" w:cstheme="minorHAnsi"/>
          <w:sz w:val="24"/>
          <w:szCs w:val="24"/>
          <w:lang w:eastAsia="en-GB"/>
        </w:rPr>
        <w:t xml:space="preserve"> Questionnaires are time-efficient and cost-effective, especially for a student researcher working under academic and financial constraints.</w:t>
      </w:r>
    </w:p>
    <w:p w14:paraId="661703E9" w14:textId="77777777" w:rsidR="00C0725F" w:rsidRPr="00352948" w:rsidRDefault="00C0725F" w:rsidP="00C0725F">
      <w:pPr>
        <w:numPr>
          <w:ilvl w:val="0"/>
          <w:numId w:val="2"/>
        </w:num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b/>
          <w:bCs/>
          <w:sz w:val="24"/>
          <w:szCs w:val="24"/>
          <w:lang w:eastAsia="en-GB"/>
        </w:rPr>
        <w:t>Scalability:</w:t>
      </w:r>
      <w:r w:rsidRPr="00352948">
        <w:rPr>
          <w:rFonts w:eastAsia="Times New Roman" w:cstheme="minorHAnsi"/>
          <w:sz w:val="24"/>
          <w:szCs w:val="24"/>
          <w:lang w:eastAsia="en-GB"/>
        </w:rPr>
        <w:t xml:space="preserve"> They allow simultaneous data collection from multiple respondents.</w:t>
      </w:r>
    </w:p>
    <w:p w14:paraId="1BFDED05" w14:textId="77777777" w:rsidR="00C0725F" w:rsidRPr="00352948" w:rsidRDefault="00C0725F" w:rsidP="00C0725F">
      <w:pPr>
        <w:numPr>
          <w:ilvl w:val="0"/>
          <w:numId w:val="2"/>
        </w:num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b/>
          <w:bCs/>
          <w:sz w:val="24"/>
          <w:szCs w:val="24"/>
          <w:lang w:eastAsia="en-GB"/>
        </w:rPr>
        <w:t>Anonymity:</w:t>
      </w:r>
      <w:r w:rsidRPr="00352948">
        <w:rPr>
          <w:rFonts w:eastAsia="Times New Roman" w:cstheme="minorHAnsi"/>
          <w:sz w:val="24"/>
          <w:szCs w:val="24"/>
          <w:lang w:eastAsia="en-GB"/>
        </w:rPr>
        <w:t xml:space="preserve"> Responses can be kept anonymous, encouraging honesty and reducing social desirability bias.</w:t>
      </w:r>
    </w:p>
    <w:p w14:paraId="777A9774" w14:textId="77777777" w:rsidR="00C0725F" w:rsidRPr="00352948" w:rsidRDefault="00C0725F" w:rsidP="00C0725F">
      <w:pPr>
        <w:numPr>
          <w:ilvl w:val="0"/>
          <w:numId w:val="2"/>
        </w:num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b/>
          <w:bCs/>
          <w:sz w:val="24"/>
          <w:szCs w:val="24"/>
          <w:lang w:eastAsia="en-GB"/>
        </w:rPr>
        <w:lastRenderedPageBreak/>
        <w:t>Accessibility:</w:t>
      </w:r>
      <w:r w:rsidRPr="00352948">
        <w:rPr>
          <w:rFonts w:eastAsia="Times New Roman" w:cstheme="minorHAnsi"/>
          <w:sz w:val="24"/>
          <w:szCs w:val="24"/>
          <w:lang w:eastAsia="en-GB"/>
        </w:rPr>
        <w:t xml:space="preserve"> Questionnaires can be distributed both online and in physical locations such as police stations, libraries, and community centres.</w:t>
      </w:r>
    </w:p>
    <w:p w14:paraId="38A48F6B" w14:textId="77777777" w:rsidR="004E0F37" w:rsidRDefault="004E0F37" w:rsidP="00C0725F">
      <w:pPr>
        <w:spacing w:before="100" w:beforeAutospacing="1" w:after="100" w:afterAutospacing="1" w:line="240" w:lineRule="auto"/>
        <w:outlineLvl w:val="2"/>
        <w:rPr>
          <w:rFonts w:eastAsia="Times New Roman" w:cstheme="minorHAnsi"/>
          <w:b/>
          <w:bCs/>
          <w:sz w:val="24"/>
          <w:szCs w:val="24"/>
          <w:lang w:eastAsia="en-GB"/>
        </w:rPr>
      </w:pPr>
    </w:p>
    <w:p w14:paraId="351137A6" w14:textId="725B6E54" w:rsidR="00C0725F" w:rsidRPr="00352948" w:rsidRDefault="00C0725F" w:rsidP="00C0725F">
      <w:pPr>
        <w:spacing w:before="100" w:beforeAutospacing="1" w:after="100" w:afterAutospacing="1" w:line="240" w:lineRule="auto"/>
        <w:outlineLvl w:val="2"/>
        <w:rPr>
          <w:rFonts w:eastAsia="Times New Roman" w:cstheme="minorHAnsi"/>
          <w:b/>
          <w:bCs/>
          <w:sz w:val="24"/>
          <w:szCs w:val="24"/>
          <w:lang w:eastAsia="en-GB"/>
        </w:rPr>
      </w:pPr>
      <w:r w:rsidRPr="00352948">
        <w:rPr>
          <w:rFonts w:eastAsia="Times New Roman" w:cstheme="minorHAnsi"/>
          <w:b/>
          <w:bCs/>
          <w:sz w:val="24"/>
          <w:szCs w:val="24"/>
          <w:lang w:eastAsia="en-GB"/>
        </w:rPr>
        <w:t>Sampling Strategy</w:t>
      </w:r>
    </w:p>
    <w:p w14:paraId="7090B48B" w14:textId="65B09FF8"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This study employs a </w:t>
      </w:r>
      <w:r w:rsidRPr="00286B27">
        <w:rPr>
          <w:rFonts w:eastAsia="Times New Roman" w:cstheme="minorHAnsi"/>
          <w:sz w:val="24"/>
          <w:szCs w:val="24"/>
          <w:lang w:eastAsia="en-GB"/>
        </w:rPr>
        <w:t>non-probability purposive sampling technique</w:t>
      </w:r>
      <w:r w:rsidRPr="00352948">
        <w:rPr>
          <w:rFonts w:eastAsia="Times New Roman" w:cstheme="minorHAnsi"/>
          <w:sz w:val="24"/>
          <w:szCs w:val="24"/>
          <w:lang w:eastAsia="en-GB"/>
        </w:rPr>
        <w:t>. The target population includes individuals who have interacted with or are aware of the 'Cuppa with a Copper' initiative. The sampling aims to capture a broad range of views, including those of individuals who might not typically engage in academic or policing research.</w:t>
      </w:r>
      <w:r w:rsidR="00286B27">
        <w:rPr>
          <w:rFonts w:eastAsia="Times New Roman" w:cstheme="minorHAnsi"/>
          <w:sz w:val="24"/>
          <w:szCs w:val="24"/>
          <w:lang w:eastAsia="en-GB"/>
        </w:rPr>
        <w:t xml:space="preserve"> </w:t>
      </w:r>
    </w:p>
    <w:p w14:paraId="7A6B1F25" w14:textId="0536B6F6"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A total of </w:t>
      </w:r>
      <w:r w:rsidRPr="00286B27">
        <w:rPr>
          <w:rFonts w:eastAsia="Times New Roman" w:cstheme="minorHAnsi"/>
          <w:sz w:val="24"/>
          <w:szCs w:val="24"/>
          <w:lang w:eastAsia="en-GB"/>
        </w:rPr>
        <w:t>25 to 50 participants</w:t>
      </w:r>
      <w:r w:rsidRPr="00352948">
        <w:rPr>
          <w:rFonts w:eastAsia="Times New Roman" w:cstheme="minorHAnsi"/>
          <w:sz w:val="24"/>
          <w:szCs w:val="24"/>
          <w:lang w:eastAsia="en-GB"/>
        </w:rPr>
        <w:t xml:space="preserve"> is anticipated. While not statistically representative of the wider population, this sample is sufficient to identify common themes, trends, and perceptions. According to </w:t>
      </w:r>
      <w:r w:rsidR="004E0F37">
        <w:rPr>
          <w:rFonts w:eastAsia="Times New Roman" w:cstheme="minorHAnsi"/>
          <w:sz w:val="24"/>
          <w:szCs w:val="24"/>
          <w:lang w:eastAsia="en-GB"/>
        </w:rPr>
        <w:t xml:space="preserve">research </w:t>
      </w:r>
      <w:r w:rsidRPr="00352948">
        <w:rPr>
          <w:rFonts w:eastAsia="Times New Roman" w:cstheme="minorHAnsi"/>
          <w:sz w:val="24"/>
          <w:szCs w:val="24"/>
          <w:lang w:eastAsia="en-GB"/>
        </w:rPr>
        <w:t>sampling is essential when it is impractical to survey an entire population.</w:t>
      </w:r>
      <w:r w:rsidR="004E0F37">
        <w:rPr>
          <w:rFonts w:eastAsia="Times New Roman" w:cstheme="minorHAnsi"/>
          <w:sz w:val="24"/>
          <w:szCs w:val="24"/>
          <w:lang w:eastAsia="en-GB"/>
        </w:rPr>
        <w:t xml:space="preserve"> </w:t>
      </w:r>
      <w:sdt>
        <w:sdtPr>
          <w:rPr>
            <w:rFonts w:eastAsia="Times New Roman" w:cstheme="minorHAnsi"/>
            <w:sz w:val="24"/>
            <w:szCs w:val="24"/>
            <w:lang w:eastAsia="en-GB"/>
          </w:rPr>
          <w:id w:val="624665808"/>
          <w:citation/>
        </w:sdtPr>
        <w:sdtContent>
          <w:r w:rsidR="004E0F37">
            <w:rPr>
              <w:rFonts w:eastAsia="Times New Roman" w:cstheme="minorHAnsi"/>
              <w:sz w:val="24"/>
              <w:szCs w:val="24"/>
              <w:lang w:eastAsia="en-GB"/>
            </w:rPr>
            <w:fldChar w:fldCharType="begin"/>
          </w:r>
          <w:r w:rsidR="004E0F37">
            <w:rPr>
              <w:rFonts w:eastAsia="Times New Roman" w:cstheme="minorHAnsi"/>
              <w:sz w:val="24"/>
              <w:szCs w:val="24"/>
              <w:lang w:eastAsia="en-GB"/>
            </w:rPr>
            <w:instrText xml:space="preserve"> CITATION Per20 \l 2057 </w:instrText>
          </w:r>
          <w:r w:rsidR="004E0F37">
            <w:rPr>
              <w:rFonts w:eastAsia="Times New Roman" w:cstheme="minorHAnsi"/>
              <w:sz w:val="24"/>
              <w:szCs w:val="24"/>
              <w:lang w:eastAsia="en-GB"/>
            </w:rPr>
            <w:fldChar w:fldCharType="separate"/>
          </w:r>
          <w:r w:rsidR="004E0F37" w:rsidRPr="004E0F37">
            <w:rPr>
              <w:rFonts w:eastAsia="Times New Roman" w:cstheme="minorHAnsi"/>
              <w:noProof/>
              <w:sz w:val="24"/>
              <w:szCs w:val="24"/>
              <w:lang w:eastAsia="en-GB"/>
            </w:rPr>
            <w:t>(Ghauri, 2020)</w:t>
          </w:r>
          <w:r w:rsidR="004E0F37">
            <w:rPr>
              <w:rFonts w:eastAsia="Times New Roman" w:cstheme="minorHAnsi"/>
              <w:sz w:val="24"/>
              <w:szCs w:val="24"/>
              <w:lang w:eastAsia="en-GB"/>
            </w:rPr>
            <w:fldChar w:fldCharType="end"/>
          </w:r>
        </w:sdtContent>
      </w:sdt>
      <w:r w:rsidR="00286B27">
        <w:rPr>
          <w:rFonts w:eastAsia="Times New Roman" w:cstheme="minorHAnsi"/>
          <w:sz w:val="24"/>
          <w:szCs w:val="24"/>
          <w:lang w:eastAsia="en-GB"/>
        </w:rPr>
        <w:t xml:space="preserve"> A sample is defined as a “finite part of a statistical population whose properties are studied to gain information about the whole”.</w:t>
      </w:r>
      <w:sdt>
        <w:sdtPr>
          <w:rPr>
            <w:rFonts w:eastAsia="Times New Roman" w:cstheme="minorHAnsi"/>
            <w:sz w:val="24"/>
            <w:szCs w:val="24"/>
            <w:lang w:eastAsia="en-GB"/>
          </w:rPr>
          <w:id w:val="-425036721"/>
          <w:citation/>
        </w:sdtPr>
        <w:sdtContent>
          <w:r w:rsidR="004E0F37">
            <w:rPr>
              <w:rFonts w:eastAsia="Times New Roman" w:cstheme="minorHAnsi"/>
              <w:sz w:val="24"/>
              <w:szCs w:val="24"/>
              <w:lang w:eastAsia="en-GB"/>
            </w:rPr>
            <w:fldChar w:fldCharType="begin"/>
          </w:r>
          <w:r w:rsidR="004E0F37">
            <w:rPr>
              <w:rFonts w:eastAsia="Times New Roman" w:cstheme="minorHAnsi"/>
              <w:sz w:val="24"/>
              <w:szCs w:val="24"/>
              <w:lang w:eastAsia="en-GB"/>
            </w:rPr>
            <w:instrText xml:space="preserve"> CITATION Per20 \l 2057 </w:instrText>
          </w:r>
          <w:r w:rsidR="004E0F37">
            <w:rPr>
              <w:rFonts w:eastAsia="Times New Roman" w:cstheme="minorHAnsi"/>
              <w:sz w:val="24"/>
              <w:szCs w:val="24"/>
              <w:lang w:eastAsia="en-GB"/>
            </w:rPr>
            <w:fldChar w:fldCharType="separate"/>
          </w:r>
          <w:r w:rsidR="004E0F37">
            <w:rPr>
              <w:rFonts w:eastAsia="Times New Roman" w:cstheme="minorHAnsi"/>
              <w:noProof/>
              <w:sz w:val="24"/>
              <w:szCs w:val="24"/>
              <w:lang w:eastAsia="en-GB"/>
            </w:rPr>
            <w:t xml:space="preserve"> </w:t>
          </w:r>
          <w:r w:rsidR="004E0F37" w:rsidRPr="004E0F37">
            <w:rPr>
              <w:rFonts w:eastAsia="Times New Roman" w:cstheme="minorHAnsi"/>
              <w:noProof/>
              <w:sz w:val="24"/>
              <w:szCs w:val="24"/>
              <w:lang w:eastAsia="en-GB"/>
            </w:rPr>
            <w:t>(Ghauri, 2020)</w:t>
          </w:r>
          <w:r w:rsidR="004E0F37">
            <w:rPr>
              <w:rFonts w:eastAsia="Times New Roman" w:cstheme="minorHAnsi"/>
              <w:sz w:val="24"/>
              <w:szCs w:val="24"/>
              <w:lang w:eastAsia="en-GB"/>
            </w:rPr>
            <w:fldChar w:fldCharType="end"/>
          </w:r>
        </w:sdtContent>
      </w:sdt>
      <w:r w:rsidR="004E0F37">
        <w:rPr>
          <w:rFonts w:eastAsia="Times New Roman" w:cstheme="minorHAnsi"/>
          <w:sz w:val="24"/>
          <w:szCs w:val="24"/>
          <w:lang w:eastAsia="en-GB"/>
        </w:rPr>
        <w:t xml:space="preserve">. </w:t>
      </w:r>
    </w:p>
    <w:p w14:paraId="7A96C8F2" w14:textId="057A34F6"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A sample is defined as “a finite part of a statistical population whose properties are studied to gain information about the whole” </w:t>
      </w:r>
      <w:sdt>
        <w:sdtPr>
          <w:rPr>
            <w:rFonts w:eastAsia="Times New Roman" w:cstheme="minorHAnsi"/>
            <w:sz w:val="24"/>
            <w:szCs w:val="24"/>
            <w:lang w:eastAsia="en-GB"/>
          </w:rPr>
          <w:id w:val="-1114523860"/>
          <w:citation/>
        </w:sdtPr>
        <w:sdtContent>
          <w:r w:rsidR="004E0F37">
            <w:rPr>
              <w:rFonts w:eastAsia="Times New Roman" w:cstheme="minorHAnsi"/>
              <w:sz w:val="24"/>
              <w:szCs w:val="24"/>
              <w:lang w:eastAsia="en-GB"/>
            </w:rPr>
            <w:fldChar w:fldCharType="begin"/>
          </w:r>
          <w:r w:rsidR="004E0F37">
            <w:rPr>
              <w:rFonts w:eastAsia="Times New Roman" w:cstheme="minorHAnsi"/>
              <w:sz w:val="24"/>
              <w:szCs w:val="24"/>
              <w:lang w:eastAsia="en-GB"/>
            </w:rPr>
            <w:instrText xml:space="preserve"> CITATION Per20 \l 2057 </w:instrText>
          </w:r>
          <w:r w:rsidR="004E0F37">
            <w:rPr>
              <w:rFonts w:eastAsia="Times New Roman" w:cstheme="minorHAnsi"/>
              <w:sz w:val="24"/>
              <w:szCs w:val="24"/>
              <w:lang w:eastAsia="en-GB"/>
            </w:rPr>
            <w:fldChar w:fldCharType="separate"/>
          </w:r>
          <w:r w:rsidR="004E0F37" w:rsidRPr="004E0F37">
            <w:rPr>
              <w:rFonts w:eastAsia="Times New Roman" w:cstheme="minorHAnsi"/>
              <w:noProof/>
              <w:sz w:val="24"/>
              <w:szCs w:val="24"/>
              <w:lang w:eastAsia="en-GB"/>
            </w:rPr>
            <w:t>(Ghauri, 2020)</w:t>
          </w:r>
          <w:r w:rsidR="004E0F37">
            <w:rPr>
              <w:rFonts w:eastAsia="Times New Roman" w:cstheme="minorHAnsi"/>
              <w:sz w:val="24"/>
              <w:szCs w:val="24"/>
              <w:lang w:eastAsia="en-GB"/>
            </w:rPr>
            <w:fldChar w:fldCharType="end"/>
          </w:r>
        </w:sdtContent>
      </w:sdt>
      <w:r w:rsidRPr="00352948">
        <w:rPr>
          <w:rFonts w:eastAsia="Times New Roman" w:cstheme="minorHAnsi"/>
          <w:sz w:val="24"/>
          <w:szCs w:val="24"/>
          <w:lang w:eastAsia="en-GB"/>
        </w:rPr>
        <w:t xml:space="preserve">. As </w:t>
      </w:r>
      <w:sdt>
        <w:sdtPr>
          <w:rPr>
            <w:rFonts w:eastAsia="Times New Roman" w:cstheme="minorHAnsi"/>
            <w:sz w:val="24"/>
            <w:szCs w:val="24"/>
            <w:lang w:eastAsia="en-GB"/>
          </w:rPr>
          <w:id w:val="1348907213"/>
          <w:citation/>
        </w:sdtPr>
        <w:sdtContent>
          <w:r w:rsidR="004E0F37">
            <w:rPr>
              <w:rFonts w:eastAsia="Times New Roman" w:cstheme="minorHAnsi"/>
              <w:sz w:val="24"/>
              <w:szCs w:val="24"/>
              <w:lang w:eastAsia="en-GB"/>
            </w:rPr>
            <w:fldChar w:fldCharType="begin"/>
          </w:r>
          <w:r w:rsidR="004E0F37">
            <w:rPr>
              <w:rFonts w:eastAsia="Times New Roman" w:cstheme="minorHAnsi"/>
              <w:sz w:val="24"/>
              <w:szCs w:val="24"/>
              <w:lang w:eastAsia="en-GB"/>
            </w:rPr>
            <w:instrText xml:space="preserve"> CITATION Ala16 \l 2057 </w:instrText>
          </w:r>
          <w:r w:rsidR="004E0F37">
            <w:rPr>
              <w:rFonts w:eastAsia="Times New Roman" w:cstheme="minorHAnsi"/>
              <w:sz w:val="24"/>
              <w:szCs w:val="24"/>
              <w:lang w:eastAsia="en-GB"/>
            </w:rPr>
            <w:fldChar w:fldCharType="separate"/>
          </w:r>
          <w:r w:rsidR="004E0F37" w:rsidRPr="004E0F37">
            <w:rPr>
              <w:rFonts w:eastAsia="Times New Roman" w:cstheme="minorHAnsi"/>
              <w:noProof/>
              <w:sz w:val="24"/>
              <w:szCs w:val="24"/>
              <w:lang w:eastAsia="en-GB"/>
            </w:rPr>
            <w:t>(Bryman, 2016)</w:t>
          </w:r>
          <w:r w:rsidR="004E0F37">
            <w:rPr>
              <w:rFonts w:eastAsia="Times New Roman" w:cstheme="minorHAnsi"/>
              <w:sz w:val="24"/>
              <w:szCs w:val="24"/>
              <w:lang w:eastAsia="en-GB"/>
            </w:rPr>
            <w:fldChar w:fldCharType="end"/>
          </w:r>
        </w:sdtContent>
      </w:sdt>
      <w:r w:rsidRPr="00352948">
        <w:rPr>
          <w:rFonts w:eastAsia="Times New Roman" w:cstheme="minorHAnsi"/>
          <w:sz w:val="24"/>
          <w:szCs w:val="24"/>
          <w:lang w:eastAsia="en-GB"/>
        </w:rPr>
        <w:t xml:space="preserve"> notes, primary research allows for the collection of original data directly from participants, making it particularly suited to studies seeking specific community perspectives.</w:t>
      </w:r>
    </w:p>
    <w:p w14:paraId="05A7EB85" w14:textId="5EC0F784" w:rsidR="00C0725F" w:rsidRPr="00352948" w:rsidRDefault="00C0725F" w:rsidP="00C0725F">
      <w:pPr>
        <w:spacing w:before="100" w:beforeAutospacing="1" w:after="100" w:afterAutospacing="1" w:line="240" w:lineRule="auto"/>
        <w:outlineLvl w:val="2"/>
        <w:rPr>
          <w:rFonts w:eastAsia="Times New Roman" w:cstheme="minorHAnsi"/>
          <w:b/>
          <w:bCs/>
          <w:sz w:val="24"/>
          <w:szCs w:val="24"/>
          <w:lang w:eastAsia="en-GB"/>
        </w:rPr>
      </w:pPr>
      <w:r w:rsidRPr="00352948">
        <w:rPr>
          <w:rFonts w:eastAsia="Times New Roman" w:cstheme="minorHAnsi"/>
          <w:b/>
          <w:bCs/>
          <w:sz w:val="24"/>
          <w:szCs w:val="24"/>
          <w:lang w:eastAsia="en-GB"/>
        </w:rPr>
        <w:t>Data Collection Method</w:t>
      </w:r>
    </w:p>
    <w:p w14:paraId="16030DAF" w14:textId="7EF88051"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The questionnaire consists of a mix of </w:t>
      </w:r>
      <w:r w:rsidRPr="00286B27">
        <w:rPr>
          <w:rFonts w:eastAsia="Times New Roman" w:cstheme="minorHAnsi"/>
          <w:sz w:val="24"/>
          <w:szCs w:val="24"/>
          <w:lang w:eastAsia="en-GB"/>
        </w:rPr>
        <w:t>closed</w:t>
      </w:r>
      <w:r w:rsidR="00286B27">
        <w:rPr>
          <w:rFonts w:eastAsia="Times New Roman" w:cstheme="minorHAnsi"/>
          <w:sz w:val="24"/>
          <w:szCs w:val="24"/>
          <w:lang w:eastAsia="en-GB"/>
        </w:rPr>
        <w:t xml:space="preserve"> and </w:t>
      </w:r>
      <w:r w:rsidRPr="00286B27">
        <w:rPr>
          <w:rFonts w:eastAsia="Times New Roman" w:cstheme="minorHAnsi"/>
          <w:sz w:val="24"/>
          <w:szCs w:val="24"/>
          <w:lang w:eastAsia="en-GB"/>
        </w:rPr>
        <w:t>open-ended questions.</w:t>
      </w:r>
      <w:r w:rsidRPr="00352948">
        <w:rPr>
          <w:rFonts w:eastAsia="Times New Roman" w:cstheme="minorHAnsi"/>
          <w:sz w:val="24"/>
          <w:szCs w:val="24"/>
          <w:lang w:eastAsia="en-GB"/>
        </w:rPr>
        <w:t xml:space="preserve"> Closed-ended questions allow for statistical analysis and trend identification, while open-ended questions (if included) provide space for elaboration and depth.</w:t>
      </w:r>
    </w:p>
    <w:p w14:paraId="0E30A72D" w14:textId="017D0A7F"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The survey was designed using clear, non-leading language and pilot-tested to ensure clarity. It was distributed via both online platforms and physical copies at community engagement venues</w:t>
      </w:r>
      <w:r w:rsidR="00286B27">
        <w:rPr>
          <w:rFonts w:eastAsia="Times New Roman" w:cstheme="minorHAnsi"/>
          <w:sz w:val="24"/>
          <w:szCs w:val="24"/>
          <w:lang w:eastAsia="en-GB"/>
        </w:rPr>
        <w:t xml:space="preserve"> by the PCSO’s and neighbourhood policing teams attending the events. </w:t>
      </w:r>
    </w:p>
    <w:p w14:paraId="7B8A3074" w14:textId="77777777"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The </w:t>
      </w:r>
      <w:r w:rsidRPr="00286B27">
        <w:rPr>
          <w:rFonts w:eastAsia="Times New Roman" w:cstheme="minorHAnsi"/>
          <w:sz w:val="24"/>
          <w:szCs w:val="24"/>
          <w:lang w:eastAsia="en-GB"/>
        </w:rPr>
        <w:t>cross-sectional time horizon</w:t>
      </w:r>
      <w:r w:rsidRPr="00352948">
        <w:rPr>
          <w:rFonts w:eastAsia="Times New Roman" w:cstheme="minorHAnsi"/>
          <w:sz w:val="24"/>
          <w:szCs w:val="24"/>
          <w:lang w:eastAsia="en-GB"/>
        </w:rPr>
        <w:t xml:space="preserve"> was adopted, meaning data was collected at a single point in time. This aligns with the dissertation’s timeframe and provides a snapshot of public perceptions.</w:t>
      </w:r>
    </w:p>
    <w:p w14:paraId="7F71BA70" w14:textId="35AD91D9" w:rsidR="00C0725F" w:rsidRPr="00352948" w:rsidRDefault="00C0725F" w:rsidP="00C0725F">
      <w:pPr>
        <w:spacing w:before="100" w:beforeAutospacing="1" w:after="100" w:afterAutospacing="1" w:line="240" w:lineRule="auto"/>
        <w:outlineLvl w:val="2"/>
        <w:rPr>
          <w:rFonts w:eastAsia="Times New Roman" w:cstheme="minorHAnsi"/>
          <w:b/>
          <w:bCs/>
          <w:sz w:val="24"/>
          <w:szCs w:val="24"/>
          <w:lang w:eastAsia="en-GB"/>
        </w:rPr>
      </w:pPr>
      <w:r w:rsidRPr="00352948">
        <w:rPr>
          <w:rFonts w:eastAsia="Times New Roman" w:cstheme="minorHAnsi"/>
          <w:b/>
          <w:bCs/>
          <w:sz w:val="24"/>
          <w:szCs w:val="24"/>
          <w:lang w:eastAsia="en-GB"/>
        </w:rPr>
        <w:t>Data Analysis</w:t>
      </w:r>
    </w:p>
    <w:p w14:paraId="490A54E5" w14:textId="77777777" w:rsidR="00C0725F" w:rsidRPr="00286B27" w:rsidRDefault="00C0725F" w:rsidP="00C0725F">
      <w:pPr>
        <w:spacing w:before="100" w:beforeAutospacing="1" w:after="100" w:afterAutospacing="1" w:line="240" w:lineRule="auto"/>
        <w:rPr>
          <w:rFonts w:eastAsia="Times New Roman" w:cstheme="minorHAnsi"/>
          <w:sz w:val="24"/>
          <w:szCs w:val="24"/>
          <w:lang w:eastAsia="en-GB"/>
        </w:rPr>
      </w:pPr>
      <w:r w:rsidRPr="00286B27">
        <w:rPr>
          <w:rFonts w:eastAsia="Times New Roman" w:cstheme="minorHAnsi"/>
          <w:sz w:val="24"/>
          <w:szCs w:val="24"/>
          <w:lang w:eastAsia="en-GB"/>
        </w:rPr>
        <w:t>Quantitative data will be analysed using descriptive statistics, such as frequencies and percentages, to identify patterns and trends. The results will be displayed through graphs and charts for visual clarity. If open-ended responses are provided, a basic thematic analysis will be conducted to categorise recurring themes.</w:t>
      </w:r>
    </w:p>
    <w:p w14:paraId="2C67B8EC" w14:textId="77777777"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This mixed analytical approach enables both breadth and a limited degree of depth in the findings, providing a nuanced understanding of community engagement levels.</w:t>
      </w:r>
    </w:p>
    <w:p w14:paraId="20353E8E" w14:textId="77777777" w:rsidR="004E0F37" w:rsidRDefault="004E0F37" w:rsidP="00C0725F">
      <w:pPr>
        <w:spacing w:before="100" w:beforeAutospacing="1" w:after="100" w:afterAutospacing="1" w:line="240" w:lineRule="auto"/>
        <w:outlineLvl w:val="2"/>
        <w:rPr>
          <w:rFonts w:eastAsia="Times New Roman" w:cstheme="minorHAnsi"/>
          <w:b/>
          <w:bCs/>
          <w:sz w:val="24"/>
          <w:szCs w:val="24"/>
          <w:lang w:eastAsia="en-GB"/>
        </w:rPr>
      </w:pPr>
    </w:p>
    <w:p w14:paraId="222E0682" w14:textId="6EF3F61A" w:rsidR="00C0725F" w:rsidRPr="00352948" w:rsidRDefault="00C0725F" w:rsidP="00C0725F">
      <w:pPr>
        <w:spacing w:before="100" w:beforeAutospacing="1" w:after="100" w:afterAutospacing="1" w:line="240" w:lineRule="auto"/>
        <w:outlineLvl w:val="2"/>
        <w:rPr>
          <w:rFonts w:eastAsia="Times New Roman" w:cstheme="minorHAnsi"/>
          <w:b/>
          <w:bCs/>
          <w:sz w:val="24"/>
          <w:szCs w:val="24"/>
          <w:lang w:eastAsia="en-GB"/>
        </w:rPr>
      </w:pPr>
      <w:r w:rsidRPr="00352948">
        <w:rPr>
          <w:rFonts w:eastAsia="Times New Roman" w:cstheme="minorHAnsi"/>
          <w:b/>
          <w:bCs/>
          <w:sz w:val="24"/>
          <w:szCs w:val="24"/>
          <w:lang w:eastAsia="en-GB"/>
        </w:rPr>
        <w:t>Ethical Considerations</w:t>
      </w:r>
    </w:p>
    <w:p w14:paraId="5ABC7BB9" w14:textId="77777777"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Ethical considerations are of paramount importance in social research. This study received full ethical approval following the submission of a comprehensive </w:t>
      </w:r>
      <w:r w:rsidRPr="00286B27">
        <w:rPr>
          <w:rFonts w:eastAsia="Times New Roman" w:cstheme="minorHAnsi"/>
          <w:sz w:val="24"/>
          <w:szCs w:val="24"/>
          <w:lang w:eastAsia="en-GB"/>
        </w:rPr>
        <w:t>ethics form.</w:t>
      </w:r>
      <w:r w:rsidRPr="00352948">
        <w:rPr>
          <w:rFonts w:eastAsia="Times New Roman" w:cstheme="minorHAnsi"/>
          <w:sz w:val="24"/>
          <w:szCs w:val="24"/>
          <w:lang w:eastAsia="en-GB"/>
        </w:rPr>
        <w:t xml:space="preserve"> Participants were fully informed of the research aims, the voluntary nature of participation, and their right to withdraw at any time without penalty.</w:t>
      </w:r>
    </w:p>
    <w:p w14:paraId="0BE34186" w14:textId="77777777"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Informed consent was obtained, and no personal identifying information was collected. Data confidentiality was maintained in line with </w:t>
      </w:r>
      <w:r w:rsidRPr="004E0F37">
        <w:rPr>
          <w:rFonts w:eastAsia="Times New Roman" w:cstheme="minorHAnsi"/>
          <w:sz w:val="24"/>
          <w:szCs w:val="24"/>
          <w:lang w:eastAsia="en-GB"/>
        </w:rPr>
        <w:t>General Data Protection Regulation (GDPR)</w:t>
      </w:r>
      <w:r w:rsidRPr="00352948">
        <w:rPr>
          <w:rFonts w:eastAsia="Times New Roman" w:cstheme="minorHAnsi"/>
          <w:sz w:val="24"/>
          <w:szCs w:val="24"/>
          <w:lang w:eastAsia="en-GB"/>
        </w:rPr>
        <w:t xml:space="preserve"> requirements. All data will be securely stored and destroyed upon completion of the study.</w:t>
      </w:r>
    </w:p>
    <w:p w14:paraId="285578F0" w14:textId="77777777" w:rsidR="00C0725F" w:rsidRPr="00286B27" w:rsidRDefault="00C0725F" w:rsidP="00C0725F">
      <w:pPr>
        <w:spacing w:before="100" w:beforeAutospacing="1" w:after="100" w:afterAutospacing="1" w:line="240" w:lineRule="auto"/>
        <w:rPr>
          <w:rFonts w:eastAsia="Times New Roman" w:cstheme="minorHAnsi"/>
          <w:sz w:val="24"/>
          <w:szCs w:val="24"/>
          <w:lang w:eastAsia="en-GB"/>
        </w:rPr>
      </w:pPr>
      <w:r w:rsidRPr="00286B27">
        <w:rPr>
          <w:rFonts w:eastAsia="Times New Roman" w:cstheme="minorHAnsi"/>
          <w:sz w:val="24"/>
          <w:szCs w:val="24"/>
          <w:lang w:eastAsia="en-GB"/>
        </w:rPr>
        <w:t>Given the potentially sensitive nature of public-police relations, it was vital that participants could respond anonymously and without fear of repercussion. The design of the questionnaire prioritised participant well-being, autonomy, and confidentiality.</w:t>
      </w:r>
    </w:p>
    <w:p w14:paraId="720D5F0F" w14:textId="2BAE3412" w:rsidR="00C0725F" w:rsidRPr="00352948" w:rsidRDefault="00C0725F" w:rsidP="00C0725F">
      <w:pPr>
        <w:spacing w:before="100" w:beforeAutospacing="1" w:after="100" w:afterAutospacing="1" w:line="240" w:lineRule="auto"/>
        <w:outlineLvl w:val="2"/>
        <w:rPr>
          <w:rFonts w:eastAsia="Times New Roman" w:cstheme="minorHAnsi"/>
          <w:b/>
          <w:bCs/>
          <w:sz w:val="24"/>
          <w:szCs w:val="24"/>
          <w:lang w:eastAsia="en-GB"/>
        </w:rPr>
      </w:pPr>
      <w:r w:rsidRPr="00352948">
        <w:rPr>
          <w:rFonts w:eastAsia="Times New Roman" w:cstheme="minorHAnsi"/>
          <w:b/>
          <w:bCs/>
          <w:sz w:val="24"/>
          <w:szCs w:val="24"/>
          <w:lang w:eastAsia="en-GB"/>
        </w:rPr>
        <w:t>Limitations of the Methodology</w:t>
      </w:r>
    </w:p>
    <w:p w14:paraId="0604B46B" w14:textId="77777777"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While questionnaires offer many advantages, limitations include the lack of depth compared to interviews and the potential for </w:t>
      </w:r>
      <w:r w:rsidRPr="00286B27">
        <w:rPr>
          <w:rFonts w:eastAsia="Times New Roman" w:cstheme="minorHAnsi"/>
          <w:sz w:val="24"/>
          <w:szCs w:val="24"/>
          <w:lang w:eastAsia="en-GB"/>
        </w:rPr>
        <w:t>non-response bias.</w:t>
      </w:r>
      <w:r w:rsidRPr="00352948">
        <w:rPr>
          <w:rFonts w:eastAsia="Times New Roman" w:cstheme="minorHAnsi"/>
          <w:sz w:val="24"/>
          <w:szCs w:val="24"/>
          <w:lang w:eastAsia="en-GB"/>
        </w:rPr>
        <w:t xml:space="preserve"> Furthermore, as participation is voluntary, responses may over-represent individuals with particularly positive or negative views.</w:t>
      </w:r>
    </w:p>
    <w:p w14:paraId="7D8A2AFC" w14:textId="77777777"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 xml:space="preserve">The sample size, while appropriate for a small-scale study, limits the generalisability of findings. However, this research aims to provide </w:t>
      </w:r>
      <w:r w:rsidRPr="00286B27">
        <w:rPr>
          <w:rFonts w:eastAsia="Times New Roman" w:cstheme="minorHAnsi"/>
          <w:sz w:val="24"/>
          <w:szCs w:val="24"/>
          <w:lang w:eastAsia="en-GB"/>
        </w:rPr>
        <w:t>insights rather than generalisations,</w:t>
      </w:r>
      <w:r w:rsidRPr="00352948">
        <w:rPr>
          <w:rFonts w:eastAsia="Times New Roman" w:cstheme="minorHAnsi"/>
          <w:sz w:val="24"/>
          <w:szCs w:val="24"/>
          <w:lang w:eastAsia="en-GB"/>
        </w:rPr>
        <w:t xml:space="preserve"> which can still inform practice and future research.</w:t>
      </w:r>
    </w:p>
    <w:p w14:paraId="389FF5A4" w14:textId="3C4E876D" w:rsidR="00C0725F" w:rsidRPr="00352948" w:rsidRDefault="00C0725F" w:rsidP="00C0725F">
      <w:pPr>
        <w:spacing w:before="100" w:beforeAutospacing="1" w:after="100" w:afterAutospacing="1" w:line="240" w:lineRule="auto"/>
        <w:outlineLvl w:val="2"/>
        <w:rPr>
          <w:rFonts w:eastAsia="Times New Roman" w:cstheme="minorHAnsi"/>
          <w:b/>
          <w:bCs/>
          <w:sz w:val="24"/>
          <w:szCs w:val="24"/>
          <w:lang w:eastAsia="en-GB"/>
        </w:rPr>
      </w:pPr>
      <w:r w:rsidRPr="00352948">
        <w:rPr>
          <w:rFonts w:eastAsia="Times New Roman" w:cstheme="minorHAnsi"/>
          <w:b/>
          <w:bCs/>
          <w:sz w:val="24"/>
          <w:szCs w:val="24"/>
          <w:lang w:eastAsia="en-GB"/>
        </w:rPr>
        <w:t>Conclusion</w:t>
      </w:r>
    </w:p>
    <w:p w14:paraId="6B9F6439" w14:textId="77777777" w:rsidR="00C0725F" w:rsidRPr="00352948" w:rsidRDefault="00C0725F" w:rsidP="00C0725F">
      <w:pPr>
        <w:spacing w:before="100" w:beforeAutospacing="1" w:after="100" w:afterAutospacing="1" w:line="240" w:lineRule="auto"/>
        <w:rPr>
          <w:rFonts w:eastAsia="Times New Roman" w:cstheme="minorHAnsi"/>
          <w:sz w:val="24"/>
          <w:szCs w:val="24"/>
          <w:lang w:eastAsia="en-GB"/>
        </w:rPr>
      </w:pPr>
      <w:r w:rsidRPr="00286B27">
        <w:rPr>
          <w:rFonts w:eastAsia="Times New Roman" w:cstheme="minorHAnsi"/>
          <w:sz w:val="24"/>
          <w:szCs w:val="24"/>
          <w:lang w:eastAsia="en-GB"/>
        </w:rPr>
        <w:t>The methodology adopted in this research balances practical efficiency, ethical integrity, and methodological appropriateness. Questionnaires</w:t>
      </w:r>
      <w:r w:rsidRPr="00352948">
        <w:rPr>
          <w:rFonts w:eastAsia="Times New Roman" w:cstheme="minorHAnsi"/>
          <w:sz w:val="24"/>
          <w:szCs w:val="24"/>
          <w:lang w:eastAsia="en-GB"/>
        </w:rPr>
        <w:t xml:space="preserve"> have been selected for their accessibility, cost-effectiveness, and ability to collect a broad range of public opinions relevant to the 'Cuppa with a Copper' initiative.</w:t>
      </w:r>
    </w:p>
    <w:p w14:paraId="6674D35D" w14:textId="12918E07" w:rsidR="00911E8E" w:rsidRDefault="00C0725F" w:rsidP="00557FEA">
      <w:pPr>
        <w:spacing w:before="100" w:beforeAutospacing="1" w:after="100" w:afterAutospacing="1" w:line="240" w:lineRule="auto"/>
        <w:rPr>
          <w:rFonts w:eastAsia="Times New Roman" w:cstheme="minorHAnsi"/>
          <w:sz w:val="24"/>
          <w:szCs w:val="24"/>
          <w:lang w:eastAsia="en-GB"/>
        </w:rPr>
      </w:pPr>
      <w:r w:rsidRPr="00352948">
        <w:rPr>
          <w:rFonts w:eastAsia="Times New Roman" w:cstheme="minorHAnsi"/>
          <w:sz w:val="24"/>
          <w:szCs w:val="24"/>
          <w:lang w:eastAsia="en-GB"/>
        </w:rPr>
        <w:t>The chosen approach ensures that the voices of diverse community members are captured in a structured, ethical, and systematic manner. The findings will offer meaningful insights into how South Wales Police can improve community engagement, contributing to an evidence-based understanding of public-police interaction.</w:t>
      </w:r>
    </w:p>
    <w:p w14:paraId="4A93E392" w14:textId="77777777" w:rsidR="004E0F37" w:rsidRDefault="004E0F37" w:rsidP="00557FEA">
      <w:pPr>
        <w:spacing w:before="100" w:beforeAutospacing="1" w:after="100" w:afterAutospacing="1" w:line="240" w:lineRule="auto"/>
        <w:rPr>
          <w:rFonts w:eastAsia="Times New Roman" w:cstheme="minorHAnsi"/>
          <w:sz w:val="24"/>
          <w:szCs w:val="24"/>
          <w:lang w:eastAsia="en-GB"/>
        </w:rPr>
      </w:pPr>
    </w:p>
    <w:p w14:paraId="58BD5090" w14:textId="77777777" w:rsidR="004E0F37" w:rsidRDefault="004E0F37" w:rsidP="00557FEA">
      <w:pPr>
        <w:spacing w:before="100" w:beforeAutospacing="1" w:after="100" w:afterAutospacing="1" w:line="240" w:lineRule="auto"/>
        <w:rPr>
          <w:rFonts w:eastAsia="Times New Roman" w:cstheme="minorHAnsi"/>
          <w:sz w:val="24"/>
          <w:szCs w:val="24"/>
          <w:lang w:eastAsia="en-GB"/>
        </w:rPr>
      </w:pPr>
    </w:p>
    <w:p w14:paraId="36FDA8EA" w14:textId="77777777" w:rsidR="004E0F37" w:rsidRDefault="004E0F37" w:rsidP="00557FEA">
      <w:pPr>
        <w:spacing w:before="100" w:beforeAutospacing="1" w:after="100" w:afterAutospacing="1" w:line="240" w:lineRule="auto"/>
        <w:rPr>
          <w:rFonts w:eastAsia="Times New Roman" w:cstheme="minorHAnsi"/>
          <w:sz w:val="24"/>
          <w:szCs w:val="24"/>
          <w:lang w:eastAsia="en-GB"/>
        </w:rPr>
      </w:pPr>
    </w:p>
    <w:sdt>
      <w:sdtPr>
        <w:id w:val="119951647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033179A" w14:textId="643D6E5E" w:rsidR="004E0F37" w:rsidRDefault="004E0F37">
          <w:pPr>
            <w:pStyle w:val="Heading1"/>
          </w:pPr>
          <w:r>
            <w:t>Bibliography</w:t>
          </w:r>
        </w:p>
        <w:sdt>
          <w:sdtPr>
            <w:id w:val="111145805"/>
            <w:bibliography/>
          </w:sdtPr>
          <w:sdtContent>
            <w:p w14:paraId="4FBB4C49" w14:textId="77777777" w:rsidR="004E0F37" w:rsidRDefault="004E0F37" w:rsidP="004E0F3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Bristow, A. (2019, May 1). </w:t>
              </w:r>
              <w:r>
                <w:rPr>
                  <w:i/>
                  <w:iCs/>
                  <w:noProof/>
                  <w:lang w:val="en-US"/>
                </w:rPr>
                <w:t>Research Methods for Business Students: Chapter 4 "Understanding research philosophy and approaches to theory development" -8th edition</w:t>
              </w:r>
              <w:r>
                <w:rPr>
                  <w:noProof/>
                  <w:lang w:val="en-US"/>
                </w:rPr>
                <w:t>. Retrieved from Academia : https://www.academia.edu/96120885/Research_Methods_for_Business_Students_Preface_and_Chapter_4_Understanding_research_philosophy_and_approaches_to_theory_development_</w:t>
              </w:r>
            </w:p>
            <w:p w14:paraId="5F6A5BCB" w14:textId="77777777" w:rsidR="004E0F37" w:rsidRDefault="004E0F37" w:rsidP="004E0F37">
              <w:pPr>
                <w:pStyle w:val="Bibliography"/>
                <w:ind w:left="720" w:hanging="720"/>
                <w:rPr>
                  <w:noProof/>
                  <w:lang w:val="en-US"/>
                </w:rPr>
              </w:pPr>
              <w:r>
                <w:rPr>
                  <w:noProof/>
                  <w:lang w:val="en-US"/>
                </w:rPr>
                <w:t xml:space="preserve">Bryman, A. (2016). </w:t>
              </w:r>
              <w:r>
                <w:rPr>
                  <w:i/>
                  <w:iCs/>
                  <w:noProof/>
                  <w:lang w:val="en-US"/>
                </w:rPr>
                <w:t>Social Research Methods .</w:t>
              </w:r>
              <w:r>
                <w:rPr>
                  <w:noProof/>
                  <w:lang w:val="en-US"/>
                </w:rPr>
                <w:t xml:space="preserve"> Oxford : Oxford University Press .</w:t>
              </w:r>
            </w:p>
            <w:p w14:paraId="0E505B55" w14:textId="77777777" w:rsidR="004E0F37" w:rsidRDefault="004E0F37" w:rsidP="004E0F37">
              <w:pPr>
                <w:pStyle w:val="Bibliography"/>
                <w:ind w:left="720" w:hanging="720"/>
                <w:rPr>
                  <w:noProof/>
                  <w:lang w:val="en-US"/>
                </w:rPr>
              </w:pPr>
              <w:r>
                <w:rPr>
                  <w:noProof/>
                  <w:lang w:val="en-US"/>
                </w:rPr>
                <w:t xml:space="preserve">Ghauri, P. (2020, May 1). </w:t>
              </w:r>
              <w:r>
                <w:rPr>
                  <w:i/>
                  <w:iCs/>
                  <w:noProof/>
                  <w:lang w:val="en-US"/>
                </w:rPr>
                <w:t xml:space="preserve">Research methods in business </w:t>
              </w:r>
              <w:r>
                <w:rPr>
                  <w:noProof/>
                  <w:lang w:val="en-US"/>
                </w:rPr>
                <w:t xml:space="preserve">. Retrieved from Rsearch methods in business : https://assets.cambridge.org/97811084/86743/frontmatter/9781108486743_frontmatter.pdf#:~:text=This%20accessible%20guide%20provides%20clear%20and%20practical%20explanations,approach%20to%20data%20collection%2C%20analysis%2C%20and%20problem%20solving. </w:t>
              </w:r>
            </w:p>
            <w:p w14:paraId="531D57FE" w14:textId="484A44C7" w:rsidR="004E0F37" w:rsidRDefault="004E0F37" w:rsidP="004E0F37">
              <w:r>
                <w:rPr>
                  <w:b/>
                  <w:bCs/>
                  <w:noProof/>
                </w:rPr>
                <w:fldChar w:fldCharType="end"/>
              </w:r>
            </w:p>
          </w:sdtContent>
        </w:sdt>
      </w:sdtContent>
    </w:sdt>
    <w:p w14:paraId="37DA3963" w14:textId="77777777" w:rsidR="004E0F37" w:rsidRDefault="004E0F37" w:rsidP="00557FEA">
      <w:pPr>
        <w:spacing w:before="100" w:beforeAutospacing="1" w:after="100" w:afterAutospacing="1" w:line="240" w:lineRule="auto"/>
        <w:rPr>
          <w:rFonts w:eastAsia="Times New Roman" w:cstheme="minorHAnsi"/>
          <w:sz w:val="24"/>
          <w:szCs w:val="24"/>
          <w:lang w:eastAsia="en-GB"/>
        </w:rPr>
      </w:pPr>
    </w:p>
    <w:p w14:paraId="505A81CA" w14:textId="77777777" w:rsidR="004E0F37" w:rsidRPr="00557FEA" w:rsidRDefault="004E0F37" w:rsidP="00557FEA">
      <w:pPr>
        <w:spacing w:before="100" w:beforeAutospacing="1" w:after="100" w:afterAutospacing="1" w:line="240" w:lineRule="auto"/>
        <w:rPr>
          <w:rFonts w:eastAsia="Times New Roman" w:cstheme="minorHAnsi"/>
          <w:sz w:val="24"/>
          <w:szCs w:val="24"/>
          <w:lang w:eastAsia="en-GB"/>
        </w:rPr>
      </w:pPr>
    </w:p>
    <w:sectPr w:rsidR="004E0F37" w:rsidRPr="00557F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3E56C5"/>
    <w:multiLevelType w:val="multilevel"/>
    <w:tmpl w:val="3D567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BF2498"/>
    <w:multiLevelType w:val="multilevel"/>
    <w:tmpl w:val="3CA02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5743716">
    <w:abstractNumId w:val="1"/>
  </w:num>
  <w:num w:numId="2" w16cid:durableId="313485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DE8"/>
    <w:rsid w:val="00286B27"/>
    <w:rsid w:val="00352948"/>
    <w:rsid w:val="003F254F"/>
    <w:rsid w:val="00440286"/>
    <w:rsid w:val="004E0F37"/>
    <w:rsid w:val="00557FEA"/>
    <w:rsid w:val="0056196D"/>
    <w:rsid w:val="00602C61"/>
    <w:rsid w:val="00911E8E"/>
    <w:rsid w:val="00942ACC"/>
    <w:rsid w:val="00AE1A00"/>
    <w:rsid w:val="00C0725F"/>
    <w:rsid w:val="00DD0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0937124"/>
  <w15:chartTrackingRefBased/>
  <w15:docId w15:val="{9FD333AD-070C-4DA9-A06D-92F319FEF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0F3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F3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E0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019592">
      <w:bodyDiv w:val="1"/>
      <w:marLeft w:val="0"/>
      <w:marRight w:val="0"/>
      <w:marTop w:val="0"/>
      <w:marBottom w:val="0"/>
      <w:divBdr>
        <w:top w:val="none" w:sz="0" w:space="0" w:color="auto"/>
        <w:left w:val="none" w:sz="0" w:space="0" w:color="auto"/>
        <w:bottom w:val="none" w:sz="0" w:space="0" w:color="auto"/>
        <w:right w:val="none" w:sz="0" w:space="0" w:color="auto"/>
      </w:divBdr>
      <w:divsChild>
        <w:div w:id="1822849118">
          <w:marLeft w:val="0"/>
          <w:marRight w:val="0"/>
          <w:marTop w:val="0"/>
          <w:marBottom w:val="0"/>
          <w:divBdr>
            <w:top w:val="none" w:sz="0" w:space="0" w:color="auto"/>
            <w:left w:val="none" w:sz="0" w:space="0" w:color="auto"/>
            <w:bottom w:val="none" w:sz="0" w:space="0" w:color="auto"/>
            <w:right w:val="none" w:sz="0" w:space="0" w:color="auto"/>
          </w:divBdr>
          <w:divsChild>
            <w:div w:id="1096559488">
              <w:marLeft w:val="0"/>
              <w:marRight w:val="0"/>
              <w:marTop w:val="0"/>
              <w:marBottom w:val="0"/>
              <w:divBdr>
                <w:top w:val="none" w:sz="0" w:space="0" w:color="auto"/>
                <w:left w:val="none" w:sz="0" w:space="0" w:color="auto"/>
                <w:bottom w:val="none" w:sz="0" w:space="0" w:color="auto"/>
                <w:right w:val="none" w:sz="0" w:space="0" w:color="auto"/>
              </w:divBdr>
              <w:divsChild>
                <w:div w:id="1309743327">
                  <w:marLeft w:val="0"/>
                  <w:marRight w:val="0"/>
                  <w:marTop w:val="0"/>
                  <w:marBottom w:val="0"/>
                  <w:divBdr>
                    <w:top w:val="none" w:sz="0" w:space="0" w:color="auto"/>
                    <w:left w:val="none" w:sz="0" w:space="0" w:color="auto"/>
                    <w:bottom w:val="none" w:sz="0" w:space="0" w:color="auto"/>
                    <w:right w:val="none" w:sz="0" w:space="0" w:color="auto"/>
                  </w:divBdr>
                  <w:divsChild>
                    <w:div w:id="296689645">
                      <w:marLeft w:val="0"/>
                      <w:marRight w:val="0"/>
                      <w:marTop w:val="0"/>
                      <w:marBottom w:val="0"/>
                      <w:divBdr>
                        <w:top w:val="none" w:sz="0" w:space="0" w:color="auto"/>
                        <w:left w:val="none" w:sz="0" w:space="0" w:color="auto"/>
                        <w:bottom w:val="none" w:sz="0" w:space="0" w:color="auto"/>
                        <w:right w:val="none" w:sz="0" w:space="0" w:color="auto"/>
                      </w:divBdr>
                      <w:divsChild>
                        <w:div w:id="1202134876">
                          <w:marLeft w:val="0"/>
                          <w:marRight w:val="0"/>
                          <w:marTop w:val="0"/>
                          <w:marBottom w:val="0"/>
                          <w:divBdr>
                            <w:top w:val="none" w:sz="0" w:space="0" w:color="auto"/>
                            <w:left w:val="none" w:sz="0" w:space="0" w:color="auto"/>
                            <w:bottom w:val="none" w:sz="0" w:space="0" w:color="auto"/>
                            <w:right w:val="none" w:sz="0" w:space="0" w:color="auto"/>
                          </w:divBdr>
                          <w:divsChild>
                            <w:div w:id="171922383">
                              <w:marLeft w:val="0"/>
                              <w:marRight w:val="0"/>
                              <w:marTop w:val="0"/>
                              <w:marBottom w:val="0"/>
                              <w:divBdr>
                                <w:top w:val="none" w:sz="0" w:space="0" w:color="auto"/>
                                <w:left w:val="none" w:sz="0" w:space="0" w:color="auto"/>
                                <w:bottom w:val="none" w:sz="0" w:space="0" w:color="auto"/>
                                <w:right w:val="none" w:sz="0" w:space="0" w:color="auto"/>
                              </w:divBdr>
                              <w:divsChild>
                                <w:div w:id="506793118">
                                  <w:marLeft w:val="0"/>
                                  <w:marRight w:val="0"/>
                                  <w:marTop w:val="0"/>
                                  <w:marBottom w:val="0"/>
                                  <w:divBdr>
                                    <w:top w:val="none" w:sz="0" w:space="0" w:color="auto"/>
                                    <w:left w:val="none" w:sz="0" w:space="0" w:color="auto"/>
                                    <w:bottom w:val="none" w:sz="0" w:space="0" w:color="auto"/>
                                    <w:right w:val="none" w:sz="0" w:space="0" w:color="auto"/>
                                  </w:divBdr>
                                  <w:divsChild>
                                    <w:div w:id="178811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5259460">
          <w:marLeft w:val="0"/>
          <w:marRight w:val="0"/>
          <w:marTop w:val="0"/>
          <w:marBottom w:val="0"/>
          <w:divBdr>
            <w:top w:val="none" w:sz="0" w:space="0" w:color="auto"/>
            <w:left w:val="none" w:sz="0" w:space="0" w:color="auto"/>
            <w:bottom w:val="none" w:sz="0" w:space="0" w:color="auto"/>
            <w:right w:val="none" w:sz="0" w:space="0" w:color="auto"/>
          </w:divBdr>
          <w:divsChild>
            <w:div w:id="506600516">
              <w:marLeft w:val="0"/>
              <w:marRight w:val="0"/>
              <w:marTop w:val="0"/>
              <w:marBottom w:val="0"/>
              <w:divBdr>
                <w:top w:val="none" w:sz="0" w:space="0" w:color="auto"/>
                <w:left w:val="none" w:sz="0" w:space="0" w:color="auto"/>
                <w:bottom w:val="none" w:sz="0" w:space="0" w:color="auto"/>
                <w:right w:val="none" w:sz="0" w:space="0" w:color="auto"/>
              </w:divBdr>
              <w:divsChild>
                <w:div w:id="1891918058">
                  <w:marLeft w:val="0"/>
                  <w:marRight w:val="0"/>
                  <w:marTop w:val="0"/>
                  <w:marBottom w:val="0"/>
                  <w:divBdr>
                    <w:top w:val="none" w:sz="0" w:space="0" w:color="auto"/>
                    <w:left w:val="none" w:sz="0" w:space="0" w:color="auto"/>
                    <w:bottom w:val="none" w:sz="0" w:space="0" w:color="auto"/>
                    <w:right w:val="none" w:sz="0" w:space="0" w:color="auto"/>
                  </w:divBdr>
                  <w:divsChild>
                    <w:div w:id="13309506">
                      <w:marLeft w:val="0"/>
                      <w:marRight w:val="0"/>
                      <w:marTop w:val="0"/>
                      <w:marBottom w:val="0"/>
                      <w:divBdr>
                        <w:top w:val="none" w:sz="0" w:space="0" w:color="auto"/>
                        <w:left w:val="none" w:sz="0" w:space="0" w:color="auto"/>
                        <w:bottom w:val="none" w:sz="0" w:space="0" w:color="auto"/>
                        <w:right w:val="none" w:sz="0" w:space="0" w:color="auto"/>
                      </w:divBdr>
                      <w:divsChild>
                        <w:div w:id="570896137">
                          <w:marLeft w:val="0"/>
                          <w:marRight w:val="0"/>
                          <w:marTop w:val="0"/>
                          <w:marBottom w:val="0"/>
                          <w:divBdr>
                            <w:top w:val="none" w:sz="0" w:space="0" w:color="auto"/>
                            <w:left w:val="none" w:sz="0" w:space="0" w:color="auto"/>
                            <w:bottom w:val="none" w:sz="0" w:space="0" w:color="auto"/>
                            <w:right w:val="none" w:sz="0" w:space="0" w:color="auto"/>
                          </w:divBdr>
                          <w:divsChild>
                            <w:div w:id="815219811">
                              <w:marLeft w:val="0"/>
                              <w:marRight w:val="0"/>
                              <w:marTop w:val="0"/>
                              <w:marBottom w:val="0"/>
                              <w:divBdr>
                                <w:top w:val="none" w:sz="0" w:space="0" w:color="auto"/>
                                <w:left w:val="none" w:sz="0" w:space="0" w:color="auto"/>
                                <w:bottom w:val="none" w:sz="0" w:space="0" w:color="auto"/>
                                <w:right w:val="none" w:sz="0" w:space="0" w:color="auto"/>
                              </w:divBdr>
                              <w:divsChild>
                                <w:div w:id="1549489289">
                                  <w:marLeft w:val="0"/>
                                  <w:marRight w:val="0"/>
                                  <w:marTop w:val="0"/>
                                  <w:marBottom w:val="0"/>
                                  <w:divBdr>
                                    <w:top w:val="none" w:sz="0" w:space="0" w:color="auto"/>
                                    <w:left w:val="none" w:sz="0" w:space="0" w:color="auto"/>
                                    <w:bottom w:val="none" w:sz="0" w:space="0" w:color="auto"/>
                                    <w:right w:val="none" w:sz="0" w:space="0" w:color="auto"/>
                                  </w:divBdr>
                                  <w:divsChild>
                                    <w:div w:id="1509784874">
                                      <w:marLeft w:val="0"/>
                                      <w:marRight w:val="0"/>
                                      <w:marTop w:val="0"/>
                                      <w:marBottom w:val="0"/>
                                      <w:divBdr>
                                        <w:top w:val="none" w:sz="0" w:space="0" w:color="auto"/>
                                        <w:left w:val="none" w:sz="0" w:space="0" w:color="auto"/>
                                        <w:bottom w:val="none" w:sz="0" w:space="0" w:color="auto"/>
                                        <w:right w:val="none" w:sz="0" w:space="0" w:color="auto"/>
                                      </w:divBdr>
                                      <w:divsChild>
                                        <w:div w:id="122409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8868685">
          <w:marLeft w:val="0"/>
          <w:marRight w:val="0"/>
          <w:marTop w:val="0"/>
          <w:marBottom w:val="0"/>
          <w:divBdr>
            <w:top w:val="none" w:sz="0" w:space="0" w:color="auto"/>
            <w:left w:val="none" w:sz="0" w:space="0" w:color="auto"/>
            <w:bottom w:val="none" w:sz="0" w:space="0" w:color="auto"/>
            <w:right w:val="none" w:sz="0" w:space="0" w:color="auto"/>
          </w:divBdr>
          <w:divsChild>
            <w:div w:id="475995531">
              <w:marLeft w:val="0"/>
              <w:marRight w:val="0"/>
              <w:marTop w:val="0"/>
              <w:marBottom w:val="0"/>
              <w:divBdr>
                <w:top w:val="none" w:sz="0" w:space="0" w:color="auto"/>
                <w:left w:val="none" w:sz="0" w:space="0" w:color="auto"/>
                <w:bottom w:val="none" w:sz="0" w:space="0" w:color="auto"/>
                <w:right w:val="none" w:sz="0" w:space="0" w:color="auto"/>
              </w:divBdr>
              <w:divsChild>
                <w:div w:id="475610467">
                  <w:marLeft w:val="0"/>
                  <w:marRight w:val="0"/>
                  <w:marTop w:val="0"/>
                  <w:marBottom w:val="0"/>
                  <w:divBdr>
                    <w:top w:val="none" w:sz="0" w:space="0" w:color="auto"/>
                    <w:left w:val="none" w:sz="0" w:space="0" w:color="auto"/>
                    <w:bottom w:val="none" w:sz="0" w:space="0" w:color="auto"/>
                    <w:right w:val="none" w:sz="0" w:space="0" w:color="auto"/>
                  </w:divBdr>
                  <w:divsChild>
                    <w:div w:id="1230916777">
                      <w:marLeft w:val="0"/>
                      <w:marRight w:val="0"/>
                      <w:marTop w:val="0"/>
                      <w:marBottom w:val="0"/>
                      <w:divBdr>
                        <w:top w:val="none" w:sz="0" w:space="0" w:color="auto"/>
                        <w:left w:val="none" w:sz="0" w:space="0" w:color="auto"/>
                        <w:bottom w:val="none" w:sz="0" w:space="0" w:color="auto"/>
                        <w:right w:val="none" w:sz="0" w:space="0" w:color="auto"/>
                      </w:divBdr>
                      <w:divsChild>
                        <w:div w:id="803428800">
                          <w:marLeft w:val="0"/>
                          <w:marRight w:val="0"/>
                          <w:marTop w:val="0"/>
                          <w:marBottom w:val="0"/>
                          <w:divBdr>
                            <w:top w:val="none" w:sz="0" w:space="0" w:color="auto"/>
                            <w:left w:val="none" w:sz="0" w:space="0" w:color="auto"/>
                            <w:bottom w:val="none" w:sz="0" w:space="0" w:color="auto"/>
                            <w:right w:val="none" w:sz="0" w:space="0" w:color="auto"/>
                          </w:divBdr>
                          <w:divsChild>
                            <w:div w:id="1595355924">
                              <w:marLeft w:val="0"/>
                              <w:marRight w:val="0"/>
                              <w:marTop w:val="0"/>
                              <w:marBottom w:val="0"/>
                              <w:divBdr>
                                <w:top w:val="none" w:sz="0" w:space="0" w:color="auto"/>
                                <w:left w:val="none" w:sz="0" w:space="0" w:color="auto"/>
                                <w:bottom w:val="none" w:sz="0" w:space="0" w:color="auto"/>
                                <w:right w:val="none" w:sz="0" w:space="0" w:color="auto"/>
                              </w:divBdr>
                              <w:divsChild>
                                <w:div w:id="405958746">
                                  <w:marLeft w:val="0"/>
                                  <w:marRight w:val="0"/>
                                  <w:marTop w:val="0"/>
                                  <w:marBottom w:val="0"/>
                                  <w:divBdr>
                                    <w:top w:val="none" w:sz="0" w:space="0" w:color="auto"/>
                                    <w:left w:val="none" w:sz="0" w:space="0" w:color="auto"/>
                                    <w:bottom w:val="none" w:sz="0" w:space="0" w:color="auto"/>
                                    <w:right w:val="none" w:sz="0" w:space="0" w:color="auto"/>
                                  </w:divBdr>
                                  <w:divsChild>
                                    <w:div w:id="1210604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5313363">
          <w:marLeft w:val="0"/>
          <w:marRight w:val="0"/>
          <w:marTop w:val="0"/>
          <w:marBottom w:val="0"/>
          <w:divBdr>
            <w:top w:val="none" w:sz="0" w:space="0" w:color="auto"/>
            <w:left w:val="none" w:sz="0" w:space="0" w:color="auto"/>
            <w:bottom w:val="none" w:sz="0" w:space="0" w:color="auto"/>
            <w:right w:val="none" w:sz="0" w:space="0" w:color="auto"/>
          </w:divBdr>
          <w:divsChild>
            <w:div w:id="76634577">
              <w:marLeft w:val="0"/>
              <w:marRight w:val="0"/>
              <w:marTop w:val="0"/>
              <w:marBottom w:val="0"/>
              <w:divBdr>
                <w:top w:val="none" w:sz="0" w:space="0" w:color="auto"/>
                <w:left w:val="none" w:sz="0" w:space="0" w:color="auto"/>
                <w:bottom w:val="none" w:sz="0" w:space="0" w:color="auto"/>
                <w:right w:val="none" w:sz="0" w:space="0" w:color="auto"/>
              </w:divBdr>
              <w:divsChild>
                <w:div w:id="848982714">
                  <w:marLeft w:val="0"/>
                  <w:marRight w:val="0"/>
                  <w:marTop w:val="0"/>
                  <w:marBottom w:val="0"/>
                  <w:divBdr>
                    <w:top w:val="none" w:sz="0" w:space="0" w:color="auto"/>
                    <w:left w:val="none" w:sz="0" w:space="0" w:color="auto"/>
                    <w:bottom w:val="none" w:sz="0" w:space="0" w:color="auto"/>
                    <w:right w:val="none" w:sz="0" w:space="0" w:color="auto"/>
                  </w:divBdr>
                  <w:divsChild>
                    <w:div w:id="1103502142">
                      <w:marLeft w:val="0"/>
                      <w:marRight w:val="0"/>
                      <w:marTop w:val="0"/>
                      <w:marBottom w:val="0"/>
                      <w:divBdr>
                        <w:top w:val="none" w:sz="0" w:space="0" w:color="auto"/>
                        <w:left w:val="none" w:sz="0" w:space="0" w:color="auto"/>
                        <w:bottom w:val="none" w:sz="0" w:space="0" w:color="auto"/>
                        <w:right w:val="none" w:sz="0" w:space="0" w:color="auto"/>
                      </w:divBdr>
                      <w:divsChild>
                        <w:div w:id="272832892">
                          <w:marLeft w:val="0"/>
                          <w:marRight w:val="0"/>
                          <w:marTop w:val="0"/>
                          <w:marBottom w:val="0"/>
                          <w:divBdr>
                            <w:top w:val="none" w:sz="0" w:space="0" w:color="auto"/>
                            <w:left w:val="none" w:sz="0" w:space="0" w:color="auto"/>
                            <w:bottom w:val="none" w:sz="0" w:space="0" w:color="auto"/>
                            <w:right w:val="none" w:sz="0" w:space="0" w:color="auto"/>
                          </w:divBdr>
                          <w:divsChild>
                            <w:div w:id="983776918">
                              <w:marLeft w:val="0"/>
                              <w:marRight w:val="0"/>
                              <w:marTop w:val="0"/>
                              <w:marBottom w:val="0"/>
                              <w:divBdr>
                                <w:top w:val="none" w:sz="0" w:space="0" w:color="auto"/>
                                <w:left w:val="none" w:sz="0" w:space="0" w:color="auto"/>
                                <w:bottom w:val="none" w:sz="0" w:space="0" w:color="auto"/>
                                <w:right w:val="none" w:sz="0" w:space="0" w:color="auto"/>
                              </w:divBdr>
                              <w:divsChild>
                                <w:div w:id="56898525">
                                  <w:marLeft w:val="0"/>
                                  <w:marRight w:val="0"/>
                                  <w:marTop w:val="0"/>
                                  <w:marBottom w:val="0"/>
                                  <w:divBdr>
                                    <w:top w:val="none" w:sz="0" w:space="0" w:color="auto"/>
                                    <w:left w:val="none" w:sz="0" w:space="0" w:color="auto"/>
                                    <w:bottom w:val="none" w:sz="0" w:space="0" w:color="auto"/>
                                    <w:right w:val="none" w:sz="0" w:space="0" w:color="auto"/>
                                  </w:divBdr>
                                  <w:divsChild>
                                    <w:div w:id="1916743253">
                                      <w:marLeft w:val="0"/>
                                      <w:marRight w:val="0"/>
                                      <w:marTop w:val="0"/>
                                      <w:marBottom w:val="0"/>
                                      <w:divBdr>
                                        <w:top w:val="none" w:sz="0" w:space="0" w:color="auto"/>
                                        <w:left w:val="none" w:sz="0" w:space="0" w:color="auto"/>
                                        <w:bottom w:val="none" w:sz="0" w:space="0" w:color="auto"/>
                                        <w:right w:val="none" w:sz="0" w:space="0" w:color="auto"/>
                                      </w:divBdr>
                                      <w:divsChild>
                                        <w:div w:id="103685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5079175">
          <w:marLeft w:val="0"/>
          <w:marRight w:val="0"/>
          <w:marTop w:val="0"/>
          <w:marBottom w:val="0"/>
          <w:divBdr>
            <w:top w:val="none" w:sz="0" w:space="0" w:color="auto"/>
            <w:left w:val="none" w:sz="0" w:space="0" w:color="auto"/>
            <w:bottom w:val="none" w:sz="0" w:space="0" w:color="auto"/>
            <w:right w:val="none" w:sz="0" w:space="0" w:color="auto"/>
          </w:divBdr>
          <w:divsChild>
            <w:div w:id="1882286719">
              <w:marLeft w:val="0"/>
              <w:marRight w:val="0"/>
              <w:marTop w:val="0"/>
              <w:marBottom w:val="0"/>
              <w:divBdr>
                <w:top w:val="none" w:sz="0" w:space="0" w:color="auto"/>
                <w:left w:val="none" w:sz="0" w:space="0" w:color="auto"/>
                <w:bottom w:val="none" w:sz="0" w:space="0" w:color="auto"/>
                <w:right w:val="none" w:sz="0" w:space="0" w:color="auto"/>
              </w:divBdr>
              <w:divsChild>
                <w:div w:id="287468548">
                  <w:marLeft w:val="0"/>
                  <w:marRight w:val="0"/>
                  <w:marTop w:val="0"/>
                  <w:marBottom w:val="0"/>
                  <w:divBdr>
                    <w:top w:val="none" w:sz="0" w:space="0" w:color="auto"/>
                    <w:left w:val="none" w:sz="0" w:space="0" w:color="auto"/>
                    <w:bottom w:val="none" w:sz="0" w:space="0" w:color="auto"/>
                    <w:right w:val="none" w:sz="0" w:space="0" w:color="auto"/>
                  </w:divBdr>
                  <w:divsChild>
                    <w:div w:id="542786662">
                      <w:marLeft w:val="0"/>
                      <w:marRight w:val="0"/>
                      <w:marTop w:val="0"/>
                      <w:marBottom w:val="0"/>
                      <w:divBdr>
                        <w:top w:val="none" w:sz="0" w:space="0" w:color="auto"/>
                        <w:left w:val="none" w:sz="0" w:space="0" w:color="auto"/>
                        <w:bottom w:val="none" w:sz="0" w:space="0" w:color="auto"/>
                        <w:right w:val="none" w:sz="0" w:space="0" w:color="auto"/>
                      </w:divBdr>
                      <w:divsChild>
                        <w:div w:id="1689871198">
                          <w:marLeft w:val="0"/>
                          <w:marRight w:val="0"/>
                          <w:marTop w:val="0"/>
                          <w:marBottom w:val="0"/>
                          <w:divBdr>
                            <w:top w:val="none" w:sz="0" w:space="0" w:color="auto"/>
                            <w:left w:val="none" w:sz="0" w:space="0" w:color="auto"/>
                            <w:bottom w:val="none" w:sz="0" w:space="0" w:color="auto"/>
                            <w:right w:val="none" w:sz="0" w:space="0" w:color="auto"/>
                          </w:divBdr>
                          <w:divsChild>
                            <w:div w:id="1864518547">
                              <w:marLeft w:val="0"/>
                              <w:marRight w:val="0"/>
                              <w:marTop w:val="0"/>
                              <w:marBottom w:val="0"/>
                              <w:divBdr>
                                <w:top w:val="none" w:sz="0" w:space="0" w:color="auto"/>
                                <w:left w:val="none" w:sz="0" w:space="0" w:color="auto"/>
                                <w:bottom w:val="none" w:sz="0" w:space="0" w:color="auto"/>
                                <w:right w:val="none" w:sz="0" w:space="0" w:color="auto"/>
                              </w:divBdr>
                              <w:divsChild>
                                <w:div w:id="256795061">
                                  <w:marLeft w:val="0"/>
                                  <w:marRight w:val="0"/>
                                  <w:marTop w:val="0"/>
                                  <w:marBottom w:val="0"/>
                                  <w:divBdr>
                                    <w:top w:val="none" w:sz="0" w:space="0" w:color="auto"/>
                                    <w:left w:val="none" w:sz="0" w:space="0" w:color="auto"/>
                                    <w:bottom w:val="none" w:sz="0" w:space="0" w:color="auto"/>
                                    <w:right w:val="none" w:sz="0" w:space="0" w:color="auto"/>
                                  </w:divBdr>
                                  <w:divsChild>
                                    <w:div w:id="126334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308652">
      <w:bodyDiv w:val="1"/>
      <w:marLeft w:val="0"/>
      <w:marRight w:val="0"/>
      <w:marTop w:val="0"/>
      <w:marBottom w:val="0"/>
      <w:divBdr>
        <w:top w:val="none" w:sz="0" w:space="0" w:color="auto"/>
        <w:left w:val="none" w:sz="0" w:space="0" w:color="auto"/>
        <w:bottom w:val="none" w:sz="0" w:space="0" w:color="auto"/>
        <w:right w:val="none" w:sz="0" w:space="0" w:color="auto"/>
      </w:divBdr>
    </w:div>
    <w:div w:id="157430548">
      <w:bodyDiv w:val="1"/>
      <w:marLeft w:val="0"/>
      <w:marRight w:val="0"/>
      <w:marTop w:val="0"/>
      <w:marBottom w:val="0"/>
      <w:divBdr>
        <w:top w:val="none" w:sz="0" w:space="0" w:color="auto"/>
        <w:left w:val="none" w:sz="0" w:space="0" w:color="auto"/>
        <w:bottom w:val="none" w:sz="0" w:space="0" w:color="auto"/>
        <w:right w:val="none" w:sz="0" w:space="0" w:color="auto"/>
      </w:divBdr>
    </w:div>
    <w:div w:id="299770784">
      <w:bodyDiv w:val="1"/>
      <w:marLeft w:val="0"/>
      <w:marRight w:val="0"/>
      <w:marTop w:val="0"/>
      <w:marBottom w:val="0"/>
      <w:divBdr>
        <w:top w:val="none" w:sz="0" w:space="0" w:color="auto"/>
        <w:left w:val="none" w:sz="0" w:space="0" w:color="auto"/>
        <w:bottom w:val="none" w:sz="0" w:space="0" w:color="auto"/>
        <w:right w:val="none" w:sz="0" w:space="0" w:color="auto"/>
      </w:divBdr>
    </w:div>
    <w:div w:id="1000352436">
      <w:bodyDiv w:val="1"/>
      <w:marLeft w:val="0"/>
      <w:marRight w:val="0"/>
      <w:marTop w:val="0"/>
      <w:marBottom w:val="0"/>
      <w:divBdr>
        <w:top w:val="none" w:sz="0" w:space="0" w:color="auto"/>
        <w:left w:val="none" w:sz="0" w:space="0" w:color="auto"/>
        <w:bottom w:val="none" w:sz="0" w:space="0" w:color="auto"/>
        <w:right w:val="none" w:sz="0" w:space="0" w:color="auto"/>
      </w:divBdr>
    </w:div>
    <w:div w:id="1031497075">
      <w:bodyDiv w:val="1"/>
      <w:marLeft w:val="0"/>
      <w:marRight w:val="0"/>
      <w:marTop w:val="0"/>
      <w:marBottom w:val="0"/>
      <w:divBdr>
        <w:top w:val="none" w:sz="0" w:space="0" w:color="auto"/>
        <w:left w:val="none" w:sz="0" w:space="0" w:color="auto"/>
        <w:bottom w:val="none" w:sz="0" w:space="0" w:color="auto"/>
        <w:right w:val="none" w:sz="0" w:space="0" w:color="auto"/>
      </w:divBdr>
    </w:div>
    <w:div w:id="1235239139">
      <w:bodyDiv w:val="1"/>
      <w:marLeft w:val="0"/>
      <w:marRight w:val="0"/>
      <w:marTop w:val="0"/>
      <w:marBottom w:val="0"/>
      <w:divBdr>
        <w:top w:val="none" w:sz="0" w:space="0" w:color="auto"/>
        <w:left w:val="none" w:sz="0" w:space="0" w:color="auto"/>
        <w:bottom w:val="none" w:sz="0" w:space="0" w:color="auto"/>
        <w:right w:val="none" w:sz="0" w:space="0" w:color="auto"/>
      </w:divBdr>
    </w:div>
    <w:div w:id="1855723986">
      <w:bodyDiv w:val="1"/>
      <w:marLeft w:val="0"/>
      <w:marRight w:val="0"/>
      <w:marTop w:val="0"/>
      <w:marBottom w:val="0"/>
      <w:divBdr>
        <w:top w:val="none" w:sz="0" w:space="0" w:color="auto"/>
        <w:left w:val="none" w:sz="0" w:space="0" w:color="auto"/>
        <w:bottom w:val="none" w:sz="0" w:space="0" w:color="auto"/>
        <w:right w:val="none" w:sz="0" w:space="0" w:color="auto"/>
      </w:divBdr>
    </w:div>
    <w:div w:id="1976060859">
      <w:bodyDiv w:val="1"/>
      <w:marLeft w:val="0"/>
      <w:marRight w:val="0"/>
      <w:marTop w:val="0"/>
      <w:marBottom w:val="0"/>
      <w:divBdr>
        <w:top w:val="none" w:sz="0" w:space="0" w:color="auto"/>
        <w:left w:val="none" w:sz="0" w:space="0" w:color="auto"/>
        <w:bottom w:val="none" w:sz="0" w:space="0" w:color="auto"/>
        <w:right w:val="none" w:sz="0" w:space="0" w:color="auto"/>
      </w:divBdr>
    </w:div>
    <w:div w:id="2033997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Bri19</b:Tag>
    <b:SourceType>InternetSite</b:SourceType>
    <b:Guid>{9F2B8543-6BEE-465D-805B-ECD2FE55FB5E}</b:Guid>
    <b:Author>
      <b:Author>
        <b:NameList>
          <b:Person>
            <b:Last>Bristow</b:Last>
            <b:First>Alexandra</b:First>
          </b:Person>
        </b:NameList>
      </b:Author>
    </b:Author>
    <b:Title>Research Methods for Business Students: Chapter 4 "Understanding research philosophy and approaches to theory development" -8th edition</b:Title>
    <b:Year>2019</b:Year>
    <b:InternetSiteTitle>Academia </b:InternetSiteTitle>
    <b:Month>May</b:Month>
    <b:Day>1</b:Day>
    <b:URL>https://www.academia.edu/96120885/Research_Methods_for_Business_Students_Preface_and_Chapter_4_Understanding_research_philosophy_and_approaches_to_theory_development_</b:URL>
    <b:RefOrder>1</b:RefOrder>
  </b:Source>
  <b:Source>
    <b:Tag>Per20</b:Tag>
    <b:SourceType>InternetSite</b:SourceType>
    <b:Guid>{90795D33-CF94-45D6-844C-A49E84E8C9E5}</b:Guid>
    <b:Author>
      <b:Author>
        <b:NameList>
          <b:Person>
            <b:Last>Ghauri</b:Last>
            <b:First>Pervez</b:First>
          </b:Person>
        </b:NameList>
      </b:Author>
    </b:Author>
    <b:Title>Research methods in business </b:Title>
    <b:InternetSiteTitle>Rsearch methods in business </b:InternetSiteTitle>
    <b:Year>2020</b:Year>
    <b:Month>May </b:Month>
    <b:Day>1</b:Day>
    <b:URL>https://assets.cambridge.org/97811084/86743/frontmatter/9781108486743_frontmatter.pdf#:~:text=This%20accessible%20guide%20provides%20clear%20and%20practical%20explanations,approach%20to%20data%20collection%2C%20analysis%2C%20and%20problem%20solving. </b:URL>
    <b:RefOrder>3</b:RefOrder>
  </b:Source>
  <b:Source>
    <b:Tag>Ala16</b:Tag>
    <b:SourceType>Book</b:SourceType>
    <b:Guid>{F58FF431-8C83-4790-95C2-1262D7BCFE63}</b:Guid>
    <b:Title>Social Research Methods </b:Title>
    <b:Year>2016</b:Year>
    <b:Author>
      <b:Author>
        <b:NameList>
          <b:Person>
            <b:Last>Bryman</b:Last>
            <b:First>Alan</b:First>
          </b:Person>
        </b:NameList>
      </b:Author>
    </b:Author>
    <b:City>Oxford </b:City>
    <b:Publisher>Oxford University Press </b:Publisher>
    <b:RefOrder>2</b:RefOrder>
  </b:Source>
</b:Sources>
</file>

<file path=customXml/itemProps1.xml><?xml version="1.0" encoding="utf-8"?>
<ds:datastoreItem xmlns:ds="http://schemas.openxmlformats.org/officeDocument/2006/customXml" ds:itemID="{795E08EA-FAD2-4939-9F16-62ABD922B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4</Pages>
  <Words>1191</Words>
  <Characters>6792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janem</dc:creator>
  <cp:keywords/>
  <dc:description/>
  <cp:lastModifiedBy>Morgan,Jonathan swp8583</cp:lastModifiedBy>
  <cp:revision>3</cp:revision>
  <dcterms:created xsi:type="dcterms:W3CDTF">2025-06-12T17:48:00Z</dcterms:created>
  <dcterms:modified xsi:type="dcterms:W3CDTF">2025-06-12T18:25:00Z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2025-06-12T17:48:44Z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5cdf9f80-9b1e-4844-bed3-10df9b364353</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