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5B9699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09AD4713" w14:textId="77777777" w:rsidR="00ED1049" w:rsidRPr="00074402" w:rsidRDefault="00000000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pict w14:anchorId="6CBBEA8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s2050" type="#_x0000_t75" alt="Discover University of Wales Trinity Saint David" style="position:absolute;left:0;text-align:left;margin-left:-.05pt;margin-top:22.8pt;width:204.75pt;height:1in;z-index:1;visibility:visible;mso-position-horizontal-relative:margin;mso-width-relative:margin;mso-height-relative:margin">
            <v:imagedata r:id="rId11" o:title="image001.png@01D0EA4A"/>
            <w10:wrap type="square" anchorx="margin"/>
          </v:shape>
        </w:pict>
      </w:r>
    </w:p>
    <w:p w14:paraId="578C4F0F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CC1E444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755EDB2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30AF1FD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65F24A01" w14:textId="312C2F73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0B333D">
        <w:rPr>
          <w:rFonts w:ascii="Arial" w:hAnsi="Arial" w:cs="Arial"/>
          <w:sz w:val="28"/>
          <w:szCs w:val="28"/>
          <w:lang w:val="nl-NL"/>
        </w:rPr>
        <w:t xml:space="preserve"> Ksenia Smirnova</w:t>
      </w:r>
    </w:p>
    <w:p w14:paraId="1B0DF310" w14:textId="471C89F9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0B333D">
        <w:rPr>
          <w:rFonts w:ascii="Arial" w:hAnsi="Arial" w:cs="Arial"/>
          <w:sz w:val="28"/>
          <w:szCs w:val="28"/>
          <w:lang w:val="nl-NL"/>
        </w:rPr>
        <w:t>2242110</w:t>
      </w:r>
    </w:p>
    <w:p w14:paraId="01327978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086A9D1B" w14:textId="2E29E02B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67298C">
        <w:rPr>
          <w:rFonts w:ascii="Arial" w:hAnsi="Arial" w:cs="Arial"/>
          <w:sz w:val="28"/>
          <w:szCs w:val="28"/>
          <w:lang w:val="nl-NL"/>
        </w:rPr>
        <w:t>Empo</w:t>
      </w:r>
      <w:r w:rsidR="0011504B">
        <w:rPr>
          <w:rFonts w:ascii="Arial" w:hAnsi="Arial" w:cs="Arial"/>
          <w:sz w:val="28"/>
          <w:szCs w:val="28"/>
          <w:lang w:val="nl-NL"/>
        </w:rPr>
        <w:t xml:space="preserve">wering the Older Person </w:t>
      </w:r>
    </w:p>
    <w:p w14:paraId="7D19C43C" w14:textId="46030322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11504B">
        <w:rPr>
          <w:rFonts w:ascii="Arial" w:hAnsi="Arial" w:cs="Arial"/>
          <w:sz w:val="28"/>
          <w:szCs w:val="28"/>
        </w:rPr>
        <w:t xml:space="preserve"> BM</w:t>
      </w:r>
      <w:r w:rsidR="00F22828">
        <w:rPr>
          <w:rFonts w:ascii="Arial" w:hAnsi="Arial" w:cs="Arial"/>
          <w:sz w:val="28"/>
          <w:szCs w:val="28"/>
        </w:rPr>
        <w:t>HP6027_LON</w:t>
      </w:r>
    </w:p>
    <w:p w14:paraId="608A3CAD" w14:textId="40248DED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F22828">
        <w:rPr>
          <w:rFonts w:ascii="Arial" w:hAnsi="Arial" w:cs="Arial"/>
          <w:sz w:val="28"/>
          <w:szCs w:val="28"/>
        </w:rPr>
        <w:t xml:space="preserve"> Laila Surani </w:t>
      </w:r>
    </w:p>
    <w:p w14:paraId="32469948" w14:textId="77777777" w:rsidR="00ED1049" w:rsidRPr="00ED1049" w:rsidRDefault="00ED1049">
      <w:pPr>
        <w:rPr>
          <w:rFonts w:ascii="Arial" w:hAnsi="Arial" w:cs="Arial"/>
        </w:rPr>
      </w:pPr>
    </w:p>
    <w:p w14:paraId="351E565C" w14:textId="77777777" w:rsidR="00897F25" w:rsidRPr="00CC0A8F" w:rsidRDefault="00CC0A8F" w:rsidP="00C46111">
      <w:r w:rsidRPr="00CC0A8F">
        <w:br w:type="page"/>
      </w:r>
    </w:p>
    <w:tbl>
      <w:tblPr>
        <w:tblpPr w:leftFromText="180" w:rightFromText="180" w:vertAnchor="text" w:horzAnchor="margin" w:tblpY="-367"/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606"/>
        <w:gridCol w:w="423"/>
        <w:gridCol w:w="4572"/>
        <w:gridCol w:w="366"/>
        <w:gridCol w:w="4663"/>
      </w:tblGrid>
      <w:tr w:rsidR="00897F25" w:rsidRPr="000E2F62" w14:paraId="5C719E9E" w14:textId="77777777" w:rsidTr="00897F25">
        <w:trPr>
          <w:trHeight w:val="2393"/>
        </w:trPr>
        <w:tc>
          <w:tcPr>
            <w:tcW w:w="4606" w:type="dxa"/>
          </w:tcPr>
          <w:p w14:paraId="3C02D228" w14:textId="77777777" w:rsidR="00897F25" w:rsidRPr="00A926D4" w:rsidRDefault="00897F25" w:rsidP="00897F25">
            <w:pPr>
              <w:spacing w:after="0"/>
              <w:outlineLvl w:val="0"/>
              <w:rPr>
                <w:rFonts w:ascii="Arial" w:eastAsia="Times New Roman" w:hAnsi="Arial" w:cs="Arial"/>
                <w:b/>
                <w:bCs/>
                <w:color w:val="FFFFFF"/>
                <w:kern w:val="36"/>
                <w:sz w:val="40"/>
                <w:szCs w:val="40"/>
                <w:lang w:val="en-GB" w:eastAsia="en-GB"/>
              </w:rPr>
            </w:pPr>
            <w:r>
              <w:rPr>
                <w:rFonts w:ascii="Arial" w:hAnsi="Arial" w:cs="Arial"/>
                <w:sz w:val="40"/>
                <w:szCs w:val="40"/>
              </w:rPr>
              <w:t>E</w:t>
            </w:r>
            <w:r w:rsidRPr="00A926D4">
              <w:rPr>
                <w:rFonts w:ascii="Arial" w:hAnsi="Arial" w:cs="Arial"/>
                <w:sz w:val="40"/>
                <w:szCs w:val="40"/>
              </w:rPr>
              <w:t>valuating the care and support needs of older people.</w:t>
            </w:r>
            <w:r>
              <w:rPr>
                <w:rFonts w:ascii="Arial" w:hAnsi="Arial" w:cs="Arial"/>
              </w:rPr>
              <w:t xml:space="preserve"> </w:t>
            </w:r>
            <w:r w:rsidR="00000000">
              <w:rPr>
                <w:rFonts w:ascii="Arial" w:hAnsi="Arial" w:cs="Arial"/>
              </w:rPr>
              <w:pict w14:anchorId="67E3E442">
                <v:shape id="_x0000_i1025" type="#_x0000_t75" style="width:217.85pt;height:144.95pt">
                  <v:imagedata r:id="rId12" o:title="aging-woman-smiling-w-caregiver-Depositphotos_211965946_L-compressed-768x510"/>
                </v:shape>
              </w:pict>
            </w:r>
          </w:p>
        </w:tc>
        <w:tc>
          <w:tcPr>
            <w:tcW w:w="423" w:type="dxa"/>
            <w:vMerge w:val="restart"/>
          </w:tcPr>
          <w:p w14:paraId="5345284A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 w:val="restart"/>
          </w:tcPr>
          <w:p w14:paraId="1F277DF8" w14:textId="77777777" w:rsidR="00897F25" w:rsidRDefault="00897F25" w:rsidP="00897F25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Empowerment</w:t>
            </w:r>
          </w:p>
          <w:p w14:paraId="491859D3" w14:textId="77777777" w:rsidR="00897F25" w:rsidRPr="00986891" w:rsidRDefault="00897F25" w:rsidP="00897F25">
            <w:pPr>
              <w:numPr>
                <w:ilvl w:val="0"/>
                <w:numId w:val="11"/>
              </w:numPr>
            </w:pPr>
            <w:r>
              <w:rPr>
                <w:rFonts w:ascii="Arial" w:hAnsi="Arial" w:cs="Arial"/>
              </w:rPr>
              <w:t>Promotes independence, dignity, and self-confidence in daily life.</w:t>
            </w:r>
          </w:p>
          <w:p w14:paraId="463ADF79" w14:textId="77777777" w:rsidR="00897F25" w:rsidRPr="00393CED" w:rsidRDefault="00897F25" w:rsidP="00897F25">
            <w:pPr>
              <w:numPr>
                <w:ilvl w:val="0"/>
                <w:numId w:val="11"/>
              </w:numPr>
            </w:pPr>
            <w:r>
              <w:rPr>
                <w:rFonts w:ascii="Arial" w:hAnsi="Arial" w:cs="Arial"/>
              </w:rPr>
              <w:t>Encourages active participation in planning care, improving satisfaction and trust.</w:t>
            </w:r>
          </w:p>
          <w:p w14:paraId="5B9C0D68" w14:textId="77777777" w:rsidR="00897F25" w:rsidRPr="00843F8E" w:rsidRDefault="00897F25" w:rsidP="00897F25">
            <w:pPr>
              <w:numPr>
                <w:ilvl w:val="0"/>
                <w:numId w:val="11"/>
              </w:numPr>
            </w:pPr>
            <w:r>
              <w:rPr>
                <w:rFonts w:ascii="Arial" w:hAnsi="Arial" w:cs="Arial"/>
              </w:rPr>
              <w:t>Support services should use a person-centered approach, focusing on everyone’s preference.</w:t>
            </w:r>
          </w:p>
          <w:p w14:paraId="0CBB3091" w14:textId="77777777" w:rsidR="00897F25" w:rsidRPr="00924E22" w:rsidRDefault="00897F25" w:rsidP="00897F25">
            <w:pPr>
              <w:numPr>
                <w:ilvl w:val="0"/>
                <w:numId w:val="11"/>
              </w:numPr>
            </w:pPr>
            <w:r>
              <w:rPr>
                <w:rFonts w:ascii="Arial" w:hAnsi="Arial" w:cs="Arial"/>
              </w:rPr>
              <w:t>Technology, such as telecare and health apps, can also support independence and safety.</w:t>
            </w:r>
          </w:p>
          <w:p w14:paraId="0442DFBB" w14:textId="77777777" w:rsidR="00897F25" w:rsidRPr="00FB1F6E" w:rsidRDefault="00897F25" w:rsidP="00897F25">
            <w:pPr>
              <w:numPr>
                <w:ilvl w:val="0"/>
                <w:numId w:val="11"/>
              </w:numPr>
            </w:pPr>
            <w:r>
              <w:rPr>
                <w:rFonts w:ascii="Arial" w:hAnsi="Arial" w:cs="Arial"/>
              </w:rPr>
              <w:t>Examples include shared decision making, selfcare education, and accessible information.</w:t>
            </w:r>
          </w:p>
        </w:tc>
        <w:tc>
          <w:tcPr>
            <w:tcW w:w="366" w:type="dxa"/>
            <w:vMerge w:val="restart"/>
          </w:tcPr>
          <w:p w14:paraId="148DAD20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Align w:val="center"/>
          </w:tcPr>
          <w:p w14:paraId="1A377434" w14:textId="77777777" w:rsidR="00897F25" w:rsidRPr="000E2F62" w:rsidRDefault="00000000" w:rsidP="00897F25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pict w14:anchorId="2CB893D7">
                <v:shape id="_x0000_i1026" type="#_x0000_t75" style="width:191.7pt;height:128.1pt">
                  <v:imagedata r:id="rId13" o:title="cHJpdmF0ZS9sci9pbWFnZXMvd2Vic2l0ZS8yMDIyLTA1LzI2Mi1wb20xNTMzLWNoaW0uanBn"/>
                </v:shape>
              </w:pict>
            </w:r>
          </w:p>
        </w:tc>
      </w:tr>
      <w:tr w:rsidR="00897F25" w:rsidRPr="000E2F62" w14:paraId="3FA0D2B5" w14:textId="77777777" w:rsidTr="00897F25">
        <w:trPr>
          <w:trHeight w:val="272"/>
        </w:trPr>
        <w:tc>
          <w:tcPr>
            <w:tcW w:w="4606" w:type="dxa"/>
          </w:tcPr>
          <w:p w14:paraId="0DDF084A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404DC025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</w:tcPr>
          <w:p w14:paraId="01D12D4D" w14:textId="77777777" w:rsidR="00897F25" w:rsidRPr="00EB6F36" w:rsidRDefault="00897F25" w:rsidP="00897F25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6" w:type="dxa"/>
            <w:vMerge/>
          </w:tcPr>
          <w:p w14:paraId="50C39EFD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</w:tcPr>
          <w:p w14:paraId="7BB73CB4" w14:textId="77777777" w:rsidR="00897F25" w:rsidRPr="00EB6F36" w:rsidRDefault="00897F25" w:rsidP="00897F25">
            <w:pPr>
              <w:pStyle w:val="NoSpacing"/>
              <w:rPr>
                <w:rFonts w:ascii="Arial" w:hAnsi="Arial" w:cs="Arial"/>
              </w:rPr>
            </w:pPr>
          </w:p>
        </w:tc>
      </w:tr>
      <w:tr w:rsidR="00897F25" w:rsidRPr="000E2F62" w14:paraId="7CA1A962" w14:textId="77777777" w:rsidTr="00897F25">
        <w:trPr>
          <w:trHeight w:val="936"/>
        </w:trPr>
        <w:tc>
          <w:tcPr>
            <w:tcW w:w="4606" w:type="dxa"/>
            <w:vMerge w:val="restart"/>
          </w:tcPr>
          <w:p w14:paraId="17C03369" w14:textId="77777777" w:rsidR="00897F25" w:rsidRDefault="00897F25" w:rsidP="00897F25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Introduction</w:t>
            </w:r>
          </w:p>
          <w:p w14:paraId="43810BD3" w14:textId="77777777" w:rsidR="00897F25" w:rsidRDefault="00897F25" w:rsidP="00897F25">
            <w:pPr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UK has a growing ageing population, with more people living </w:t>
            </w:r>
            <w:r>
              <w:rPr>
                <w:rFonts w:ascii="Arial" w:hAnsi="Arial" w:cs="Arial"/>
              </w:rPr>
              <w:lastRenderedPageBreak/>
              <w:t>longer.</w:t>
            </w:r>
          </w:p>
          <w:p w14:paraId="48AF7ED6" w14:textId="77777777" w:rsidR="00897F25" w:rsidRDefault="00897F25" w:rsidP="00897F25">
            <w:pPr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About 19% of the population are aged 65 and over (ONS,2024)</w:t>
            </w:r>
          </w:p>
          <w:p w14:paraId="0FA1A1C6" w14:textId="77777777" w:rsidR="00897F25" w:rsidRDefault="00897F25" w:rsidP="00897F25">
            <w:pPr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Older adults often face health, mobility, and social challenges.</w:t>
            </w:r>
          </w:p>
          <w:p w14:paraId="46C7EE17" w14:textId="77777777" w:rsidR="00897F25" w:rsidRDefault="00897F25" w:rsidP="00897F25">
            <w:pPr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Support needs include access to healthcare, mobility help, and social inclusion.</w:t>
            </w:r>
          </w:p>
          <w:p w14:paraId="7F05B4EE" w14:textId="77777777" w:rsidR="00897F25" w:rsidRDefault="00897F25" w:rsidP="00897F25">
            <w:pPr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Health and Social care services play a vital role in promoting wellbeing and safety.</w:t>
            </w:r>
          </w:p>
          <w:p w14:paraId="18FB00BB" w14:textId="77777777" w:rsidR="00897F25" w:rsidRDefault="00897F25" w:rsidP="00897F25">
            <w:pPr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Evaluation of care is important to ensure that services meet individual needs effectively.</w:t>
            </w:r>
          </w:p>
          <w:p w14:paraId="7057B98E" w14:textId="77777777" w:rsidR="00897F25" w:rsidRPr="00C6619E" w:rsidRDefault="00000000" w:rsidP="00897F25">
            <w:pPr>
              <w:ind w:left="7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pict w14:anchorId="400C6D1B">
                <v:shape id="_x0000_i1027" type="#_x0000_t75" style="width:186.1pt;height:262.75pt">
                  <v:imagedata r:id="rId14" o:title="WhatsApp Image 2025-11-09 at 21.52"/>
                </v:shape>
              </w:pict>
            </w:r>
          </w:p>
        </w:tc>
        <w:tc>
          <w:tcPr>
            <w:tcW w:w="423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7076828E" w14:textId="77777777" w:rsidR="00897F25" w:rsidRPr="00EB6F36" w:rsidRDefault="00897F25" w:rsidP="00897F25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  <w:vAlign w:val="center"/>
          </w:tcPr>
          <w:p w14:paraId="0D7B791A" w14:textId="77777777" w:rsidR="00897F25" w:rsidRPr="00EB6F36" w:rsidRDefault="00897F25" w:rsidP="00897F25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  <w:vAlign w:val="center"/>
          </w:tcPr>
          <w:p w14:paraId="54E18321" w14:textId="77777777" w:rsidR="00897F25" w:rsidRPr="00EB6F36" w:rsidRDefault="00897F25" w:rsidP="00897F25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 w:val="restart"/>
          </w:tcPr>
          <w:p w14:paraId="6A707B07" w14:textId="77777777" w:rsidR="00897F25" w:rsidRPr="000E2F62" w:rsidRDefault="00897F25" w:rsidP="00897F25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Challenges</w:t>
            </w:r>
          </w:p>
          <w:p w14:paraId="782CA6E9" w14:textId="77777777" w:rsidR="00897F25" w:rsidRDefault="00897F25" w:rsidP="00897F25">
            <w:pPr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Loneliness and isolation are due to living alone or the loss of family and </w:t>
            </w:r>
            <w:r>
              <w:rPr>
                <w:rFonts w:ascii="Arial" w:hAnsi="Arial" w:cs="Arial"/>
              </w:rPr>
              <w:lastRenderedPageBreak/>
              <w:t>friends.</w:t>
            </w:r>
          </w:p>
          <w:p w14:paraId="640C4402" w14:textId="77777777" w:rsidR="00897F25" w:rsidRDefault="00897F25" w:rsidP="00897F25">
            <w:pPr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Mobility and physical health issues limit independence and access to services.</w:t>
            </w:r>
          </w:p>
          <w:p w14:paraId="4599FB3C" w14:textId="77777777" w:rsidR="00897F25" w:rsidRDefault="00897F25" w:rsidP="00897F25">
            <w:pPr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Memory problems and dementia increase dependence on carers.</w:t>
            </w:r>
          </w:p>
          <w:p w14:paraId="3F4805F6" w14:textId="77777777" w:rsidR="00897F25" w:rsidRDefault="00897F25" w:rsidP="00897F25">
            <w:pPr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Digital exclusion- some older adults struggle to use online health tools and services.</w:t>
            </w:r>
          </w:p>
          <w:p w14:paraId="49198E0D" w14:textId="77777777" w:rsidR="00897F25" w:rsidRDefault="00897F25" w:rsidP="00897F25">
            <w:pPr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Cultural and communication barriers may affect access for older people from diverse backgrounds.</w:t>
            </w:r>
          </w:p>
          <w:p w14:paraId="746B60D6" w14:textId="77777777" w:rsidR="00897F25" w:rsidRPr="000E2F62" w:rsidRDefault="00897F25" w:rsidP="00897F25">
            <w:pPr>
              <w:numPr>
                <w:ilvl w:val="0"/>
                <w:numId w:val="1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of awareness of available community resources or benefit.</w:t>
            </w:r>
          </w:p>
          <w:p w14:paraId="566EE2F5" w14:textId="77777777" w:rsidR="00897F25" w:rsidRPr="000E2F62" w:rsidRDefault="00897F25" w:rsidP="00897F25">
            <w:pPr>
              <w:rPr>
                <w:rFonts w:ascii="Arial" w:hAnsi="Arial" w:cs="Arial"/>
              </w:rPr>
            </w:pPr>
          </w:p>
          <w:p w14:paraId="7705BC86" w14:textId="77777777" w:rsidR="00897F25" w:rsidRPr="000E2F62" w:rsidRDefault="00897F25" w:rsidP="00897F25">
            <w:pPr>
              <w:rPr>
                <w:rFonts w:ascii="Arial" w:hAnsi="Arial" w:cs="Arial"/>
              </w:rPr>
            </w:pPr>
          </w:p>
          <w:p w14:paraId="321E539F" w14:textId="77777777" w:rsidR="00897F25" w:rsidRPr="000E2F62" w:rsidRDefault="00897F25" w:rsidP="00897F25">
            <w:pPr>
              <w:rPr>
                <w:rFonts w:ascii="Arial" w:hAnsi="Arial" w:cs="Arial"/>
              </w:rPr>
            </w:pPr>
          </w:p>
          <w:p w14:paraId="507AC6D0" w14:textId="77777777" w:rsidR="00897F25" w:rsidRPr="000E2F62" w:rsidRDefault="00897F25" w:rsidP="00897F25">
            <w:pPr>
              <w:rPr>
                <w:rFonts w:ascii="Arial" w:hAnsi="Arial" w:cs="Arial"/>
              </w:rPr>
            </w:pPr>
          </w:p>
          <w:p w14:paraId="112A016B" w14:textId="77777777" w:rsidR="00897F25" w:rsidRPr="000E2F62" w:rsidRDefault="00897F25" w:rsidP="00897F25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Recommendations</w:t>
            </w:r>
          </w:p>
          <w:p w14:paraId="13850FE9" w14:textId="77777777" w:rsidR="00897F25" w:rsidRDefault="00897F25" w:rsidP="00897F25">
            <w:pPr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Strengthen integrated care between NHS, social services, and community organizations</w:t>
            </w:r>
          </w:p>
          <w:p w14:paraId="72C00D4C" w14:textId="77777777" w:rsidR="00897F25" w:rsidRDefault="00897F25" w:rsidP="00897F25">
            <w:pPr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Provide regular staff training on the mental capacity act and safeguarding older adults.</w:t>
            </w:r>
          </w:p>
          <w:p w14:paraId="4CCB0A87" w14:textId="77777777" w:rsidR="00897F25" w:rsidRDefault="00897F25" w:rsidP="00897F25">
            <w:pPr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Increase awareness campaigns to prevent abuse and promote safe reporting.</w:t>
            </w:r>
          </w:p>
          <w:p w14:paraId="245FC8DE" w14:textId="77777777" w:rsidR="00897F25" w:rsidRDefault="00897F25" w:rsidP="00897F25">
            <w:pPr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Support digital inclusion projects so older people can use online health </w:t>
            </w:r>
            <w:r>
              <w:rPr>
                <w:rFonts w:ascii="Arial" w:hAnsi="Arial" w:cs="Arial"/>
              </w:rPr>
              <w:lastRenderedPageBreak/>
              <w:t>tools confidently.</w:t>
            </w:r>
          </w:p>
          <w:p w14:paraId="09A9AEBD" w14:textId="77777777" w:rsidR="00897F25" w:rsidRPr="000E2F62" w:rsidRDefault="00897F25" w:rsidP="00897F25">
            <w:pPr>
              <w:numPr>
                <w:ilvl w:val="0"/>
                <w:numId w:val="1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Encourage family and community involvement to maintain social connections and resilience.</w:t>
            </w:r>
          </w:p>
          <w:p w14:paraId="4DA14414" w14:textId="77777777" w:rsidR="00897F25" w:rsidRDefault="00897F25" w:rsidP="00897F2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Conclusion</w:t>
            </w:r>
          </w:p>
          <w:p w14:paraId="3EBD8EAE" w14:textId="77777777" w:rsidR="00897F25" w:rsidRPr="00123EA4" w:rsidRDefault="00897F25" w:rsidP="00897F25">
            <w:pPr>
              <w:numPr>
                <w:ilvl w:val="0"/>
                <w:numId w:val="15"/>
              </w:num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>Supporting older people requires a holistic and person-centered approach that promotes dignity, independence, and wellbeing.</w:t>
            </w:r>
          </w:p>
          <w:p w14:paraId="091773C5" w14:textId="77777777" w:rsidR="00897F25" w:rsidRPr="003A5588" w:rsidRDefault="00897F25" w:rsidP="00897F25">
            <w:pPr>
              <w:numPr>
                <w:ilvl w:val="0"/>
                <w:numId w:val="15"/>
              </w:num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>The Biological Theory explains physical ageing, while the Life course Theory helps understand how life experiences affect health in later years.</w:t>
            </w:r>
          </w:p>
          <w:p w14:paraId="00A0E79F" w14:textId="77777777" w:rsidR="00897F25" w:rsidRPr="002D55ED" w:rsidRDefault="00897F25" w:rsidP="00897F25">
            <w:pPr>
              <w:numPr>
                <w:ilvl w:val="0"/>
                <w:numId w:val="15"/>
              </w:num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>Effective interventions</w:t>
            </w:r>
            <w:r w:rsidR="007E67D0">
              <w:rPr>
                <w:rFonts w:ascii="Arial" w:hAnsi="Arial" w:cs="Arial"/>
              </w:rPr>
              <w:t>, such as community support and e</w:t>
            </w:r>
            <w:r w:rsidR="00133026">
              <w:rPr>
                <w:rFonts w:ascii="Arial" w:hAnsi="Arial" w:cs="Arial"/>
              </w:rPr>
              <w:t>arly prevention, improve quality of life and reduce long term care needs.</w:t>
            </w:r>
          </w:p>
          <w:p w14:paraId="63C0F5C6" w14:textId="6A7D44E1" w:rsidR="002D55ED" w:rsidRPr="006563AF" w:rsidRDefault="002D55ED" w:rsidP="00897F25">
            <w:pPr>
              <w:numPr>
                <w:ilvl w:val="0"/>
                <w:numId w:val="15"/>
              </w:num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</w:rPr>
              <w:t xml:space="preserve">Overall, empowering older people and improving collaboration across services are key </w:t>
            </w:r>
            <w:r w:rsidR="008C292C">
              <w:rPr>
                <w:rFonts w:ascii="Arial" w:hAnsi="Arial" w:cs="Arial"/>
              </w:rPr>
              <w:t>to achieving safe, inclusive, and effective care in the UK.</w:t>
            </w:r>
          </w:p>
        </w:tc>
      </w:tr>
      <w:tr w:rsidR="00897F25" w:rsidRPr="000E2F62" w14:paraId="34E508D8" w14:textId="77777777" w:rsidTr="00897F25">
        <w:trPr>
          <w:trHeight w:val="60"/>
        </w:trPr>
        <w:tc>
          <w:tcPr>
            <w:tcW w:w="4606" w:type="dxa"/>
            <w:vMerge/>
          </w:tcPr>
          <w:p w14:paraId="60EC097D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5A34E809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3AB68320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</w:tcPr>
          <w:p w14:paraId="06D14502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25512429" w14:textId="77777777" w:rsidR="00897F25" w:rsidRPr="000E2F62" w:rsidRDefault="00897F25" w:rsidP="00897F25">
            <w:pPr>
              <w:rPr>
                <w:rFonts w:ascii="Arial" w:hAnsi="Arial" w:cs="Arial"/>
                <w:sz w:val="21"/>
              </w:rPr>
            </w:pPr>
          </w:p>
        </w:tc>
      </w:tr>
      <w:tr w:rsidR="00897F25" w:rsidRPr="000E2F62" w14:paraId="5709071F" w14:textId="77777777" w:rsidTr="00897F25">
        <w:trPr>
          <w:trHeight w:val="6431"/>
        </w:trPr>
        <w:tc>
          <w:tcPr>
            <w:tcW w:w="4606" w:type="dxa"/>
            <w:vMerge/>
          </w:tcPr>
          <w:p w14:paraId="5191190A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467A74EA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62E41E81" w14:textId="77777777" w:rsidR="00897F25" w:rsidRPr="000E2F62" w:rsidRDefault="00897F25" w:rsidP="00897F25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Style w:val="Heading1Char"/>
                <w:rFonts w:ascii="Arial" w:hAnsi="Arial" w:cs="Arial"/>
                <w:b/>
              </w:rPr>
              <w:t>Legislation and Theories</w:t>
            </w:r>
          </w:p>
          <w:p w14:paraId="64733179" w14:textId="77777777" w:rsidR="00897F25" w:rsidRDefault="00897F25" w:rsidP="00897F25">
            <w:pPr>
              <w:numPr>
                <w:ilvl w:val="0"/>
                <w:numId w:val="12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Care act 2014- ensures that adults receive personalised care and promotes wellbeing.</w:t>
            </w:r>
          </w:p>
          <w:p w14:paraId="0A638838" w14:textId="77777777" w:rsidR="00897F25" w:rsidRDefault="00897F25" w:rsidP="00897F25">
            <w:pPr>
              <w:numPr>
                <w:ilvl w:val="0"/>
                <w:numId w:val="12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Equality Act 2010- protects older people from age discrimination in health and social care.</w:t>
            </w:r>
          </w:p>
          <w:p w14:paraId="315FAF59" w14:textId="77777777" w:rsidR="00897F25" w:rsidRDefault="00897F25" w:rsidP="00897F25">
            <w:pPr>
              <w:numPr>
                <w:ilvl w:val="0"/>
                <w:numId w:val="12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Biological theory of ageing -expalins how physical changes, such as loss of muscle strength or sencory decline, affect independence and care needs.</w:t>
            </w:r>
          </w:p>
          <w:p w14:paraId="3ED6ABB8" w14:textId="77777777" w:rsidR="00897F25" w:rsidRDefault="00897F25" w:rsidP="00897F25">
            <w:pPr>
              <w:numPr>
                <w:ilvl w:val="0"/>
                <w:numId w:val="12"/>
              </w:num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Life course theory- highlight how early life experiences, lifestyle, and environment influence healht and wellbeing in older age.</w:t>
            </w:r>
          </w:p>
          <w:p w14:paraId="4C868923" w14:textId="77777777" w:rsidR="00897F25" w:rsidRPr="000E2F62" w:rsidRDefault="00000000" w:rsidP="00897F25">
            <w:pPr>
              <w:ind w:left="720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pict w14:anchorId="37C28205">
                <v:shape id="_x0000_i1028" type="#_x0000_t75" style="width:207.6pt;height:112.2pt">
                  <v:imagedata r:id="rId15" o:title="bigstock-Elderly-Care-Sign-in-Word-Coll-29867138-320-pix"/>
                </v:shape>
              </w:pict>
            </w:r>
          </w:p>
        </w:tc>
        <w:tc>
          <w:tcPr>
            <w:tcW w:w="366" w:type="dxa"/>
            <w:vMerge/>
          </w:tcPr>
          <w:p w14:paraId="6047CEA4" w14:textId="77777777" w:rsidR="00897F25" w:rsidRPr="000E2F62" w:rsidRDefault="00897F25" w:rsidP="00897F25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3DCF5BFE" w14:textId="77777777" w:rsidR="00897F25" w:rsidRPr="000E2F62" w:rsidRDefault="00897F25" w:rsidP="00897F25">
            <w:pPr>
              <w:rPr>
                <w:rFonts w:ascii="Arial" w:hAnsi="Arial" w:cs="Arial"/>
                <w:sz w:val="21"/>
              </w:rPr>
            </w:pPr>
          </w:p>
        </w:tc>
      </w:tr>
    </w:tbl>
    <w:p w14:paraId="5973303A" w14:textId="6F5F4671" w:rsidR="00CC0A8F" w:rsidRPr="00CC0A8F" w:rsidRDefault="00CC0A8F" w:rsidP="00C46111"/>
    <w:p w14:paraId="162DEB9D" w14:textId="77777777" w:rsidR="00B67824" w:rsidRDefault="00B67824" w:rsidP="00C46111"/>
    <w:p w14:paraId="7AB4977C" w14:textId="7777777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499272B5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12477368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5A23149A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0EDA3E27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658F085A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3B4048A6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2C2FEDFC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45C9A2AE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6372C7A6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45620E5C" w14:textId="77777777" w:rsidR="00FD11CD" w:rsidRPr="00FD11CD" w:rsidRDefault="00FD11CD" w:rsidP="006422CF">
      <w:pPr>
        <w:spacing w:after="0"/>
        <w:contextualSpacing/>
        <w:textAlignment w:val="baseline"/>
        <w:rPr>
          <w:rFonts w:ascii="Arial" w:eastAsia="Times New Roman" w:hAnsi="Arial" w:cs="Arial"/>
          <w:lang w:val="en-GB" w:eastAsia="en-GB"/>
        </w:rPr>
      </w:pPr>
    </w:p>
    <w:p w14:paraId="5DCDBE34" w14:textId="77777777" w:rsidR="00FD11CD" w:rsidRPr="00FD11CD" w:rsidRDefault="00FD11CD" w:rsidP="00C46111">
      <w:pPr>
        <w:rPr>
          <w:rFonts w:ascii="Arial" w:hAnsi="Arial" w:cs="Arial"/>
        </w:rPr>
      </w:pPr>
      <w:r w:rsidRPr="00FD11CD">
        <w:rPr>
          <w:rFonts w:ascii="Arial" w:hAnsi="Arial" w:cs="Arial"/>
        </w:rPr>
        <w:t xml:space="preserve">    </w:t>
      </w:r>
    </w:p>
    <w:p w14:paraId="3906C87A" w14:textId="77777777" w:rsidR="00FD11CD" w:rsidRPr="00FD11CD" w:rsidRDefault="00FD11CD" w:rsidP="00C46111">
      <w:pPr>
        <w:rPr>
          <w:rFonts w:ascii="Arial" w:hAnsi="Arial" w:cs="Arial"/>
        </w:rPr>
      </w:pPr>
    </w:p>
    <w:p w14:paraId="5445C643" w14:textId="77777777" w:rsidR="00FD11CD" w:rsidRPr="00FD11CD" w:rsidRDefault="00FD11CD" w:rsidP="00C46111">
      <w:pPr>
        <w:rPr>
          <w:rFonts w:ascii="Arial" w:hAnsi="Arial" w:cs="Arial"/>
        </w:rPr>
      </w:pPr>
    </w:p>
    <w:p w14:paraId="13D3DF4B" w14:textId="77777777" w:rsidR="00FD11CD" w:rsidRPr="00FD11CD" w:rsidRDefault="00FD11CD" w:rsidP="00C46111">
      <w:pPr>
        <w:rPr>
          <w:rFonts w:ascii="Arial" w:hAnsi="Arial" w:cs="Arial"/>
          <w:sz w:val="24"/>
          <w:szCs w:val="24"/>
        </w:rPr>
      </w:pPr>
    </w:p>
    <w:p w14:paraId="422A09C0" w14:textId="6A18FB91" w:rsidR="00FD11CD" w:rsidRPr="00FD11CD" w:rsidRDefault="00FD11CD" w:rsidP="00FD11CD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FD11CD">
        <w:rPr>
          <w:rFonts w:ascii="Arial" w:hAnsi="Arial" w:cs="Arial"/>
          <w:sz w:val="24"/>
          <w:szCs w:val="24"/>
        </w:rPr>
        <w:t>Abdi, S., Spann, A., </w:t>
      </w:r>
      <w:proofErr w:type="spellStart"/>
      <w:r w:rsidRPr="00FD11CD">
        <w:rPr>
          <w:rFonts w:ascii="Arial" w:hAnsi="Arial" w:cs="Arial"/>
          <w:sz w:val="24"/>
          <w:szCs w:val="24"/>
        </w:rPr>
        <w:t>Borilovic</w:t>
      </w:r>
      <w:proofErr w:type="spellEnd"/>
      <w:r w:rsidRPr="00FD11CD">
        <w:rPr>
          <w:rFonts w:ascii="Arial" w:hAnsi="Arial" w:cs="Arial"/>
          <w:sz w:val="24"/>
          <w:szCs w:val="24"/>
        </w:rPr>
        <w:t xml:space="preserve">, J., de Witte, L. &amp; Hawley, M. (2019) ‘Understanding the care and support needs of older people: a scoping review and </w:t>
      </w:r>
      <w:proofErr w:type="spellStart"/>
      <w:r w:rsidRPr="00FD11CD">
        <w:rPr>
          <w:rFonts w:ascii="Arial" w:hAnsi="Arial" w:cs="Arial"/>
          <w:sz w:val="24"/>
          <w:szCs w:val="24"/>
        </w:rPr>
        <w:t>categorisation</w:t>
      </w:r>
      <w:proofErr w:type="spellEnd"/>
      <w:r w:rsidRPr="00FD11CD">
        <w:rPr>
          <w:rFonts w:ascii="Arial" w:hAnsi="Arial" w:cs="Arial"/>
          <w:sz w:val="24"/>
          <w:szCs w:val="24"/>
        </w:rPr>
        <w:t xml:space="preserve"> using the WHO International Classification of Functioning, Disability and Health (ICF) framework’, BMC Geriatrics, 19:195. Available at: </w:t>
      </w:r>
      <w:hyperlink r:id="rId16" w:history="1">
        <w:r w:rsidRPr="00FD11CD">
          <w:rPr>
            <w:rStyle w:val="Hyperlink"/>
            <w:rFonts w:ascii="Arial" w:hAnsi="Arial" w:cs="Arial"/>
            <w:sz w:val="24"/>
            <w:szCs w:val="24"/>
          </w:rPr>
          <w:t>https://bmcgeriatr.biomedcentral.com/articles/10.1186/s12877-019-1189-9</w:t>
        </w:r>
      </w:hyperlink>
      <w:r w:rsidRPr="00FD11CD">
        <w:rPr>
          <w:rFonts w:ascii="Arial" w:hAnsi="Arial" w:cs="Arial"/>
          <w:sz w:val="24"/>
          <w:szCs w:val="24"/>
        </w:rPr>
        <w:t xml:space="preserve"> </w:t>
      </w:r>
      <w:r w:rsidR="000B333D">
        <w:rPr>
          <w:rFonts w:ascii="Arial" w:hAnsi="Arial" w:cs="Arial"/>
          <w:sz w:val="24"/>
          <w:szCs w:val="24"/>
        </w:rPr>
        <w:t>(Accessed November 2025)</w:t>
      </w:r>
    </w:p>
    <w:p w14:paraId="61C4EBDB" w14:textId="076090F8" w:rsidR="00FD11CD" w:rsidRPr="00FD11CD" w:rsidRDefault="00FD11CD" w:rsidP="00FD11CD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Age UK. (2019) Estimating needs in older people. Available at: </w:t>
      </w:r>
      <w:hyperlink r:id="rId17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https://www.ageuk.org.uk/our-impact/policy-research/what-we-research/estimating-needs</w:t>
        </w:r>
      </w:hyperlink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  <w:r w:rsidR="000B333D">
        <w:rPr>
          <w:rFonts w:ascii="Arial" w:eastAsia="Times New Roman" w:hAnsi="Arial" w:cs="Arial"/>
          <w:sz w:val="24"/>
          <w:szCs w:val="24"/>
          <w:lang w:val="en-GB" w:eastAsia="en-GB"/>
        </w:rPr>
        <w:t>(Accessed November 2025)</w:t>
      </w:r>
    </w:p>
    <w:p w14:paraId="5A9919FB" w14:textId="04487F6A" w:rsidR="00FD11CD" w:rsidRPr="00FD11CD" w:rsidRDefault="00FD11CD" w:rsidP="00FD11CD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Age UK. (2019) Supporting older people through change. Available at: </w:t>
      </w:r>
      <w:hyperlink r:id="rId18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https://www.ageuk.org.uk/discover/2019/may/support-through-change/</w:t>
        </w:r>
      </w:hyperlink>
      <w:r w:rsidR="00A8253A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October 2025)</w:t>
      </w: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</w:p>
    <w:p w14:paraId="3E86A1D4" w14:textId="12440330" w:rsidR="00FD11CD" w:rsidRPr="00FD11CD" w:rsidRDefault="00FD11CD" w:rsidP="00FD11CD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FD11CD">
        <w:rPr>
          <w:rFonts w:ascii="Arial" w:hAnsi="Arial" w:cs="Arial"/>
          <w:sz w:val="24"/>
          <w:szCs w:val="24"/>
        </w:rPr>
        <w:t xml:space="preserve">Age UK. (2024) The state of health and care of older people in England 2024. Available at: </w:t>
      </w:r>
      <w:hyperlink r:id="rId19" w:history="1">
        <w:r w:rsidR="00A8253A" w:rsidRPr="008F2F0C">
          <w:rPr>
            <w:rStyle w:val="Hyperlink"/>
            <w:rFonts w:ascii="Arial" w:hAnsi="Arial" w:cs="Arial"/>
            <w:sz w:val="24"/>
            <w:szCs w:val="24"/>
          </w:rPr>
          <w:t>https://www.ageuk.org.uk/discover/2024/september/state-of-health-and-care-of-older-people-in-england-2024</w:t>
        </w:r>
      </w:hyperlink>
      <w:r w:rsidR="00A8253A">
        <w:rPr>
          <w:rFonts w:ascii="Arial" w:hAnsi="Arial" w:cs="Arial"/>
          <w:sz w:val="24"/>
          <w:szCs w:val="24"/>
        </w:rPr>
        <w:t xml:space="preserve"> (Accessed October 2025)</w:t>
      </w:r>
    </w:p>
    <w:p w14:paraId="4DFB0E38" w14:textId="1660D38A" w:rsidR="00FD11CD" w:rsidRPr="00FD11CD" w:rsidRDefault="00FD11CD" w:rsidP="00FD11CD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Age UK. (2025) Helping older people gain digital confidence. Available at: </w:t>
      </w:r>
      <w:hyperlink r:id="rId20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https://www.ageuk.org.uk/information-advice/work-learning/technology-internet/helping-older-people-gain-digital-confidence/</w:t>
        </w:r>
      </w:hyperlink>
      <w:r w:rsidR="00A8253A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November 2025)</w:t>
      </w:r>
    </w:p>
    <w:p w14:paraId="335D49C5" w14:textId="5F4E6351" w:rsidR="00FD11CD" w:rsidRPr="00FD11CD" w:rsidRDefault="00FD11CD" w:rsidP="00FD11CD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Age UK. (n.d.) Our impact – programmes. Available at: </w:t>
      </w:r>
      <w:hyperlink r:id="rId21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https://www.ageuk.org.uk/our-impact/programmes/</w:t>
        </w:r>
      </w:hyperlink>
      <w:r w:rsidR="006673F0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</w:t>
      </w:r>
      <w:r w:rsidR="00A8253A">
        <w:rPr>
          <w:rFonts w:ascii="Arial" w:eastAsia="Times New Roman" w:hAnsi="Arial" w:cs="Arial"/>
          <w:sz w:val="24"/>
          <w:szCs w:val="24"/>
          <w:lang w:val="en-GB" w:eastAsia="en-GB"/>
        </w:rPr>
        <w:t>October 2025)</w:t>
      </w:r>
    </w:p>
    <w:p w14:paraId="1CE3D2BA" w14:textId="56E7A48A" w:rsidR="00FD11CD" w:rsidRPr="00FD11CD" w:rsidRDefault="00FD11CD" w:rsidP="00FD11CD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FD11CD">
        <w:rPr>
          <w:rFonts w:ascii="Arial" w:hAnsi="Arial" w:cs="Arial"/>
          <w:sz w:val="24"/>
          <w:szCs w:val="24"/>
        </w:rPr>
        <w:t xml:space="preserve">Carers UK. (n.d.) Needs assessment. Available at: </w:t>
      </w:r>
      <w:hyperlink r:id="rId22" w:history="1">
        <w:r w:rsidRPr="00FD11CD">
          <w:rPr>
            <w:rStyle w:val="Hyperlink"/>
            <w:rFonts w:ascii="Arial" w:hAnsi="Arial" w:cs="Arial"/>
            <w:sz w:val="24"/>
            <w:szCs w:val="24"/>
          </w:rPr>
          <w:t>https://www.carersuk.org/help-and-advice/practical-support/needs-assessment</w:t>
        </w:r>
      </w:hyperlink>
      <w:r w:rsidR="006673F0">
        <w:rPr>
          <w:rFonts w:ascii="Arial" w:hAnsi="Arial" w:cs="Arial"/>
          <w:sz w:val="24"/>
          <w:szCs w:val="24"/>
        </w:rPr>
        <w:t xml:space="preserve"> (Accessed October 2025)</w:t>
      </w:r>
    </w:p>
    <w:p w14:paraId="6B17D9F9" w14:textId="5DAF4978" w:rsidR="00FD11CD" w:rsidRPr="00FD11CD" w:rsidRDefault="00FD11CD" w:rsidP="00FD11CD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>Equality Act 2010 Chapter 15. London: The Stationery Office.</w:t>
      </w: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Available at: </w:t>
      </w:r>
      <w:hyperlink r:id="rId23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https://www.legislation.gov.uk/ukpga/2010/15/pdfs/ukpgacs_20100015_en.pdf</w:t>
        </w:r>
      </w:hyperlink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  <w:r w:rsidR="006673F0">
        <w:rPr>
          <w:rFonts w:ascii="Arial" w:eastAsia="Times New Roman" w:hAnsi="Arial" w:cs="Arial"/>
          <w:sz w:val="24"/>
          <w:szCs w:val="24"/>
          <w:lang w:val="en-GB" w:eastAsia="en-GB"/>
        </w:rPr>
        <w:t>(Accessed November 2025)</w:t>
      </w:r>
    </w:p>
    <w:p w14:paraId="0D120C56" w14:textId="5911F974" w:rsidR="00FD11CD" w:rsidRPr="00FD11CD" w:rsidRDefault="00FD11CD" w:rsidP="00FD11CD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Jin, K. (2010) ‘Modern Biological Theories of Aging’, Aging and Disease, 1(2), pp. 72–74. Available at: </w:t>
      </w:r>
      <w:hyperlink r:id="rId24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https://www.ncbi.nlm.nih.gov/pmc/articles/PMC2995895/</w:t>
        </w:r>
      </w:hyperlink>
      <w:r w:rsidR="00933DA7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October 2025)</w:t>
      </w:r>
    </w:p>
    <w:p w14:paraId="087001DB" w14:textId="25BFE0CD" w:rsidR="00FD11CD" w:rsidRPr="00FD11CD" w:rsidRDefault="00FD11CD" w:rsidP="00FD11CD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+mn-ea" w:hAnsi="Arial" w:cs="Arial"/>
          <w:color w:val="222222"/>
          <w:kern w:val="24"/>
          <w:sz w:val="24"/>
          <w:szCs w:val="24"/>
          <w:highlight w:val="white"/>
          <w:lang w:val="en-GB" w:eastAsia="en-GB"/>
        </w:rPr>
        <w:t>Lipsky, M.S. and King, M. (2015) Biological theories of aging. </w:t>
      </w:r>
      <w:r w:rsidRPr="00FD11CD">
        <w:rPr>
          <w:rFonts w:ascii="Arial" w:eastAsia="+mn-ea" w:hAnsi="Arial" w:cs="Arial"/>
          <w:i/>
          <w:iCs/>
          <w:color w:val="222222"/>
          <w:kern w:val="24"/>
          <w:sz w:val="24"/>
          <w:szCs w:val="24"/>
          <w:highlight w:val="white"/>
          <w:lang w:val="en-GB" w:eastAsia="en-GB"/>
        </w:rPr>
        <w:t>Disease-a-month</w:t>
      </w:r>
      <w:r w:rsidRPr="00FD11CD">
        <w:rPr>
          <w:rFonts w:ascii="Arial" w:eastAsia="+mn-ea" w:hAnsi="Arial" w:cs="Arial"/>
          <w:color w:val="222222"/>
          <w:kern w:val="24"/>
          <w:sz w:val="24"/>
          <w:szCs w:val="24"/>
          <w:highlight w:val="white"/>
          <w:lang w:val="en-GB" w:eastAsia="en-GB"/>
        </w:rPr>
        <w:t>, 61(11), pp.460-466</w:t>
      </w:r>
      <w:r w:rsidR="000F2EA5">
        <w:rPr>
          <w:rFonts w:ascii="Arial" w:eastAsia="+mn-ea" w:hAnsi="Arial" w:cs="Arial"/>
          <w:color w:val="222222"/>
          <w:kern w:val="24"/>
          <w:sz w:val="24"/>
          <w:szCs w:val="24"/>
          <w:highlight w:val="white"/>
          <w:lang w:val="en-GB" w:eastAsia="en-GB"/>
        </w:rPr>
        <w:t xml:space="preserve"> (Accessed </w:t>
      </w:r>
      <w:r w:rsidR="00933DA7">
        <w:rPr>
          <w:rFonts w:ascii="Arial" w:eastAsia="+mn-ea" w:hAnsi="Arial" w:cs="Arial"/>
          <w:color w:val="222222"/>
          <w:kern w:val="24"/>
          <w:sz w:val="24"/>
          <w:szCs w:val="24"/>
          <w:highlight w:val="white"/>
          <w:lang w:val="en-GB" w:eastAsia="en-GB"/>
        </w:rPr>
        <w:t>November 2025)</w:t>
      </w:r>
      <w:r w:rsidRPr="00FD11CD">
        <w:rPr>
          <w:rFonts w:ascii="Arial" w:eastAsia="+mn-ea" w:hAnsi="Arial" w:cs="Arial"/>
          <w:color w:val="222222"/>
          <w:kern w:val="24"/>
          <w:sz w:val="24"/>
          <w:szCs w:val="24"/>
          <w:highlight w:val="white"/>
          <w:lang w:val="en-GB" w:eastAsia="en-GB"/>
        </w:rPr>
        <w:t>.</w:t>
      </w:r>
    </w:p>
    <w:p w14:paraId="4C03F464" w14:textId="5884BA18" w:rsidR="00FD11CD" w:rsidRPr="00FD11CD" w:rsidRDefault="00FD11CD" w:rsidP="00252B21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Mitchell, B.A. (2003) ‘Life Course Theory’, in J.J. Ponzetti (ed.) The International </w:t>
      </w:r>
      <w:proofErr w:type="spellStart"/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>Encyclopedia</w:t>
      </w:r>
      <w:proofErr w:type="spellEnd"/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of Marriage and Family Relationships (2nd ed.), New York: Macmillan Reference, pp. 1051-1055. Available at: </w:t>
      </w:r>
      <w:hyperlink r:id="rId25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https://www.researchgate.net/profile/Barbara-Mitchell-3/publication/269096178_Life_Course_Theory/links/600f36e045851553a06f96e6/Life-Course-Theory.pdf</w:t>
        </w:r>
      </w:hyperlink>
      <w:r w:rsidR="000F2EA5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October 2025)</w:t>
      </w:r>
    </w:p>
    <w:p w14:paraId="4EC38542" w14:textId="2ACF0155" w:rsidR="00FD11CD" w:rsidRPr="00FD11CD" w:rsidRDefault="00FD11CD" w:rsidP="00252B21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FD11CD">
        <w:rPr>
          <w:rFonts w:ascii="Arial" w:hAnsi="Arial" w:cs="Arial"/>
          <w:sz w:val="24"/>
          <w:szCs w:val="24"/>
        </w:rPr>
        <w:lastRenderedPageBreak/>
        <w:t xml:space="preserve">NHS England. (n.d.) Improving care for older people. Available at: </w:t>
      </w:r>
      <w:hyperlink r:id="rId26" w:history="1">
        <w:r w:rsidRPr="00FD11CD">
          <w:rPr>
            <w:rStyle w:val="Hyperlink"/>
            <w:rFonts w:ascii="Arial" w:hAnsi="Arial" w:cs="Arial"/>
            <w:sz w:val="24"/>
            <w:szCs w:val="24"/>
          </w:rPr>
          <w:t>https://www.england.nhs.uk/ourwork/clinical-policy/older-people/improving-care-for-older-people/</w:t>
        </w:r>
      </w:hyperlink>
      <w:r w:rsidR="000F2EA5">
        <w:rPr>
          <w:rFonts w:ascii="Arial" w:hAnsi="Arial" w:cs="Arial"/>
          <w:sz w:val="24"/>
          <w:szCs w:val="24"/>
        </w:rPr>
        <w:t xml:space="preserve"> (Accessed October 2025)</w:t>
      </w:r>
    </w:p>
    <w:p w14:paraId="3DDC0227" w14:textId="14E144F9" w:rsidR="00FD11CD" w:rsidRPr="00FD11CD" w:rsidRDefault="00FD11CD" w:rsidP="00252B21">
      <w:pPr>
        <w:numPr>
          <w:ilvl w:val="0"/>
          <w:numId w:val="19"/>
        </w:numPr>
        <w:rPr>
          <w:rFonts w:ascii="Arial" w:hAnsi="Arial" w:cs="Arial"/>
          <w:sz w:val="24"/>
          <w:szCs w:val="24"/>
        </w:rPr>
      </w:pPr>
      <w:r w:rsidRPr="00FD11CD">
        <w:rPr>
          <w:rFonts w:ascii="Arial" w:hAnsi="Arial" w:cs="Arial"/>
          <w:sz w:val="24"/>
          <w:szCs w:val="24"/>
        </w:rPr>
        <w:t xml:space="preserve">NHS. (2022) Loneliness in older people: how to help. Available at: </w:t>
      </w:r>
      <w:hyperlink r:id="rId27" w:history="1">
        <w:r w:rsidRPr="00FD11CD">
          <w:rPr>
            <w:rStyle w:val="Hyperlink"/>
            <w:rFonts w:ascii="Arial" w:hAnsi="Arial" w:cs="Arial"/>
            <w:sz w:val="24"/>
            <w:szCs w:val="24"/>
          </w:rPr>
          <w:t>https://www.nhs.uk/mental-health/advice-for-life-situations-and-events/loneliness-in-older-people-how-to-help/</w:t>
        </w:r>
      </w:hyperlink>
      <w:r w:rsidR="000F2EA5">
        <w:rPr>
          <w:rFonts w:ascii="Arial" w:hAnsi="Arial" w:cs="Arial"/>
          <w:sz w:val="24"/>
          <w:szCs w:val="24"/>
        </w:rPr>
        <w:t xml:space="preserve"> (Accessed November 2025)</w:t>
      </w:r>
    </w:p>
    <w:p w14:paraId="3C4B6F74" w14:textId="61D271F0" w:rsidR="00FD11CD" w:rsidRPr="00FD11CD" w:rsidRDefault="00FD11CD" w:rsidP="00252B21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NICE. (2015) Older people: independence and mental wellbeing. NICE guideline NG32. London: National Institute for Health and Care Excellence. Available at: </w:t>
      </w:r>
      <w:hyperlink r:id="rId28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https://www.nice.org.uk/guidance/ng32</w:t>
        </w:r>
      </w:hyperlink>
      <w:r w:rsidR="000F2EA5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November 2025)</w:t>
      </w:r>
    </w:p>
    <w:p w14:paraId="34FF9473" w14:textId="4DD7C29C" w:rsidR="00FD11CD" w:rsidRPr="00FD11CD" w:rsidRDefault="00FD11CD" w:rsidP="00252B21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Olive Elder Care (2025) What are the problems faced by elderly people in our society? Olive Elder Care. Available at: </w:t>
      </w:r>
      <w:hyperlink r:id="rId29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https://www.oliveeldercare.com/what-are-the-problems-faced-by-elderly-people-in-our-society/</w:t>
        </w:r>
      </w:hyperlink>
      <w:r w:rsidR="000F2EA5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November 2025)</w:t>
      </w:r>
    </w:p>
    <w:p w14:paraId="4BEEDB6A" w14:textId="47539A60" w:rsidR="00FD11CD" w:rsidRPr="00FD11CD" w:rsidRDefault="00FD11CD" w:rsidP="00252B21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>The Care Act 2014 Chapter 23. London: The Stationery Office</w:t>
      </w: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. Available at: </w:t>
      </w:r>
      <w:hyperlink r:id="rId30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https://www.legislation.gov.uk/ukpga/2014/23/data.xht?wrap=true</w:t>
        </w:r>
      </w:hyperlink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  <w:r w:rsidR="000F2EA5">
        <w:rPr>
          <w:rFonts w:ascii="Arial" w:eastAsia="Times New Roman" w:hAnsi="Arial" w:cs="Arial"/>
          <w:sz w:val="24"/>
          <w:szCs w:val="24"/>
          <w:lang w:val="en-GB" w:eastAsia="en-GB"/>
        </w:rPr>
        <w:t>(Accessed October 2025)</w:t>
      </w:r>
    </w:p>
    <w:p w14:paraId="256450F8" w14:textId="78A63080" w:rsidR="00FD11CD" w:rsidRPr="00FD11CD" w:rsidRDefault="00FD11CD" w:rsidP="00252B21">
      <w:pPr>
        <w:numPr>
          <w:ilvl w:val="0"/>
          <w:numId w:val="19"/>
        </w:numPr>
        <w:spacing w:after="0"/>
        <w:contextualSpacing/>
        <w:textAlignment w:val="baseline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FD11CD">
        <w:rPr>
          <w:rFonts w:ascii="Arial" w:eastAsia="Times New Roman" w:hAnsi="Arial" w:cs="Arial"/>
          <w:sz w:val="24"/>
          <w:szCs w:val="24"/>
          <w:lang w:val="en-GB" w:eastAsia="en-GB"/>
        </w:rPr>
        <w:t xml:space="preserve">World Health Organization (WHO) (2025) Ageing and health. Available at: </w:t>
      </w:r>
      <w:hyperlink r:id="rId31" w:history="1">
        <w:r w:rsidRPr="00FD11CD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https://www.who.int/news-room/fact-sheets/detail/ageing-and-health</w:t>
        </w:r>
      </w:hyperlink>
      <w:r w:rsidR="00252B21"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</w:t>
      </w:r>
      <w:r w:rsidR="000F2EA5">
        <w:rPr>
          <w:rFonts w:ascii="Arial" w:eastAsia="Times New Roman" w:hAnsi="Arial" w:cs="Arial"/>
          <w:sz w:val="24"/>
          <w:szCs w:val="24"/>
          <w:lang w:val="en-GB" w:eastAsia="en-GB"/>
        </w:rPr>
        <w:t>October 2025)</w:t>
      </w:r>
    </w:p>
    <w:p w14:paraId="7946A0C1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2591FDA2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32"/>
      <w:headerReference w:type="first" r:id="rId33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F30C08" w14:textId="77777777" w:rsidR="00120B9E" w:rsidRDefault="00120B9E" w:rsidP="00D210FA">
      <w:pPr>
        <w:spacing w:after="0"/>
      </w:pPr>
      <w:r>
        <w:separator/>
      </w:r>
    </w:p>
  </w:endnote>
  <w:endnote w:type="continuationSeparator" w:id="0">
    <w:p w14:paraId="1FC2FDDD" w14:textId="77777777" w:rsidR="00120B9E" w:rsidRDefault="00120B9E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+mn-ea">
    <w:panose1 w:val="00000000000000000000"/>
    <w:charset w:val="00"/>
    <w:family w:val="roman"/>
    <w:notTrueType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1962BE" w14:textId="77777777" w:rsidR="00120B9E" w:rsidRDefault="00120B9E" w:rsidP="00D210FA">
      <w:pPr>
        <w:spacing w:after="0"/>
      </w:pPr>
      <w:r>
        <w:separator/>
      </w:r>
    </w:p>
  </w:footnote>
  <w:footnote w:type="continuationSeparator" w:id="0">
    <w:p w14:paraId="3417A6C9" w14:textId="77777777" w:rsidR="00120B9E" w:rsidRDefault="00120B9E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080675F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4D061F" w14:textId="77777777" w:rsidR="008B0F18" w:rsidRDefault="008B0F18">
    <w:pPr>
      <w:pStyle w:val="Header"/>
    </w:pPr>
  </w:p>
  <w:p w14:paraId="33F0AF0D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AF440E"/>
    <w:multiLevelType w:val="hybridMultilevel"/>
    <w:tmpl w:val="78F83B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3EE3786"/>
    <w:multiLevelType w:val="hybridMultilevel"/>
    <w:tmpl w:val="9FBE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2189339B"/>
    <w:multiLevelType w:val="hybridMultilevel"/>
    <w:tmpl w:val="088664BE"/>
    <w:lvl w:ilvl="0" w:tplc="555882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1CE4A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C8A9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12A4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6F078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A823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894EA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13C2D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5FEB8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53B0105"/>
    <w:multiLevelType w:val="hybridMultilevel"/>
    <w:tmpl w:val="B8B22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396B5F"/>
    <w:multiLevelType w:val="hybridMultilevel"/>
    <w:tmpl w:val="CA5E12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9E90FC5"/>
    <w:multiLevelType w:val="hybridMultilevel"/>
    <w:tmpl w:val="4190B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0219DF"/>
    <w:multiLevelType w:val="hybridMultilevel"/>
    <w:tmpl w:val="921483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ACB0DBA"/>
    <w:multiLevelType w:val="hybridMultilevel"/>
    <w:tmpl w:val="89C27FD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4E195F51"/>
    <w:multiLevelType w:val="hybridMultilevel"/>
    <w:tmpl w:val="F3DCC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83755D0"/>
    <w:multiLevelType w:val="hybridMultilevel"/>
    <w:tmpl w:val="9AB6D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D95302E"/>
    <w:multiLevelType w:val="hybridMultilevel"/>
    <w:tmpl w:val="45960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3362965"/>
    <w:multiLevelType w:val="hybridMultilevel"/>
    <w:tmpl w:val="F5B0F7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8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0865643">
    <w:abstractNumId w:val="3"/>
  </w:num>
  <w:num w:numId="2" w16cid:durableId="1330325178">
    <w:abstractNumId w:val="1"/>
  </w:num>
  <w:num w:numId="3" w16cid:durableId="1466586931">
    <w:abstractNumId w:val="17"/>
  </w:num>
  <w:num w:numId="4" w16cid:durableId="144593220">
    <w:abstractNumId w:val="18"/>
  </w:num>
  <w:num w:numId="5" w16cid:durableId="1631470180">
    <w:abstractNumId w:val="9"/>
  </w:num>
  <w:num w:numId="6" w16cid:durableId="1250382428">
    <w:abstractNumId w:val="8"/>
  </w:num>
  <w:num w:numId="7" w16cid:durableId="1500189767">
    <w:abstractNumId w:val="13"/>
  </w:num>
  <w:num w:numId="8" w16cid:durableId="1460875859">
    <w:abstractNumId w:val="12"/>
  </w:num>
  <w:num w:numId="9" w16cid:durableId="1900746180">
    <w:abstractNumId w:val="10"/>
  </w:num>
  <w:num w:numId="10" w16cid:durableId="42482497">
    <w:abstractNumId w:val="14"/>
  </w:num>
  <w:num w:numId="11" w16cid:durableId="1186166651">
    <w:abstractNumId w:val="15"/>
  </w:num>
  <w:num w:numId="12" w16cid:durableId="1052926609">
    <w:abstractNumId w:val="5"/>
  </w:num>
  <w:num w:numId="13" w16cid:durableId="1431047012">
    <w:abstractNumId w:val="7"/>
  </w:num>
  <w:num w:numId="14" w16cid:durableId="1502545793">
    <w:abstractNumId w:val="2"/>
  </w:num>
  <w:num w:numId="15" w16cid:durableId="2055764969">
    <w:abstractNumId w:val="16"/>
  </w:num>
  <w:num w:numId="16" w16cid:durableId="697389365">
    <w:abstractNumId w:val="6"/>
  </w:num>
  <w:num w:numId="17" w16cid:durableId="926041143">
    <w:abstractNumId w:val="4"/>
  </w:num>
  <w:num w:numId="18" w16cid:durableId="1541816852">
    <w:abstractNumId w:val="11"/>
  </w:num>
  <w:num w:numId="19" w16cid:durableId="2957190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oNotTrackMoves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23293"/>
    <w:rsid w:val="00036188"/>
    <w:rsid w:val="00036FB5"/>
    <w:rsid w:val="00061977"/>
    <w:rsid w:val="00073A5E"/>
    <w:rsid w:val="00074A4E"/>
    <w:rsid w:val="00077CE5"/>
    <w:rsid w:val="0008782A"/>
    <w:rsid w:val="000A065A"/>
    <w:rsid w:val="000B333D"/>
    <w:rsid w:val="000C4328"/>
    <w:rsid w:val="000E2F62"/>
    <w:rsid w:val="000F2EA5"/>
    <w:rsid w:val="00106FC5"/>
    <w:rsid w:val="0011504B"/>
    <w:rsid w:val="00120B9E"/>
    <w:rsid w:val="00120DEC"/>
    <w:rsid w:val="00123C19"/>
    <w:rsid w:val="00123EA4"/>
    <w:rsid w:val="00127F31"/>
    <w:rsid w:val="00133026"/>
    <w:rsid w:val="0019194F"/>
    <w:rsid w:val="001A672F"/>
    <w:rsid w:val="001B6BD1"/>
    <w:rsid w:val="001C55B6"/>
    <w:rsid w:val="001D40C9"/>
    <w:rsid w:val="001D6CC4"/>
    <w:rsid w:val="001E70C0"/>
    <w:rsid w:val="001F12DF"/>
    <w:rsid w:val="001F50CE"/>
    <w:rsid w:val="00206405"/>
    <w:rsid w:val="002414D1"/>
    <w:rsid w:val="00252B21"/>
    <w:rsid w:val="00253267"/>
    <w:rsid w:val="002705D5"/>
    <w:rsid w:val="002823CD"/>
    <w:rsid w:val="00282999"/>
    <w:rsid w:val="00287787"/>
    <w:rsid w:val="00291685"/>
    <w:rsid w:val="002966BB"/>
    <w:rsid w:val="002A08EE"/>
    <w:rsid w:val="002A486E"/>
    <w:rsid w:val="002B05AD"/>
    <w:rsid w:val="002B0A3D"/>
    <w:rsid w:val="002B74BC"/>
    <w:rsid w:val="002D55ED"/>
    <w:rsid w:val="002E3F09"/>
    <w:rsid w:val="002E596E"/>
    <w:rsid w:val="003007A7"/>
    <w:rsid w:val="0032569D"/>
    <w:rsid w:val="003257E1"/>
    <w:rsid w:val="00325DEC"/>
    <w:rsid w:val="00346FFA"/>
    <w:rsid w:val="00363EB7"/>
    <w:rsid w:val="00392CF6"/>
    <w:rsid w:val="00393CED"/>
    <w:rsid w:val="003A3069"/>
    <w:rsid w:val="003A527E"/>
    <w:rsid w:val="003A5588"/>
    <w:rsid w:val="003C20B5"/>
    <w:rsid w:val="003E545F"/>
    <w:rsid w:val="003F03D2"/>
    <w:rsid w:val="003F1E1A"/>
    <w:rsid w:val="00402072"/>
    <w:rsid w:val="004045E5"/>
    <w:rsid w:val="00421496"/>
    <w:rsid w:val="00422C27"/>
    <w:rsid w:val="00433E40"/>
    <w:rsid w:val="0044367C"/>
    <w:rsid w:val="0046171A"/>
    <w:rsid w:val="004642F0"/>
    <w:rsid w:val="004645F8"/>
    <w:rsid w:val="00486BC9"/>
    <w:rsid w:val="00490D52"/>
    <w:rsid w:val="004F5917"/>
    <w:rsid w:val="00500564"/>
    <w:rsid w:val="0051102B"/>
    <w:rsid w:val="00517812"/>
    <w:rsid w:val="00537E41"/>
    <w:rsid w:val="005838BC"/>
    <w:rsid w:val="005B57E1"/>
    <w:rsid w:val="005C1E43"/>
    <w:rsid w:val="005D22EB"/>
    <w:rsid w:val="005E355D"/>
    <w:rsid w:val="005E61E0"/>
    <w:rsid w:val="005F0F31"/>
    <w:rsid w:val="006024ED"/>
    <w:rsid w:val="0061793F"/>
    <w:rsid w:val="0062123A"/>
    <w:rsid w:val="00623F67"/>
    <w:rsid w:val="00634071"/>
    <w:rsid w:val="006422CF"/>
    <w:rsid w:val="006461B1"/>
    <w:rsid w:val="006563AF"/>
    <w:rsid w:val="006605F8"/>
    <w:rsid w:val="006673F0"/>
    <w:rsid w:val="006676A1"/>
    <w:rsid w:val="0067298C"/>
    <w:rsid w:val="006833BD"/>
    <w:rsid w:val="00686F88"/>
    <w:rsid w:val="00694C4A"/>
    <w:rsid w:val="00694E9F"/>
    <w:rsid w:val="006D2642"/>
    <w:rsid w:val="006E2D42"/>
    <w:rsid w:val="00713050"/>
    <w:rsid w:val="00720FEE"/>
    <w:rsid w:val="00735EC3"/>
    <w:rsid w:val="0074592B"/>
    <w:rsid w:val="00760F6D"/>
    <w:rsid w:val="00764B6F"/>
    <w:rsid w:val="007671B9"/>
    <w:rsid w:val="0078422D"/>
    <w:rsid w:val="007869C2"/>
    <w:rsid w:val="007A2247"/>
    <w:rsid w:val="007B471C"/>
    <w:rsid w:val="007C7319"/>
    <w:rsid w:val="007C7409"/>
    <w:rsid w:val="007D01A7"/>
    <w:rsid w:val="007D311E"/>
    <w:rsid w:val="007D43B3"/>
    <w:rsid w:val="007E67D0"/>
    <w:rsid w:val="007E7754"/>
    <w:rsid w:val="007F20B4"/>
    <w:rsid w:val="007F525E"/>
    <w:rsid w:val="008249FA"/>
    <w:rsid w:val="0082695D"/>
    <w:rsid w:val="0083044C"/>
    <w:rsid w:val="00843F8E"/>
    <w:rsid w:val="00845CDD"/>
    <w:rsid w:val="00847CFA"/>
    <w:rsid w:val="0085182D"/>
    <w:rsid w:val="00857D37"/>
    <w:rsid w:val="00867E5F"/>
    <w:rsid w:val="008709F5"/>
    <w:rsid w:val="00877A91"/>
    <w:rsid w:val="00884E86"/>
    <w:rsid w:val="008927FF"/>
    <w:rsid w:val="00897F25"/>
    <w:rsid w:val="008A5FA5"/>
    <w:rsid w:val="008A75AB"/>
    <w:rsid w:val="008B0F18"/>
    <w:rsid w:val="008C292C"/>
    <w:rsid w:val="008C67AE"/>
    <w:rsid w:val="008D6C80"/>
    <w:rsid w:val="008D71D7"/>
    <w:rsid w:val="008E3921"/>
    <w:rsid w:val="0090027B"/>
    <w:rsid w:val="0090088E"/>
    <w:rsid w:val="00905238"/>
    <w:rsid w:val="009152E4"/>
    <w:rsid w:val="00924E22"/>
    <w:rsid w:val="00933DA7"/>
    <w:rsid w:val="0094702A"/>
    <w:rsid w:val="00967DAB"/>
    <w:rsid w:val="00986891"/>
    <w:rsid w:val="00990E76"/>
    <w:rsid w:val="00991A53"/>
    <w:rsid w:val="00996F4E"/>
    <w:rsid w:val="009B7949"/>
    <w:rsid w:val="009F71FE"/>
    <w:rsid w:val="00A139E1"/>
    <w:rsid w:val="00A31F33"/>
    <w:rsid w:val="00A63EBA"/>
    <w:rsid w:val="00A70A62"/>
    <w:rsid w:val="00A71DA8"/>
    <w:rsid w:val="00A8253A"/>
    <w:rsid w:val="00A844D6"/>
    <w:rsid w:val="00A90FC4"/>
    <w:rsid w:val="00A926D4"/>
    <w:rsid w:val="00AB1210"/>
    <w:rsid w:val="00AB770D"/>
    <w:rsid w:val="00AE5917"/>
    <w:rsid w:val="00AF2088"/>
    <w:rsid w:val="00AF320B"/>
    <w:rsid w:val="00AF5FB0"/>
    <w:rsid w:val="00B0080A"/>
    <w:rsid w:val="00B00D17"/>
    <w:rsid w:val="00B0538C"/>
    <w:rsid w:val="00B258D3"/>
    <w:rsid w:val="00B2661C"/>
    <w:rsid w:val="00B35027"/>
    <w:rsid w:val="00B37AB8"/>
    <w:rsid w:val="00B418DE"/>
    <w:rsid w:val="00B4384D"/>
    <w:rsid w:val="00B47FE7"/>
    <w:rsid w:val="00B60629"/>
    <w:rsid w:val="00B63AB5"/>
    <w:rsid w:val="00B67824"/>
    <w:rsid w:val="00B71D54"/>
    <w:rsid w:val="00BC3301"/>
    <w:rsid w:val="00BD7ACF"/>
    <w:rsid w:val="00BE15BA"/>
    <w:rsid w:val="00C10009"/>
    <w:rsid w:val="00C20ED0"/>
    <w:rsid w:val="00C348A8"/>
    <w:rsid w:val="00C46111"/>
    <w:rsid w:val="00C54E50"/>
    <w:rsid w:val="00C561A6"/>
    <w:rsid w:val="00C6619E"/>
    <w:rsid w:val="00C83332"/>
    <w:rsid w:val="00C95E04"/>
    <w:rsid w:val="00CC0A8F"/>
    <w:rsid w:val="00CC24B6"/>
    <w:rsid w:val="00CC62CF"/>
    <w:rsid w:val="00CD3A64"/>
    <w:rsid w:val="00CD48AE"/>
    <w:rsid w:val="00CD5721"/>
    <w:rsid w:val="00CD699E"/>
    <w:rsid w:val="00CE08CD"/>
    <w:rsid w:val="00D05A5D"/>
    <w:rsid w:val="00D05B4C"/>
    <w:rsid w:val="00D0664A"/>
    <w:rsid w:val="00D2104C"/>
    <w:rsid w:val="00D210EA"/>
    <w:rsid w:val="00D210FA"/>
    <w:rsid w:val="00D30F1D"/>
    <w:rsid w:val="00D57231"/>
    <w:rsid w:val="00D62DF6"/>
    <w:rsid w:val="00D80B6A"/>
    <w:rsid w:val="00D87B48"/>
    <w:rsid w:val="00D91203"/>
    <w:rsid w:val="00D94FD1"/>
    <w:rsid w:val="00D97B7D"/>
    <w:rsid w:val="00DB0735"/>
    <w:rsid w:val="00DB7147"/>
    <w:rsid w:val="00DC00BD"/>
    <w:rsid w:val="00DD6F63"/>
    <w:rsid w:val="00DE7C17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EF55FD"/>
    <w:rsid w:val="00F02D70"/>
    <w:rsid w:val="00F22828"/>
    <w:rsid w:val="00F37523"/>
    <w:rsid w:val="00F50168"/>
    <w:rsid w:val="00F50D34"/>
    <w:rsid w:val="00F61360"/>
    <w:rsid w:val="00F62969"/>
    <w:rsid w:val="00F7012E"/>
    <w:rsid w:val="00F748B5"/>
    <w:rsid w:val="00F81BCF"/>
    <w:rsid w:val="00FB1F6E"/>
    <w:rsid w:val="00FB49B9"/>
    <w:rsid w:val="00FB5CC3"/>
    <w:rsid w:val="00FB5EC0"/>
    <w:rsid w:val="00FC538A"/>
    <w:rsid w:val="00FD11CD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2A0CF685"/>
  <w14:defaultImageDpi w14:val="32767"/>
  <w15:chartTrackingRefBased/>
  <w15:docId w15:val="{655BD95F-9844-47EC-91FF-30CDC35E6A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styleId="Hyperlink">
    <w:name w:val="Hyperlink"/>
    <w:uiPriority w:val="99"/>
    <w:unhideWhenUsed/>
    <w:rsid w:val="006422C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eg"/><Relationship Id="rId18" Type="http://schemas.openxmlformats.org/officeDocument/2006/relationships/hyperlink" Target="https://www.ageuk.org.uk/discover/2019/may/support-through-change/" TargetMode="External"/><Relationship Id="rId26" Type="http://schemas.openxmlformats.org/officeDocument/2006/relationships/hyperlink" Target="https://www.england.nhs.uk/ourwork/clinical-policy/older-people/improving-care-for-older-people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ageuk.org.uk/our-impact/programmes/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yperlink" Target="https://www.ageuk.org.uk/our-impact/policy-research/what-we-research/estimating-needs" TargetMode="External"/><Relationship Id="rId25" Type="http://schemas.openxmlformats.org/officeDocument/2006/relationships/hyperlink" Target="https://www.researchgate.net/profile/Barbara-Mitchell-3/publication/269096178_Life_Course_Theory/links/600f36e045851553a06f96e6/Life-Course-Theory.pdf" TargetMode="External"/><Relationship Id="rId33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yperlink" Target="https://bmcgeriatr.biomedcentral.com/articles/10.1186/s12877-019-1189-9" TargetMode="External"/><Relationship Id="rId20" Type="http://schemas.openxmlformats.org/officeDocument/2006/relationships/hyperlink" Target="https://www.ageuk.org.uk/information-advice/work-learning/technology-internet/helping-older-people-gain-digital-confidence/" TargetMode="External"/><Relationship Id="rId29" Type="http://schemas.openxmlformats.org/officeDocument/2006/relationships/hyperlink" Target="https://www.oliveeldercare.com/what-are-the-problems-faced-by-elderly-people-in-our-society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ncbi.nlm.nih.gov/pmc/articles/PMC2995895/" TargetMode="External"/><Relationship Id="rId32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hyperlink" Target="https://www.legislation.gov.uk/ukpga/2010/15/pdfs/ukpgacs_20100015_en.pdf" TargetMode="External"/><Relationship Id="rId28" Type="http://schemas.openxmlformats.org/officeDocument/2006/relationships/hyperlink" Target="https://www.nice.org.uk/guidance/ng32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ageuk.org.uk/discover/2024/september/state-of-health-and-care-of-older-people-in-england-2024" TargetMode="External"/><Relationship Id="rId31" Type="http://schemas.openxmlformats.org/officeDocument/2006/relationships/hyperlink" Target="https://www.who.int/news-room/fact-sheets/detail/ageing-and-health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hyperlink" Target="https://www.carersuk.org/help-and-advice/practical-support/needs-assessment" TargetMode="External"/><Relationship Id="rId27" Type="http://schemas.openxmlformats.org/officeDocument/2006/relationships/hyperlink" Target="https://www.nhs.uk/mental-health/advice-for-life-situations-and-events/loneliness-in-older-people-how-to-help/" TargetMode="External"/><Relationship Id="rId30" Type="http://schemas.openxmlformats.org/officeDocument/2006/relationships/hyperlink" Target="https://www.legislation.gov.uk/ukpga/2014/23/data.xht?wrap=true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9EF169-A472-4936-80D9-BC127221D315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110</TotalTime>
  <Pages>6</Pages>
  <Words>1221</Words>
  <Characters>6963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8168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Ksenia Smirnova</cp:lastModifiedBy>
  <cp:revision>32</cp:revision>
  <dcterms:created xsi:type="dcterms:W3CDTF">2025-11-11T10:33:00Z</dcterms:created>
  <dcterms:modified xsi:type="dcterms:W3CDTF">2025-11-12T21:34:00Z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