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E73BA" w:rsidRDefault="003E73BA" w:rsidP="00B1188B">
      <w:pPr>
        <w:jc w:val="center"/>
        <w:rPr>
          <w:b/>
          <w:bCs/>
          <w:u w:val="single"/>
        </w:rPr>
      </w:pPr>
      <w:r w:rsidRPr="003E73BA">
        <w:rPr>
          <w:b/>
          <w:bCs/>
          <w:u w:val="single"/>
        </w:rPr>
        <w:t>ECCS6001</w:t>
      </w:r>
      <w:r>
        <w:rPr>
          <w:b/>
          <w:bCs/>
          <w:u w:val="single"/>
        </w:rPr>
        <w:t xml:space="preserve"> </w:t>
      </w:r>
    </w:p>
    <w:p w:rsidR="00B60B94" w:rsidRDefault="00B60B94" w:rsidP="00B1188B">
      <w:pPr>
        <w:jc w:val="center"/>
        <w:rPr>
          <w:b/>
          <w:u w:val="single"/>
          <w:lang w:val="en-US"/>
        </w:rPr>
      </w:pPr>
      <w:r w:rsidRPr="00B1188B">
        <w:rPr>
          <w:b/>
          <w:u w:val="single"/>
          <w:lang w:val="en-US"/>
        </w:rPr>
        <w:t>Critically reflect on your use of the foundation skills of counselling, exploring your own process an</w:t>
      </w:r>
      <w:r w:rsidR="00B1188B">
        <w:rPr>
          <w:b/>
          <w:u w:val="single"/>
          <w:lang w:val="en-US"/>
        </w:rPr>
        <w:t>d sense of your skills practice</w:t>
      </w:r>
    </w:p>
    <w:p w:rsidR="00AC7A08" w:rsidRPr="00AE4D8B" w:rsidRDefault="00AC7A08" w:rsidP="00AE4D8B">
      <w:pPr>
        <w:jc w:val="center"/>
        <w:rPr>
          <w:b/>
          <w:u w:val="single"/>
        </w:rPr>
      </w:pPr>
      <w:r w:rsidRPr="00AE4D8B">
        <w:rPr>
          <w:b/>
          <w:u w:val="single"/>
        </w:rPr>
        <w:t>1650896</w:t>
      </w:r>
    </w:p>
    <w:p w:rsidR="00AC7A08" w:rsidRDefault="00AF21A6" w:rsidP="00B60B94">
      <w:pPr>
        <w:rPr>
          <w:lang w:val="en-US"/>
        </w:rPr>
      </w:pPr>
      <w:r>
        <w:t>The art of counselling as a talking therapy relies on the efficient communication of the counsellor in deriving</w:t>
      </w:r>
      <w:r w:rsidR="005743F5">
        <w:t xml:space="preserve"> meaningful</w:t>
      </w:r>
      <w:r>
        <w:t xml:space="preserve"> information from a cli</w:t>
      </w:r>
      <w:r w:rsidR="000D3A45">
        <w:t xml:space="preserve">ent so that therapeutic alliance </w:t>
      </w:r>
      <w:r>
        <w:t>can develop</w:t>
      </w:r>
      <w:r w:rsidR="005B7700">
        <w:t xml:space="preserve"> (Budd et al, 2019)</w:t>
      </w:r>
      <w:r>
        <w:t xml:space="preserve">. </w:t>
      </w:r>
      <w:r w:rsidR="005743F5">
        <w:rPr>
          <w:lang w:val="en-US"/>
        </w:rPr>
        <w:t xml:space="preserve">To facilitate the communication </w:t>
      </w:r>
      <w:r>
        <w:rPr>
          <w:lang w:val="en-US"/>
        </w:rPr>
        <w:t xml:space="preserve">between practitioner and client, </w:t>
      </w:r>
      <w:r w:rsidR="005743F5">
        <w:rPr>
          <w:lang w:val="en-US"/>
        </w:rPr>
        <w:t>the counsellor should possess a repertoire of micro</w:t>
      </w:r>
      <w:r w:rsidR="005B7700">
        <w:rPr>
          <w:lang w:val="en-US"/>
        </w:rPr>
        <w:t xml:space="preserve"> </w:t>
      </w:r>
      <w:r w:rsidR="005743F5">
        <w:rPr>
          <w:lang w:val="en-US"/>
        </w:rPr>
        <w:t xml:space="preserve">skills to enhance their interactions. </w:t>
      </w:r>
      <w:r w:rsidR="002845DA" w:rsidRPr="002845DA">
        <w:rPr>
          <w:lang w:val="en-US"/>
        </w:rPr>
        <w:t>The diverse skillset allows clients to cater for the varied and often comple</w:t>
      </w:r>
      <w:r w:rsidR="00DB34FD">
        <w:rPr>
          <w:lang w:val="en-US"/>
        </w:rPr>
        <w:t xml:space="preserve">x needs of clients, whilst allowing </w:t>
      </w:r>
      <w:r w:rsidR="002845DA" w:rsidRPr="002845DA">
        <w:rPr>
          <w:lang w:val="en-US"/>
        </w:rPr>
        <w:t xml:space="preserve">different approaches to be </w:t>
      </w:r>
      <w:proofErr w:type="spellStart"/>
      <w:r w:rsidR="00AC7A08">
        <w:rPr>
          <w:lang w:val="en-US"/>
        </w:rPr>
        <w:t>utilis</w:t>
      </w:r>
      <w:r w:rsidR="002845DA" w:rsidRPr="002845DA">
        <w:rPr>
          <w:lang w:val="en-US"/>
        </w:rPr>
        <w:t>ed</w:t>
      </w:r>
      <w:proofErr w:type="spellEnd"/>
      <w:r w:rsidR="002845DA" w:rsidRPr="002845DA">
        <w:rPr>
          <w:lang w:val="en-US"/>
        </w:rPr>
        <w:t xml:space="preserve"> with a client to </w:t>
      </w:r>
      <w:r w:rsidR="00AC7A08">
        <w:rPr>
          <w:lang w:val="en-US"/>
        </w:rPr>
        <w:t xml:space="preserve">establish what skills </w:t>
      </w:r>
      <w:r w:rsidR="00DB34FD">
        <w:rPr>
          <w:lang w:val="en-US"/>
        </w:rPr>
        <w:t>they respond to the most</w:t>
      </w:r>
      <w:r w:rsidR="002845DA" w:rsidRPr="002845DA">
        <w:rPr>
          <w:lang w:val="en-US"/>
        </w:rPr>
        <w:t xml:space="preserve"> (Hough, 2010, Macleod, 2013).</w:t>
      </w:r>
      <w:r w:rsidR="00AC7A08">
        <w:rPr>
          <w:lang w:val="en-US"/>
        </w:rPr>
        <w:t xml:space="preserve"> </w:t>
      </w:r>
      <w:r w:rsidR="00601F05">
        <w:rPr>
          <w:lang w:val="en-US"/>
        </w:rPr>
        <w:t xml:space="preserve">A </w:t>
      </w:r>
      <w:r w:rsidR="005743F5">
        <w:rPr>
          <w:lang w:val="en-US"/>
        </w:rPr>
        <w:t xml:space="preserve">range of </w:t>
      </w:r>
      <w:r w:rsidR="00AC7A08">
        <w:rPr>
          <w:lang w:val="en-US"/>
        </w:rPr>
        <w:t xml:space="preserve">micro </w:t>
      </w:r>
      <w:r w:rsidR="005743F5">
        <w:rPr>
          <w:lang w:val="en-US"/>
        </w:rPr>
        <w:t xml:space="preserve">skills can be </w:t>
      </w:r>
      <w:r w:rsidR="00510125">
        <w:rPr>
          <w:lang w:val="en-US"/>
        </w:rPr>
        <w:t>implemented</w:t>
      </w:r>
      <w:r w:rsidR="005743F5">
        <w:rPr>
          <w:lang w:val="en-US"/>
        </w:rPr>
        <w:t xml:space="preserve"> individually or used in conjunction to garner positive outcomes</w:t>
      </w:r>
      <w:r w:rsidR="002845DA">
        <w:rPr>
          <w:lang w:val="en-US"/>
        </w:rPr>
        <w:t xml:space="preserve"> and include attending</w:t>
      </w:r>
      <w:r w:rsidR="00DE1905">
        <w:rPr>
          <w:lang w:val="en-US"/>
        </w:rPr>
        <w:t xml:space="preserve"> behavior, </w:t>
      </w:r>
      <w:r w:rsidR="00601F05">
        <w:rPr>
          <w:lang w:val="en-US"/>
        </w:rPr>
        <w:t>responding skills and</w:t>
      </w:r>
      <w:bookmarkStart w:id="0" w:name="_GoBack"/>
      <w:bookmarkEnd w:id="0"/>
      <w:r w:rsidR="00601F05">
        <w:rPr>
          <w:lang w:val="en-US"/>
        </w:rPr>
        <w:t xml:space="preserve"> reflection</w:t>
      </w:r>
      <w:r w:rsidR="005743F5">
        <w:rPr>
          <w:lang w:val="en-US"/>
        </w:rPr>
        <w:t xml:space="preserve"> (</w:t>
      </w:r>
      <w:r w:rsidR="00B3271D">
        <w:rPr>
          <w:lang w:val="en-US"/>
        </w:rPr>
        <w:t>Miller, 2012; Lindon and Lindon, 2008</w:t>
      </w:r>
      <w:r w:rsidR="005743F5">
        <w:rPr>
          <w:lang w:val="en-US"/>
        </w:rPr>
        <w:t>).</w:t>
      </w:r>
    </w:p>
    <w:p w:rsidR="00100014" w:rsidRDefault="00DB34FD" w:rsidP="00B60B94">
      <w:pPr>
        <w:rPr>
          <w:lang w:val="en-US"/>
        </w:rPr>
      </w:pPr>
      <w:r>
        <w:rPr>
          <w:lang w:val="en-US"/>
        </w:rPr>
        <w:t>Amongst these micro skills,</w:t>
      </w:r>
      <w:r w:rsidR="00AC7A08">
        <w:rPr>
          <w:lang w:val="en-US"/>
        </w:rPr>
        <w:t xml:space="preserve"> other components</w:t>
      </w:r>
      <w:r>
        <w:rPr>
          <w:lang w:val="en-US"/>
        </w:rPr>
        <w:t xml:space="preserve"> are also</w:t>
      </w:r>
      <w:r w:rsidR="00AC7A08">
        <w:rPr>
          <w:lang w:val="en-US"/>
        </w:rPr>
        <w:t xml:space="preserve"> needed for counselling to be successfully undertaken. </w:t>
      </w:r>
      <w:r w:rsidR="00683440">
        <w:rPr>
          <w:lang w:val="en-US"/>
        </w:rPr>
        <w:t>These core conditions, as proposed by Carl Rogers (1961), can be greater applied with the correct implementation of micro skills to aid communication.</w:t>
      </w:r>
      <w:r w:rsidR="005743F5">
        <w:rPr>
          <w:lang w:val="en-US"/>
        </w:rPr>
        <w:t xml:space="preserve"> </w:t>
      </w:r>
      <w:r w:rsidR="002845DA">
        <w:rPr>
          <w:lang w:val="en-US"/>
        </w:rPr>
        <w:t xml:space="preserve">Rogers </w:t>
      </w:r>
      <w:r w:rsidR="00683440">
        <w:rPr>
          <w:lang w:val="en-US"/>
        </w:rPr>
        <w:t>suggested these</w:t>
      </w:r>
      <w:r w:rsidR="00601F05">
        <w:rPr>
          <w:lang w:val="en-US"/>
        </w:rPr>
        <w:t xml:space="preserve"> core conditions</w:t>
      </w:r>
      <w:r w:rsidR="00683440">
        <w:rPr>
          <w:lang w:val="en-US"/>
        </w:rPr>
        <w:t xml:space="preserve"> to be</w:t>
      </w:r>
      <w:r w:rsidR="002845DA">
        <w:rPr>
          <w:lang w:val="en-US"/>
        </w:rPr>
        <w:t xml:space="preserve"> imperative to cultivating therapeutic relationships between client and practitioner </w:t>
      </w:r>
      <w:r w:rsidR="00683440">
        <w:rPr>
          <w:lang w:val="en-US"/>
        </w:rPr>
        <w:t>which consist of empathy, congruence and un</w:t>
      </w:r>
      <w:r>
        <w:rPr>
          <w:lang w:val="en-US"/>
        </w:rPr>
        <w:t>conditional positive regard (UPR</w:t>
      </w:r>
      <w:r w:rsidR="00683440">
        <w:rPr>
          <w:lang w:val="en-US"/>
        </w:rPr>
        <w:t xml:space="preserve">) </w:t>
      </w:r>
      <w:r w:rsidR="002845DA">
        <w:rPr>
          <w:lang w:val="en-US"/>
        </w:rPr>
        <w:t>(</w:t>
      </w:r>
      <w:r w:rsidR="00601F05">
        <w:rPr>
          <w:lang w:val="en-US"/>
        </w:rPr>
        <w:t>Mearns et al, 2013; Rogers, 1961</w:t>
      </w:r>
      <w:r w:rsidR="002845DA">
        <w:rPr>
          <w:lang w:val="en-US"/>
        </w:rPr>
        <w:t xml:space="preserve">). In this type of relationship, empathy refers to the counsellor’s ability to relate to the thoughts and feelings from the client’s frame of reference. </w:t>
      </w:r>
      <w:r w:rsidR="000B4196">
        <w:rPr>
          <w:lang w:val="en-US"/>
        </w:rPr>
        <w:t xml:space="preserve">With compassion, the counsellor shows that they have </w:t>
      </w:r>
      <w:proofErr w:type="spellStart"/>
      <w:r w:rsidR="000B4196">
        <w:rPr>
          <w:lang w:val="en-US"/>
        </w:rPr>
        <w:t>recognised</w:t>
      </w:r>
      <w:proofErr w:type="spellEnd"/>
      <w:r w:rsidR="000B4196">
        <w:rPr>
          <w:lang w:val="en-US"/>
        </w:rPr>
        <w:t xml:space="preserve"> what is being conveyed by the client so that th</w:t>
      </w:r>
      <w:r w:rsidR="00683440">
        <w:rPr>
          <w:lang w:val="en-US"/>
        </w:rPr>
        <w:t>e fee</w:t>
      </w:r>
      <w:r w:rsidR="000B4196">
        <w:rPr>
          <w:lang w:val="en-US"/>
        </w:rPr>
        <w:t>l validated and understood (</w:t>
      </w:r>
      <w:proofErr w:type="spellStart"/>
      <w:r w:rsidR="00601F05">
        <w:rPr>
          <w:lang w:val="en-US"/>
        </w:rPr>
        <w:t>Krznaric</w:t>
      </w:r>
      <w:proofErr w:type="spellEnd"/>
      <w:r w:rsidR="00601F05">
        <w:rPr>
          <w:lang w:val="en-US"/>
        </w:rPr>
        <w:t>, 2014; Postings, 2022</w:t>
      </w:r>
      <w:r w:rsidR="000B4196">
        <w:rPr>
          <w:lang w:val="en-US"/>
        </w:rPr>
        <w:t>).</w:t>
      </w:r>
      <w:r w:rsidR="002845DA">
        <w:rPr>
          <w:lang w:val="en-US"/>
        </w:rPr>
        <w:t xml:space="preserve"> </w:t>
      </w:r>
      <w:r w:rsidR="00683440">
        <w:rPr>
          <w:lang w:val="en-US"/>
        </w:rPr>
        <w:t xml:space="preserve">Whilst congruence </w:t>
      </w:r>
      <w:r>
        <w:rPr>
          <w:lang w:val="en-US"/>
        </w:rPr>
        <w:t>can help build client self-esteem through the genuine and compassionate approach (</w:t>
      </w:r>
      <w:proofErr w:type="spellStart"/>
      <w:r>
        <w:rPr>
          <w:lang w:val="en-US"/>
        </w:rPr>
        <w:t>Sutanti</w:t>
      </w:r>
      <w:proofErr w:type="spellEnd"/>
      <w:r>
        <w:rPr>
          <w:lang w:val="en-US"/>
        </w:rPr>
        <w:t xml:space="preserve">, 2020), </w:t>
      </w:r>
      <w:r w:rsidR="00683440">
        <w:rPr>
          <w:lang w:val="en-US"/>
        </w:rPr>
        <w:t>UPR</w:t>
      </w:r>
      <w:r w:rsidR="000B4196">
        <w:rPr>
          <w:lang w:val="en-US"/>
        </w:rPr>
        <w:t xml:space="preserve"> refers to the full acceptance of a client’s experience and feelings. UPR is fostered by providing a safe and supportive space for the client to discuss and express any issues or feelings without the risk of any judgment or disapproval. </w:t>
      </w:r>
      <w:r w:rsidR="00100014">
        <w:rPr>
          <w:lang w:val="en-US"/>
        </w:rPr>
        <w:t>This feeling of acceptance by the counsellor permits the client to be open and genuine where they may start to accept themselves</w:t>
      </w:r>
      <w:r>
        <w:rPr>
          <w:lang w:val="en-US"/>
        </w:rPr>
        <w:t xml:space="preserve"> (Reeves, 2018)</w:t>
      </w:r>
      <w:r w:rsidR="00100014">
        <w:rPr>
          <w:lang w:val="en-US"/>
        </w:rPr>
        <w:t>.</w:t>
      </w:r>
    </w:p>
    <w:p w:rsidR="003D3EEB" w:rsidRDefault="00DB34FD" w:rsidP="003D3EEB">
      <w:r>
        <w:rPr>
          <w:lang w:val="en-US"/>
        </w:rPr>
        <w:t xml:space="preserve">Once equipped with the foundation of skills needed, counselling sessions should also be well structured. </w:t>
      </w:r>
      <w:r w:rsidR="00D60019">
        <w:rPr>
          <w:lang w:val="en-US"/>
        </w:rPr>
        <w:t xml:space="preserve">According to </w:t>
      </w:r>
      <w:proofErr w:type="spellStart"/>
      <w:r w:rsidR="00D60019">
        <w:rPr>
          <w:lang w:val="en-US"/>
        </w:rPr>
        <w:t>Geldard</w:t>
      </w:r>
      <w:proofErr w:type="spellEnd"/>
      <w:r w:rsidR="00D60019">
        <w:rPr>
          <w:lang w:val="en-US"/>
        </w:rPr>
        <w:t xml:space="preserve"> and </w:t>
      </w:r>
      <w:proofErr w:type="spellStart"/>
      <w:r w:rsidR="00D60019">
        <w:rPr>
          <w:lang w:val="en-US"/>
        </w:rPr>
        <w:t>Geldard</w:t>
      </w:r>
      <w:proofErr w:type="spellEnd"/>
      <w:r w:rsidR="00D60019">
        <w:rPr>
          <w:lang w:val="en-US"/>
        </w:rPr>
        <w:t xml:space="preserve"> (2005</w:t>
      </w:r>
      <w:r w:rsidR="003D3EEB">
        <w:rPr>
          <w:lang w:val="en-US"/>
        </w:rPr>
        <w:t>) a counselling session should have</w:t>
      </w:r>
      <w:r>
        <w:rPr>
          <w:lang w:val="en-US"/>
        </w:rPr>
        <w:t xml:space="preserve"> a</w:t>
      </w:r>
      <w:r w:rsidR="007169B6">
        <w:rPr>
          <w:lang w:val="en-US"/>
        </w:rPr>
        <w:t xml:space="preserve"> clear beginning and ending</w:t>
      </w:r>
      <w:r w:rsidR="003D3EEB">
        <w:rPr>
          <w:lang w:val="en-US"/>
        </w:rPr>
        <w:t>. To start</w:t>
      </w:r>
      <w:r w:rsidR="003B0138">
        <w:rPr>
          <w:lang w:val="en-US"/>
        </w:rPr>
        <w:t xml:space="preserve"> an initial counselling session</w:t>
      </w:r>
      <w:r w:rsidR="003D3EEB">
        <w:rPr>
          <w:lang w:val="en-US"/>
        </w:rPr>
        <w:t xml:space="preserve"> a contract should be discussed an</w:t>
      </w:r>
      <w:r w:rsidR="00327262">
        <w:rPr>
          <w:lang w:val="en-US"/>
        </w:rPr>
        <w:t>d</w:t>
      </w:r>
      <w:r w:rsidR="003D3EEB">
        <w:rPr>
          <w:lang w:val="en-US"/>
        </w:rPr>
        <w:t xml:space="preserve"> agreed upon. </w:t>
      </w:r>
      <w:r w:rsidR="003D3EEB" w:rsidRPr="003D3EEB">
        <w:t>A counselling contract is an agreement which outlines the expectations between counsellor and client at the start of a therapeutic relationship</w:t>
      </w:r>
      <w:r w:rsidR="00287EE2">
        <w:t xml:space="preserve"> (Sills, 2006)</w:t>
      </w:r>
      <w:r w:rsidR="003D3EEB" w:rsidRPr="003D3EEB">
        <w:t xml:space="preserve">. </w:t>
      </w:r>
      <w:r w:rsidR="00287EE2" w:rsidRPr="00287EE2">
        <w:t>A counselling contract ensures that the counselling proce</w:t>
      </w:r>
      <w:r w:rsidR="003B0138">
        <w:t xml:space="preserve">ss will be performed in a </w:t>
      </w:r>
      <w:r w:rsidR="00287EE2" w:rsidRPr="00287EE2">
        <w:t>safe and professional manner and highlights the responsibilities of the counsellor towards clients, as well as the responsibilities of th</w:t>
      </w:r>
      <w:r w:rsidR="00287EE2">
        <w:t>e client towards the counsellor</w:t>
      </w:r>
      <w:r w:rsidR="003B0138">
        <w:t xml:space="preserve"> (Lindon </w:t>
      </w:r>
      <w:r w:rsidR="00D60019">
        <w:t>and Lindon, 2008; Mi</w:t>
      </w:r>
      <w:r w:rsidR="003B0138">
        <w:t>dwinter</w:t>
      </w:r>
      <w:r w:rsidR="00617B96">
        <w:t xml:space="preserve">; Reeves, 2018). </w:t>
      </w:r>
      <w:r w:rsidR="003D3EEB" w:rsidRPr="003D3EEB">
        <w:t xml:space="preserve"> </w:t>
      </w:r>
    </w:p>
    <w:p w:rsidR="00A90CE3" w:rsidRDefault="00A90CE3" w:rsidP="00617B96">
      <w:pPr>
        <w:rPr>
          <w:lang w:val="en-US"/>
        </w:rPr>
      </w:pPr>
      <w:r>
        <w:t>Although there are no</w:t>
      </w:r>
      <w:r w:rsidR="003B0138">
        <w:t xml:space="preserve"> </w:t>
      </w:r>
      <w:r w:rsidR="00617B96">
        <w:t>definitive stipulations to discuss during the cont</w:t>
      </w:r>
      <w:r w:rsidR="00B3271D">
        <w:t>r</w:t>
      </w:r>
      <w:r w:rsidR="00617B96">
        <w:t>act (</w:t>
      </w:r>
      <w:r w:rsidR="00740F13">
        <w:t>Budd, 2019</w:t>
      </w:r>
      <w:r w:rsidR="00617B96">
        <w:t>)</w:t>
      </w:r>
      <w:r w:rsidR="003B0138">
        <w:t xml:space="preserve">, </w:t>
      </w:r>
      <w:r w:rsidR="00617B96">
        <w:t>it is generally advised (</w:t>
      </w:r>
      <w:proofErr w:type="spellStart"/>
      <w:r w:rsidR="00D60019">
        <w:t>Geldard</w:t>
      </w:r>
      <w:proofErr w:type="spellEnd"/>
      <w:r w:rsidR="00D60019">
        <w:t xml:space="preserve"> and </w:t>
      </w:r>
      <w:proofErr w:type="spellStart"/>
      <w:r w:rsidR="00D60019">
        <w:t>Geldard</w:t>
      </w:r>
      <w:proofErr w:type="spellEnd"/>
      <w:r w:rsidR="00D60019">
        <w:t>, 2005; Nelson-Jones, 2011</w:t>
      </w:r>
      <w:r w:rsidR="003B0138">
        <w:t xml:space="preserve">) that </w:t>
      </w:r>
      <w:r w:rsidR="00617B96">
        <w:t xml:space="preserve">information </w:t>
      </w:r>
      <w:r w:rsidR="003B0138">
        <w:t xml:space="preserve">be included </w:t>
      </w:r>
      <w:r w:rsidR="00617B96">
        <w:t>about certain parameters such as the duration of the session(s), fees, record keeping and physical boundaries such as space and time, or the professional boundaries of the therapeutic relationship.</w:t>
      </w:r>
      <w:r w:rsidR="00617B96" w:rsidRPr="00617B96">
        <w:rPr>
          <w:lang w:val="en-US"/>
        </w:rPr>
        <w:t xml:space="preserve"> </w:t>
      </w:r>
      <w:r w:rsidR="00617B96">
        <w:rPr>
          <w:lang w:val="en-US"/>
        </w:rPr>
        <w:t>During</w:t>
      </w:r>
      <w:r w:rsidR="00F62DD0">
        <w:rPr>
          <w:lang w:val="en-US"/>
        </w:rPr>
        <w:t xml:space="preserve"> the contracting stage is when </w:t>
      </w:r>
      <w:r w:rsidR="00617B96">
        <w:rPr>
          <w:lang w:val="en-US"/>
        </w:rPr>
        <w:t xml:space="preserve">the </w:t>
      </w:r>
      <w:r w:rsidR="003B0138">
        <w:rPr>
          <w:lang w:val="en-US"/>
        </w:rPr>
        <w:t>counsellor begins to consider</w:t>
      </w:r>
      <w:r w:rsidR="00617B96">
        <w:rPr>
          <w:lang w:val="en-US"/>
        </w:rPr>
        <w:t xml:space="preserve"> their </w:t>
      </w:r>
      <w:r w:rsidR="00617B96" w:rsidRPr="00617B96">
        <w:rPr>
          <w:lang w:val="en-US"/>
        </w:rPr>
        <w:t>ethical obligations where they should consider the BACP’s Eth</w:t>
      </w:r>
      <w:r>
        <w:rPr>
          <w:lang w:val="en-US"/>
        </w:rPr>
        <w:t>ical Framework to ensure good practice for clients.</w:t>
      </w:r>
      <w:r w:rsidR="00617B96" w:rsidRPr="00617B96">
        <w:rPr>
          <w:lang w:val="en-US"/>
        </w:rPr>
        <w:t xml:space="preserve"> </w:t>
      </w:r>
      <w:r>
        <w:rPr>
          <w:lang w:val="en-US"/>
        </w:rPr>
        <w:t>For example</w:t>
      </w:r>
      <w:r w:rsidR="00FE1FCD">
        <w:rPr>
          <w:lang w:val="en-US"/>
        </w:rPr>
        <w:t>, the counsellor should inform their cl</w:t>
      </w:r>
      <w:r>
        <w:rPr>
          <w:lang w:val="en-US"/>
        </w:rPr>
        <w:t xml:space="preserve">ient how </w:t>
      </w:r>
      <w:r w:rsidR="00FE1FCD">
        <w:rPr>
          <w:lang w:val="en-US"/>
        </w:rPr>
        <w:t>confidentiality</w:t>
      </w:r>
      <w:r>
        <w:rPr>
          <w:lang w:val="en-US"/>
        </w:rPr>
        <w:t xml:space="preserve"> will be assured</w:t>
      </w:r>
      <w:r w:rsidR="00FE1FCD">
        <w:rPr>
          <w:lang w:val="en-US"/>
        </w:rPr>
        <w:t xml:space="preserve"> or the instances when this would need to be broken</w:t>
      </w:r>
      <w:r>
        <w:rPr>
          <w:lang w:val="en-US"/>
        </w:rPr>
        <w:t xml:space="preserve"> should any safeguarding issues or certain information </w:t>
      </w:r>
      <w:r>
        <w:rPr>
          <w:lang w:val="en-US"/>
        </w:rPr>
        <w:lastRenderedPageBreak/>
        <w:t>about criminal activities be disclosed</w:t>
      </w:r>
      <w:r w:rsidR="00FE1FCD">
        <w:rPr>
          <w:lang w:val="en-US"/>
        </w:rPr>
        <w:t xml:space="preserve"> (</w:t>
      </w:r>
      <w:r>
        <w:rPr>
          <w:lang w:val="en-US"/>
        </w:rPr>
        <w:t xml:space="preserve">BACP, 2022; </w:t>
      </w:r>
      <w:proofErr w:type="spellStart"/>
      <w:r w:rsidR="00FE1FCD">
        <w:rPr>
          <w:lang w:val="en-US"/>
        </w:rPr>
        <w:t>Mc</w:t>
      </w:r>
      <w:r>
        <w:rPr>
          <w:lang w:val="en-US"/>
        </w:rPr>
        <w:t>leod</w:t>
      </w:r>
      <w:proofErr w:type="spellEnd"/>
      <w:r>
        <w:rPr>
          <w:lang w:val="en-US"/>
        </w:rPr>
        <w:t>, 2009; National Counselling Society, 2022; Nelson-Jones, 2011).</w:t>
      </w:r>
    </w:p>
    <w:p w:rsidR="00617B96" w:rsidRDefault="00992F74" w:rsidP="00617B96">
      <w:pPr>
        <w:rPr>
          <w:lang w:val="en-US"/>
        </w:rPr>
      </w:pPr>
      <w:r>
        <w:rPr>
          <w:lang w:val="en-US"/>
        </w:rPr>
        <w:t xml:space="preserve">For the purpose of the Graduate Certificate Skills </w:t>
      </w:r>
      <w:proofErr w:type="spellStart"/>
      <w:r>
        <w:rPr>
          <w:lang w:val="en-US"/>
        </w:rPr>
        <w:t>progra</w:t>
      </w:r>
      <w:r w:rsidR="00740F13">
        <w:rPr>
          <w:lang w:val="en-US"/>
        </w:rPr>
        <w:t>mme</w:t>
      </w:r>
      <w:proofErr w:type="spellEnd"/>
      <w:r w:rsidR="00740F13">
        <w:rPr>
          <w:lang w:val="en-US"/>
        </w:rPr>
        <w:t xml:space="preserve"> with the UWTSD,</w:t>
      </w:r>
      <w:r>
        <w:rPr>
          <w:lang w:val="en-US"/>
        </w:rPr>
        <w:t xml:space="preserve"> I undertook a </w:t>
      </w:r>
      <w:r w:rsidR="007169B6">
        <w:rPr>
          <w:lang w:val="en-US"/>
        </w:rPr>
        <w:t xml:space="preserve">practice </w:t>
      </w:r>
      <w:r>
        <w:rPr>
          <w:lang w:val="en-US"/>
        </w:rPr>
        <w:t xml:space="preserve">counselling session with one of my peers who acted </w:t>
      </w:r>
      <w:r w:rsidR="007169B6">
        <w:rPr>
          <w:lang w:val="en-US"/>
        </w:rPr>
        <w:t xml:space="preserve">as the client whilst I assumed the </w:t>
      </w:r>
      <w:r w:rsidR="001275DC">
        <w:rPr>
          <w:lang w:val="en-US"/>
        </w:rPr>
        <w:t>role of</w:t>
      </w:r>
      <w:r>
        <w:rPr>
          <w:lang w:val="en-US"/>
        </w:rPr>
        <w:t xml:space="preserve"> counsellor. The thirty minute session was recorded on Microsoft Teams to assess </w:t>
      </w:r>
      <w:r w:rsidR="003E780A">
        <w:rPr>
          <w:lang w:val="en-US"/>
        </w:rPr>
        <w:t>the counselling skills that I had developed over the previous weeks which I explained to the client during contract. Whilst</w:t>
      </w:r>
      <w:r w:rsidR="003B0138">
        <w:rPr>
          <w:lang w:val="en-US"/>
        </w:rPr>
        <w:t xml:space="preserve"> the session would focus on </w:t>
      </w:r>
      <w:r w:rsidR="003E780A">
        <w:rPr>
          <w:lang w:val="en-US"/>
        </w:rPr>
        <w:t>any issues presented by the client, it was important to clarify that I was not a trained counsellor; therefore, there could be limitations to my responses which helped establish appropriate expectations of my skillset (</w:t>
      </w:r>
      <w:r w:rsidR="003A32DF">
        <w:rPr>
          <w:lang w:val="en-US"/>
        </w:rPr>
        <w:t>Bond, 2015</w:t>
      </w:r>
      <w:r w:rsidR="003E780A">
        <w:rPr>
          <w:lang w:val="en-US"/>
        </w:rPr>
        <w:t xml:space="preserve">). </w:t>
      </w:r>
    </w:p>
    <w:p w:rsidR="0052323E" w:rsidRPr="00594581" w:rsidRDefault="007169B6" w:rsidP="0052323E">
      <w:pPr>
        <w:rPr>
          <w:b/>
        </w:rPr>
      </w:pPr>
      <w:r>
        <w:t xml:space="preserve">I asked the client if she was comfortable with the physical environment in which we were conducting the session as this is an important aspect of creating a safe and comfortable environment for therapeutic interactions (Nelson-Jones, 2011). </w:t>
      </w:r>
      <w:r w:rsidR="0052323E" w:rsidRPr="00A6596D">
        <w:t>To ensure that the environment is appropriate, it should be as free as possible of obvious distractions. There should be sufficient space between the client and counsellor so that they are able to clearly see each other, but not too close as in to invade any individual’s personal space</w:t>
      </w:r>
      <w:r w:rsidR="00A6596D" w:rsidRPr="00A6596D">
        <w:t xml:space="preserve"> (Lindon and Lindon, 2008)</w:t>
      </w:r>
      <w:r w:rsidR="0052323E" w:rsidRPr="00A6596D">
        <w:t xml:space="preserve">. However, </w:t>
      </w:r>
      <w:r w:rsidR="002836CD">
        <w:t xml:space="preserve">additional </w:t>
      </w:r>
      <w:r w:rsidR="0052323E" w:rsidRPr="00A6596D">
        <w:t>cons</w:t>
      </w:r>
      <w:r w:rsidR="002836CD">
        <w:t>iderations were needed</w:t>
      </w:r>
      <w:r w:rsidR="0052323E" w:rsidRPr="00A6596D">
        <w:t xml:space="preserve"> for Covid-19 restrictions. The use of face masks were agreed upon during the contracting section to maintain safety standards whilst allowing for the two-mete</w:t>
      </w:r>
      <w:r w:rsidR="00A6596D" w:rsidRPr="00A6596D">
        <w:t>r rule to be reduced. I found my own mask to be a distraction as it kept slipping and I tried to adjust it a</w:t>
      </w:r>
      <w:r>
        <w:t>s</w:t>
      </w:r>
      <w:r w:rsidR="00A6596D" w:rsidRPr="00A6596D">
        <w:t xml:space="preserve"> subtly as possible to prevent it becoming a distraction </w:t>
      </w:r>
      <w:r>
        <w:t>for the client</w:t>
      </w:r>
      <w:r w:rsidR="00A6596D" w:rsidRPr="00A6596D">
        <w:t xml:space="preserve">. The masks also had the potential to create a physical barrier to identifying facial gestures for myself and the client; therefore, I ensured that I compensated with verbal responses and </w:t>
      </w:r>
      <w:r w:rsidR="00B1188B">
        <w:t xml:space="preserve">used minimum encourages such as </w:t>
      </w:r>
      <w:r w:rsidR="00A6596D" w:rsidRPr="00A6596D">
        <w:t>nodding my head to illustrate my understanding.</w:t>
      </w:r>
      <w:r w:rsidR="00A6596D">
        <w:t xml:space="preserve"> </w:t>
      </w:r>
      <w:r w:rsidR="00594581" w:rsidRPr="00594581">
        <w:t xml:space="preserve">I </w:t>
      </w:r>
      <w:r w:rsidR="00594581">
        <w:t xml:space="preserve">also </w:t>
      </w:r>
      <w:r w:rsidR="00594581" w:rsidRPr="00594581">
        <w:t xml:space="preserve">kept my eyes focused in the client’s direction </w:t>
      </w:r>
      <w:r w:rsidR="00594581">
        <w:t xml:space="preserve">in a neutral gaze </w:t>
      </w:r>
      <w:r w:rsidR="00594581" w:rsidRPr="00594581">
        <w:t>throughout the session to allow her to make the level of eye contact that she was comfortable and look in other directions when she wanted to.</w:t>
      </w:r>
    </w:p>
    <w:p w:rsidR="006A27E4" w:rsidRPr="00A6596D" w:rsidRDefault="006A27E4" w:rsidP="0052323E">
      <w:r>
        <w:t>I informed my client of how the session would be recorded and that although all information discussed would be confidential to protect the client’s</w:t>
      </w:r>
      <w:r w:rsidR="007169B6">
        <w:t xml:space="preserve"> personal</w:t>
      </w:r>
      <w:r>
        <w:t xml:space="preserve"> information, the course tutors and external examiners would also access the recording for assessment purposes. In accordance with ethical considerations, I made the client aware that if any safeguarding issues should arise during the session where a risk to the client or any other person was identified, I had a legal obligation to break confidentiality in these instances and would pass on any concerns to the appropriate people</w:t>
      </w:r>
      <w:r w:rsidR="007169B6">
        <w:t xml:space="preserve"> (BACP,</w:t>
      </w:r>
      <w:r w:rsidR="001275DC">
        <w:t xml:space="preserve"> 2022; National Counselling Society, 2022).</w:t>
      </w:r>
      <w:r w:rsidR="007169B6">
        <w:t xml:space="preserve"> </w:t>
      </w:r>
    </w:p>
    <w:p w:rsidR="003D3EEB" w:rsidRPr="003D3EEB" w:rsidRDefault="003D3EEB" w:rsidP="003D3EEB">
      <w:r w:rsidRPr="003D3EEB">
        <w:t xml:space="preserve">I feel that my contract was thorough, comprehensible and covered </w:t>
      </w:r>
      <w:r w:rsidR="00C47E39">
        <w:t>the main points needed to protect myself and the client</w:t>
      </w:r>
      <w:r w:rsidRPr="003D3EEB">
        <w:t>.</w:t>
      </w:r>
      <w:r w:rsidR="003E780A">
        <w:t xml:space="preserve"> </w:t>
      </w:r>
      <w:r w:rsidR="006A27E4" w:rsidRPr="006A27E4">
        <w:t>I assured the client’s understanding of everything discussed during the contract and provided an opportunity</w:t>
      </w:r>
      <w:r w:rsidR="00C47E39">
        <w:t xml:space="preserve"> for her</w:t>
      </w:r>
      <w:r w:rsidR="006A27E4" w:rsidRPr="006A27E4">
        <w:t xml:space="preserve"> to ask any questions</w:t>
      </w:r>
      <w:r w:rsidR="00C47E39">
        <w:t>, although she declined the opportunity</w:t>
      </w:r>
      <w:r w:rsidR="006A27E4" w:rsidRPr="006A27E4">
        <w:t>.</w:t>
      </w:r>
      <w:r w:rsidR="006A27E4">
        <w:t xml:space="preserve"> </w:t>
      </w:r>
      <w:r w:rsidR="00C47E39">
        <w:t>While</w:t>
      </w:r>
      <w:r w:rsidR="004E6453">
        <w:t xml:space="preserve"> a contract does not need to be lengthy, it should also not be rushed (Hough, 2010; Miller, 2012)</w:t>
      </w:r>
      <w:r w:rsidR="000B21DE">
        <w:t xml:space="preserve">. After reviewing the recording of the counselling session </w:t>
      </w:r>
      <w:r w:rsidR="00FA76F0">
        <w:t xml:space="preserve">I </w:t>
      </w:r>
      <w:r w:rsidR="006A27E4">
        <w:t xml:space="preserve">feel that I </w:t>
      </w:r>
      <w:r w:rsidR="000B21DE" w:rsidRPr="003D3EEB">
        <w:t>hurried</w:t>
      </w:r>
      <w:r w:rsidRPr="003D3EEB">
        <w:t xml:space="preserve"> through </w:t>
      </w:r>
      <w:r w:rsidR="006A27E4">
        <w:t>the information I was providing</w:t>
      </w:r>
      <w:r w:rsidR="000B21DE">
        <w:t xml:space="preserve"> during the contract which upon reflection I attributed to nerves. I wanted to ensure that I covered all recommended points needed for the contract; however, it sounded formal and rehearsed,</w:t>
      </w:r>
      <w:r w:rsidR="006A27E4">
        <w:t xml:space="preserve"> </w:t>
      </w:r>
      <w:r w:rsidR="00FA76F0">
        <w:t xml:space="preserve">and my pace of speech </w:t>
      </w:r>
      <w:r w:rsidR="006A27E4">
        <w:t>should have been more relaxed as this i</w:t>
      </w:r>
      <w:r w:rsidR="004E6453">
        <w:t xml:space="preserve">ntroductory stage could have set a negative time for the remainder of the session. </w:t>
      </w:r>
      <w:r w:rsidR="000B21DE">
        <w:t>Moreover, a</w:t>
      </w:r>
      <w:r w:rsidR="000B21DE" w:rsidRPr="000B21DE">
        <w:t>lthough my client agreed to the contract, taking more time</w:t>
      </w:r>
      <w:r w:rsidR="000B21DE">
        <w:t xml:space="preserve"> in future for this stage</w:t>
      </w:r>
      <w:r w:rsidR="00555B03">
        <w:t xml:space="preserve"> can prevent </w:t>
      </w:r>
      <w:r w:rsidR="000B21DE" w:rsidRPr="000B21DE">
        <w:t>any confusions or misinterpretations from arising (Dykes et al, 2017).</w:t>
      </w:r>
    </w:p>
    <w:p w:rsidR="001D16B7" w:rsidRDefault="00555B03" w:rsidP="00C855D3">
      <w:r>
        <w:rPr>
          <w:lang w:val="en-US"/>
        </w:rPr>
        <w:t>Following the contract</w:t>
      </w:r>
      <w:r w:rsidR="00FA76F0">
        <w:rPr>
          <w:lang w:val="en-US"/>
        </w:rPr>
        <w:t xml:space="preserve"> </w:t>
      </w:r>
      <w:r w:rsidR="00D375A6">
        <w:t>I</w:t>
      </w:r>
      <w:r w:rsidR="00FA76F0">
        <w:t xml:space="preserve"> asked the </w:t>
      </w:r>
      <w:r w:rsidR="00D375A6">
        <w:t xml:space="preserve">client </w:t>
      </w:r>
      <w:r w:rsidR="00FA76F0">
        <w:t>if she was ready to start the session and she proceeded to discuss</w:t>
      </w:r>
      <w:r w:rsidR="00D375A6">
        <w:t xml:space="preserve"> the issue she had to raise. </w:t>
      </w:r>
      <w:r w:rsidR="00FA76F0">
        <w:t>The</w:t>
      </w:r>
      <w:r>
        <w:t xml:space="preserve"> client presented with a concern </w:t>
      </w:r>
      <w:r w:rsidR="00FA76F0">
        <w:t>regarding her youngest daughter</w:t>
      </w:r>
      <w:r w:rsidR="006C14F9">
        <w:t>. The client was worried about</w:t>
      </w:r>
      <w:r w:rsidR="00FA76F0">
        <w:t xml:space="preserve"> </w:t>
      </w:r>
      <w:r w:rsidR="006C14F9">
        <w:t>her</w:t>
      </w:r>
      <w:r w:rsidR="00FA76F0">
        <w:t xml:space="preserve"> usage of digital devices and the impact this was having </w:t>
      </w:r>
      <w:r w:rsidR="00FA76F0">
        <w:lastRenderedPageBreak/>
        <w:t xml:space="preserve">on her well-being. </w:t>
      </w:r>
      <w:r w:rsidR="00D375A6">
        <w:t>I used appropriate responders to demonstrate that I was actively listening</w:t>
      </w:r>
      <w:r w:rsidR="001275DC">
        <w:t xml:space="preserve"> throughout </w:t>
      </w:r>
      <w:r w:rsidR="00C47E39">
        <w:t xml:space="preserve">to validate the feelings of </w:t>
      </w:r>
      <w:r w:rsidR="00D375A6">
        <w:t>the client. However, my response of ‘okay’ to verbally exhibit my attention to the client’s words was overused where a range of responses would have been more efficient in hindsight</w:t>
      </w:r>
      <w:r w:rsidR="00974B71">
        <w:t>,</w:t>
      </w:r>
      <w:r w:rsidR="00D375A6">
        <w:t xml:space="preserve"> as although it was being used at appropriate times, the same response could appear to be without thought and in</w:t>
      </w:r>
      <w:r w:rsidR="00C47E39">
        <w:t>validated the client’s dialogue</w:t>
      </w:r>
      <w:r w:rsidR="001275DC">
        <w:t xml:space="preserve"> where the </w:t>
      </w:r>
      <w:r w:rsidR="001D16B7">
        <w:t xml:space="preserve">client could have interpreted my response as being </w:t>
      </w:r>
      <w:r w:rsidR="00D375A6">
        <w:t>uninterested or not actively listening. Active listening</w:t>
      </w:r>
      <w:r w:rsidR="001D16B7">
        <w:t xml:space="preserve"> must therefore be a </w:t>
      </w:r>
      <w:r w:rsidR="00D375A6">
        <w:t>conscious</w:t>
      </w:r>
      <w:r w:rsidR="001D16B7">
        <w:t xml:space="preserve"> effort</w:t>
      </w:r>
      <w:r w:rsidR="00D375A6">
        <w:t xml:space="preserve"> to remain focus on the client</w:t>
      </w:r>
      <w:r w:rsidR="001275DC">
        <w:t xml:space="preserve"> to ensure that they feel</w:t>
      </w:r>
      <w:r w:rsidR="00D375A6">
        <w:t xml:space="preserve"> respected, whilst the counsellor ensures that they are utilising the opportunity to analyse the information being presented and look for any spoken or unspoken cues t</w:t>
      </w:r>
      <w:r w:rsidR="0085206B">
        <w:t>o decipher a person’s thoughts and feelings (</w:t>
      </w:r>
      <w:r w:rsidR="001275DC">
        <w:t>Reeves, 2018).</w:t>
      </w:r>
      <w:r w:rsidR="0085206B">
        <w:t xml:space="preserve">  </w:t>
      </w:r>
    </w:p>
    <w:p w:rsidR="00225D1D" w:rsidRPr="00710219" w:rsidRDefault="00225D1D" w:rsidP="00C855D3">
      <w:pPr>
        <w:rPr>
          <w:b/>
        </w:rPr>
      </w:pPr>
      <w:r w:rsidRPr="00225D1D">
        <w:t xml:space="preserve">Often used in therapeutic interactions, active listening is a verbal and non-verbal communicative practice adopted by a counsellor.  </w:t>
      </w:r>
      <w:r w:rsidRPr="00225D1D">
        <w:rPr>
          <w:bCs/>
        </w:rPr>
        <w:t>Active listening</w:t>
      </w:r>
      <w:r w:rsidRPr="00225D1D">
        <w:t xml:space="preserve"> seeks to go beyond mere listening and is an exercise to ensure that the client is heard and u</w:t>
      </w:r>
      <w:r w:rsidR="001275DC">
        <w:t xml:space="preserve">nderstood when they are communicating </w:t>
      </w:r>
      <w:r w:rsidRPr="00225D1D">
        <w:t>(</w:t>
      </w:r>
      <w:proofErr w:type="spellStart"/>
      <w:r w:rsidRPr="00225D1D">
        <w:t>Burnard</w:t>
      </w:r>
      <w:proofErr w:type="spellEnd"/>
      <w:r w:rsidRPr="00225D1D">
        <w:t xml:space="preserve"> and </w:t>
      </w:r>
      <w:proofErr w:type="spellStart"/>
      <w:r w:rsidRPr="00225D1D">
        <w:t>Campling</w:t>
      </w:r>
      <w:proofErr w:type="spellEnd"/>
      <w:r w:rsidRPr="00225D1D">
        <w:t>, 2013; Postings, 2022).</w:t>
      </w:r>
      <w:r w:rsidRPr="00225D1D">
        <w:rPr>
          <w:b/>
        </w:rPr>
        <w:t xml:space="preserve">  </w:t>
      </w:r>
      <w:r w:rsidR="00710219">
        <w:t xml:space="preserve">Conversely, </w:t>
      </w:r>
      <w:r w:rsidRPr="00225D1D">
        <w:t xml:space="preserve">the client can pick up on subtle cues from the </w:t>
      </w:r>
      <w:r w:rsidR="0085206B" w:rsidRPr="00225D1D">
        <w:t>practitioner</w:t>
      </w:r>
      <w:r w:rsidR="00710219">
        <w:t xml:space="preserve"> during these moments</w:t>
      </w:r>
      <w:r w:rsidRPr="00225D1D">
        <w:t>; therefore, I ensured that my body language was relaxed yet attentive to put the cl</w:t>
      </w:r>
      <w:r w:rsidR="00710219">
        <w:t xml:space="preserve">ient at ease whilst showing </w:t>
      </w:r>
      <w:r w:rsidRPr="00225D1D">
        <w:t xml:space="preserve">that my focus was solely on her. </w:t>
      </w:r>
    </w:p>
    <w:p w:rsidR="00225D1D" w:rsidRDefault="00225D1D" w:rsidP="00C855D3">
      <w:r w:rsidRPr="00225D1D">
        <w:t>The client described in detail that her life was very busy and that between her occupation, which included long-distance travelling, a recent relocation and the issues with h</w:t>
      </w:r>
      <w:r w:rsidR="00710219">
        <w:t>er daughter, she felt that she was living in a</w:t>
      </w:r>
      <w:r w:rsidRPr="00225D1D">
        <w:t xml:space="preserve"> perpetual cycle</w:t>
      </w:r>
      <w:r w:rsidR="00710219">
        <w:t xml:space="preserve"> of business</w:t>
      </w:r>
      <w:r w:rsidRPr="00225D1D">
        <w:t xml:space="preserve"> which she could not break. I used the metaphor to illustrate the client’s current situation as ‘running on a hamster wheel’ which appeared to resonate with the client. Not intended in the literal sense, metaphors evoke physical imagery to describe an emotion or feeling, and can be used to exemplify these in a relatable way. Although often used unwittingly in everyday speech, metaphors are a useful tool to use as part of the counselling process (Stewart and Barnes-Holmes, 2001). The intentional use of metaphors can provide clients with deeper understanding of their emotions about situations and help the </w:t>
      </w:r>
      <w:r w:rsidR="00710219">
        <w:t>client to reframe their perception of an</w:t>
      </w:r>
      <w:r w:rsidRPr="00225D1D">
        <w:t xml:space="preserve"> issue. Likewise, client</w:t>
      </w:r>
      <w:r w:rsidR="00710219">
        <w:t xml:space="preserve"> metaphors can </w:t>
      </w:r>
      <w:r w:rsidRPr="00225D1D">
        <w:t>demonstrate useful information about the client’s feelings, so counsellors should be aware of these</w:t>
      </w:r>
      <w:r w:rsidR="00710219">
        <w:t xml:space="preserve"> to analyse with the client for greater understandings</w:t>
      </w:r>
      <w:r w:rsidRPr="00225D1D">
        <w:t xml:space="preserve"> (Tay, 2012; Wagener, 2017). </w:t>
      </w:r>
    </w:p>
    <w:p w:rsidR="00D375A6" w:rsidRDefault="001D16B7" w:rsidP="00C855D3">
      <w:r>
        <w:t xml:space="preserve">When the client drew pauses </w:t>
      </w:r>
      <w:r w:rsidR="006C34CB">
        <w:t xml:space="preserve">between her </w:t>
      </w:r>
      <w:r w:rsidR="0085206B">
        <w:t>narratives</w:t>
      </w:r>
      <w:r w:rsidR="006C34CB">
        <w:t xml:space="preserve"> I used these as opportunities </w:t>
      </w:r>
      <w:r w:rsidR="00D375A6">
        <w:t xml:space="preserve">of relaying the message </w:t>
      </w:r>
      <w:r w:rsidR="006C34CB">
        <w:t xml:space="preserve">back to the client </w:t>
      </w:r>
      <w:r w:rsidR="00D375A6">
        <w:t xml:space="preserve">in my own words to assure that I understood. </w:t>
      </w:r>
      <w:r w:rsidR="006C34CB">
        <w:t xml:space="preserve">Paraphrasing in this way </w:t>
      </w:r>
      <w:r w:rsidR="004D6399">
        <w:t>enables</w:t>
      </w:r>
      <w:r w:rsidR="00D375A6">
        <w:t xml:space="preserve"> the client to confirm that the message has been received correctly which allows the client to feel heard whilst ensuring a mutual understanding for the session to continue accordingly.</w:t>
      </w:r>
      <w:r w:rsidR="00453713">
        <w:t xml:space="preserve"> It can also contribute </w:t>
      </w:r>
      <w:r w:rsidR="00CA004B">
        <w:t xml:space="preserve">to </w:t>
      </w:r>
      <w:r w:rsidR="00453713">
        <w:t>alliance building by making the client feel t</w:t>
      </w:r>
      <w:r w:rsidR="004C5659">
        <w:t xml:space="preserve">hat their emotions </w:t>
      </w:r>
      <w:r w:rsidR="00CA004B">
        <w:t>are</w:t>
      </w:r>
      <w:r w:rsidR="004D6399">
        <w:t xml:space="preserve"> being recognised and accepted</w:t>
      </w:r>
      <w:r w:rsidR="004C5659">
        <w:t>, thus building empathy</w:t>
      </w:r>
      <w:r w:rsidR="00437C88">
        <w:t xml:space="preserve"> and congruence</w:t>
      </w:r>
      <w:r w:rsidR="00453713">
        <w:t>.</w:t>
      </w:r>
      <w:r w:rsidR="00D375A6">
        <w:t xml:space="preserve"> </w:t>
      </w:r>
      <w:r w:rsidR="00540577">
        <w:t>Paraphrasing in counselling should maintain what the client has conveyed in a</w:t>
      </w:r>
      <w:r w:rsidR="00453713">
        <w:t xml:space="preserve"> more</w:t>
      </w:r>
      <w:r w:rsidR="00540577">
        <w:t xml:space="preserve"> concise manner by identifying the key message within the context</w:t>
      </w:r>
      <w:r w:rsidR="00225D1D">
        <w:t xml:space="preserve"> (Budd et al, 2019; </w:t>
      </w:r>
      <w:proofErr w:type="spellStart"/>
      <w:r w:rsidR="00225D1D">
        <w:t>Burnard</w:t>
      </w:r>
      <w:proofErr w:type="spellEnd"/>
      <w:r w:rsidR="00225D1D">
        <w:t xml:space="preserve"> and </w:t>
      </w:r>
      <w:proofErr w:type="spellStart"/>
      <w:r w:rsidR="00225D1D">
        <w:t>Campling</w:t>
      </w:r>
      <w:proofErr w:type="spellEnd"/>
      <w:r w:rsidR="00225D1D">
        <w:t>, 2013)</w:t>
      </w:r>
      <w:r w:rsidR="00540577">
        <w:t xml:space="preserve">. </w:t>
      </w:r>
      <w:r w:rsidR="00453713">
        <w:t>However, upon reflection I have noticed that I went into too much detail when paraph</w:t>
      </w:r>
      <w:r w:rsidR="00225D1D">
        <w:t xml:space="preserve">rasing on occasions which might </w:t>
      </w:r>
      <w:r w:rsidR="00453713">
        <w:t>have caused confusing rather than clarity. I also feel that I paraphrased too often as to avoid silences.</w:t>
      </w:r>
    </w:p>
    <w:p w:rsidR="00225D1D" w:rsidRPr="00225D1D" w:rsidRDefault="00225D1D" w:rsidP="00225D1D">
      <w:r w:rsidRPr="00225D1D">
        <w:t>Silences during counselling sessions can allow time for clients to process their thoughts, reflect or compose themselves if they become distressed. During these intervals clients have the opportunity to reflect on behaviours or feelings discussed to gain new perspectives (Hill et al, 2003). I did not utilise silence as a micro skill and instead</w:t>
      </w:r>
      <w:r>
        <w:t xml:space="preserve"> found myself evading</w:t>
      </w:r>
      <w:r w:rsidRPr="00225D1D">
        <w:t xml:space="preserve"> these pauses by quickly following up with a question. At the time of the recording I felt very aware that a sile</w:t>
      </w:r>
      <w:r w:rsidR="005E33A0">
        <w:t>nce could feel</w:t>
      </w:r>
      <w:r w:rsidRPr="00225D1D">
        <w:t xml:space="preserve"> uncomfortable and although I understood silence to be an effective counselling skill, I inherently fel</w:t>
      </w:r>
      <w:r w:rsidR="005E33A0">
        <w:t>t awkward and in the moment and saw it as</w:t>
      </w:r>
      <w:r w:rsidRPr="00225D1D">
        <w:t xml:space="preserve"> my responsibility to alleviate this as the facilitator of the session. When looking back, I have since identified several opportunities where silence would have been beneficial </w:t>
      </w:r>
      <w:r w:rsidRPr="00225D1D">
        <w:lastRenderedPageBreak/>
        <w:t xml:space="preserve">and afforded the client time for introspection. These silences would have given me an opportunity to ask the client how she was feeling at that particular time to continue the session naturally. </w:t>
      </w:r>
    </w:p>
    <w:p w:rsidR="00996566" w:rsidRDefault="004C5659" w:rsidP="00C855D3">
      <w:pPr>
        <w:rPr>
          <w:bCs/>
        </w:rPr>
      </w:pPr>
      <w:r>
        <w:t>I also failed to use reflection</w:t>
      </w:r>
      <w:r w:rsidR="00082DD7">
        <w:t xml:space="preserve"> effectively</w:t>
      </w:r>
      <w:r>
        <w:t xml:space="preserve"> during the counselling session. Reflection as a counselling micro skill</w:t>
      </w:r>
      <w:r w:rsidR="00F62DD0">
        <w:t xml:space="preserve"> has the practitioner repeating</w:t>
      </w:r>
      <w:r>
        <w:t xml:space="preserve"> words or phrases back to the client using their words</w:t>
      </w:r>
      <w:r w:rsidR="003E73BA">
        <w:t xml:space="preserve"> (</w:t>
      </w:r>
      <w:r w:rsidR="005304C2">
        <w:t>Evans, 2015)</w:t>
      </w:r>
      <w:r>
        <w:t xml:space="preserve">. To reinforce its effectiveness, the client’s body language, facial expressions and tone can be matched </w:t>
      </w:r>
      <w:r w:rsidRPr="003E73BA">
        <w:rPr>
          <w:bCs/>
        </w:rPr>
        <w:t xml:space="preserve">(Counselling Tutor, 2022). </w:t>
      </w:r>
      <w:r w:rsidR="00082DD7">
        <w:rPr>
          <w:bCs/>
        </w:rPr>
        <w:t xml:space="preserve">The client used the word guilt several times to express her feelings which I </w:t>
      </w:r>
      <w:r w:rsidR="00996566" w:rsidRPr="00996566">
        <w:rPr>
          <w:bCs/>
        </w:rPr>
        <w:t>reflected back</w:t>
      </w:r>
      <w:r w:rsidR="00082DD7">
        <w:rPr>
          <w:bCs/>
        </w:rPr>
        <w:t>. However, I now feel that this may have been an inappropriate word to reflect back as t</w:t>
      </w:r>
      <w:r w:rsidR="00996566" w:rsidRPr="00996566">
        <w:rPr>
          <w:bCs/>
        </w:rPr>
        <w:t>he client could have interpreted at me agreeing that she should feel guilty and may have come across as judgemental. This has the potential for clients to withdraw or withhold information if they feel judged</w:t>
      </w:r>
      <w:r w:rsidR="00082DD7">
        <w:rPr>
          <w:bCs/>
        </w:rPr>
        <w:t xml:space="preserve"> (Mearns et al, 2013). Although not my intention to </w:t>
      </w:r>
      <w:r w:rsidR="00996566" w:rsidRPr="00996566">
        <w:rPr>
          <w:bCs/>
        </w:rPr>
        <w:t>judge and the client likely did not feel that I was being judgemental, there is the potential for this to hinder the progression of therapeutic relationship building</w:t>
      </w:r>
      <w:r w:rsidR="00082DD7">
        <w:rPr>
          <w:bCs/>
        </w:rPr>
        <w:t xml:space="preserve"> as it is contrary to the underpinnings of UPR. </w:t>
      </w:r>
    </w:p>
    <w:p w:rsidR="005223DD" w:rsidRPr="00594581" w:rsidRDefault="004C5659" w:rsidP="005223DD">
      <w:r>
        <w:t>From review</w:t>
      </w:r>
      <w:r w:rsidR="00453713">
        <w:t>ing the recording of the session, I identified several opportunities where I could have reflected phrases back to the client</w:t>
      </w:r>
      <w:r w:rsidR="00082DD7">
        <w:t xml:space="preserve"> which would have been more beneficial. These opportunities could</w:t>
      </w:r>
      <w:r w:rsidR="00453713">
        <w:t xml:space="preserve"> have afforded </w:t>
      </w:r>
      <w:r w:rsidR="005E33A0">
        <w:t xml:space="preserve">further </w:t>
      </w:r>
      <w:r w:rsidR="00453713">
        <w:t xml:space="preserve">opportunities for silences to give the client </w:t>
      </w:r>
      <w:r w:rsidR="00082DD7">
        <w:t xml:space="preserve">time to </w:t>
      </w:r>
      <w:r w:rsidR="00453713">
        <w:t>think about why I had reflecte</w:t>
      </w:r>
      <w:r w:rsidR="005E33A0">
        <w:t>d these particular phrases back to her.</w:t>
      </w:r>
    </w:p>
    <w:p w:rsidR="005947BF" w:rsidRPr="00996566" w:rsidRDefault="00411027" w:rsidP="00C855D3">
      <w:pPr>
        <w:rPr>
          <w:b/>
        </w:rPr>
      </w:pPr>
      <w:r>
        <w:t xml:space="preserve">I asked </w:t>
      </w:r>
      <w:r w:rsidR="00083E22">
        <w:t xml:space="preserve">a series of closed and open-ended </w:t>
      </w:r>
      <w:r>
        <w:t xml:space="preserve">questions </w:t>
      </w:r>
      <w:r w:rsidR="005223DD">
        <w:t xml:space="preserve">during the counselling session </w:t>
      </w:r>
      <w:r>
        <w:t xml:space="preserve">based on the information being presented by the client. I was cautious beforehand to be aware of the intent of my questions so </w:t>
      </w:r>
      <w:r w:rsidR="005223DD">
        <w:t xml:space="preserve">that </w:t>
      </w:r>
      <w:r>
        <w:t>they were purposeful and based on the client’s needs</w:t>
      </w:r>
      <w:r w:rsidR="005223DD">
        <w:t xml:space="preserve"> (Evans, 2015; Postings, 2022)</w:t>
      </w:r>
      <w:r>
        <w:t xml:space="preserve">. Questions also acted as a prompts to encourage the client to continue </w:t>
      </w:r>
      <w:r w:rsidR="00083E22">
        <w:t xml:space="preserve">with her narrative </w:t>
      </w:r>
      <w:r>
        <w:t>or to explore from a slightly different perspective.</w:t>
      </w:r>
      <w:r w:rsidR="00E2724B" w:rsidRPr="00E2724B">
        <w:rPr>
          <w:b/>
        </w:rPr>
        <w:t xml:space="preserve"> </w:t>
      </w:r>
      <w:r w:rsidR="00E2724B" w:rsidRPr="00103A7B">
        <w:t>For example, I asked the client what her biggest worry was about her daughter spending long durations of time on her devices. This open-</w:t>
      </w:r>
      <w:r w:rsidR="00103A7B" w:rsidRPr="00103A7B">
        <w:t>ended question allowed the client to explore the feelings behind her concerns rather than concentrating solely on the issue itself.</w:t>
      </w:r>
      <w:r w:rsidR="00E2724B">
        <w:rPr>
          <w:b/>
        </w:rPr>
        <w:t xml:space="preserve"> </w:t>
      </w:r>
    </w:p>
    <w:p w:rsidR="006865D6" w:rsidRDefault="006865D6" w:rsidP="00C855D3">
      <w:r>
        <w:t xml:space="preserve">Lindon </w:t>
      </w:r>
      <w:r w:rsidR="00103A7B">
        <w:t>and Lindon (2008) discuss</w:t>
      </w:r>
      <w:r>
        <w:t xml:space="preserve"> a communication framework which posits a hierarchy of communication. The level at which people interact </w:t>
      </w:r>
      <w:r w:rsidR="00A37CC7">
        <w:t>are often culturally or socially</w:t>
      </w:r>
      <w:r w:rsidR="00103A7B">
        <w:t xml:space="preserve"> determined</w:t>
      </w:r>
      <w:r w:rsidR="00082DD7">
        <w:t xml:space="preserve"> as being appropriate. Individuals </w:t>
      </w:r>
      <w:r w:rsidR="00A37CC7">
        <w:t xml:space="preserve">often progress through the stages of the hierarchy naturally as they become more familiar or trusting with certain people. Practitioners should ‘match the level’ that the client presents with </w:t>
      </w:r>
      <w:r w:rsidR="00103A7B">
        <w:t>and follow the lead of the client through the process and they will likely and naturally proceed through the hierarchy when relationships become more established. The client appeared comfortable and spoke with openness and ease as she discussed her situation and feelings. Upon reflection, however, I noticed that my pace or tone of voice was incongruent to the clients as I was not as relaxed</w:t>
      </w:r>
      <w:r w:rsidR="0085206B">
        <w:t xml:space="preserve"> as the client</w:t>
      </w:r>
      <w:r w:rsidR="00082DD7">
        <w:t xml:space="preserve"> which I would need to be more mindful of in future</w:t>
      </w:r>
      <w:r w:rsidR="00103A7B">
        <w:t xml:space="preserve">.  </w:t>
      </w:r>
      <w:r w:rsidR="00A37CC7">
        <w:t xml:space="preserve"> </w:t>
      </w:r>
    </w:p>
    <w:p w:rsidR="00D775BB" w:rsidRDefault="004E4F24" w:rsidP="00C855D3">
      <w:r>
        <w:t xml:space="preserve">As the allotted time for the session was drawing to a close, I allowed sufficient time to check in with the client to see how she was feeling. I summarised what had been discussed during the session and used this time to </w:t>
      </w:r>
      <w:r w:rsidR="00594581">
        <w:t>conclude our session appropriately.</w:t>
      </w:r>
      <w:r>
        <w:t xml:space="preserve"> Unfortunately, there was a computer glitch which caused Microsoft Teams to stop recording several minutes before the session had finished</w:t>
      </w:r>
      <w:r w:rsidR="00594581">
        <w:t>, therefore the ending is not available to review</w:t>
      </w:r>
      <w:r>
        <w:t xml:space="preserve">. </w:t>
      </w:r>
    </w:p>
    <w:p w:rsidR="00AD5673" w:rsidRDefault="00AD5673" w:rsidP="006A27E4">
      <w:r>
        <w:t xml:space="preserve">Using a combination of </w:t>
      </w:r>
      <w:proofErr w:type="spellStart"/>
      <w:r>
        <w:t>mircro</w:t>
      </w:r>
      <w:proofErr w:type="spellEnd"/>
      <w:r>
        <w:t xml:space="preserve"> skills during a counselling session can help nurture the therapeutic relationship between client and counsellor. This therapeutic relatio</w:t>
      </w:r>
      <w:r w:rsidR="00D775BB">
        <w:t>nship has been identified</w:t>
      </w:r>
      <w:r>
        <w:t xml:space="preserve"> as the key component to positive outcomes for clients during their counselling journey. With unconditional positive regard and empathy towards the client, mutually trustworthy and respectable rapports are formed allowing the client to be their authentic selves. </w:t>
      </w:r>
      <w:r w:rsidR="00C21B70">
        <w:t xml:space="preserve">I believe that I showed </w:t>
      </w:r>
      <w:r w:rsidR="00D775BB">
        <w:t>these qualities</w:t>
      </w:r>
      <w:r w:rsidR="00C21B70">
        <w:t xml:space="preserve"> throughout which I attempted to demonstrate with my facial expressions and verbal responders</w:t>
      </w:r>
      <w:r w:rsidR="00F62DD0">
        <w:t xml:space="preserve"> </w:t>
      </w:r>
      <w:r w:rsidR="00F62DD0">
        <w:lastRenderedPageBreak/>
        <w:t>which also enabled me to maintain ethical standards in my treatment towards the client</w:t>
      </w:r>
      <w:r w:rsidR="00D775BB">
        <w:t>. I also feel that my care and genuineness were able to compensate for any shortcomings in my micro skills which was</w:t>
      </w:r>
      <w:r w:rsidR="00C21B70">
        <w:t xml:space="preserve"> exemplified in the client’s openness and willingness to discuss her concerns about her daughter in detail. The client felt comfortable articulating her thoughts and feelings and I reciprocated the authenticity of her emotions </w:t>
      </w:r>
      <w:r w:rsidR="00D775BB">
        <w:t xml:space="preserve">by showing compassion and validation throughout the session. </w:t>
      </w:r>
    </w:p>
    <w:p w:rsidR="004E43CA" w:rsidRDefault="00D775BB" w:rsidP="00D775BB">
      <w:r w:rsidRPr="00D775BB">
        <w:t>Upon consideration, I have identified areas that need improving which could benefit the client’s experience and potential outcomes. I understand that my awareness of being assessed contributed to some of these factors, such as overcomplicating when paraphrasing as an attempt to execute my counselling skills, whilst others need more practice to utilise them efficiently and to identify the opportunities on when to use these appropriately during sessions.</w:t>
      </w:r>
    </w:p>
    <w:p w:rsidR="004E43CA" w:rsidRDefault="004E43CA" w:rsidP="00D775BB"/>
    <w:p w:rsidR="004E43CA" w:rsidRDefault="004E43CA" w:rsidP="00D775BB"/>
    <w:p w:rsidR="004E43CA" w:rsidRDefault="004E43CA" w:rsidP="00D775BB"/>
    <w:p w:rsidR="004E43CA" w:rsidRDefault="004E43CA" w:rsidP="00D775BB"/>
    <w:p w:rsidR="004E43CA" w:rsidRDefault="004E43CA" w:rsidP="00D775BB"/>
    <w:p w:rsidR="004E43CA" w:rsidRDefault="004E43CA" w:rsidP="00D775BB"/>
    <w:p w:rsidR="004E43CA" w:rsidRDefault="004E43CA" w:rsidP="00D775BB"/>
    <w:p w:rsidR="004E43CA" w:rsidRDefault="004E43CA" w:rsidP="00D775BB"/>
    <w:p w:rsidR="004E43CA" w:rsidRDefault="004E43CA" w:rsidP="00D775BB"/>
    <w:p w:rsidR="004E43CA" w:rsidRDefault="004E43CA" w:rsidP="00D775BB"/>
    <w:p w:rsidR="004E43CA" w:rsidRDefault="004E43CA" w:rsidP="00D775BB"/>
    <w:p w:rsidR="004E43CA" w:rsidRDefault="004E43CA" w:rsidP="00D775BB"/>
    <w:p w:rsidR="004E43CA" w:rsidRDefault="004E43CA" w:rsidP="00D775BB"/>
    <w:p w:rsidR="004E43CA" w:rsidRDefault="004E43CA" w:rsidP="00D775BB"/>
    <w:p w:rsidR="004E43CA" w:rsidRDefault="004E43CA" w:rsidP="00D775BB"/>
    <w:p w:rsidR="004E43CA" w:rsidRDefault="004E43CA" w:rsidP="00D775BB"/>
    <w:p w:rsidR="004E43CA" w:rsidRDefault="004E43CA" w:rsidP="00D775BB"/>
    <w:p w:rsidR="004E43CA" w:rsidRDefault="004E43CA" w:rsidP="00D775BB"/>
    <w:p w:rsidR="004E43CA" w:rsidRDefault="004E43CA" w:rsidP="00D775BB"/>
    <w:p w:rsidR="004E43CA" w:rsidRDefault="004E43CA" w:rsidP="00D775BB"/>
    <w:p w:rsidR="004E43CA" w:rsidRDefault="004E43CA" w:rsidP="00D775BB"/>
    <w:p w:rsidR="004E43CA" w:rsidRDefault="004E43CA" w:rsidP="00D775BB"/>
    <w:p w:rsidR="004E43CA" w:rsidRDefault="004E43CA" w:rsidP="00D775BB"/>
    <w:p w:rsidR="004E43CA" w:rsidRPr="004E43CA" w:rsidRDefault="00D775BB" w:rsidP="004E43CA">
      <w:pPr>
        <w:rPr>
          <w:b/>
          <w:u w:val="single"/>
          <w:lang w:val="en-US"/>
        </w:rPr>
      </w:pPr>
      <w:r w:rsidRPr="00D775BB">
        <w:lastRenderedPageBreak/>
        <w:t xml:space="preserve"> </w:t>
      </w:r>
      <w:r w:rsidR="004E43CA" w:rsidRPr="004E43CA">
        <w:rPr>
          <w:b/>
          <w:u w:val="single"/>
          <w:lang w:val="en-US"/>
        </w:rPr>
        <w:t>References</w:t>
      </w:r>
    </w:p>
    <w:p w:rsidR="004E43CA" w:rsidRPr="004E43CA" w:rsidRDefault="004E43CA" w:rsidP="004E43CA">
      <w:pPr>
        <w:rPr>
          <w:lang w:val="en-US"/>
        </w:rPr>
      </w:pPr>
      <w:r w:rsidRPr="004E43CA">
        <w:rPr>
          <w:lang w:val="en-US"/>
        </w:rPr>
        <w:t xml:space="preserve">BACP (2018) Ethical Framework for the Counselling Professions. [Online] Available at: </w:t>
      </w:r>
      <w:hyperlink r:id="rId5" w:history="1">
        <w:r w:rsidRPr="004E43CA">
          <w:rPr>
            <w:rStyle w:val="Hyperlink"/>
            <w:lang w:val="en-US"/>
          </w:rPr>
          <w:t>https://www.bacp.co.uk/events-and-resources/ethics-and-standards/ethical-framework-for-the-counselling-professions/</w:t>
        </w:r>
      </w:hyperlink>
      <w:r w:rsidRPr="004E43CA">
        <w:rPr>
          <w:lang w:val="en-US"/>
        </w:rPr>
        <w:t xml:space="preserve"> (Accessed 08.01.22).</w:t>
      </w:r>
    </w:p>
    <w:p w:rsidR="004E43CA" w:rsidRPr="004E43CA" w:rsidRDefault="004E43CA" w:rsidP="004E43CA">
      <w:pPr>
        <w:rPr>
          <w:lang w:val="en-US"/>
        </w:rPr>
      </w:pPr>
      <w:r w:rsidRPr="004E43CA">
        <w:rPr>
          <w:lang w:val="en-US"/>
        </w:rPr>
        <w:t xml:space="preserve">Bond, T. (2015) </w:t>
      </w:r>
      <w:r w:rsidRPr="004E43CA">
        <w:rPr>
          <w:i/>
          <w:lang w:val="en-US"/>
        </w:rPr>
        <w:t>Standards and Ethics for Counselling in Action</w:t>
      </w:r>
      <w:r w:rsidRPr="004E43CA">
        <w:rPr>
          <w:lang w:val="en-US"/>
        </w:rPr>
        <w:t xml:space="preserve"> (4th edition). London: Sage Publications Ltd.</w:t>
      </w:r>
    </w:p>
    <w:p w:rsidR="004E43CA" w:rsidRPr="004E43CA" w:rsidRDefault="004E43CA" w:rsidP="004E43CA">
      <w:pPr>
        <w:rPr>
          <w:lang w:val="en-US"/>
        </w:rPr>
      </w:pPr>
      <w:r w:rsidRPr="004E43CA">
        <w:rPr>
          <w:lang w:val="en-US"/>
        </w:rPr>
        <w:t xml:space="preserve">Budd, K., </w:t>
      </w:r>
      <w:proofErr w:type="spellStart"/>
      <w:r w:rsidRPr="004E43CA">
        <w:rPr>
          <w:lang w:val="en-US"/>
        </w:rPr>
        <w:t>Mckeever</w:t>
      </w:r>
      <w:proofErr w:type="spellEnd"/>
      <w:r w:rsidRPr="004E43CA">
        <w:rPr>
          <w:lang w:val="en-US"/>
        </w:rPr>
        <w:t xml:space="preserve">, S and Postings, T. (2019) </w:t>
      </w:r>
      <w:r w:rsidRPr="004E43CA">
        <w:rPr>
          <w:i/>
          <w:lang w:val="en-US"/>
        </w:rPr>
        <w:t>A Students Guide to Therapeutic Counselling</w:t>
      </w:r>
      <w:r w:rsidRPr="004E43CA">
        <w:rPr>
          <w:lang w:val="en-US"/>
        </w:rPr>
        <w:t xml:space="preserve">. London: SAGE Publications Ltd. </w:t>
      </w:r>
    </w:p>
    <w:p w:rsidR="004E43CA" w:rsidRPr="004E43CA" w:rsidRDefault="004E43CA" w:rsidP="004E43CA">
      <w:pPr>
        <w:rPr>
          <w:lang w:val="en-US"/>
        </w:rPr>
      </w:pPr>
      <w:proofErr w:type="spellStart"/>
      <w:r w:rsidRPr="004E43CA">
        <w:rPr>
          <w:lang w:val="en-US"/>
        </w:rPr>
        <w:t>Burnard</w:t>
      </w:r>
      <w:proofErr w:type="spellEnd"/>
      <w:r w:rsidRPr="004E43CA">
        <w:rPr>
          <w:lang w:val="en-US"/>
        </w:rPr>
        <w:t xml:space="preserve">, P and </w:t>
      </w:r>
      <w:proofErr w:type="spellStart"/>
      <w:r w:rsidRPr="004E43CA">
        <w:rPr>
          <w:lang w:val="en-US"/>
        </w:rPr>
        <w:t>Campling</w:t>
      </w:r>
      <w:proofErr w:type="spellEnd"/>
      <w:r w:rsidRPr="004E43CA">
        <w:rPr>
          <w:lang w:val="en-US"/>
        </w:rPr>
        <w:t xml:space="preserve">, J (2013) </w:t>
      </w:r>
      <w:r w:rsidRPr="004E43CA">
        <w:rPr>
          <w:i/>
          <w:lang w:val="en-US"/>
        </w:rPr>
        <w:t>Counselling Skills for Health Professionals</w:t>
      </w:r>
      <w:r w:rsidRPr="004E43CA">
        <w:rPr>
          <w:lang w:val="en-US"/>
        </w:rPr>
        <w:t xml:space="preserve">. </w:t>
      </w:r>
      <w:r>
        <w:rPr>
          <w:lang w:val="en-US"/>
        </w:rPr>
        <w:t>London: SAGE Publications Ltd.</w:t>
      </w:r>
    </w:p>
    <w:p w:rsidR="004E43CA" w:rsidRPr="004E43CA" w:rsidRDefault="004E43CA" w:rsidP="004E43CA">
      <w:pPr>
        <w:rPr>
          <w:lang w:val="en-US"/>
        </w:rPr>
      </w:pPr>
      <w:r w:rsidRPr="004E43CA">
        <w:rPr>
          <w:lang w:val="en-US"/>
        </w:rPr>
        <w:t xml:space="preserve">Counselling Tutor (2022) </w:t>
      </w:r>
      <w:r w:rsidRPr="004E43CA">
        <w:rPr>
          <w:i/>
          <w:lang w:val="en-US"/>
        </w:rPr>
        <w:t>Reflecting and Paraphrasing</w:t>
      </w:r>
      <w:r w:rsidRPr="004E43CA">
        <w:rPr>
          <w:lang w:val="en-US"/>
        </w:rPr>
        <w:t xml:space="preserve"> [Online] Available from: </w:t>
      </w:r>
      <w:hyperlink r:id="rId6" w:history="1">
        <w:r w:rsidRPr="004E43CA">
          <w:rPr>
            <w:rStyle w:val="Hyperlink"/>
            <w:lang w:val="en-US"/>
          </w:rPr>
          <w:t>https://counsellingtutor.com/basic-counselling-skills/reflecting-and-paraphrasing/</w:t>
        </w:r>
      </w:hyperlink>
      <w:r w:rsidRPr="004E43CA">
        <w:rPr>
          <w:lang w:val="en-US"/>
        </w:rPr>
        <w:t xml:space="preserve"> (Accessed 04.01.22).</w:t>
      </w:r>
    </w:p>
    <w:p w:rsidR="004E43CA" w:rsidRPr="004E43CA" w:rsidRDefault="004E43CA" w:rsidP="004E43CA">
      <w:pPr>
        <w:rPr>
          <w:lang w:val="en-US"/>
        </w:rPr>
      </w:pPr>
      <w:r w:rsidRPr="004E43CA">
        <w:rPr>
          <w:lang w:val="en-US"/>
        </w:rPr>
        <w:t xml:space="preserve">Dykes, F, B., Postings, T and Kopp, B (2017) </w:t>
      </w:r>
      <w:r w:rsidRPr="004E43CA">
        <w:rPr>
          <w:i/>
          <w:lang w:val="en-US"/>
        </w:rPr>
        <w:t>Counselling Skills and Studies</w:t>
      </w:r>
      <w:r w:rsidRPr="004E43CA">
        <w:rPr>
          <w:lang w:val="en-US"/>
        </w:rPr>
        <w:t xml:space="preserve"> (2</w:t>
      </w:r>
      <w:r w:rsidRPr="004E43CA">
        <w:rPr>
          <w:vertAlign w:val="superscript"/>
          <w:lang w:val="en-US"/>
        </w:rPr>
        <w:t>nd</w:t>
      </w:r>
      <w:r w:rsidRPr="004E43CA">
        <w:rPr>
          <w:lang w:val="en-US"/>
        </w:rPr>
        <w:t xml:space="preserve"> Edition) London: SAGE Publications Ltd.</w:t>
      </w:r>
    </w:p>
    <w:p w:rsidR="004E43CA" w:rsidRPr="004E43CA" w:rsidRDefault="004E43CA" w:rsidP="004E43CA">
      <w:pPr>
        <w:rPr>
          <w:lang w:val="en-US"/>
        </w:rPr>
      </w:pPr>
      <w:r w:rsidRPr="004E43CA">
        <w:rPr>
          <w:lang w:val="en-US"/>
        </w:rPr>
        <w:t xml:space="preserve">Evans, T. (2015) </w:t>
      </w:r>
      <w:r w:rsidRPr="004E43CA">
        <w:rPr>
          <w:i/>
          <w:lang w:val="en-US"/>
        </w:rPr>
        <w:t>Counselling Skills for Becoming a Wiser Practitioner: Tools, Techniques and Reflections for Building Practice Wisdoms</w:t>
      </w:r>
      <w:r w:rsidRPr="004E43CA">
        <w:rPr>
          <w:lang w:val="en-US"/>
        </w:rPr>
        <w:t>. London: Jessica Kingsley Publisher.</w:t>
      </w:r>
    </w:p>
    <w:p w:rsidR="004E43CA" w:rsidRPr="004E43CA" w:rsidRDefault="004E43CA" w:rsidP="004E43CA">
      <w:pPr>
        <w:rPr>
          <w:lang w:val="en-US"/>
        </w:rPr>
      </w:pPr>
      <w:proofErr w:type="spellStart"/>
      <w:r w:rsidRPr="004E43CA">
        <w:rPr>
          <w:lang w:val="en-US"/>
        </w:rPr>
        <w:t>Geldard</w:t>
      </w:r>
      <w:proofErr w:type="spellEnd"/>
      <w:r w:rsidRPr="004E43CA">
        <w:rPr>
          <w:lang w:val="en-US"/>
        </w:rPr>
        <w:t xml:space="preserve">, K and </w:t>
      </w:r>
      <w:proofErr w:type="spellStart"/>
      <w:r w:rsidRPr="004E43CA">
        <w:rPr>
          <w:lang w:val="en-US"/>
        </w:rPr>
        <w:t>Geldard</w:t>
      </w:r>
      <w:proofErr w:type="spellEnd"/>
      <w:r w:rsidRPr="004E43CA">
        <w:rPr>
          <w:lang w:val="en-US"/>
        </w:rPr>
        <w:t xml:space="preserve">, D. (2005) </w:t>
      </w:r>
      <w:r w:rsidRPr="004E43CA">
        <w:rPr>
          <w:i/>
          <w:lang w:val="en-US"/>
        </w:rPr>
        <w:t>Practical Counselling Skills: An Integrative Approach</w:t>
      </w:r>
      <w:r w:rsidRPr="004E43CA">
        <w:rPr>
          <w:lang w:val="en-US"/>
        </w:rPr>
        <w:t>. London: Macmillan.</w:t>
      </w:r>
    </w:p>
    <w:p w:rsidR="004E43CA" w:rsidRPr="004E43CA" w:rsidRDefault="004E43CA" w:rsidP="004E43CA">
      <w:pPr>
        <w:rPr>
          <w:lang w:val="en-US"/>
        </w:rPr>
      </w:pPr>
      <w:r w:rsidRPr="004E43CA">
        <w:rPr>
          <w:lang w:val="en-US"/>
        </w:rPr>
        <w:t xml:space="preserve">Hill, C., Thompson, B and </w:t>
      </w:r>
      <w:proofErr w:type="spellStart"/>
      <w:r w:rsidRPr="004E43CA">
        <w:rPr>
          <w:lang w:val="en-US"/>
        </w:rPr>
        <w:t>Ladany</w:t>
      </w:r>
      <w:proofErr w:type="spellEnd"/>
      <w:r w:rsidRPr="004E43CA">
        <w:rPr>
          <w:lang w:val="en-US"/>
        </w:rPr>
        <w:t xml:space="preserve">, N. </w:t>
      </w:r>
      <w:r w:rsidRPr="004E43CA">
        <w:t xml:space="preserve">(2003) Therapist Use of Silence in Therapy: a Survey. </w:t>
      </w:r>
      <w:r w:rsidRPr="004E43CA">
        <w:rPr>
          <w:i/>
        </w:rPr>
        <w:t xml:space="preserve">Wiley Periodicals, Inc. J </w:t>
      </w:r>
      <w:proofErr w:type="spellStart"/>
      <w:r w:rsidRPr="004E43CA">
        <w:rPr>
          <w:i/>
        </w:rPr>
        <w:t>Clin</w:t>
      </w:r>
      <w:proofErr w:type="spellEnd"/>
      <w:r w:rsidRPr="004E43CA">
        <w:rPr>
          <w:i/>
        </w:rPr>
        <w:t xml:space="preserve"> </w:t>
      </w:r>
      <w:proofErr w:type="spellStart"/>
      <w:r w:rsidRPr="004E43CA">
        <w:rPr>
          <w:i/>
        </w:rPr>
        <w:t>Psychol</w:t>
      </w:r>
      <w:proofErr w:type="spellEnd"/>
      <w:r w:rsidRPr="004E43CA">
        <w:t xml:space="preserve"> 59: 513-524, 200.</w:t>
      </w:r>
    </w:p>
    <w:p w:rsidR="004E43CA" w:rsidRPr="004E43CA" w:rsidRDefault="004E43CA" w:rsidP="004E43CA">
      <w:pPr>
        <w:rPr>
          <w:lang w:val="en-US"/>
        </w:rPr>
      </w:pPr>
      <w:r w:rsidRPr="004E43CA">
        <w:rPr>
          <w:lang w:val="en-US"/>
        </w:rPr>
        <w:t xml:space="preserve">Hough, M. (2010) </w:t>
      </w:r>
      <w:r w:rsidRPr="004E43CA">
        <w:rPr>
          <w:i/>
          <w:lang w:val="en-US"/>
        </w:rPr>
        <w:t>Counselling Skills and Theory</w:t>
      </w:r>
      <w:r w:rsidRPr="004E43CA">
        <w:rPr>
          <w:lang w:val="en-US"/>
        </w:rPr>
        <w:t xml:space="preserve"> (3</w:t>
      </w:r>
      <w:r w:rsidRPr="004E43CA">
        <w:rPr>
          <w:vertAlign w:val="superscript"/>
          <w:lang w:val="en-US"/>
        </w:rPr>
        <w:t>rd</w:t>
      </w:r>
      <w:r w:rsidRPr="004E43CA">
        <w:rPr>
          <w:lang w:val="en-US"/>
        </w:rPr>
        <w:t xml:space="preserve"> Edition).  Abingdon: Hodder Education.</w:t>
      </w:r>
    </w:p>
    <w:p w:rsidR="004E43CA" w:rsidRPr="004E43CA" w:rsidRDefault="004E43CA" w:rsidP="004E43CA">
      <w:pPr>
        <w:rPr>
          <w:lang w:val="en-US"/>
        </w:rPr>
      </w:pPr>
      <w:proofErr w:type="spellStart"/>
      <w:r w:rsidRPr="004E43CA">
        <w:rPr>
          <w:lang w:val="en-US"/>
        </w:rPr>
        <w:t>Krznaric</w:t>
      </w:r>
      <w:proofErr w:type="spellEnd"/>
      <w:r w:rsidRPr="004E43CA">
        <w:rPr>
          <w:lang w:val="en-US"/>
        </w:rPr>
        <w:t xml:space="preserve">, R. (2014) </w:t>
      </w:r>
      <w:r w:rsidRPr="004E43CA">
        <w:rPr>
          <w:i/>
          <w:lang w:val="en-US"/>
        </w:rPr>
        <w:t>Empathy: Why it Matters, and How to Get It</w:t>
      </w:r>
      <w:r w:rsidRPr="004E43CA">
        <w:rPr>
          <w:lang w:val="en-US"/>
        </w:rPr>
        <w:t>. London: Routledge.</w:t>
      </w:r>
    </w:p>
    <w:p w:rsidR="004E43CA" w:rsidRPr="004E43CA" w:rsidRDefault="004E43CA" w:rsidP="004E43CA">
      <w:r w:rsidRPr="004E43CA">
        <w:t xml:space="preserve">Lindon, J. and Lindon, L (2008) </w:t>
      </w:r>
      <w:r w:rsidRPr="004E43CA">
        <w:rPr>
          <w:i/>
        </w:rPr>
        <w:t>Counselling Skills</w:t>
      </w:r>
      <w:r w:rsidRPr="004E43CA">
        <w:t xml:space="preserve"> (2</w:t>
      </w:r>
      <w:r w:rsidRPr="004E43CA">
        <w:rPr>
          <w:vertAlign w:val="superscript"/>
        </w:rPr>
        <w:t>nd</w:t>
      </w:r>
      <w:r w:rsidRPr="004E43CA">
        <w:t xml:space="preserve"> Edition). Hampshire: Palgrave Macmillan.</w:t>
      </w:r>
    </w:p>
    <w:p w:rsidR="004E43CA" w:rsidRPr="004E43CA" w:rsidRDefault="004E43CA" w:rsidP="004E43CA">
      <w:r w:rsidRPr="004E43CA">
        <w:t xml:space="preserve">McLeod, J. (2013) </w:t>
      </w:r>
      <w:r w:rsidRPr="004E43CA">
        <w:rPr>
          <w:i/>
          <w:iCs/>
        </w:rPr>
        <w:t xml:space="preserve">Introduction to Counselling </w:t>
      </w:r>
      <w:r w:rsidRPr="004E43CA">
        <w:rPr>
          <w:iCs/>
        </w:rPr>
        <w:t>(5</w:t>
      </w:r>
      <w:r w:rsidRPr="004E43CA">
        <w:rPr>
          <w:iCs/>
          <w:vertAlign w:val="superscript"/>
        </w:rPr>
        <w:t>th</w:t>
      </w:r>
      <w:r w:rsidRPr="004E43CA">
        <w:rPr>
          <w:iCs/>
        </w:rPr>
        <w:t xml:space="preserve"> Edition)</w:t>
      </w:r>
      <w:r w:rsidRPr="004E43CA">
        <w:rPr>
          <w:i/>
          <w:iCs/>
        </w:rPr>
        <w:t xml:space="preserve"> </w:t>
      </w:r>
      <w:proofErr w:type="spellStart"/>
      <w:r w:rsidRPr="004E43CA">
        <w:t>Maindenhead</w:t>
      </w:r>
      <w:proofErr w:type="spellEnd"/>
      <w:r w:rsidRPr="004E43CA">
        <w:t>: Open University Press</w:t>
      </w:r>
    </w:p>
    <w:p w:rsidR="004E43CA" w:rsidRPr="004E43CA" w:rsidRDefault="004E43CA" w:rsidP="004E43CA">
      <w:r w:rsidRPr="004E43CA">
        <w:t>Mearns, D. and Thorne, B., and McLeod, J. (2013) Person-Centred Counselling in Action (4</w:t>
      </w:r>
      <w:r w:rsidRPr="004E43CA">
        <w:rPr>
          <w:vertAlign w:val="superscript"/>
        </w:rPr>
        <w:t>th</w:t>
      </w:r>
      <w:r w:rsidRPr="004E43CA">
        <w:t xml:space="preserve"> Edition. London: SAGE Publications Ltd.</w:t>
      </w:r>
    </w:p>
    <w:p w:rsidR="004E43CA" w:rsidRPr="004E43CA" w:rsidRDefault="004E43CA" w:rsidP="004E43CA">
      <w:r w:rsidRPr="004E43CA">
        <w:t xml:space="preserve">Miller, L. (2012) </w:t>
      </w:r>
      <w:r w:rsidRPr="004E43CA">
        <w:rPr>
          <w:i/>
        </w:rPr>
        <w:t>Counselling Skills for Social Work</w:t>
      </w:r>
      <w:r w:rsidRPr="004E43CA">
        <w:t xml:space="preserve"> (2</w:t>
      </w:r>
      <w:r w:rsidRPr="004E43CA">
        <w:rPr>
          <w:vertAlign w:val="superscript"/>
        </w:rPr>
        <w:t>nd</w:t>
      </w:r>
      <w:r w:rsidRPr="004E43CA">
        <w:t xml:space="preserve"> Edition). London: SAGE Publication Ltd.</w:t>
      </w:r>
    </w:p>
    <w:p w:rsidR="004E43CA" w:rsidRPr="004E43CA" w:rsidRDefault="004E43CA" w:rsidP="004E43CA">
      <w:pPr>
        <w:rPr>
          <w:lang w:val="en-US"/>
        </w:rPr>
      </w:pPr>
      <w:r w:rsidRPr="004E43CA">
        <w:rPr>
          <w:lang w:val="en-US"/>
        </w:rPr>
        <w:t xml:space="preserve">National Counselling Society (2022) </w:t>
      </w:r>
      <w:r w:rsidRPr="004E43CA">
        <w:rPr>
          <w:i/>
          <w:lang w:val="en-US"/>
        </w:rPr>
        <w:t>Safeguarding Policy</w:t>
      </w:r>
      <w:r w:rsidRPr="004E43CA">
        <w:rPr>
          <w:lang w:val="en-US"/>
        </w:rPr>
        <w:t xml:space="preserve"> [Online] Available from: </w:t>
      </w:r>
      <w:hyperlink r:id="rId7" w:history="1">
        <w:r w:rsidRPr="004E43CA">
          <w:rPr>
            <w:rStyle w:val="Hyperlink"/>
            <w:lang w:val="en-US"/>
          </w:rPr>
          <w:t>https://nationalcounsellingsociety.org/about-us/code-of-ethics/safeguarding-policy</w:t>
        </w:r>
      </w:hyperlink>
      <w:r w:rsidRPr="004E43CA">
        <w:rPr>
          <w:lang w:val="en-US"/>
        </w:rPr>
        <w:t xml:space="preserve"> (Accessed 02.01.22).</w:t>
      </w:r>
    </w:p>
    <w:p w:rsidR="004E43CA" w:rsidRPr="004E43CA" w:rsidRDefault="004E43CA" w:rsidP="004E43CA">
      <w:r w:rsidRPr="004E43CA">
        <w:t xml:space="preserve">Nelson-Jones, R. (2011) </w:t>
      </w:r>
      <w:r w:rsidRPr="004E43CA">
        <w:rPr>
          <w:i/>
        </w:rPr>
        <w:t>Theory and Practice of Counselling Therapy</w:t>
      </w:r>
      <w:r w:rsidRPr="004E43CA">
        <w:t xml:space="preserve"> (5</w:t>
      </w:r>
      <w:r w:rsidRPr="004E43CA">
        <w:rPr>
          <w:vertAlign w:val="superscript"/>
        </w:rPr>
        <w:t>th</w:t>
      </w:r>
      <w:r w:rsidRPr="004E43CA">
        <w:t xml:space="preserve"> Edition). London: SAGE Publications Ltd.  </w:t>
      </w:r>
    </w:p>
    <w:p w:rsidR="004E43CA" w:rsidRPr="004E43CA" w:rsidRDefault="004E43CA" w:rsidP="004E43CA">
      <w:pPr>
        <w:rPr>
          <w:lang w:val="en-US"/>
        </w:rPr>
      </w:pPr>
      <w:r w:rsidRPr="004E43CA">
        <w:rPr>
          <w:lang w:val="en-US"/>
        </w:rPr>
        <w:t xml:space="preserve">Postings, T. (2022) </w:t>
      </w:r>
      <w:r w:rsidRPr="004E43CA">
        <w:rPr>
          <w:i/>
          <w:lang w:val="en-US"/>
        </w:rPr>
        <w:t>Counselling Skills</w:t>
      </w:r>
      <w:r w:rsidRPr="004E43CA">
        <w:rPr>
          <w:lang w:val="en-US"/>
        </w:rPr>
        <w:t>. London: SAGE Publications Ltd.</w:t>
      </w:r>
    </w:p>
    <w:p w:rsidR="004E43CA" w:rsidRPr="004E43CA" w:rsidRDefault="004E43CA" w:rsidP="004E43CA">
      <w:r w:rsidRPr="004E43CA">
        <w:t xml:space="preserve">Proctor, G. (2014) </w:t>
      </w:r>
      <w:r w:rsidRPr="004E43CA">
        <w:rPr>
          <w:i/>
          <w:iCs/>
        </w:rPr>
        <w:t>Values and Ethics in Counselling and Psychotherapy</w:t>
      </w:r>
      <w:r w:rsidRPr="004E43CA">
        <w:t>. London: Sage</w:t>
      </w:r>
    </w:p>
    <w:p w:rsidR="004E43CA" w:rsidRPr="004E43CA" w:rsidRDefault="004E43CA" w:rsidP="004E43CA">
      <w:r w:rsidRPr="004E43CA">
        <w:t xml:space="preserve">Reeves, A. (2018) </w:t>
      </w:r>
      <w:r w:rsidRPr="004E43CA">
        <w:rPr>
          <w:i/>
        </w:rPr>
        <w:t>An Introduction to Counselling and Psychotherapy: From Theory to Practice</w:t>
      </w:r>
      <w:r w:rsidRPr="004E43CA">
        <w:t xml:space="preserve"> (2nd Edition). London: SAGE Publications Ltd.</w:t>
      </w:r>
    </w:p>
    <w:p w:rsidR="004E43CA" w:rsidRPr="004E43CA" w:rsidRDefault="004E43CA" w:rsidP="004E43CA">
      <w:r w:rsidRPr="004E43CA">
        <w:lastRenderedPageBreak/>
        <w:t xml:space="preserve">Rogers, C.R. (1961) </w:t>
      </w:r>
      <w:r w:rsidRPr="004E43CA">
        <w:rPr>
          <w:i/>
        </w:rPr>
        <w:t>A Therapists View of Psychotherapy: On Becoming a Person</w:t>
      </w:r>
      <w:r w:rsidRPr="004E43CA">
        <w:t>. London: Constable.</w:t>
      </w:r>
    </w:p>
    <w:p w:rsidR="00482091" w:rsidRPr="004E43CA" w:rsidRDefault="004E43CA" w:rsidP="004E43CA">
      <w:r w:rsidRPr="004E43CA">
        <w:t>Sills</w:t>
      </w:r>
      <w:r w:rsidRPr="004E43CA">
        <w:t xml:space="preserve">, C (2006) </w:t>
      </w:r>
      <w:r w:rsidRPr="004E43CA">
        <w:rPr>
          <w:i/>
        </w:rPr>
        <w:t>Contracts in Counselling &amp; Psychotherapy</w:t>
      </w:r>
      <w:r w:rsidRPr="004E43CA">
        <w:t xml:space="preserve"> (2</w:t>
      </w:r>
      <w:r w:rsidRPr="004E43CA">
        <w:rPr>
          <w:vertAlign w:val="superscript"/>
        </w:rPr>
        <w:t>nd</w:t>
      </w:r>
      <w:r w:rsidRPr="004E43CA">
        <w:t xml:space="preserve"> Edition). London: SAGE Publications Ltd.</w:t>
      </w:r>
    </w:p>
    <w:p w:rsidR="004E43CA" w:rsidRPr="004E43CA" w:rsidRDefault="004E43CA" w:rsidP="004E43CA">
      <w:r w:rsidRPr="004E43CA">
        <w:t>Stewart, I., &amp; Barnes-Holmes, D. (2001). Understanding metaphor: A relational frame perspective. </w:t>
      </w:r>
      <w:r w:rsidRPr="004E43CA">
        <w:rPr>
          <w:i/>
          <w:iCs/>
        </w:rPr>
        <w:t xml:space="preserve">The </w:t>
      </w:r>
      <w:proofErr w:type="spellStart"/>
      <w:r w:rsidRPr="004E43CA">
        <w:rPr>
          <w:i/>
          <w:iCs/>
        </w:rPr>
        <w:t>Behavior</w:t>
      </w:r>
      <w:proofErr w:type="spellEnd"/>
      <w:r w:rsidRPr="004E43CA">
        <w:rPr>
          <w:i/>
          <w:iCs/>
        </w:rPr>
        <w:t xml:space="preserve"> Analyst</w:t>
      </w:r>
      <w:r w:rsidRPr="004E43CA">
        <w:t>, </w:t>
      </w:r>
      <w:r w:rsidRPr="004E43CA">
        <w:rPr>
          <w:i/>
          <w:iCs/>
        </w:rPr>
        <w:t>24</w:t>
      </w:r>
      <w:r w:rsidRPr="004E43CA">
        <w:t>, 191–199.</w:t>
      </w:r>
    </w:p>
    <w:p w:rsidR="004E43CA" w:rsidRPr="004E43CA" w:rsidRDefault="004E43CA" w:rsidP="004E43CA">
      <w:proofErr w:type="spellStart"/>
      <w:r w:rsidRPr="004E43CA">
        <w:t>Sutanti</w:t>
      </w:r>
      <w:proofErr w:type="spellEnd"/>
      <w:r w:rsidRPr="004E43CA">
        <w:t xml:space="preserve">, N. (2020) Understanding congruence in person-centred counselling practice: A trainee counsellor’s perspective. </w:t>
      </w:r>
      <w:r w:rsidRPr="004E43CA">
        <w:rPr>
          <w:i/>
        </w:rPr>
        <w:t xml:space="preserve">Journal of Professionals in Guidance and </w:t>
      </w:r>
      <w:proofErr w:type="spellStart"/>
      <w:r w:rsidRPr="004E43CA">
        <w:rPr>
          <w:i/>
        </w:rPr>
        <w:t>Counseling</w:t>
      </w:r>
      <w:proofErr w:type="spellEnd"/>
      <w:r w:rsidRPr="004E43CA">
        <w:t>, 1 (2), 2020, 47-55.</w:t>
      </w:r>
    </w:p>
    <w:p w:rsidR="004E43CA" w:rsidRPr="004E43CA" w:rsidRDefault="004E43CA" w:rsidP="004E43CA">
      <w:r w:rsidRPr="004E43CA">
        <w:t xml:space="preserve">Tay, D. (2012). Applying the notion of metaphor types to enhance </w:t>
      </w:r>
      <w:proofErr w:type="spellStart"/>
      <w:r w:rsidRPr="004E43CA">
        <w:t>counseling</w:t>
      </w:r>
      <w:proofErr w:type="spellEnd"/>
      <w:r w:rsidRPr="004E43CA">
        <w:t xml:space="preserve"> protocols. </w:t>
      </w:r>
      <w:r w:rsidRPr="004E43CA">
        <w:rPr>
          <w:i/>
          <w:iCs/>
        </w:rPr>
        <w:t xml:space="preserve">Journal of </w:t>
      </w:r>
      <w:proofErr w:type="spellStart"/>
      <w:r w:rsidRPr="004E43CA">
        <w:rPr>
          <w:i/>
          <w:iCs/>
        </w:rPr>
        <w:t>Counseling</w:t>
      </w:r>
      <w:proofErr w:type="spellEnd"/>
      <w:r w:rsidRPr="004E43CA">
        <w:rPr>
          <w:i/>
          <w:iCs/>
        </w:rPr>
        <w:t xml:space="preserve"> &amp; Development</w:t>
      </w:r>
      <w:r w:rsidRPr="004E43CA">
        <w:t>, </w:t>
      </w:r>
      <w:r w:rsidRPr="004E43CA">
        <w:rPr>
          <w:i/>
          <w:iCs/>
        </w:rPr>
        <w:t>90</w:t>
      </w:r>
      <w:r w:rsidRPr="004E43CA">
        <w:t>, 142–149.</w:t>
      </w:r>
    </w:p>
    <w:p w:rsidR="004E43CA" w:rsidRPr="004E43CA" w:rsidRDefault="004E43CA" w:rsidP="004E43CA">
      <w:r w:rsidRPr="004E43CA">
        <w:t xml:space="preserve">Wagener, A. (2017) </w:t>
      </w:r>
      <w:proofErr w:type="gramStart"/>
      <w:r w:rsidRPr="004E43CA">
        <w:t>The</w:t>
      </w:r>
      <w:proofErr w:type="gramEnd"/>
      <w:r w:rsidRPr="004E43CA">
        <w:t xml:space="preserve"> Professional </w:t>
      </w:r>
      <w:proofErr w:type="spellStart"/>
      <w:r w:rsidRPr="004E43CA">
        <w:t>Counselor</w:t>
      </w:r>
      <w:proofErr w:type="spellEnd"/>
      <w:r w:rsidRPr="004E43CA">
        <w:t xml:space="preserve">. </w:t>
      </w:r>
      <w:r w:rsidRPr="004E43CA">
        <w:rPr>
          <w:i/>
        </w:rPr>
        <w:t>TPC Journal,</w:t>
      </w:r>
      <w:r>
        <w:t xml:space="preserve"> 7, </w:t>
      </w:r>
      <w:r w:rsidRPr="004E43CA">
        <w:t>(2), 144–154.</w:t>
      </w:r>
    </w:p>
    <w:p w:rsidR="00D775BB" w:rsidRPr="00D775BB" w:rsidRDefault="00D775BB" w:rsidP="00D775BB"/>
    <w:p w:rsidR="00D775BB" w:rsidRDefault="00D775BB" w:rsidP="006A27E4"/>
    <w:p w:rsidR="005947BF" w:rsidRPr="00C855D3" w:rsidRDefault="005947BF" w:rsidP="00C855D3"/>
    <w:sectPr w:rsidR="005947BF" w:rsidRPr="00C855D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rbel">
    <w:panose1 w:val="020B0503020204020204"/>
    <w:charset w:val="00"/>
    <w:family w:val="swiss"/>
    <w:pitch w:val="variable"/>
    <w:sig w:usb0="A00002EF" w:usb1="4000A44B" w:usb2="0000000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E060B1"/>
    <w:multiLevelType w:val="hybridMultilevel"/>
    <w:tmpl w:val="54825BF0"/>
    <w:lvl w:ilvl="0" w:tplc="60865EDC">
      <w:start w:val="1"/>
      <w:numFmt w:val="bullet"/>
      <w:lvlText w:val=""/>
      <w:lvlJc w:val="left"/>
      <w:pPr>
        <w:tabs>
          <w:tab w:val="num" w:pos="720"/>
        </w:tabs>
        <w:ind w:left="720" w:hanging="360"/>
      </w:pPr>
      <w:rPr>
        <w:rFonts w:ascii="Wingdings" w:hAnsi="Wingdings" w:hint="default"/>
      </w:rPr>
    </w:lvl>
    <w:lvl w:ilvl="1" w:tplc="85E2D8C2" w:tentative="1">
      <w:start w:val="1"/>
      <w:numFmt w:val="bullet"/>
      <w:lvlText w:val=""/>
      <w:lvlJc w:val="left"/>
      <w:pPr>
        <w:tabs>
          <w:tab w:val="num" w:pos="1440"/>
        </w:tabs>
        <w:ind w:left="1440" w:hanging="360"/>
      </w:pPr>
      <w:rPr>
        <w:rFonts w:ascii="Wingdings" w:hAnsi="Wingdings" w:hint="default"/>
      </w:rPr>
    </w:lvl>
    <w:lvl w:ilvl="2" w:tplc="4D726AA8" w:tentative="1">
      <w:start w:val="1"/>
      <w:numFmt w:val="bullet"/>
      <w:lvlText w:val=""/>
      <w:lvlJc w:val="left"/>
      <w:pPr>
        <w:tabs>
          <w:tab w:val="num" w:pos="2160"/>
        </w:tabs>
        <w:ind w:left="2160" w:hanging="360"/>
      </w:pPr>
      <w:rPr>
        <w:rFonts w:ascii="Wingdings" w:hAnsi="Wingdings" w:hint="default"/>
      </w:rPr>
    </w:lvl>
    <w:lvl w:ilvl="3" w:tplc="41D2A8E0" w:tentative="1">
      <w:start w:val="1"/>
      <w:numFmt w:val="bullet"/>
      <w:lvlText w:val=""/>
      <w:lvlJc w:val="left"/>
      <w:pPr>
        <w:tabs>
          <w:tab w:val="num" w:pos="2880"/>
        </w:tabs>
        <w:ind w:left="2880" w:hanging="360"/>
      </w:pPr>
      <w:rPr>
        <w:rFonts w:ascii="Wingdings" w:hAnsi="Wingdings" w:hint="default"/>
      </w:rPr>
    </w:lvl>
    <w:lvl w:ilvl="4" w:tplc="168C55A2" w:tentative="1">
      <w:start w:val="1"/>
      <w:numFmt w:val="bullet"/>
      <w:lvlText w:val=""/>
      <w:lvlJc w:val="left"/>
      <w:pPr>
        <w:tabs>
          <w:tab w:val="num" w:pos="3600"/>
        </w:tabs>
        <w:ind w:left="3600" w:hanging="360"/>
      </w:pPr>
      <w:rPr>
        <w:rFonts w:ascii="Wingdings" w:hAnsi="Wingdings" w:hint="default"/>
      </w:rPr>
    </w:lvl>
    <w:lvl w:ilvl="5" w:tplc="969A212A" w:tentative="1">
      <w:start w:val="1"/>
      <w:numFmt w:val="bullet"/>
      <w:lvlText w:val=""/>
      <w:lvlJc w:val="left"/>
      <w:pPr>
        <w:tabs>
          <w:tab w:val="num" w:pos="4320"/>
        </w:tabs>
        <w:ind w:left="4320" w:hanging="360"/>
      </w:pPr>
      <w:rPr>
        <w:rFonts w:ascii="Wingdings" w:hAnsi="Wingdings" w:hint="default"/>
      </w:rPr>
    </w:lvl>
    <w:lvl w:ilvl="6" w:tplc="A7DC4C26" w:tentative="1">
      <w:start w:val="1"/>
      <w:numFmt w:val="bullet"/>
      <w:lvlText w:val=""/>
      <w:lvlJc w:val="left"/>
      <w:pPr>
        <w:tabs>
          <w:tab w:val="num" w:pos="5040"/>
        </w:tabs>
        <w:ind w:left="5040" w:hanging="360"/>
      </w:pPr>
      <w:rPr>
        <w:rFonts w:ascii="Wingdings" w:hAnsi="Wingdings" w:hint="default"/>
      </w:rPr>
    </w:lvl>
    <w:lvl w:ilvl="7" w:tplc="A36C19E8" w:tentative="1">
      <w:start w:val="1"/>
      <w:numFmt w:val="bullet"/>
      <w:lvlText w:val=""/>
      <w:lvlJc w:val="left"/>
      <w:pPr>
        <w:tabs>
          <w:tab w:val="num" w:pos="5760"/>
        </w:tabs>
        <w:ind w:left="5760" w:hanging="360"/>
      </w:pPr>
      <w:rPr>
        <w:rFonts w:ascii="Wingdings" w:hAnsi="Wingdings" w:hint="default"/>
      </w:rPr>
    </w:lvl>
    <w:lvl w:ilvl="8" w:tplc="48C2C8C0"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30086002"/>
    <w:multiLevelType w:val="hybridMultilevel"/>
    <w:tmpl w:val="0BE8117E"/>
    <w:lvl w:ilvl="0" w:tplc="93BC22F2">
      <w:start w:val="1"/>
      <w:numFmt w:val="bullet"/>
      <w:lvlText w:val="•"/>
      <w:lvlJc w:val="left"/>
      <w:pPr>
        <w:tabs>
          <w:tab w:val="num" w:pos="720"/>
        </w:tabs>
        <w:ind w:left="720" w:hanging="360"/>
      </w:pPr>
      <w:rPr>
        <w:rFonts w:ascii="Corbel" w:hAnsi="Corbel" w:hint="default"/>
      </w:rPr>
    </w:lvl>
    <w:lvl w:ilvl="1" w:tplc="0F9ADCCE" w:tentative="1">
      <w:start w:val="1"/>
      <w:numFmt w:val="bullet"/>
      <w:lvlText w:val="•"/>
      <w:lvlJc w:val="left"/>
      <w:pPr>
        <w:tabs>
          <w:tab w:val="num" w:pos="1440"/>
        </w:tabs>
        <w:ind w:left="1440" w:hanging="360"/>
      </w:pPr>
      <w:rPr>
        <w:rFonts w:ascii="Corbel" w:hAnsi="Corbel" w:hint="default"/>
      </w:rPr>
    </w:lvl>
    <w:lvl w:ilvl="2" w:tplc="8F66E43C" w:tentative="1">
      <w:start w:val="1"/>
      <w:numFmt w:val="bullet"/>
      <w:lvlText w:val="•"/>
      <w:lvlJc w:val="left"/>
      <w:pPr>
        <w:tabs>
          <w:tab w:val="num" w:pos="2160"/>
        </w:tabs>
        <w:ind w:left="2160" w:hanging="360"/>
      </w:pPr>
      <w:rPr>
        <w:rFonts w:ascii="Corbel" w:hAnsi="Corbel" w:hint="default"/>
      </w:rPr>
    </w:lvl>
    <w:lvl w:ilvl="3" w:tplc="7310C062" w:tentative="1">
      <w:start w:val="1"/>
      <w:numFmt w:val="bullet"/>
      <w:lvlText w:val="•"/>
      <w:lvlJc w:val="left"/>
      <w:pPr>
        <w:tabs>
          <w:tab w:val="num" w:pos="2880"/>
        </w:tabs>
        <w:ind w:left="2880" w:hanging="360"/>
      </w:pPr>
      <w:rPr>
        <w:rFonts w:ascii="Corbel" w:hAnsi="Corbel" w:hint="default"/>
      </w:rPr>
    </w:lvl>
    <w:lvl w:ilvl="4" w:tplc="24E6E3AE" w:tentative="1">
      <w:start w:val="1"/>
      <w:numFmt w:val="bullet"/>
      <w:lvlText w:val="•"/>
      <w:lvlJc w:val="left"/>
      <w:pPr>
        <w:tabs>
          <w:tab w:val="num" w:pos="3600"/>
        </w:tabs>
        <w:ind w:left="3600" w:hanging="360"/>
      </w:pPr>
      <w:rPr>
        <w:rFonts w:ascii="Corbel" w:hAnsi="Corbel" w:hint="default"/>
      </w:rPr>
    </w:lvl>
    <w:lvl w:ilvl="5" w:tplc="104ED192" w:tentative="1">
      <w:start w:val="1"/>
      <w:numFmt w:val="bullet"/>
      <w:lvlText w:val="•"/>
      <w:lvlJc w:val="left"/>
      <w:pPr>
        <w:tabs>
          <w:tab w:val="num" w:pos="4320"/>
        </w:tabs>
        <w:ind w:left="4320" w:hanging="360"/>
      </w:pPr>
      <w:rPr>
        <w:rFonts w:ascii="Corbel" w:hAnsi="Corbel" w:hint="default"/>
      </w:rPr>
    </w:lvl>
    <w:lvl w:ilvl="6" w:tplc="706A05A2" w:tentative="1">
      <w:start w:val="1"/>
      <w:numFmt w:val="bullet"/>
      <w:lvlText w:val="•"/>
      <w:lvlJc w:val="left"/>
      <w:pPr>
        <w:tabs>
          <w:tab w:val="num" w:pos="5040"/>
        </w:tabs>
        <w:ind w:left="5040" w:hanging="360"/>
      </w:pPr>
      <w:rPr>
        <w:rFonts w:ascii="Corbel" w:hAnsi="Corbel" w:hint="default"/>
      </w:rPr>
    </w:lvl>
    <w:lvl w:ilvl="7" w:tplc="64A80BBA" w:tentative="1">
      <w:start w:val="1"/>
      <w:numFmt w:val="bullet"/>
      <w:lvlText w:val="•"/>
      <w:lvlJc w:val="left"/>
      <w:pPr>
        <w:tabs>
          <w:tab w:val="num" w:pos="5760"/>
        </w:tabs>
        <w:ind w:left="5760" w:hanging="360"/>
      </w:pPr>
      <w:rPr>
        <w:rFonts w:ascii="Corbel" w:hAnsi="Corbel" w:hint="default"/>
      </w:rPr>
    </w:lvl>
    <w:lvl w:ilvl="8" w:tplc="2EF25902" w:tentative="1">
      <w:start w:val="1"/>
      <w:numFmt w:val="bullet"/>
      <w:lvlText w:val="•"/>
      <w:lvlJc w:val="left"/>
      <w:pPr>
        <w:tabs>
          <w:tab w:val="num" w:pos="6480"/>
        </w:tabs>
        <w:ind w:left="6480" w:hanging="360"/>
      </w:pPr>
      <w:rPr>
        <w:rFonts w:ascii="Corbel" w:hAnsi="Corbel" w:hint="default"/>
      </w:rPr>
    </w:lvl>
  </w:abstractNum>
  <w:abstractNum w:abstractNumId="2" w15:restartNumberingAfterBreak="0">
    <w:nsid w:val="415C1532"/>
    <w:multiLevelType w:val="multilevel"/>
    <w:tmpl w:val="A574F9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8D32A25"/>
    <w:multiLevelType w:val="hybridMultilevel"/>
    <w:tmpl w:val="003C693E"/>
    <w:lvl w:ilvl="0" w:tplc="F97A7A18">
      <w:start w:val="1"/>
      <w:numFmt w:val="bullet"/>
      <w:lvlText w:val="•"/>
      <w:lvlJc w:val="left"/>
      <w:pPr>
        <w:tabs>
          <w:tab w:val="num" w:pos="720"/>
        </w:tabs>
        <w:ind w:left="720" w:hanging="360"/>
      </w:pPr>
      <w:rPr>
        <w:rFonts w:ascii="Corbel" w:hAnsi="Corbel" w:hint="default"/>
      </w:rPr>
    </w:lvl>
    <w:lvl w:ilvl="1" w:tplc="5CCC554E" w:tentative="1">
      <w:start w:val="1"/>
      <w:numFmt w:val="bullet"/>
      <w:lvlText w:val="•"/>
      <w:lvlJc w:val="left"/>
      <w:pPr>
        <w:tabs>
          <w:tab w:val="num" w:pos="1440"/>
        </w:tabs>
        <w:ind w:left="1440" w:hanging="360"/>
      </w:pPr>
      <w:rPr>
        <w:rFonts w:ascii="Corbel" w:hAnsi="Corbel" w:hint="default"/>
      </w:rPr>
    </w:lvl>
    <w:lvl w:ilvl="2" w:tplc="E64C85E0" w:tentative="1">
      <w:start w:val="1"/>
      <w:numFmt w:val="bullet"/>
      <w:lvlText w:val="•"/>
      <w:lvlJc w:val="left"/>
      <w:pPr>
        <w:tabs>
          <w:tab w:val="num" w:pos="2160"/>
        </w:tabs>
        <w:ind w:left="2160" w:hanging="360"/>
      </w:pPr>
      <w:rPr>
        <w:rFonts w:ascii="Corbel" w:hAnsi="Corbel" w:hint="default"/>
      </w:rPr>
    </w:lvl>
    <w:lvl w:ilvl="3" w:tplc="43AC8132" w:tentative="1">
      <w:start w:val="1"/>
      <w:numFmt w:val="bullet"/>
      <w:lvlText w:val="•"/>
      <w:lvlJc w:val="left"/>
      <w:pPr>
        <w:tabs>
          <w:tab w:val="num" w:pos="2880"/>
        </w:tabs>
        <w:ind w:left="2880" w:hanging="360"/>
      </w:pPr>
      <w:rPr>
        <w:rFonts w:ascii="Corbel" w:hAnsi="Corbel" w:hint="default"/>
      </w:rPr>
    </w:lvl>
    <w:lvl w:ilvl="4" w:tplc="E27A0F5A" w:tentative="1">
      <w:start w:val="1"/>
      <w:numFmt w:val="bullet"/>
      <w:lvlText w:val="•"/>
      <w:lvlJc w:val="left"/>
      <w:pPr>
        <w:tabs>
          <w:tab w:val="num" w:pos="3600"/>
        </w:tabs>
        <w:ind w:left="3600" w:hanging="360"/>
      </w:pPr>
      <w:rPr>
        <w:rFonts w:ascii="Corbel" w:hAnsi="Corbel" w:hint="default"/>
      </w:rPr>
    </w:lvl>
    <w:lvl w:ilvl="5" w:tplc="498E4468" w:tentative="1">
      <w:start w:val="1"/>
      <w:numFmt w:val="bullet"/>
      <w:lvlText w:val="•"/>
      <w:lvlJc w:val="left"/>
      <w:pPr>
        <w:tabs>
          <w:tab w:val="num" w:pos="4320"/>
        </w:tabs>
        <w:ind w:left="4320" w:hanging="360"/>
      </w:pPr>
      <w:rPr>
        <w:rFonts w:ascii="Corbel" w:hAnsi="Corbel" w:hint="default"/>
      </w:rPr>
    </w:lvl>
    <w:lvl w:ilvl="6" w:tplc="E0129576" w:tentative="1">
      <w:start w:val="1"/>
      <w:numFmt w:val="bullet"/>
      <w:lvlText w:val="•"/>
      <w:lvlJc w:val="left"/>
      <w:pPr>
        <w:tabs>
          <w:tab w:val="num" w:pos="5040"/>
        </w:tabs>
        <w:ind w:left="5040" w:hanging="360"/>
      </w:pPr>
      <w:rPr>
        <w:rFonts w:ascii="Corbel" w:hAnsi="Corbel" w:hint="default"/>
      </w:rPr>
    </w:lvl>
    <w:lvl w:ilvl="7" w:tplc="60843D1A" w:tentative="1">
      <w:start w:val="1"/>
      <w:numFmt w:val="bullet"/>
      <w:lvlText w:val="•"/>
      <w:lvlJc w:val="left"/>
      <w:pPr>
        <w:tabs>
          <w:tab w:val="num" w:pos="5760"/>
        </w:tabs>
        <w:ind w:left="5760" w:hanging="360"/>
      </w:pPr>
      <w:rPr>
        <w:rFonts w:ascii="Corbel" w:hAnsi="Corbel" w:hint="default"/>
      </w:rPr>
    </w:lvl>
    <w:lvl w:ilvl="8" w:tplc="7966C7C2" w:tentative="1">
      <w:start w:val="1"/>
      <w:numFmt w:val="bullet"/>
      <w:lvlText w:val="•"/>
      <w:lvlJc w:val="left"/>
      <w:pPr>
        <w:tabs>
          <w:tab w:val="num" w:pos="6480"/>
        </w:tabs>
        <w:ind w:left="6480" w:hanging="360"/>
      </w:pPr>
      <w:rPr>
        <w:rFonts w:ascii="Corbel" w:hAnsi="Corbel"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7396"/>
    <w:rsid w:val="000100A2"/>
    <w:rsid w:val="000602BB"/>
    <w:rsid w:val="00082DD7"/>
    <w:rsid w:val="00083E22"/>
    <w:rsid w:val="000B21DE"/>
    <w:rsid w:val="000B4196"/>
    <w:rsid w:val="000D3A45"/>
    <w:rsid w:val="000D77FE"/>
    <w:rsid w:val="000F4FF6"/>
    <w:rsid w:val="00100014"/>
    <w:rsid w:val="00103A7B"/>
    <w:rsid w:val="001275DC"/>
    <w:rsid w:val="00164E74"/>
    <w:rsid w:val="00176EFB"/>
    <w:rsid w:val="0019743C"/>
    <w:rsid w:val="001D16B7"/>
    <w:rsid w:val="00225D1D"/>
    <w:rsid w:val="002356E9"/>
    <w:rsid w:val="00245EB2"/>
    <w:rsid w:val="002836CD"/>
    <w:rsid w:val="002845DA"/>
    <w:rsid w:val="00287EE2"/>
    <w:rsid w:val="00293272"/>
    <w:rsid w:val="002C6481"/>
    <w:rsid w:val="00327262"/>
    <w:rsid w:val="003424F2"/>
    <w:rsid w:val="00373672"/>
    <w:rsid w:val="003A32DF"/>
    <w:rsid w:val="003B0138"/>
    <w:rsid w:val="003D3EEB"/>
    <w:rsid w:val="003D75E4"/>
    <w:rsid w:val="003E73BA"/>
    <w:rsid w:val="003E780A"/>
    <w:rsid w:val="00411027"/>
    <w:rsid w:val="00437C88"/>
    <w:rsid w:val="00453713"/>
    <w:rsid w:val="00496E69"/>
    <w:rsid w:val="004C5659"/>
    <w:rsid w:val="004D6399"/>
    <w:rsid w:val="004E43CA"/>
    <w:rsid w:val="004E4F24"/>
    <w:rsid w:val="004E5AA9"/>
    <w:rsid w:val="004E6453"/>
    <w:rsid w:val="00510125"/>
    <w:rsid w:val="005223DD"/>
    <w:rsid w:val="0052323E"/>
    <w:rsid w:val="005304C2"/>
    <w:rsid w:val="00540577"/>
    <w:rsid w:val="00555B03"/>
    <w:rsid w:val="00563CA6"/>
    <w:rsid w:val="005743F5"/>
    <w:rsid w:val="00594581"/>
    <w:rsid w:val="005947BF"/>
    <w:rsid w:val="005B7700"/>
    <w:rsid w:val="005E33A0"/>
    <w:rsid w:val="00601F05"/>
    <w:rsid w:val="00606979"/>
    <w:rsid w:val="00617B96"/>
    <w:rsid w:val="006532CC"/>
    <w:rsid w:val="006717B4"/>
    <w:rsid w:val="00683440"/>
    <w:rsid w:val="006865D6"/>
    <w:rsid w:val="006A27E4"/>
    <w:rsid w:val="006B31C0"/>
    <w:rsid w:val="006B6F96"/>
    <w:rsid w:val="006C14F9"/>
    <w:rsid w:val="006C34CB"/>
    <w:rsid w:val="00710219"/>
    <w:rsid w:val="007169B6"/>
    <w:rsid w:val="007348FE"/>
    <w:rsid w:val="00740F13"/>
    <w:rsid w:val="00746DB0"/>
    <w:rsid w:val="007D60B4"/>
    <w:rsid w:val="008266EA"/>
    <w:rsid w:val="0085206B"/>
    <w:rsid w:val="00863FF3"/>
    <w:rsid w:val="008A43D6"/>
    <w:rsid w:val="008A5AA9"/>
    <w:rsid w:val="008B6BDB"/>
    <w:rsid w:val="008D6C6B"/>
    <w:rsid w:val="008F653F"/>
    <w:rsid w:val="009644F8"/>
    <w:rsid w:val="00974B71"/>
    <w:rsid w:val="00992F74"/>
    <w:rsid w:val="0099374A"/>
    <w:rsid w:val="00996566"/>
    <w:rsid w:val="009F3A9D"/>
    <w:rsid w:val="00A31CBF"/>
    <w:rsid w:val="00A3653B"/>
    <w:rsid w:val="00A37CC7"/>
    <w:rsid w:val="00A56718"/>
    <w:rsid w:val="00A6596D"/>
    <w:rsid w:val="00A67396"/>
    <w:rsid w:val="00A90CE3"/>
    <w:rsid w:val="00AC7A08"/>
    <w:rsid w:val="00AD5673"/>
    <w:rsid w:val="00AE4D8B"/>
    <w:rsid w:val="00AE5E6D"/>
    <w:rsid w:val="00AF1E47"/>
    <w:rsid w:val="00AF21A6"/>
    <w:rsid w:val="00B1188B"/>
    <w:rsid w:val="00B2601C"/>
    <w:rsid w:val="00B3271D"/>
    <w:rsid w:val="00B60B94"/>
    <w:rsid w:val="00B82C86"/>
    <w:rsid w:val="00BE4F54"/>
    <w:rsid w:val="00BF1C84"/>
    <w:rsid w:val="00C21B70"/>
    <w:rsid w:val="00C47E39"/>
    <w:rsid w:val="00C54679"/>
    <w:rsid w:val="00C55A34"/>
    <w:rsid w:val="00C612E5"/>
    <w:rsid w:val="00C65AF7"/>
    <w:rsid w:val="00C66A32"/>
    <w:rsid w:val="00C855D3"/>
    <w:rsid w:val="00C92019"/>
    <w:rsid w:val="00CA004B"/>
    <w:rsid w:val="00CC2B7B"/>
    <w:rsid w:val="00CF3665"/>
    <w:rsid w:val="00D27DA1"/>
    <w:rsid w:val="00D375A6"/>
    <w:rsid w:val="00D5177F"/>
    <w:rsid w:val="00D60019"/>
    <w:rsid w:val="00D775BB"/>
    <w:rsid w:val="00D77D9C"/>
    <w:rsid w:val="00DB34FD"/>
    <w:rsid w:val="00DC022E"/>
    <w:rsid w:val="00DE1905"/>
    <w:rsid w:val="00E22237"/>
    <w:rsid w:val="00E2724B"/>
    <w:rsid w:val="00EB4362"/>
    <w:rsid w:val="00EC4CF2"/>
    <w:rsid w:val="00EE1FFF"/>
    <w:rsid w:val="00F3323B"/>
    <w:rsid w:val="00F62DD0"/>
    <w:rsid w:val="00FA76F0"/>
    <w:rsid w:val="00FE1F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91E850"/>
  <w15:chartTrackingRefBased/>
  <w15:docId w15:val="{D75DFEA6-ACB7-42F2-9E89-C15B8AA968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67396"/>
    <w:rPr>
      <w:color w:val="0563C1" w:themeColor="hyperlink"/>
      <w:u w:val="single"/>
    </w:rPr>
  </w:style>
  <w:style w:type="character" w:styleId="FollowedHyperlink">
    <w:name w:val="FollowedHyperlink"/>
    <w:basedOn w:val="DefaultParagraphFont"/>
    <w:uiPriority w:val="99"/>
    <w:semiHidden/>
    <w:unhideWhenUsed/>
    <w:rsid w:val="00A67396"/>
    <w:rPr>
      <w:color w:val="954F72" w:themeColor="followedHyperlink"/>
      <w:u w:val="single"/>
    </w:rPr>
  </w:style>
  <w:style w:type="paragraph" w:styleId="NormalWeb">
    <w:name w:val="Normal (Web)"/>
    <w:basedOn w:val="Normal"/>
    <w:uiPriority w:val="99"/>
    <w:semiHidden/>
    <w:unhideWhenUsed/>
    <w:rsid w:val="00A3653B"/>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75171578">
      <w:bodyDiv w:val="1"/>
      <w:marLeft w:val="0"/>
      <w:marRight w:val="0"/>
      <w:marTop w:val="0"/>
      <w:marBottom w:val="0"/>
      <w:divBdr>
        <w:top w:val="none" w:sz="0" w:space="0" w:color="auto"/>
        <w:left w:val="none" w:sz="0" w:space="0" w:color="auto"/>
        <w:bottom w:val="none" w:sz="0" w:space="0" w:color="auto"/>
        <w:right w:val="none" w:sz="0" w:space="0" w:color="auto"/>
      </w:divBdr>
    </w:div>
    <w:div w:id="1143156431">
      <w:bodyDiv w:val="1"/>
      <w:marLeft w:val="0"/>
      <w:marRight w:val="0"/>
      <w:marTop w:val="0"/>
      <w:marBottom w:val="0"/>
      <w:divBdr>
        <w:top w:val="none" w:sz="0" w:space="0" w:color="auto"/>
        <w:left w:val="none" w:sz="0" w:space="0" w:color="auto"/>
        <w:bottom w:val="none" w:sz="0" w:space="0" w:color="auto"/>
        <w:right w:val="none" w:sz="0" w:space="0" w:color="auto"/>
      </w:divBdr>
      <w:divsChild>
        <w:div w:id="1922830029">
          <w:marLeft w:val="360"/>
          <w:marRight w:val="0"/>
          <w:marTop w:val="280"/>
          <w:marBottom w:val="0"/>
          <w:divBdr>
            <w:top w:val="none" w:sz="0" w:space="0" w:color="auto"/>
            <w:left w:val="none" w:sz="0" w:space="0" w:color="auto"/>
            <w:bottom w:val="none" w:sz="0" w:space="0" w:color="auto"/>
            <w:right w:val="none" w:sz="0" w:space="0" w:color="auto"/>
          </w:divBdr>
        </w:div>
        <w:div w:id="2007318262">
          <w:marLeft w:val="360"/>
          <w:marRight w:val="0"/>
          <w:marTop w:val="280"/>
          <w:marBottom w:val="0"/>
          <w:divBdr>
            <w:top w:val="none" w:sz="0" w:space="0" w:color="auto"/>
            <w:left w:val="none" w:sz="0" w:space="0" w:color="auto"/>
            <w:bottom w:val="none" w:sz="0" w:space="0" w:color="auto"/>
            <w:right w:val="none" w:sz="0" w:space="0" w:color="auto"/>
          </w:divBdr>
        </w:div>
        <w:div w:id="1548181970">
          <w:marLeft w:val="360"/>
          <w:marRight w:val="0"/>
          <w:marTop w:val="280"/>
          <w:marBottom w:val="0"/>
          <w:divBdr>
            <w:top w:val="none" w:sz="0" w:space="0" w:color="auto"/>
            <w:left w:val="none" w:sz="0" w:space="0" w:color="auto"/>
            <w:bottom w:val="none" w:sz="0" w:space="0" w:color="auto"/>
            <w:right w:val="none" w:sz="0" w:space="0" w:color="auto"/>
          </w:divBdr>
        </w:div>
        <w:div w:id="1476793502">
          <w:marLeft w:val="360"/>
          <w:marRight w:val="0"/>
          <w:marTop w:val="280"/>
          <w:marBottom w:val="0"/>
          <w:divBdr>
            <w:top w:val="none" w:sz="0" w:space="0" w:color="auto"/>
            <w:left w:val="none" w:sz="0" w:space="0" w:color="auto"/>
            <w:bottom w:val="none" w:sz="0" w:space="0" w:color="auto"/>
            <w:right w:val="none" w:sz="0" w:space="0" w:color="auto"/>
          </w:divBdr>
        </w:div>
        <w:div w:id="1071660362">
          <w:marLeft w:val="360"/>
          <w:marRight w:val="0"/>
          <w:marTop w:val="280"/>
          <w:marBottom w:val="0"/>
          <w:divBdr>
            <w:top w:val="none" w:sz="0" w:space="0" w:color="auto"/>
            <w:left w:val="none" w:sz="0" w:space="0" w:color="auto"/>
            <w:bottom w:val="none" w:sz="0" w:space="0" w:color="auto"/>
            <w:right w:val="none" w:sz="0" w:space="0" w:color="auto"/>
          </w:divBdr>
        </w:div>
        <w:div w:id="114645467">
          <w:marLeft w:val="360"/>
          <w:marRight w:val="0"/>
          <w:marTop w:val="280"/>
          <w:marBottom w:val="0"/>
          <w:divBdr>
            <w:top w:val="none" w:sz="0" w:space="0" w:color="auto"/>
            <w:left w:val="none" w:sz="0" w:space="0" w:color="auto"/>
            <w:bottom w:val="none" w:sz="0" w:space="0" w:color="auto"/>
            <w:right w:val="none" w:sz="0" w:space="0" w:color="auto"/>
          </w:divBdr>
        </w:div>
        <w:div w:id="1731078961">
          <w:marLeft w:val="360"/>
          <w:marRight w:val="0"/>
          <w:marTop w:val="280"/>
          <w:marBottom w:val="0"/>
          <w:divBdr>
            <w:top w:val="none" w:sz="0" w:space="0" w:color="auto"/>
            <w:left w:val="none" w:sz="0" w:space="0" w:color="auto"/>
            <w:bottom w:val="none" w:sz="0" w:space="0" w:color="auto"/>
            <w:right w:val="none" w:sz="0" w:space="0" w:color="auto"/>
          </w:divBdr>
        </w:div>
        <w:div w:id="767655763">
          <w:marLeft w:val="360"/>
          <w:marRight w:val="0"/>
          <w:marTop w:val="280"/>
          <w:marBottom w:val="0"/>
          <w:divBdr>
            <w:top w:val="none" w:sz="0" w:space="0" w:color="auto"/>
            <w:left w:val="none" w:sz="0" w:space="0" w:color="auto"/>
            <w:bottom w:val="none" w:sz="0" w:space="0" w:color="auto"/>
            <w:right w:val="none" w:sz="0" w:space="0" w:color="auto"/>
          </w:divBdr>
        </w:div>
      </w:divsChild>
    </w:div>
    <w:div w:id="1246233371">
      <w:bodyDiv w:val="1"/>
      <w:marLeft w:val="0"/>
      <w:marRight w:val="0"/>
      <w:marTop w:val="0"/>
      <w:marBottom w:val="0"/>
      <w:divBdr>
        <w:top w:val="none" w:sz="0" w:space="0" w:color="auto"/>
        <w:left w:val="none" w:sz="0" w:space="0" w:color="auto"/>
        <w:bottom w:val="none" w:sz="0" w:space="0" w:color="auto"/>
        <w:right w:val="none" w:sz="0" w:space="0" w:color="auto"/>
      </w:divBdr>
      <w:divsChild>
        <w:div w:id="1149248816">
          <w:marLeft w:val="0"/>
          <w:marRight w:val="0"/>
          <w:marTop w:val="0"/>
          <w:marBottom w:val="450"/>
          <w:divBdr>
            <w:top w:val="none" w:sz="0" w:space="0" w:color="auto"/>
            <w:left w:val="none" w:sz="0" w:space="0" w:color="auto"/>
            <w:bottom w:val="none" w:sz="0" w:space="0" w:color="auto"/>
            <w:right w:val="none" w:sz="0" w:space="0" w:color="auto"/>
          </w:divBdr>
          <w:divsChild>
            <w:div w:id="426389653">
              <w:marLeft w:val="0"/>
              <w:marRight w:val="0"/>
              <w:marTop w:val="0"/>
              <w:marBottom w:val="0"/>
              <w:divBdr>
                <w:top w:val="none" w:sz="0" w:space="0" w:color="auto"/>
                <w:left w:val="none" w:sz="0" w:space="0" w:color="auto"/>
                <w:bottom w:val="none" w:sz="0" w:space="0" w:color="auto"/>
                <w:right w:val="none" w:sz="0" w:space="0" w:color="auto"/>
              </w:divBdr>
            </w:div>
            <w:div w:id="1265915808">
              <w:marLeft w:val="0"/>
              <w:marRight w:val="0"/>
              <w:marTop w:val="0"/>
              <w:marBottom w:val="0"/>
              <w:divBdr>
                <w:top w:val="none" w:sz="0" w:space="0" w:color="auto"/>
                <w:left w:val="none" w:sz="0" w:space="0" w:color="auto"/>
                <w:bottom w:val="none" w:sz="0" w:space="0" w:color="auto"/>
                <w:right w:val="none" w:sz="0" w:space="0" w:color="auto"/>
              </w:divBdr>
            </w:div>
          </w:divsChild>
        </w:div>
        <w:div w:id="514542819">
          <w:marLeft w:val="0"/>
          <w:marRight w:val="0"/>
          <w:marTop w:val="0"/>
          <w:marBottom w:val="600"/>
          <w:divBdr>
            <w:top w:val="none" w:sz="0" w:space="0" w:color="auto"/>
            <w:left w:val="none" w:sz="0" w:space="0" w:color="auto"/>
            <w:bottom w:val="none" w:sz="0" w:space="0" w:color="auto"/>
            <w:right w:val="none" w:sz="0" w:space="0" w:color="auto"/>
          </w:divBdr>
        </w:div>
        <w:div w:id="1897937132">
          <w:marLeft w:val="0"/>
          <w:marRight w:val="0"/>
          <w:marTop w:val="0"/>
          <w:marBottom w:val="600"/>
          <w:divBdr>
            <w:top w:val="none" w:sz="0" w:space="0" w:color="auto"/>
            <w:left w:val="none" w:sz="0" w:space="0" w:color="auto"/>
            <w:bottom w:val="none" w:sz="0" w:space="0" w:color="auto"/>
            <w:right w:val="none" w:sz="0" w:space="0" w:color="auto"/>
          </w:divBdr>
          <w:divsChild>
            <w:div w:id="704721780">
              <w:marLeft w:val="0"/>
              <w:marRight w:val="0"/>
              <w:marTop w:val="0"/>
              <w:marBottom w:val="0"/>
              <w:divBdr>
                <w:top w:val="none" w:sz="0" w:space="0" w:color="auto"/>
                <w:left w:val="none" w:sz="0" w:space="0" w:color="auto"/>
                <w:bottom w:val="none" w:sz="0" w:space="0" w:color="auto"/>
                <w:right w:val="none" w:sz="0" w:space="0" w:color="auto"/>
              </w:divBdr>
              <w:divsChild>
                <w:div w:id="471944415">
                  <w:marLeft w:val="0"/>
                  <w:marRight w:val="0"/>
                  <w:marTop w:val="0"/>
                  <w:marBottom w:val="0"/>
                  <w:divBdr>
                    <w:top w:val="none" w:sz="0" w:space="0" w:color="auto"/>
                    <w:left w:val="none" w:sz="0" w:space="0" w:color="auto"/>
                    <w:bottom w:val="none" w:sz="0" w:space="0" w:color="auto"/>
                    <w:right w:val="none" w:sz="0" w:space="0" w:color="auto"/>
                  </w:divBdr>
                  <w:divsChild>
                    <w:div w:id="1524586550">
                      <w:marLeft w:val="0"/>
                      <w:marRight w:val="0"/>
                      <w:marTop w:val="0"/>
                      <w:marBottom w:val="450"/>
                      <w:divBdr>
                        <w:top w:val="none" w:sz="0" w:space="0" w:color="auto"/>
                        <w:left w:val="none" w:sz="0" w:space="0" w:color="auto"/>
                        <w:bottom w:val="none" w:sz="0" w:space="0" w:color="auto"/>
                        <w:right w:val="none" w:sz="0" w:space="0" w:color="auto"/>
                      </w:divBdr>
                      <w:divsChild>
                        <w:div w:id="1014305859">
                          <w:marLeft w:val="0"/>
                          <w:marRight w:val="0"/>
                          <w:marTop w:val="0"/>
                          <w:marBottom w:val="0"/>
                          <w:divBdr>
                            <w:top w:val="none" w:sz="0" w:space="0" w:color="auto"/>
                            <w:left w:val="none" w:sz="0" w:space="0" w:color="auto"/>
                            <w:bottom w:val="none" w:sz="0" w:space="0" w:color="auto"/>
                            <w:right w:val="none" w:sz="0" w:space="0" w:color="auto"/>
                          </w:divBdr>
                        </w:div>
                      </w:divsChild>
                    </w:div>
                    <w:div w:id="789789079">
                      <w:marLeft w:val="0"/>
                      <w:marRight w:val="0"/>
                      <w:marTop w:val="0"/>
                      <w:marBottom w:val="450"/>
                      <w:divBdr>
                        <w:top w:val="none" w:sz="0" w:space="0" w:color="auto"/>
                        <w:left w:val="none" w:sz="0" w:space="0" w:color="auto"/>
                        <w:bottom w:val="single" w:sz="36" w:space="15" w:color="EEEEEE"/>
                        <w:right w:val="none" w:sz="0" w:space="0" w:color="auto"/>
                      </w:divBdr>
                      <w:divsChild>
                        <w:div w:id="758333732">
                          <w:marLeft w:val="0"/>
                          <w:marRight w:val="0"/>
                          <w:marTop w:val="0"/>
                          <w:marBottom w:val="0"/>
                          <w:divBdr>
                            <w:top w:val="none" w:sz="0" w:space="0" w:color="auto"/>
                            <w:left w:val="none" w:sz="0" w:space="0" w:color="auto"/>
                            <w:bottom w:val="none" w:sz="0" w:space="0" w:color="auto"/>
                            <w:right w:val="none" w:sz="0" w:space="0" w:color="auto"/>
                          </w:divBdr>
                        </w:div>
                      </w:divsChild>
                    </w:div>
                    <w:div w:id="1885946612">
                      <w:marLeft w:val="0"/>
                      <w:marRight w:val="0"/>
                      <w:marTop w:val="0"/>
                      <w:marBottom w:val="450"/>
                      <w:divBdr>
                        <w:top w:val="none" w:sz="0" w:space="0" w:color="auto"/>
                        <w:left w:val="none" w:sz="0" w:space="0" w:color="auto"/>
                        <w:bottom w:val="none" w:sz="0" w:space="0" w:color="auto"/>
                        <w:right w:val="none" w:sz="0" w:space="0" w:color="auto"/>
                      </w:divBdr>
                    </w:div>
                  </w:divsChild>
                </w:div>
              </w:divsChild>
            </w:div>
          </w:divsChild>
        </w:div>
      </w:divsChild>
    </w:div>
    <w:div w:id="1756047872">
      <w:bodyDiv w:val="1"/>
      <w:marLeft w:val="0"/>
      <w:marRight w:val="0"/>
      <w:marTop w:val="0"/>
      <w:marBottom w:val="0"/>
      <w:divBdr>
        <w:top w:val="none" w:sz="0" w:space="0" w:color="auto"/>
        <w:left w:val="none" w:sz="0" w:space="0" w:color="auto"/>
        <w:bottom w:val="none" w:sz="0" w:space="0" w:color="auto"/>
        <w:right w:val="none" w:sz="0" w:space="0" w:color="auto"/>
      </w:divBdr>
      <w:divsChild>
        <w:div w:id="948510549">
          <w:marLeft w:val="547"/>
          <w:marRight w:val="0"/>
          <w:marTop w:val="280"/>
          <w:marBottom w:val="0"/>
          <w:divBdr>
            <w:top w:val="none" w:sz="0" w:space="0" w:color="auto"/>
            <w:left w:val="none" w:sz="0" w:space="0" w:color="auto"/>
            <w:bottom w:val="none" w:sz="0" w:space="0" w:color="auto"/>
            <w:right w:val="none" w:sz="0" w:space="0" w:color="auto"/>
          </w:divBdr>
        </w:div>
        <w:div w:id="115607533">
          <w:marLeft w:val="547"/>
          <w:marRight w:val="0"/>
          <w:marTop w:val="280"/>
          <w:marBottom w:val="0"/>
          <w:divBdr>
            <w:top w:val="none" w:sz="0" w:space="0" w:color="auto"/>
            <w:left w:val="none" w:sz="0" w:space="0" w:color="auto"/>
            <w:bottom w:val="none" w:sz="0" w:space="0" w:color="auto"/>
            <w:right w:val="none" w:sz="0" w:space="0" w:color="auto"/>
          </w:divBdr>
        </w:div>
        <w:div w:id="2132506685">
          <w:marLeft w:val="792"/>
          <w:marRight w:val="0"/>
          <w:marTop w:val="280"/>
          <w:marBottom w:val="0"/>
          <w:divBdr>
            <w:top w:val="none" w:sz="0" w:space="0" w:color="auto"/>
            <w:left w:val="none" w:sz="0" w:space="0" w:color="auto"/>
            <w:bottom w:val="none" w:sz="0" w:space="0" w:color="auto"/>
            <w:right w:val="none" w:sz="0" w:space="0" w:color="auto"/>
          </w:divBdr>
        </w:div>
        <w:div w:id="512182721">
          <w:marLeft w:val="792"/>
          <w:marRight w:val="0"/>
          <w:marTop w:val="280"/>
          <w:marBottom w:val="0"/>
          <w:divBdr>
            <w:top w:val="none" w:sz="0" w:space="0" w:color="auto"/>
            <w:left w:val="none" w:sz="0" w:space="0" w:color="auto"/>
            <w:bottom w:val="none" w:sz="0" w:space="0" w:color="auto"/>
            <w:right w:val="none" w:sz="0" w:space="0" w:color="auto"/>
          </w:divBdr>
        </w:div>
        <w:div w:id="525364434">
          <w:marLeft w:val="792"/>
          <w:marRight w:val="0"/>
          <w:marTop w:val="280"/>
          <w:marBottom w:val="0"/>
          <w:divBdr>
            <w:top w:val="none" w:sz="0" w:space="0" w:color="auto"/>
            <w:left w:val="none" w:sz="0" w:space="0" w:color="auto"/>
            <w:bottom w:val="none" w:sz="0" w:space="0" w:color="auto"/>
            <w:right w:val="none" w:sz="0" w:space="0" w:color="auto"/>
          </w:divBdr>
        </w:div>
        <w:div w:id="1466967768">
          <w:marLeft w:val="792"/>
          <w:marRight w:val="0"/>
          <w:marTop w:val="280"/>
          <w:marBottom w:val="0"/>
          <w:divBdr>
            <w:top w:val="none" w:sz="0" w:space="0" w:color="auto"/>
            <w:left w:val="none" w:sz="0" w:space="0" w:color="auto"/>
            <w:bottom w:val="none" w:sz="0" w:space="0" w:color="auto"/>
            <w:right w:val="none" w:sz="0" w:space="0" w:color="auto"/>
          </w:divBdr>
        </w:div>
        <w:div w:id="1229345207">
          <w:marLeft w:val="792"/>
          <w:marRight w:val="0"/>
          <w:marTop w:val="28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nationalcounsellingsociety.org/about-us/code-of-ethics/safeguarding-policy"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counsellingtutor.com/basic-counselling-skills/reflecting-and-paraphrasing/" TargetMode="External"/><Relationship Id="rId5" Type="http://schemas.openxmlformats.org/officeDocument/2006/relationships/hyperlink" Target="https://www.bacp.co.uk/events-and-resources/ethics-and-standards/ethical-framework-for-the-counselling-professions/"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23935</TotalTime>
  <Pages>7</Pages>
  <Words>3282</Words>
  <Characters>17791</Characters>
  <Application>Microsoft Office Word</Application>
  <DocSecurity>0</DocSecurity>
  <Lines>257</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Hayley Davies</dc:creator>
  <cp:keywords/>
  <dc:description/>
  <cp:lastModifiedBy>Hayley Davies</cp:lastModifiedBy>
  <cp:revision>61</cp:revision>
  <dcterms:created xsi:type="dcterms:W3CDTF">2021-12-06T09:26:00Z</dcterms:created>
  <dcterms:modified xsi:type="dcterms:W3CDTF">2022-01-10T11:38:00Z</dcterms:modified>
</cp:coreProperties>
</file>