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8AD30" w14:textId="45D0E19D" w:rsidR="00582D57" w:rsidRPr="00582D57" w:rsidRDefault="00582D57" w:rsidP="00582D57">
      <w:pPr>
        <w:rPr>
          <w:rFonts w:ascii="Arial" w:hAnsi="Arial" w:cs="Arial"/>
          <w:sz w:val="22"/>
          <w:szCs w:val="22"/>
        </w:rPr>
      </w:pPr>
      <w:r w:rsidRPr="00582D57">
        <w:rPr>
          <w:rFonts w:ascii="Arial" w:hAnsi="Arial" w:cs="Arial"/>
          <w:sz w:val="22"/>
          <w:szCs w:val="22"/>
        </w:rPr>
        <w:t> </w:t>
      </w:r>
      <w:r w:rsidRPr="00582D57">
        <w:rPr>
          <w:rFonts w:ascii="Arial" w:hAnsi="Arial" w:cs="Arial"/>
          <w:sz w:val="22"/>
          <w:szCs w:val="22"/>
        </w:rPr>
        <w:drawing>
          <wp:inline distT="0" distB="0" distL="0" distR="0" wp14:anchorId="02DE347D" wp14:editId="21905A02">
            <wp:extent cx="5295900" cy="2971800"/>
            <wp:effectExtent l="0" t="0" r="0" b="0"/>
            <wp:docPr id="1615356716"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95900" cy="2971800"/>
                    </a:xfrm>
                    <a:prstGeom prst="rect">
                      <a:avLst/>
                    </a:prstGeom>
                    <a:noFill/>
                    <a:ln>
                      <a:noFill/>
                    </a:ln>
                  </pic:spPr>
                </pic:pic>
              </a:graphicData>
            </a:graphic>
          </wp:inline>
        </w:drawing>
      </w:r>
    </w:p>
    <w:p w14:paraId="4408F67C"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26E4CA0A" w14:textId="74003106" w:rsidR="00582D57" w:rsidRPr="00582D57" w:rsidRDefault="00582D57" w:rsidP="00582D57">
      <w:pPr>
        <w:jc w:val="center"/>
        <w:rPr>
          <w:rFonts w:ascii="Arial" w:hAnsi="Arial" w:cs="Arial"/>
          <w:sz w:val="22"/>
          <w:szCs w:val="22"/>
        </w:rPr>
      </w:pPr>
      <w:bookmarkStart w:id="0" w:name="OLE_LINK1"/>
      <w:r w:rsidRPr="00582D57">
        <w:rPr>
          <w:rFonts w:ascii="Arial" w:hAnsi="Arial" w:cs="Arial"/>
          <w:b/>
          <w:bCs/>
          <w:sz w:val="22"/>
          <w:szCs w:val="22"/>
          <w:lang w:val="en-GB"/>
        </w:rPr>
        <w:t>Changemakers: Creativity and Value Creation</w:t>
      </w:r>
    </w:p>
    <w:p w14:paraId="3227B70D" w14:textId="4665A392" w:rsidR="00582D57" w:rsidRPr="00582D57" w:rsidRDefault="00582D57" w:rsidP="00582D57">
      <w:pPr>
        <w:jc w:val="center"/>
        <w:rPr>
          <w:rFonts w:ascii="Arial" w:hAnsi="Arial" w:cs="Arial"/>
          <w:sz w:val="22"/>
          <w:szCs w:val="22"/>
        </w:rPr>
      </w:pPr>
      <w:r w:rsidRPr="00582D57">
        <w:rPr>
          <w:rFonts w:ascii="Arial" w:hAnsi="Arial" w:cs="Arial"/>
          <w:sz w:val="22"/>
          <w:szCs w:val="22"/>
          <w:lang w:val="en-GB"/>
        </w:rPr>
        <w:t>Module Code - </w:t>
      </w:r>
      <w:r w:rsidRPr="00582D57">
        <w:rPr>
          <w:rFonts w:ascii="Arial" w:hAnsi="Arial" w:cs="Arial"/>
          <w:b/>
          <w:bCs/>
          <w:sz w:val="22"/>
          <w:szCs w:val="22"/>
          <w:lang w:val="en-GB"/>
        </w:rPr>
        <w:t>BMHP5014</w:t>
      </w:r>
    </w:p>
    <w:bookmarkEnd w:id="0"/>
    <w:p w14:paraId="38A64A43" w14:textId="44410390" w:rsidR="00582D57" w:rsidRDefault="00582D57" w:rsidP="00582D57">
      <w:pPr>
        <w:jc w:val="center"/>
        <w:rPr>
          <w:rFonts w:ascii="Arial" w:hAnsi="Arial" w:cs="Arial"/>
          <w:sz w:val="22"/>
          <w:szCs w:val="22"/>
        </w:rPr>
      </w:pPr>
    </w:p>
    <w:p w14:paraId="1070B9EC" w14:textId="77777777" w:rsidR="003819E0" w:rsidRPr="00582D57" w:rsidRDefault="003819E0" w:rsidP="00582D57">
      <w:pPr>
        <w:jc w:val="center"/>
        <w:rPr>
          <w:rFonts w:ascii="Arial" w:hAnsi="Arial" w:cs="Arial"/>
          <w:sz w:val="22"/>
          <w:szCs w:val="22"/>
        </w:rPr>
      </w:pPr>
    </w:p>
    <w:p w14:paraId="5E7BAC54" w14:textId="0D3277E5" w:rsidR="00582D57" w:rsidRPr="00582D57" w:rsidRDefault="00582D57" w:rsidP="00582D57">
      <w:pPr>
        <w:jc w:val="center"/>
        <w:rPr>
          <w:rFonts w:ascii="Arial" w:hAnsi="Arial" w:cs="Arial"/>
          <w:sz w:val="22"/>
          <w:szCs w:val="22"/>
        </w:rPr>
      </w:pPr>
      <w:r w:rsidRPr="00582D57">
        <w:rPr>
          <w:rFonts w:ascii="Arial" w:hAnsi="Arial" w:cs="Arial"/>
          <w:sz w:val="22"/>
          <w:szCs w:val="22"/>
          <w:lang w:val="en-GB"/>
        </w:rPr>
        <w:t>Assignment – </w:t>
      </w:r>
      <w:r w:rsidRPr="00582D57">
        <w:rPr>
          <w:rFonts w:ascii="Arial" w:hAnsi="Arial" w:cs="Arial"/>
          <w:b/>
          <w:bCs/>
          <w:sz w:val="22"/>
          <w:szCs w:val="22"/>
          <w:lang w:val="en-GB"/>
        </w:rPr>
        <w:t>Online Portfolio of Set Exercises</w:t>
      </w:r>
    </w:p>
    <w:p w14:paraId="498EF100" w14:textId="642E31BB" w:rsidR="00582D57" w:rsidRPr="00582D57" w:rsidRDefault="00582D57" w:rsidP="00582D57">
      <w:pPr>
        <w:jc w:val="center"/>
        <w:rPr>
          <w:rFonts w:ascii="Arial" w:hAnsi="Arial" w:cs="Arial"/>
          <w:sz w:val="22"/>
          <w:szCs w:val="22"/>
        </w:rPr>
      </w:pPr>
    </w:p>
    <w:p w14:paraId="0BC068B7" w14:textId="5B36ACD9" w:rsidR="00582D57" w:rsidRPr="00582D57" w:rsidRDefault="00582D57" w:rsidP="00582D57">
      <w:pPr>
        <w:jc w:val="center"/>
        <w:rPr>
          <w:rFonts w:ascii="Arial" w:hAnsi="Arial" w:cs="Arial"/>
          <w:sz w:val="22"/>
          <w:szCs w:val="22"/>
        </w:rPr>
      </w:pPr>
      <w:r w:rsidRPr="00582D57">
        <w:rPr>
          <w:rFonts w:ascii="Arial" w:hAnsi="Arial" w:cs="Arial"/>
          <w:sz w:val="22"/>
          <w:szCs w:val="22"/>
          <w:lang w:val="en-GB"/>
        </w:rPr>
        <w:t>Student Name - Shumon Ahmed</w:t>
      </w:r>
    </w:p>
    <w:p w14:paraId="6F7DF48B" w14:textId="5B91D979" w:rsidR="00582D57" w:rsidRPr="00582D57" w:rsidRDefault="00582D57" w:rsidP="00582D57">
      <w:pPr>
        <w:jc w:val="center"/>
        <w:rPr>
          <w:rFonts w:ascii="Arial" w:hAnsi="Arial" w:cs="Arial"/>
          <w:sz w:val="22"/>
          <w:szCs w:val="22"/>
        </w:rPr>
      </w:pPr>
      <w:r w:rsidRPr="00582D57">
        <w:rPr>
          <w:rFonts w:ascii="Arial" w:hAnsi="Arial" w:cs="Arial"/>
          <w:sz w:val="22"/>
          <w:szCs w:val="22"/>
          <w:lang w:val="en-GB"/>
        </w:rPr>
        <w:t>Student Number - 2310119</w:t>
      </w:r>
    </w:p>
    <w:p w14:paraId="4E1B5DF3" w14:textId="0550CC3B" w:rsidR="00582D57" w:rsidRPr="00582D57" w:rsidRDefault="00582D57" w:rsidP="00582D57">
      <w:pPr>
        <w:jc w:val="center"/>
        <w:rPr>
          <w:rFonts w:ascii="Arial" w:hAnsi="Arial" w:cs="Arial"/>
          <w:sz w:val="22"/>
          <w:szCs w:val="22"/>
        </w:rPr>
      </w:pPr>
    </w:p>
    <w:p w14:paraId="0AF00B06" w14:textId="07B79BAD" w:rsidR="00582D57" w:rsidRPr="00582D57" w:rsidRDefault="00582D57" w:rsidP="00582D57">
      <w:pPr>
        <w:jc w:val="center"/>
        <w:rPr>
          <w:rFonts w:ascii="Arial" w:hAnsi="Arial" w:cs="Arial"/>
          <w:sz w:val="22"/>
          <w:szCs w:val="22"/>
        </w:rPr>
      </w:pPr>
      <w:r w:rsidRPr="00582D57">
        <w:rPr>
          <w:rFonts w:ascii="Arial" w:hAnsi="Arial" w:cs="Arial"/>
          <w:sz w:val="22"/>
          <w:szCs w:val="22"/>
          <w:lang w:val="en-GB"/>
        </w:rPr>
        <w:t>Lecturer – Elena Leonova</w:t>
      </w:r>
    </w:p>
    <w:p w14:paraId="35E38D31" w14:textId="29DBDDB8" w:rsidR="00582D57" w:rsidRPr="00582D57" w:rsidRDefault="00582D57" w:rsidP="00582D57">
      <w:pPr>
        <w:jc w:val="center"/>
        <w:rPr>
          <w:rFonts w:ascii="Arial" w:hAnsi="Arial" w:cs="Arial"/>
          <w:sz w:val="22"/>
          <w:szCs w:val="22"/>
        </w:rPr>
      </w:pPr>
    </w:p>
    <w:p w14:paraId="75AC6A7D" w14:textId="72D59337" w:rsidR="00582D57" w:rsidRPr="00582D57" w:rsidRDefault="00582D57" w:rsidP="00582D57">
      <w:pPr>
        <w:jc w:val="center"/>
        <w:rPr>
          <w:rFonts w:ascii="Arial" w:hAnsi="Arial" w:cs="Arial"/>
          <w:sz w:val="22"/>
          <w:szCs w:val="22"/>
        </w:rPr>
      </w:pPr>
      <w:r w:rsidRPr="00582D57">
        <w:rPr>
          <w:rFonts w:ascii="Arial" w:hAnsi="Arial" w:cs="Arial"/>
          <w:sz w:val="22"/>
          <w:szCs w:val="22"/>
          <w:lang w:val="en-GB"/>
        </w:rPr>
        <w:t>Date – 02/04/2026</w:t>
      </w:r>
    </w:p>
    <w:p w14:paraId="727E2782"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6CBE87DB"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646ED079"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0A408BCD"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693FE2C7"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2EB7B9FE" w14:textId="77777777" w:rsidR="00582D57" w:rsidRDefault="00582D57" w:rsidP="00582D57">
      <w:pPr>
        <w:rPr>
          <w:rFonts w:ascii="Arial" w:hAnsi="Arial" w:cs="Arial"/>
          <w:sz w:val="22"/>
          <w:szCs w:val="22"/>
          <w:lang w:val="en-GB"/>
        </w:rPr>
      </w:pPr>
    </w:p>
    <w:p w14:paraId="52EBEC0B" w14:textId="504CD5ED" w:rsidR="00582D57" w:rsidRPr="00582D57" w:rsidRDefault="00582D57" w:rsidP="00582D57">
      <w:pPr>
        <w:rPr>
          <w:rFonts w:ascii="Arial" w:hAnsi="Arial" w:cs="Arial"/>
          <w:b/>
          <w:bCs/>
          <w:sz w:val="22"/>
          <w:szCs w:val="22"/>
        </w:rPr>
      </w:pPr>
      <w:r w:rsidRPr="00582D57">
        <w:rPr>
          <w:rFonts w:ascii="Arial" w:hAnsi="Arial" w:cs="Arial"/>
          <w:b/>
          <w:bCs/>
          <w:sz w:val="22"/>
          <w:szCs w:val="22"/>
          <w:lang w:val="en-GB"/>
        </w:rPr>
        <w:t>Introduction</w:t>
      </w:r>
      <w:r w:rsidRPr="00582D57">
        <w:rPr>
          <w:rFonts w:ascii="Arial" w:hAnsi="Arial" w:cs="Arial"/>
          <w:b/>
          <w:bCs/>
          <w:sz w:val="22"/>
          <w:szCs w:val="22"/>
        </w:rPr>
        <w:t> </w:t>
      </w:r>
    </w:p>
    <w:p w14:paraId="3FCB569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This portfolio presents a collection of activities and reflections developed throughout the module on creativity, leadership, value creation, and contemporary technology in health and social care. It demonstrates my engagement with weekly learning materials and my ability to apply theoretical concepts to real-world challenges. The work reflects my growing understanding of how innovative thinking and effective leadership can drive improvement and value within complex care environments.</w:t>
      </w:r>
      <w:r w:rsidRPr="00582D57">
        <w:rPr>
          <w:rFonts w:ascii="Arial" w:hAnsi="Arial" w:cs="Arial"/>
          <w:sz w:val="22"/>
          <w:szCs w:val="22"/>
        </w:rPr>
        <w:t> </w:t>
      </w:r>
    </w:p>
    <w:p w14:paraId="76C5843E"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Task 1: Concept Map – Linking Creativity to Value Creation</w:t>
      </w:r>
      <w:r w:rsidRPr="00582D57">
        <w:rPr>
          <w:rFonts w:ascii="Arial" w:hAnsi="Arial" w:cs="Arial"/>
          <w:sz w:val="22"/>
          <w:szCs w:val="22"/>
        </w:rPr>
        <w:t> </w:t>
      </w:r>
    </w:p>
    <w:p w14:paraId="126F30DE"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Figure 1: Concept Map – Linking Creativity to Value Creation in Health and Social Care</w:t>
      </w:r>
      <w:r w:rsidRPr="00582D57">
        <w:rPr>
          <w:rFonts w:ascii="Arial" w:hAnsi="Arial" w:cs="Arial"/>
          <w:sz w:val="22"/>
          <w:szCs w:val="22"/>
        </w:rPr>
        <w:t> </w:t>
      </w:r>
    </w:p>
    <w:p w14:paraId="4EB26F51"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2E6558E2" w14:textId="1233D783" w:rsidR="00582D57" w:rsidRPr="00582D57" w:rsidRDefault="00582D57" w:rsidP="00582D57">
      <w:pPr>
        <w:rPr>
          <w:rFonts w:ascii="Arial" w:hAnsi="Arial" w:cs="Arial"/>
          <w:sz w:val="22"/>
          <w:szCs w:val="22"/>
        </w:rPr>
      </w:pPr>
      <w:r w:rsidRPr="00582D57">
        <w:rPr>
          <w:rFonts w:ascii="Arial" w:hAnsi="Arial" w:cs="Arial"/>
          <w:sz w:val="22"/>
          <w:szCs w:val="22"/>
        </w:rPr>
        <w:drawing>
          <wp:inline distT="0" distB="0" distL="0" distR="0" wp14:anchorId="0CD02A49" wp14:editId="1AD5ABFD">
            <wp:extent cx="5737860" cy="3832860"/>
            <wp:effectExtent l="0" t="0" r="0" b="0"/>
            <wp:docPr id="6154697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7860" cy="3832860"/>
                    </a:xfrm>
                    <a:prstGeom prst="rect">
                      <a:avLst/>
                    </a:prstGeom>
                    <a:noFill/>
                    <a:ln>
                      <a:noFill/>
                    </a:ln>
                  </pic:spPr>
                </pic:pic>
              </a:graphicData>
            </a:graphic>
          </wp:inline>
        </w:drawing>
      </w:r>
      <w:r w:rsidRPr="00582D57">
        <w:rPr>
          <w:rFonts w:ascii="Arial" w:hAnsi="Arial" w:cs="Arial"/>
          <w:sz w:val="22"/>
          <w:szCs w:val="22"/>
        </w:rPr>
        <w:t> </w:t>
      </w:r>
    </w:p>
    <w:p w14:paraId="010FA382"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500057B1"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3830F440"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Creativity in health and social care involves generating new ideas to solve complex problems such as patient access, service delays, and workforce challenges. These ideas lead to value creation, which focuses on improving patient outcomes while maintaining efficiency and cost-effectiveness.</w:t>
      </w:r>
      <w:r w:rsidRPr="00582D57">
        <w:rPr>
          <w:rFonts w:ascii="Arial" w:hAnsi="Arial" w:cs="Arial"/>
          <w:sz w:val="22"/>
          <w:szCs w:val="22"/>
        </w:rPr>
        <w:t> </w:t>
      </w:r>
    </w:p>
    <w:p w14:paraId="4916FD1D"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As shown in Figure 1, creativity contributes to value through:</w:t>
      </w:r>
      <w:r w:rsidRPr="00582D57">
        <w:rPr>
          <w:rFonts w:ascii="Arial" w:hAnsi="Arial" w:cs="Arial"/>
          <w:sz w:val="22"/>
          <w:szCs w:val="22"/>
        </w:rPr>
        <w:t> </w:t>
      </w:r>
    </w:p>
    <w:p w14:paraId="11F90E6A" w14:textId="77777777" w:rsidR="00582D57" w:rsidRPr="00582D57" w:rsidRDefault="00582D57" w:rsidP="00582D57">
      <w:pPr>
        <w:numPr>
          <w:ilvl w:val="0"/>
          <w:numId w:val="1"/>
        </w:numPr>
        <w:rPr>
          <w:rFonts w:ascii="Arial" w:hAnsi="Arial" w:cs="Arial"/>
          <w:sz w:val="22"/>
          <w:szCs w:val="22"/>
        </w:rPr>
      </w:pPr>
      <w:r w:rsidRPr="00582D57">
        <w:rPr>
          <w:rFonts w:ascii="Arial" w:hAnsi="Arial" w:cs="Arial"/>
          <w:sz w:val="22"/>
          <w:szCs w:val="22"/>
          <w:lang w:val="en-GB"/>
        </w:rPr>
        <w:t>Telehealth integration – improves access and reduces hospital visits </w:t>
      </w:r>
      <w:r w:rsidRPr="00582D57">
        <w:rPr>
          <w:rFonts w:ascii="Arial" w:hAnsi="Arial" w:cs="Arial"/>
          <w:sz w:val="22"/>
          <w:szCs w:val="22"/>
        </w:rPr>
        <w:t> </w:t>
      </w:r>
    </w:p>
    <w:p w14:paraId="1AAAB9EC" w14:textId="77777777" w:rsidR="00582D57" w:rsidRPr="00582D57" w:rsidRDefault="00582D57" w:rsidP="00582D57">
      <w:pPr>
        <w:numPr>
          <w:ilvl w:val="0"/>
          <w:numId w:val="2"/>
        </w:numPr>
        <w:rPr>
          <w:rFonts w:ascii="Arial" w:hAnsi="Arial" w:cs="Arial"/>
          <w:sz w:val="22"/>
          <w:szCs w:val="22"/>
        </w:rPr>
      </w:pPr>
      <w:r w:rsidRPr="00582D57">
        <w:rPr>
          <w:rFonts w:ascii="Arial" w:hAnsi="Arial" w:cs="Arial"/>
          <w:sz w:val="22"/>
          <w:szCs w:val="22"/>
          <w:lang w:val="en-GB"/>
        </w:rPr>
        <w:t>Patient co-design – involves patients in shaping their care </w:t>
      </w:r>
      <w:r w:rsidRPr="00582D57">
        <w:rPr>
          <w:rFonts w:ascii="Arial" w:hAnsi="Arial" w:cs="Arial"/>
          <w:sz w:val="22"/>
          <w:szCs w:val="22"/>
        </w:rPr>
        <w:t> </w:t>
      </w:r>
    </w:p>
    <w:p w14:paraId="22AB5C2B" w14:textId="77777777" w:rsidR="00582D57" w:rsidRPr="00582D57" w:rsidRDefault="00582D57" w:rsidP="00582D57">
      <w:pPr>
        <w:numPr>
          <w:ilvl w:val="0"/>
          <w:numId w:val="3"/>
        </w:numPr>
        <w:rPr>
          <w:rFonts w:ascii="Arial" w:hAnsi="Arial" w:cs="Arial"/>
          <w:sz w:val="22"/>
          <w:szCs w:val="22"/>
        </w:rPr>
      </w:pPr>
      <w:r w:rsidRPr="00582D57">
        <w:rPr>
          <w:rFonts w:ascii="Arial" w:hAnsi="Arial" w:cs="Arial"/>
          <w:sz w:val="22"/>
          <w:szCs w:val="22"/>
          <w:lang w:val="en-GB"/>
        </w:rPr>
        <w:t>Innovative care models – such as remote monitoring </w:t>
      </w:r>
      <w:r w:rsidRPr="00582D57">
        <w:rPr>
          <w:rFonts w:ascii="Arial" w:hAnsi="Arial" w:cs="Arial"/>
          <w:sz w:val="22"/>
          <w:szCs w:val="22"/>
        </w:rPr>
        <w:t> </w:t>
      </w:r>
    </w:p>
    <w:p w14:paraId="22FB9166" w14:textId="77777777" w:rsidR="00582D57" w:rsidRPr="00582D57" w:rsidRDefault="00582D57" w:rsidP="00582D57">
      <w:pPr>
        <w:numPr>
          <w:ilvl w:val="0"/>
          <w:numId w:val="4"/>
        </w:numPr>
        <w:rPr>
          <w:rFonts w:ascii="Arial" w:hAnsi="Arial" w:cs="Arial"/>
          <w:sz w:val="22"/>
          <w:szCs w:val="22"/>
        </w:rPr>
      </w:pPr>
      <w:r w:rsidRPr="00582D57">
        <w:rPr>
          <w:rFonts w:ascii="Arial" w:hAnsi="Arial" w:cs="Arial"/>
          <w:sz w:val="22"/>
          <w:szCs w:val="22"/>
          <w:lang w:val="en-GB"/>
        </w:rPr>
        <w:t>Health and social care improvement – improving safety, quality, and equity </w:t>
      </w:r>
      <w:r w:rsidRPr="00582D57">
        <w:rPr>
          <w:rFonts w:ascii="Arial" w:hAnsi="Arial" w:cs="Arial"/>
          <w:sz w:val="22"/>
          <w:szCs w:val="22"/>
        </w:rPr>
        <w:t> </w:t>
      </w:r>
    </w:p>
    <w:p w14:paraId="2805BD3D"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This demonstrates that creativity is not isolated; it directly contributes to system-wide improvements. Creativity has been identified as a key factor in improving complex healthcare outcomes (Brewster et al., 2021).</w:t>
      </w:r>
      <w:r w:rsidRPr="00582D57">
        <w:rPr>
          <w:rFonts w:ascii="Arial" w:hAnsi="Arial" w:cs="Arial"/>
          <w:sz w:val="22"/>
          <w:szCs w:val="22"/>
        </w:rPr>
        <w:t> </w:t>
      </w:r>
    </w:p>
    <w:p w14:paraId="7F399610"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1. Creativity</w:t>
      </w:r>
      <w:r w:rsidRPr="00582D57">
        <w:rPr>
          <w:rFonts w:ascii="Arial" w:hAnsi="Arial" w:cs="Arial"/>
          <w:sz w:val="22"/>
          <w:szCs w:val="22"/>
        </w:rPr>
        <w:t> </w:t>
      </w:r>
    </w:p>
    <w:p w14:paraId="5F3ED9E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In health and social care, creativity involves developing innovative ways to address complex problems such as staff shortages, patient engagement, or service efficiency. It is not limited to artistic expression but includes the ability to think differently, combine ideas, and adapt existing practices to meet new challenges.</w:t>
      </w:r>
      <w:r w:rsidRPr="00582D57">
        <w:rPr>
          <w:rFonts w:ascii="Arial" w:hAnsi="Arial" w:cs="Arial"/>
          <w:sz w:val="22"/>
          <w:szCs w:val="22"/>
        </w:rPr>
        <w:t> </w:t>
      </w:r>
    </w:p>
    <w:p w14:paraId="093A309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Through the module, I learned that creativity can be nurtured by adopting an open mindset and questioning established procedures. For example, when considering the issue of hospital discharge delays, I proposed a creative solution involving a “virtual discharge coordinator” — an online platform that connects patients, families, and social care providers. This exercise helped me realize that creativity in health care often depends on collaboration and willingness to test new ideas within professional and ethical boundaries.</w:t>
      </w:r>
      <w:r w:rsidRPr="00582D57">
        <w:rPr>
          <w:rFonts w:ascii="Arial" w:hAnsi="Arial" w:cs="Arial"/>
          <w:sz w:val="22"/>
          <w:szCs w:val="22"/>
        </w:rPr>
        <w:t> </w:t>
      </w:r>
    </w:p>
    <w:p w14:paraId="1866B0C7"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This example also demonstrates how creative thinking must be supported by evaluation to ensure solutions are safe, realistic, and aligned with healthcare policies. It highlights the importance of balancing innovation with practicality in real-world settings.</w:t>
      </w:r>
      <w:r w:rsidRPr="00582D57">
        <w:rPr>
          <w:rFonts w:ascii="Arial" w:hAnsi="Arial" w:cs="Arial"/>
          <w:sz w:val="22"/>
          <w:szCs w:val="22"/>
        </w:rPr>
        <w:t> </w:t>
      </w:r>
    </w:p>
    <w:p w14:paraId="3698844E"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14187F27"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2. Leadership</w:t>
      </w:r>
      <w:r w:rsidRPr="00582D57">
        <w:rPr>
          <w:rFonts w:ascii="Arial" w:hAnsi="Arial" w:cs="Arial"/>
          <w:sz w:val="22"/>
          <w:szCs w:val="22"/>
        </w:rPr>
        <w:t> </w:t>
      </w:r>
    </w:p>
    <w:p w14:paraId="0AD2B458"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Effective leadership in health and social care goes beyond managing people; it involves inspiring and empowering teams to deliver safe, compassionate, and innovative care. Leadership theories such as transformational and servant leadership emphasize emotional intelligence, communication, and shared vision.</w:t>
      </w:r>
      <w:r w:rsidRPr="00582D57">
        <w:rPr>
          <w:rFonts w:ascii="Arial" w:hAnsi="Arial" w:cs="Arial"/>
          <w:sz w:val="22"/>
          <w:szCs w:val="22"/>
        </w:rPr>
        <w:t> </w:t>
      </w:r>
    </w:p>
    <w:p w14:paraId="505D37C9"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I reflected on my own leadership style after learning about transformational leadership. I noticed that in group tasks, I naturally tried to encourage others by recognizing their contributions and helping them connect their tasks to the overall goal. This self-awareness reinforced the importance of relational leadership in creating trust and motivation within multidisciplinary teams, particularly in high-pressure environments such as hospitals or community care settings.</w:t>
      </w:r>
      <w:r w:rsidRPr="00582D57">
        <w:rPr>
          <w:rFonts w:ascii="Arial" w:hAnsi="Arial" w:cs="Arial"/>
          <w:sz w:val="22"/>
          <w:szCs w:val="22"/>
        </w:rPr>
        <w:t> </w:t>
      </w:r>
    </w:p>
    <w:p w14:paraId="2331ED1E"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However, effective leadership can be challenging in practice due to time pressures, staff shortages, and organisational constraints. This highlights the need for adaptable leadership approaches that can respond to real-world challenges.</w:t>
      </w:r>
      <w:r w:rsidRPr="00582D57">
        <w:rPr>
          <w:rFonts w:ascii="Arial" w:hAnsi="Arial" w:cs="Arial"/>
          <w:sz w:val="22"/>
          <w:szCs w:val="22"/>
        </w:rPr>
        <w:t> </w:t>
      </w:r>
    </w:p>
    <w:p w14:paraId="4D625C3C"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51793673"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3. Value Creation</w:t>
      </w:r>
      <w:r w:rsidRPr="00582D57">
        <w:rPr>
          <w:rFonts w:ascii="Arial" w:hAnsi="Arial" w:cs="Arial"/>
          <w:sz w:val="22"/>
          <w:szCs w:val="22"/>
        </w:rPr>
        <w:t> </w:t>
      </w:r>
    </w:p>
    <w:p w14:paraId="322AACA6" w14:textId="398EFC4A" w:rsidR="00582D57" w:rsidRPr="00582D57" w:rsidRDefault="00582D57" w:rsidP="00582D57">
      <w:pPr>
        <w:rPr>
          <w:rFonts w:ascii="Arial" w:hAnsi="Arial" w:cs="Arial"/>
          <w:sz w:val="22"/>
          <w:szCs w:val="22"/>
        </w:rPr>
      </w:pPr>
      <w:r w:rsidRPr="00582D57">
        <w:rPr>
          <w:rFonts w:ascii="Arial" w:hAnsi="Arial" w:cs="Arial"/>
          <w:sz w:val="22"/>
          <w:szCs w:val="22"/>
          <w:lang w:val="en-GB"/>
        </w:rPr>
        <w:t>Value creation in health and social care refers to generating benefits for patients, staff, and the wider </w:t>
      </w:r>
      <w:r w:rsidR="00FE7950" w:rsidRPr="00582D57">
        <w:rPr>
          <w:rFonts w:ascii="Arial" w:hAnsi="Arial" w:cs="Arial"/>
          <w:sz w:val="22"/>
          <w:szCs w:val="22"/>
          <w:lang w:val="en-GB"/>
        </w:rPr>
        <w:t>system improving</w:t>
      </w:r>
      <w:r w:rsidRPr="00582D57">
        <w:rPr>
          <w:rFonts w:ascii="Arial" w:hAnsi="Arial" w:cs="Arial"/>
          <w:sz w:val="22"/>
          <w:szCs w:val="22"/>
          <w:lang w:val="en-GB"/>
        </w:rPr>
        <w:t> outcomes while ensuring sustainability and efficiency. It often requires balancing clinical effectiveness, patient satisfaction, and cost management.</w:t>
      </w:r>
      <w:r w:rsidRPr="00582D57">
        <w:rPr>
          <w:rFonts w:ascii="Arial" w:hAnsi="Arial" w:cs="Arial"/>
          <w:sz w:val="22"/>
          <w:szCs w:val="22"/>
        </w:rPr>
        <w:t> </w:t>
      </w:r>
    </w:p>
    <w:p w14:paraId="2A2E3219" w14:textId="4765A463" w:rsidR="00582D57" w:rsidRPr="00582D57" w:rsidRDefault="00582D57" w:rsidP="00582D57">
      <w:pPr>
        <w:rPr>
          <w:rFonts w:ascii="Arial" w:hAnsi="Arial" w:cs="Arial"/>
          <w:sz w:val="22"/>
          <w:szCs w:val="22"/>
        </w:rPr>
      </w:pPr>
      <w:r w:rsidRPr="00582D57">
        <w:rPr>
          <w:rFonts w:ascii="Arial" w:hAnsi="Arial" w:cs="Arial"/>
          <w:sz w:val="22"/>
          <w:szCs w:val="22"/>
          <w:lang w:val="en-GB"/>
        </w:rPr>
        <w:t>One lecture challenged me to think about how innovation can create value without additional cost. I reflected on a real example: introducing telehealth consultations for chronic disease management. This approach can reduce unnecessary hospital visits and increase accessibility for patients with mobility issues. I recognized that value is not only </w:t>
      </w:r>
      <w:r w:rsidR="00FE7950" w:rsidRPr="00582D57">
        <w:rPr>
          <w:rFonts w:ascii="Arial" w:hAnsi="Arial" w:cs="Arial"/>
          <w:sz w:val="22"/>
          <w:szCs w:val="22"/>
          <w:lang w:val="en-GB"/>
        </w:rPr>
        <w:t>financial it</w:t>
      </w:r>
      <w:r w:rsidRPr="00582D57">
        <w:rPr>
          <w:rFonts w:ascii="Arial" w:hAnsi="Arial" w:cs="Arial"/>
          <w:sz w:val="22"/>
          <w:szCs w:val="22"/>
          <w:lang w:val="en-GB"/>
        </w:rPr>
        <w:t> also lies in improving patient experience and staff workflow.</w:t>
      </w:r>
      <w:r w:rsidRPr="00582D57">
        <w:rPr>
          <w:rFonts w:ascii="Arial" w:hAnsi="Arial" w:cs="Arial"/>
          <w:sz w:val="22"/>
          <w:szCs w:val="22"/>
        </w:rPr>
        <w:t> </w:t>
      </w:r>
    </w:p>
    <w:p w14:paraId="4944C219"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However, while telehealth improves access, it may disadvantage individuals with limited digital skills or access to technology. This highlights the importance of ensuring that value creation is inclusive and does not widen health inequalities.</w:t>
      </w:r>
      <w:r w:rsidRPr="00582D57">
        <w:rPr>
          <w:rFonts w:ascii="Arial" w:hAnsi="Arial" w:cs="Arial"/>
          <w:sz w:val="22"/>
          <w:szCs w:val="22"/>
        </w:rPr>
        <w:t> </w:t>
      </w:r>
    </w:p>
    <w:p w14:paraId="6DD70AD4"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6DC7475F"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4. Contemporary Technology</w:t>
      </w:r>
      <w:r w:rsidRPr="00582D57">
        <w:rPr>
          <w:rFonts w:ascii="Arial" w:hAnsi="Arial" w:cs="Arial"/>
          <w:sz w:val="22"/>
          <w:szCs w:val="22"/>
        </w:rPr>
        <w:t> </w:t>
      </w:r>
    </w:p>
    <w:p w14:paraId="1109F822"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Contemporary technology plays a crucial role in transforming health and social care delivery. Digital health tools, artificial intelligence, and data analytics are enhancing decision-making, communication, and patient monitoring. However, these innovations also raise ethical concerns, such as data privacy and digital exclusion.</w:t>
      </w:r>
      <w:r w:rsidRPr="00582D57">
        <w:rPr>
          <w:rFonts w:ascii="Arial" w:hAnsi="Arial" w:cs="Arial"/>
          <w:sz w:val="22"/>
          <w:szCs w:val="22"/>
        </w:rPr>
        <w:t> </w:t>
      </w:r>
    </w:p>
    <w:p w14:paraId="4680E420"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I explored how wearable devices could support early intervention for patients with heart disease. This made me appreciate how technology can empower both patients and practitioners. However, I also reflected on challenges — for instance, ensuring that older adults or low-income groups are not excluded from these digital advancements. This highlighted the importance of aligning technology with inclusive and ethical practice.</w:t>
      </w:r>
      <w:r w:rsidRPr="00582D57">
        <w:rPr>
          <w:rFonts w:ascii="Arial" w:hAnsi="Arial" w:cs="Arial"/>
          <w:sz w:val="22"/>
          <w:szCs w:val="22"/>
        </w:rPr>
        <w:t> </w:t>
      </w:r>
    </w:p>
    <w:p w14:paraId="59BC8D2B"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Task 2: Reflection on Convergent and Divergent Thinking (Gibbs Reflective Cycle)</w:t>
      </w:r>
      <w:r w:rsidRPr="00582D57">
        <w:rPr>
          <w:rFonts w:ascii="Arial" w:hAnsi="Arial" w:cs="Arial"/>
          <w:sz w:val="22"/>
          <w:szCs w:val="22"/>
        </w:rPr>
        <w:t> </w:t>
      </w:r>
    </w:p>
    <w:p w14:paraId="318099E4"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Description</w:t>
      </w:r>
      <w:r w:rsidRPr="00582D57">
        <w:rPr>
          <w:rFonts w:ascii="Arial" w:hAnsi="Arial" w:cs="Arial"/>
          <w:sz w:val="22"/>
          <w:szCs w:val="22"/>
        </w:rPr>
        <w:t> </w:t>
      </w:r>
    </w:p>
    <w:p w14:paraId="2D9C8F8E"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During a class activity, we explored convergent and divergent thinking by generating solutions to a healthcare problem.</w:t>
      </w:r>
      <w:r w:rsidRPr="00582D57">
        <w:rPr>
          <w:rFonts w:ascii="Arial" w:hAnsi="Arial" w:cs="Arial"/>
          <w:sz w:val="22"/>
          <w:szCs w:val="22"/>
        </w:rPr>
        <w:t> </w:t>
      </w:r>
    </w:p>
    <w:p w14:paraId="6A3BF840"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Feelings</w:t>
      </w:r>
      <w:r w:rsidRPr="00582D57">
        <w:rPr>
          <w:rFonts w:ascii="Arial" w:hAnsi="Arial" w:cs="Arial"/>
          <w:sz w:val="22"/>
          <w:szCs w:val="22"/>
        </w:rPr>
        <w:t> </w:t>
      </w:r>
    </w:p>
    <w:p w14:paraId="19AF9BE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Initially, I focused on finding one correct answer quickly, which limited my creativity. However, I became more confident sharing ideas as the activity progressed.</w:t>
      </w:r>
      <w:r w:rsidRPr="00582D57">
        <w:rPr>
          <w:rFonts w:ascii="Arial" w:hAnsi="Arial" w:cs="Arial"/>
          <w:sz w:val="22"/>
          <w:szCs w:val="22"/>
        </w:rPr>
        <w:t> </w:t>
      </w:r>
    </w:p>
    <w:p w14:paraId="00FC8892"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Evaluation</w:t>
      </w:r>
      <w:r w:rsidRPr="00582D57">
        <w:rPr>
          <w:rFonts w:ascii="Arial" w:hAnsi="Arial" w:cs="Arial"/>
          <w:sz w:val="22"/>
          <w:szCs w:val="22"/>
        </w:rPr>
        <w:t> </w:t>
      </w:r>
    </w:p>
    <w:p w14:paraId="730FFD7C"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The activity showed that divergent thinking helps generate multiple ideas, while convergent thinking helps refine them into practical solutions.</w:t>
      </w:r>
      <w:r w:rsidRPr="00582D57">
        <w:rPr>
          <w:rFonts w:ascii="Arial" w:hAnsi="Arial" w:cs="Arial"/>
          <w:sz w:val="22"/>
          <w:szCs w:val="22"/>
        </w:rPr>
        <w:t> </w:t>
      </w:r>
    </w:p>
    <w:p w14:paraId="62F95A87" w14:textId="77777777" w:rsidR="00582D57" w:rsidRDefault="00582D57" w:rsidP="00582D57">
      <w:pPr>
        <w:rPr>
          <w:rFonts w:ascii="Arial" w:hAnsi="Arial" w:cs="Arial"/>
          <w:sz w:val="22"/>
          <w:szCs w:val="22"/>
          <w:lang w:val="en-GB"/>
        </w:rPr>
      </w:pPr>
    </w:p>
    <w:p w14:paraId="52B23A48" w14:textId="77777777" w:rsidR="00582D57" w:rsidRDefault="00582D57" w:rsidP="00582D57">
      <w:pPr>
        <w:rPr>
          <w:rFonts w:ascii="Arial" w:hAnsi="Arial" w:cs="Arial"/>
          <w:sz w:val="22"/>
          <w:szCs w:val="22"/>
          <w:lang w:val="en-GB"/>
        </w:rPr>
      </w:pPr>
    </w:p>
    <w:p w14:paraId="477C83F2" w14:textId="1312C8E8" w:rsidR="00582D57" w:rsidRPr="00582D57" w:rsidRDefault="00582D57" w:rsidP="00582D57">
      <w:pPr>
        <w:rPr>
          <w:rFonts w:ascii="Arial" w:hAnsi="Arial" w:cs="Arial"/>
          <w:sz w:val="22"/>
          <w:szCs w:val="22"/>
        </w:rPr>
      </w:pPr>
      <w:r w:rsidRPr="00582D57">
        <w:rPr>
          <w:rFonts w:ascii="Arial" w:hAnsi="Arial" w:cs="Arial"/>
          <w:sz w:val="22"/>
          <w:szCs w:val="22"/>
          <w:lang w:val="en-GB"/>
        </w:rPr>
        <w:t>Analysis</w:t>
      </w:r>
      <w:r w:rsidRPr="00582D57">
        <w:rPr>
          <w:rFonts w:ascii="Arial" w:hAnsi="Arial" w:cs="Arial"/>
          <w:sz w:val="22"/>
          <w:szCs w:val="22"/>
        </w:rPr>
        <w:t> </w:t>
      </w:r>
    </w:p>
    <w:p w14:paraId="0EDEB0B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This activity demonstrated that both thinking styles are essential in healthcare. For example, my idea of a “virtual discharge coordinator” required both creative thinking and evaluation to ensure feasibility.</w:t>
      </w:r>
      <w:r w:rsidRPr="00582D57">
        <w:rPr>
          <w:rFonts w:ascii="Arial" w:hAnsi="Arial" w:cs="Arial"/>
          <w:sz w:val="22"/>
          <w:szCs w:val="22"/>
        </w:rPr>
        <w:t> </w:t>
      </w:r>
    </w:p>
    <w:p w14:paraId="102DE8C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Conclusion</w:t>
      </w:r>
      <w:r w:rsidRPr="00582D57">
        <w:rPr>
          <w:rFonts w:ascii="Arial" w:hAnsi="Arial" w:cs="Arial"/>
          <w:sz w:val="22"/>
          <w:szCs w:val="22"/>
        </w:rPr>
        <w:t> </w:t>
      </w:r>
    </w:p>
    <w:p w14:paraId="4C479F50"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I learned that effective problem-solving requires both creativity and critical thinking.</w:t>
      </w:r>
      <w:r w:rsidRPr="00582D57">
        <w:rPr>
          <w:rFonts w:ascii="Arial" w:hAnsi="Arial" w:cs="Arial"/>
          <w:sz w:val="22"/>
          <w:szCs w:val="22"/>
        </w:rPr>
        <w:t> </w:t>
      </w:r>
    </w:p>
    <w:p w14:paraId="72B7A06B"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Action Plan</w:t>
      </w:r>
      <w:r w:rsidRPr="00582D57">
        <w:rPr>
          <w:rFonts w:ascii="Arial" w:hAnsi="Arial" w:cs="Arial"/>
          <w:sz w:val="22"/>
          <w:szCs w:val="22"/>
        </w:rPr>
        <w:t> </w:t>
      </w:r>
    </w:p>
    <w:p w14:paraId="09921958"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In future, I will:</w:t>
      </w:r>
      <w:r w:rsidRPr="00582D57">
        <w:rPr>
          <w:rFonts w:ascii="Arial" w:hAnsi="Arial" w:cs="Arial"/>
          <w:sz w:val="22"/>
          <w:szCs w:val="22"/>
        </w:rPr>
        <w:t> </w:t>
      </w:r>
    </w:p>
    <w:p w14:paraId="44E2EACF" w14:textId="77777777" w:rsidR="00582D57" w:rsidRPr="00582D57" w:rsidRDefault="00582D57" w:rsidP="00582D57">
      <w:pPr>
        <w:numPr>
          <w:ilvl w:val="0"/>
          <w:numId w:val="5"/>
        </w:numPr>
        <w:rPr>
          <w:rFonts w:ascii="Arial" w:hAnsi="Arial" w:cs="Arial"/>
          <w:sz w:val="22"/>
          <w:szCs w:val="22"/>
        </w:rPr>
      </w:pPr>
      <w:r w:rsidRPr="00582D57">
        <w:rPr>
          <w:rFonts w:ascii="Arial" w:hAnsi="Arial" w:cs="Arial"/>
          <w:sz w:val="22"/>
          <w:szCs w:val="22"/>
          <w:lang w:val="en-GB"/>
        </w:rPr>
        <w:t>Allow more time for idea generation </w:t>
      </w:r>
      <w:r w:rsidRPr="00582D57">
        <w:rPr>
          <w:rFonts w:ascii="Arial" w:hAnsi="Arial" w:cs="Arial"/>
          <w:sz w:val="22"/>
          <w:szCs w:val="22"/>
        </w:rPr>
        <w:t> </w:t>
      </w:r>
    </w:p>
    <w:p w14:paraId="5056D69F" w14:textId="77777777" w:rsidR="00582D57" w:rsidRPr="00582D57" w:rsidRDefault="00582D57" w:rsidP="00582D57">
      <w:pPr>
        <w:numPr>
          <w:ilvl w:val="0"/>
          <w:numId w:val="6"/>
        </w:numPr>
        <w:rPr>
          <w:rFonts w:ascii="Arial" w:hAnsi="Arial" w:cs="Arial"/>
          <w:sz w:val="22"/>
          <w:szCs w:val="22"/>
        </w:rPr>
      </w:pPr>
      <w:r w:rsidRPr="00582D57">
        <w:rPr>
          <w:rFonts w:ascii="Arial" w:hAnsi="Arial" w:cs="Arial"/>
          <w:sz w:val="22"/>
          <w:szCs w:val="22"/>
          <w:lang w:val="en-GB"/>
        </w:rPr>
        <w:t>Encourage teamwork </w:t>
      </w:r>
      <w:r w:rsidRPr="00582D57">
        <w:rPr>
          <w:rFonts w:ascii="Arial" w:hAnsi="Arial" w:cs="Arial"/>
          <w:sz w:val="22"/>
          <w:szCs w:val="22"/>
        </w:rPr>
        <w:t> </w:t>
      </w:r>
    </w:p>
    <w:p w14:paraId="2E748048" w14:textId="77777777" w:rsidR="00582D57" w:rsidRPr="00582D57" w:rsidRDefault="00582D57" w:rsidP="00582D57">
      <w:pPr>
        <w:numPr>
          <w:ilvl w:val="0"/>
          <w:numId w:val="7"/>
        </w:numPr>
        <w:rPr>
          <w:rFonts w:ascii="Arial" w:hAnsi="Arial" w:cs="Arial"/>
          <w:sz w:val="22"/>
          <w:szCs w:val="22"/>
        </w:rPr>
      </w:pPr>
      <w:r w:rsidRPr="00582D57">
        <w:rPr>
          <w:rFonts w:ascii="Arial" w:hAnsi="Arial" w:cs="Arial"/>
          <w:sz w:val="22"/>
          <w:szCs w:val="22"/>
          <w:lang w:val="en-GB"/>
        </w:rPr>
        <w:t>Apply both thinking styles in practice </w:t>
      </w:r>
      <w:r w:rsidRPr="00582D57">
        <w:rPr>
          <w:rFonts w:ascii="Arial" w:hAnsi="Arial" w:cs="Arial"/>
          <w:sz w:val="22"/>
          <w:szCs w:val="22"/>
        </w:rPr>
        <w:t> </w:t>
      </w:r>
    </w:p>
    <w:p w14:paraId="466A20EC"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This module has also influenced how I view my future role in health and social care. I now recognise that I am not only a care provider but also someone who can contribute to innovation and service improvement. By applying creative thinking, leadership skills, and reflective practice, I aim to support the delivery of high-quality, person-centred care.</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Overall, this portfolio has strengthened my ability to think critically, reflect on my practice, and apply theoretical knowledge to real-world situations. These skills will be essential for my ongoing professional development within the health and social care sector.</w:t>
      </w:r>
      <w:r w:rsidRPr="00582D57">
        <w:rPr>
          <w:rFonts w:ascii="Arial" w:hAnsi="Arial" w:cs="Arial"/>
          <w:sz w:val="22"/>
          <w:szCs w:val="22"/>
        </w:rPr>
        <w:t> </w:t>
      </w:r>
    </w:p>
    <w:p w14:paraId="707DE49C"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28B81D93"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Task 3: Research (Peer-Reviewed Literature)</w:t>
      </w:r>
      <w:r w:rsidRPr="00582D57">
        <w:rPr>
          <w:rFonts w:ascii="Arial" w:hAnsi="Arial" w:cs="Arial"/>
          <w:sz w:val="22"/>
          <w:szCs w:val="22"/>
        </w:rPr>
        <w:t> </w:t>
      </w:r>
    </w:p>
    <w:p w14:paraId="3A534F45"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Access to health and social care for homeless people remains a significant concern. Research shows barriers such as lack of address, difficulty registering with GP services, and stigma (McNeill et al., 2022; Carmichael et al., 2023).</w:t>
      </w:r>
      <w:r w:rsidRPr="00582D57">
        <w:rPr>
          <w:rFonts w:ascii="Arial" w:hAnsi="Arial" w:cs="Arial"/>
          <w:sz w:val="22"/>
          <w:szCs w:val="22"/>
        </w:rPr>
        <w:t> </w:t>
      </w:r>
    </w:p>
    <w:p w14:paraId="2914CCC1"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Flexible services such as outreach teams and mobile clinics improve access and engagement. These approaches are more inclusive and person-centred.</w:t>
      </w:r>
      <w:r w:rsidRPr="00582D57">
        <w:rPr>
          <w:rFonts w:ascii="Arial" w:hAnsi="Arial" w:cs="Arial"/>
          <w:sz w:val="22"/>
          <w:szCs w:val="22"/>
        </w:rPr>
        <w:t> </w:t>
      </w:r>
    </w:p>
    <w:p w14:paraId="1DFFD4EB"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Mental health research shows increasing levels of anxiety and depression globally (World Health Organization, 2025). Early intervention is important, but barriers such as stigma and waiting times remain.</w:t>
      </w:r>
      <w:r w:rsidRPr="00582D57">
        <w:rPr>
          <w:rFonts w:ascii="Arial" w:hAnsi="Arial" w:cs="Arial"/>
          <w:sz w:val="22"/>
          <w:szCs w:val="22"/>
        </w:rPr>
        <w:t> </w:t>
      </w:r>
    </w:p>
    <w:p w14:paraId="7A97F5D0" w14:textId="77777777" w:rsidR="00582D57" w:rsidRPr="00582D57" w:rsidRDefault="00582D57" w:rsidP="00582D57">
      <w:pPr>
        <w:rPr>
          <w:rFonts w:ascii="Arial" w:hAnsi="Arial" w:cs="Arial"/>
          <w:sz w:val="22"/>
          <w:szCs w:val="22"/>
        </w:rPr>
      </w:pPr>
      <w:r w:rsidRPr="00582D57">
        <w:rPr>
          <w:rFonts w:ascii="Arial" w:hAnsi="Arial" w:cs="Arial"/>
          <w:sz w:val="22"/>
          <w:szCs w:val="22"/>
        </w:rPr>
        <w:t> </w:t>
      </w:r>
      <w:r w:rsidRPr="00582D57">
        <w:rPr>
          <w:rFonts w:ascii="Arial" w:hAnsi="Arial" w:cs="Arial"/>
          <w:sz w:val="22"/>
          <w:szCs w:val="22"/>
        </w:rPr>
        <w:br/>
      </w:r>
      <w:r w:rsidRPr="00582D57">
        <w:rPr>
          <w:rFonts w:ascii="Arial" w:hAnsi="Arial" w:cs="Arial"/>
          <w:sz w:val="22"/>
          <w:szCs w:val="22"/>
          <w:lang w:val="en-GB"/>
        </w:rPr>
        <w:t>However, these interventions are often limited by funding and staffing challenges. This highlights the need for long-term policy changes to reduce health inequalities.</w:t>
      </w:r>
      <w:r w:rsidRPr="00582D57">
        <w:rPr>
          <w:rFonts w:ascii="Arial" w:hAnsi="Arial" w:cs="Arial"/>
          <w:sz w:val="22"/>
          <w:szCs w:val="22"/>
        </w:rPr>
        <w:t> </w:t>
      </w:r>
    </w:p>
    <w:p w14:paraId="32BE207A"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Furthermore, research highlights that people experiencing homelessness often have multiple and complex needs, including co-occurring mental health conditions and substance misuse. This makes accessing consistent care even more challenging (McNeill et al., 2022). Integrated care approaches that combine health, housing, and social support have been identified as more effective in addressing these complex needs.</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In relation to mental health, studies emphasise the importance of early intervention and preventative strategies. Approaches such as community-based support, counselling services, and education programmes can reduce the severity of mental health conditions and improve long-term outcomes (World Health Organization, 2025).</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However, despite these strategies, inequalities persist due to systemic barriers such as underfunding, workforce shortages, and service fragmentation. This demonstrates that improving access to care requires not only innovative services but also long-term policy and structural changes.</w:t>
      </w:r>
      <w:r w:rsidRPr="00582D57">
        <w:rPr>
          <w:rFonts w:ascii="Arial" w:hAnsi="Arial" w:cs="Arial"/>
          <w:sz w:val="22"/>
          <w:szCs w:val="22"/>
        </w:rPr>
        <w:t> </w:t>
      </w:r>
    </w:p>
    <w:p w14:paraId="42F0C229"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Furthermore, research highlights that people experiencing homelessness often have multiple and complex needs, including co-occurring mental health conditions and substance misuse (McNeill et al., 2022). This makes accessing consistent care more difficult and requires integrated approaches that combine healthcare, housing, and social support.</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In relation to mental health, early intervention and preventative strategies are essential for improving long-term outcomes (World Health Organization, 2025). However, ongoing barriers such as limited funding, workforce shortages, and service fragmentation continue to affect access to care.</w:t>
      </w:r>
      <w:r w:rsidRPr="00582D57">
        <w:rPr>
          <w:rFonts w:ascii="Arial" w:hAnsi="Arial" w:cs="Arial"/>
          <w:sz w:val="22"/>
          <w:szCs w:val="22"/>
        </w:rPr>
        <w:t> </w:t>
      </w:r>
    </w:p>
    <w:p w14:paraId="29557091"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4DCC4411"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Task 4: Case Study – NHS Remote Monitoring Service</w:t>
      </w:r>
      <w:r w:rsidRPr="00582D57">
        <w:rPr>
          <w:rFonts w:ascii="Arial" w:hAnsi="Arial" w:cs="Arial"/>
          <w:sz w:val="22"/>
          <w:szCs w:val="22"/>
        </w:rPr>
        <w:t> </w:t>
      </w:r>
    </w:p>
    <w:p w14:paraId="305C0E67"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This case study demonstrates how creativity, leadership, value creation, and contemporary technology are applied in a real-world health and social care setting.</w:t>
      </w:r>
      <w:r w:rsidRPr="00582D57">
        <w:rPr>
          <w:rFonts w:ascii="Arial" w:hAnsi="Arial" w:cs="Arial"/>
          <w:sz w:val="22"/>
          <w:szCs w:val="22"/>
        </w:rPr>
        <w:t> </w:t>
      </w:r>
    </w:p>
    <w:p w14:paraId="56A1512B"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Innovation is central to improving quality, efficiency, and patient outcomes within the UK’s health and social care system. One significant example is the NHS Remote Monitoring Service, which uses wearable devices and digital platforms to monitor patients’ health conditions at home. This service became particularly important during the COVID-19 pandemic.</w:t>
      </w:r>
      <w:r w:rsidRPr="00582D57">
        <w:rPr>
          <w:rFonts w:ascii="Arial" w:hAnsi="Arial" w:cs="Arial"/>
          <w:sz w:val="22"/>
          <w:szCs w:val="22"/>
        </w:rPr>
        <w:t> </w:t>
      </w:r>
    </w:p>
    <w:p w14:paraId="05B3D0F7"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The remote monitoring service supports patients with chronic conditions such as heart disease, diabetes, and respiratory illnesses. Patients use wearable devices or mobile applications to record vital signs such as heart rate, oxygen saturation, and blood pressure. This data is transmitted directly to healthcare professionals, who can monitor patient progress, identify early signs of deterioration, and intervene quickly. This reduces unnecessary hospital admissions and supports proactive, preventative care.</w:t>
      </w:r>
      <w:r w:rsidRPr="00582D57">
        <w:rPr>
          <w:rFonts w:ascii="Arial" w:hAnsi="Arial" w:cs="Arial"/>
          <w:sz w:val="22"/>
          <w:szCs w:val="22"/>
        </w:rPr>
        <w:t> </w:t>
      </w:r>
    </w:p>
    <w:p w14:paraId="5E644E3F"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The leadership behind this innovation involved collaboration between NHS England, Integrated Care Systems (ICS), and digital health companies such as Docobo and Huma. Transformational leadership played a key role, as leaders encouraged staff to adopt new technologies and adapt to new ways of working. This reflects Bass’s (1985) theory, which highlights the importance of motivation, vision, and innovation in leadership.</w:t>
      </w:r>
      <w:r w:rsidRPr="00582D57">
        <w:rPr>
          <w:rFonts w:ascii="Arial" w:hAnsi="Arial" w:cs="Arial"/>
          <w:sz w:val="22"/>
          <w:szCs w:val="22"/>
        </w:rPr>
        <w:t> </w:t>
      </w:r>
    </w:p>
    <w:p w14:paraId="491AC1C5"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From a value creation perspective, this service benefits patients, professionals, and the wider healthcare system. Patients gain greater independence and reassurance, while healthcare providers can manage resources more efficiently. This aligns with Porter’s (2010) concept of value-based healthcare, where value is defined by improved patient outcomes relative to cost.</w:t>
      </w:r>
      <w:r w:rsidRPr="00582D57">
        <w:rPr>
          <w:rFonts w:ascii="Arial" w:hAnsi="Arial" w:cs="Arial"/>
          <w:sz w:val="22"/>
          <w:szCs w:val="22"/>
        </w:rPr>
        <w:t> </w:t>
      </w:r>
    </w:p>
    <w:p w14:paraId="2288783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Technology is central to this innovation, with wearable devices, digital platforms, and data analytics enabling real-time monitoring and decision-making. However, there are important challenges, including digital exclusion, data privacy concerns, and the need for digital literacy among patients and staff.</w:t>
      </w:r>
      <w:r w:rsidRPr="00582D57">
        <w:rPr>
          <w:rFonts w:ascii="Arial" w:hAnsi="Arial" w:cs="Arial"/>
          <w:sz w:val="22"/>
          <w:szCs w:val="22"/>
        </w:rPr>
        <w:t> </w:t>
      </w:r>
    </w:p>
    <w:p w14:paraId="68787AB1"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Overall, the NHS Remote Monitoring Service demonstrates how creativity, leadership, value creation, and technology can work together to improve healthcare delivery. However, it also highlights the importance of ensuring that innovation is inclusive, ethical, and accessible to all.</w:t>
      </w:r>
      <w:r w:rsidRPr="00582D57">
        <w:rPr>
          <w:rFonts w:ascii="Arial" w:hAnsi="Arial" w:cs="Arial"/>
          <w:sz w:val="22"/>
          <w:szCs w:val="22"/>
        </w:rPr>
        <w:t> </w:t>
      </w:r>
    </w:p>
    <w:p w14:paraId="7107D8A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Task 5: Podcast Reflection</w:t>
      </w:r>
      <w:r w:rsidRPr="00582D57">
        <w:rPr>
          <w:rFonts w:ascii="Arial" w:hAnsi="Arial" w:cs="Arial"/>
          <w:sz w:val="22"/>
          <w:szCs w:val="22"/>
        </w:rPr>
        <w:t> </w:t>
      </w:r>
    </w:p>
    <w:p w14:paraId="550F5E47"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The podcast explored how creativity, leadership, value creation, and technology are interconnected within health and social care. It highlighted how innovation can improve patient outcomes while maintaining efficiency and sustainability.</w:t>
      </w:r>
      <w:r w:rsidRPr="00582D57">
        <w:rPr>
          <w:rFonts w:ascii="Arial" w:hAnsi="Arial" w:cs="Arial"/>
          <w:sz w:val="22"/>
          <w:szCs w:val="22"/>
        </w:rPr>
        <w:t> </w:t>
      </w:r>
    </w:p>
    <w:p w14:paraId="49A09AF1"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One key insight from the podcast was that creativity alone is not enough to improve healthcare services. Effective leadership is required to support the implementation of new ideas and ensure that staff are engaged in the change process. This reflects transformational leadership, where leaders inspire and motivate teams to adopt innovative approaches.</w:t>
      </w:r>
      <w:r w:rsidRPr="00582D57">
        <w:rPr>
          <w:rFonts w:ascii="Arial" w:hAnsi="Arial" w:cs="Arial"/>
          <w:sz w:val="22"/>
          <w:szCs w:val="22"/>
        </w:rPr>
        <w:t> </w:t>
      </w:r>
    </w:p>
    <w:p w14:paraId="3164DE87"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The podcast also discussed the role of technology, such as remote monitoring and digital health tools, in improving patient care. However, it raised important ethical concerns, including data privacy, patient consent, and digital exclusion. This made me reflect on the importance of ensuring that technological solutions are inclusive and accessible to all patients.</w:t>
      </w:r>
      <w:r w:rsidRPr="00582D57">
        <w:rPr>
          <w:rFonts w:ascii="Arial" w:hAnsi="Arial" w:cs="Arial"/>
          <w:sz w:val="22"/>
          <w:szCs w:val="22"/>
        </w:rPr>
        <w:t> </w:t>
      </w:r>
    </w:p>
    <w:p w14:paraId="05B9A5C2" w14:textId="77777777" w:rsidR="00582D57" w:rsidRDefault="00582D57" w:rsidP="00582D57">
      <w:pPr>
        <w:rPr>
          <w:rFonts w:ascii="Arial" w:hAnsi="Arial" w:cs="Arial"/>
          <w:sz w:val="22"/>
          <w:szCs w:val="22"/>
        </w:rPr>
      </w:pPr>
      <w:r w:rsidRPr="00582D57">
        <w:rPr>
          <w:rFonts w:ascii="Arial" w:hAnsi="Arial" w:cs="Arial"/>
          <w:sz w:val="22"/>
          <w:szCs w:val="22"/>
          <w:lang w:val="en-GB"/>
        </w:rPr>
        <w:t>From a personal perspective, this podcast helped me understand how theoretical concepts are applied in real healthcare settings. It reinforced the importance of combining creativity, leadership, and ethical awareness to deliver high-quality care.</w:t>
      </w:r>
      <w:r w:rsidRPr="00582D57">
        <w:rPr>
          <w:rFonts w:ascii="Arial" w:hAnsi="Arial" w:cs="Arial"/>
          <w:sz w:val="22"/>
          <w:szCs w:val="22"/>
        </w:rPr>
        <w:t> </w:t>
      </w:r>
    </w:p>
    <w:p w14:paraId="47794DB2" w14:textId="77777777" w:rsidR="00FB6C6B" w:rsidRPr="00582D57" w:rsidRDefault="00FB6C6B" w:rsidP="00582D57">
      <w:pPr>
        <w:rPr>
          <w:rFonts w:ascii="Arial" w:hAnsi="Arial" w:cs="Arial"/>
          <w:sz w:val="22"/>
          <w:szCs w:val="22"/>
        </w:rPr>
      </w:pPr>
    </w:p>
    <w:p w14:paraId="3E18A63E" w14:textId="41B497C8" w:rsidR="00582D57" w:rsidRPr="00582D57" w:rsidRDefault="00582D57" w:rsidP="00582D57">
      <w:pPr>
        <w:rPr>
          <w:rFonts w:ascii="Arial" w:hAnsi="Arial" w:cs="Arial"/>
          <w:sz w:val="22"/>
          <w:szCs w:val="22"/>
        </w:rPr>
      </w:pPr>
      <w:r>
        <w:rPr>
          <w:rFonts w:ascii="Arial" w:hAnsi="Arial" w:cs="Arial"/>
          <w:sz w:val="22"/>
          <w:szCs w:val="22"/>
        </w:rPr>
        <w:object w:dxaOrig="1520" w:dyaOrig="985" w14:anchorId="6704E4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76pt;height:49.25pt" o:ole="">
            <v:imagedata r:id="rId7" o:title=""/>
          </v:shape>
          <o:OLEObject Type="Embed" ProgID="Package" ShapeID="_x0000_i1041" DrawAspect="Icon" ObjectID="_1836579307" r:id="rId8"/>
        </w:object>
      </w:r>
      <w:r w:rsidRPr="00582D57">
        <w:rPr>
          <w:rFonts w:ascii="Arial" w:hAnsi="Arial" w:cs="Arial"/>
          <w:sz w:val="22"/>
          <w:szCs w:val="22"/>
        </w:rPr>
        <w:t> </w:t>
      </w:r>
    </w:p>
    <w:p w14:paraId="13C934C1" w14:textId="77777777" w:rsidR="00FB6C6B" w:rsidRDefault="00FB6C6B" w:rsidP="00582D57">
      <w:pPr>
        <w:rPr>
          <w:rFonts w:ascii="Arial" w:hAnsi="Arial" w:cs="Arial"/>
          <w:sz w:val="22"/>
          <w:szCs w:val="22"/>
          <w:lang w:val="en-GB"/>
        </w:rPr>
      </w:pPr>
    </w:p>
    <w:p w14:paraId="52AE7D27" w14:textId="7CFFE7C5" w:rsidR="00582D57" w:rsidRPr="00582D57" w:rsidRDefault="00582D57" w:rsidP="00582D57">
      <w:pPr>
        <w:rPr>
          <w:rFonts w:ascii="Arial" w:hAnsi="Arial" w:cs="Arial"/>
          <w:sz w:val="22"/>
          <w:szCs w:val="22"/>
        </w:rPr>
      </w:pPr>
      <w:r w:rsidRPr="00582D57">
        <w:rPr>
          <w:rFonts w:ascii="Arial" w:hAnsi="Arial" w:cs="Arial"/>
          <w:sz w:val="22"/>
          <w:szCs w:val="22"/>
          <w:lang w:val="en-GB"/>
        </w:rPr>
        <w:t>NHS Leadership Framework – Analysis</w:t>
      </w:r>
      <w:r w:rsidRPr="00582D57">
        <w:rPr>
          <w:rFonts w:ascii="Arial" w:hAnsi="Arial" w:cs="Arial"/>
          <w:sz w:val="22"/>
          <w:szCs w:val="22"/>
        </w:rPr>
        <w:t> </w:t>
      </w:r>
    </w:p>
    <w:p w14:paraId="0B0418D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The NHS Leadership Framework outlines key leadership behaviours such as teamwork, communication, and service improvement.</w:t>
      </w:r>
      <w:r w:rsidRPr="00582D57">
        <w:rPr>
          <w:rFonts w:ascii="Arial" w:hAnsi="Arial" w:cs="Arial"/>
          <w:sz w:val="22"/>
          <w:szCs w:val="22"/>
        </w:rPr>
        <w:t> </w:t>
      </w:r>
    </w:p>
    <w:p w14:paraId="37399126"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Strengths</w:t>
      </w:r>
      <w:r w:rsidRPr="00582D57">
        <w:rPr>
          <w:rFonts w:ascii="Arial" w:hAnsi="Arial" w:cs="Arial"/>
          <w:sz w:val="22"/>
          <w:szCs w:val="22"/>
        </w:rPr>
        <w:t> </w:t>
      </w:r>
    </w:p>
    <w:p w14:paraId="36823C9E" w14:textId="77777777" w:rsidR="00582D57" w:rsidRPr="00582D57" w:rsidRDefault="00582D57" w:rsidP="00582D57">
      <w:pPr>
        <w:numPr>
          <w:ilvl w:val="0"/>
          <w:numId w:val="8"/>
        </w:numPr>
        <w:rPr>
          <w:rFonts w:ascii="Arial" w:hAnsi="Arial" w:cs="Arial"/>
          <w:sz w:val="22"/>
          <w:szCs w:val="22"/>
        </w:rPr>
      </w:pPr>
      <w:r w:rsidRPr="00582D57">
        <w:rPr>
          <w:rFonts w:ascii="Arial" w:hAnsi="Arial" w:cs="Arial"/>
          <w:sz w:val="22"/>
          <w:szCs w:val="22"/>
          <w:lang w:val="en-GB"/>
        </w:rPr>
        <w:t>Promotes collaboration </w:t>
      </w:r>
      <w:r w:rsidRPr="00582D57">
        <w:rPr>
          <w:rFonts w:ascii="Arial" w:hAnsi="Arial" w:cs="Arial"/>
          <w:sz w:val="22"/>
          <w:szCs w:val="22"/>
        </w:rPr>
        <w:t> </w:t>
      </w:r>
    </w:p>
    <w:p w14:paraId="3D5C3CC2" w14:textId="49915208" w:rsidR="00582D57" w:rsidRPr="00582D57" w:rsidRDefault="00582D57" w:rsidP="00582D57">
      <w:pPr>
        <w:numPr>
          <w:ilvl w:val="0"/>
          <w:numId w:val="9"/>
        </w:numPr>
        <w:rPr>
          <w:rFonts w:ascii="Arial" w:hAnsi="Arial" w:cs="Arial"/>
          <w:sz w:val="22"/>
          <w:szCs w:val="22"/>
        </w:rPr>
      </w:pPr>
      <w:r w:rsidRPr="00582D57">
        <w:rPr>
          <w:rFonts w:ascii="Arial" w:hAnsi="Arial" w:cs="Arial"/>
          <w:sz w:val="22"/>
          <w:szCs w:val="22"/>
          <w:lang w:val="en-GB"/>
        </w:rPr>
        <w:t>Encourages continuous improvement </w:t>
      </w:r>
      <w:r w:rsidRPr="00582D57">
        <w:rPr>
          <w:rFonts w:ascii="Arial" w:hAnsi="Arial" w:cs="Arial"/>
          <w:sz w:val="22"/>
          <w:szCs w:val="22"/>
        </w:rPr>
        <w:t> </w:t>
      </w:r>
    </w:p>
    <w:p w14:paraId="1693C3A2" w14:textId="77777777" w:rsidR="00582D57" w:rsidRPr="00582D57" w:rsidRDefault="00582D57" w:rsidP="00582D57">
      <w:pPr>
        <w:numPr>
          <w:ilvl w:val="0"/>
          <w:numId w:val="10"/>
        </w:numPr>
        <w:rPr>
          <w:rFonts w:ascii="Arial" w:hAnsi="Arial" w:cs="Arial"/>
          <w:sz w:val="22"/>
          <w:szCs w:val="22"/>
        </w:rPr>
      </w:pPr>
      <w:r w:rsidRPr="00582D57">
        <w:rPr>
          <w:rFonts w:ascii="Arial" w:hAnsi="Arial" w:cs="Arial"/>
          <w:sz w:val="22"/>
          <w:szCs w:val="22"/>
          <w:lang w:val="en-GB"/>
        </w:rPr>
        <w:t>Supports person-centred care </w:t>
      </w:r>
      <w:r w:rsidRPr="00582D57">
        <w:rPr>
          <w:rFonts w:ascii="Arial" w:hAnsi="Arial" w:cs="Arial"/>
          <w:sz w:val="22"/>
          <w:szCs w:val="22"/>
        </w:rPr>
        <w:t> </w:t>
      </w:r>
    </w:p>
    <w:p w14:paraId="3DC4D992"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Limitations </w:t>
      </w:r>
      <w:r w:rsidRPr="00582D57">
        <w:rPr>
          <w:rFonts w:ascii="Arial" w:hAnsi="Arial" w:cs="Arial"/>
          <w:sz w:val="22"/>
          <w:szCs w:val="22"/>
        </w:rPr>
        <w:t> </w:t>
      </w:r>
    </w:p>
    <w:p w14:paraId="43DB86F6" w14:textId="77777777" w:rsidR="00582D57" w:rsidRPr="00582D57" w:rsidRDefault="00582D57" w:rsidP="00582D57">
      <w:pPr>
        <w:numPr>
          <w:ilvl w:val="0"/>
          <w:numId w:val="11"/>
        </w:numPr>
        <w:rPr>
          <w:rFonts w:ascii="Arial" w:hAnsi="Arial" w:cs="Arial"/>
          <w:sz w:val="22"/>
          <w:szCs w:val="22"/>
        </w:rPr>
      </w:pPr>
      <w:r w:rsidRPr="00582D57">
        <w:rPr>
          <w:rFonts w:ascii="Arial" w:hAnsi="Arial" w:cs="Arial"/>
          <w:sz w:val="22"/>
          <w:szCs w:val="22"/>
          <w:lang w:val="en-GB"/>
        </w:rPr>
        <w:t>Difficult to apply in busy environments </w:t>
      </w:r>
      <w:r w:rsidRPr="00582D57">
        <w:rPr>
          <w:rFonts w:ascii="Arial" w:hAnsi="Arial" w:cs="Arial"/>
          <w:sz w:val="22"/>
          <w:szCs w:val="22"/>
        </w:rPr>
        <w:t> </w:t>
      </w:r>
    </w:p>
    <w:p w14:paraId="57D56BCC" w14:textId="77777777" w:rsidR="00582D57" w:rsidRPr="00582D57" w:rsidRDefault="00582D57" w:rsidP="00582D57">
      <w:pPr>
        <w:numPr>
          <w:ilvl w:val="0"/>
          <w:numId w:val="12"/>
        </w:numPr>
        <w:rPr>
          <w:rFonts w:ascii="Arial" w:hAnsi="Arial" w:cs="Arial"/>
          <w:sz w:val="22"/>
          <w:szCs w:val="22"/>
        </w:rPr>
      </w:pPr>
      <w:r w:rsidRPr="00582D57">
        <w:rPr>
          <w:rFonts w:ascii="Arial" w:hAnsi="Arial" w:cs="Arial"/>
          <w:sz w:val="22"/>
          <w:szCs w:val="22"/>
          <w:lang w:val="en-GB"/>
        </w:rPr>
        <w:t>Requires time and organisational support </w:t>
      </w:r>
      <w:r w:rsidRPr="00582D57">
        <w:rPr>
          <w:rFonts w:ascii="Arial" w:hAnsi="Arial" w:cs="Arial"/>
          <w:sz w:val="22"/>
          <w:szCs w:val="22"/>
        </w:rPr>
        <w:t> </w:t>
      </w:r>
    </w:p>
    <w:p w14:paraId="3195688C" w14:textId="77777777" w:rsidR="00582D57" w:rsidRPr="00582D57" w:rsidRDefault="00582D57" w:rsidP="00582D57">
      <w:pPr>
        <w:numPr>
          <w:ilvl w:val="0"/>
          <w:numId w:val="13"/>
        </w:numPr>
        <w:rPr>
          <w:rFonts w:ascii="Arial" w:hAnsi="Arial" w:cs="Arial"/>
          <w:sz w:val="22"/>
          <w:szCs w:val="22"/>
        </w:rPr>
      </w:pPr>
      <w:r w:rsidRPr="00582D57">
        <w:rPr>
          <w:rFonts w:ascii="Arial" w:hAnsi="Arial" w:cs="Arial"/>
          <w:sz w:val="22"/>
          <w:szCs w:val="22"/>
          <w:lang w:val="en-GB"/>
        </w:rPr>
        <w:t>Challenging under pressure </w:t>
      </w:r>
      <w:r w:rsidRPr="00582D57">
        <w:rPr>
          <w:rFonts w:ascii="Arial" w:hAnsi="Arial" w:cs="Arial"/>
          <w:sz w:val="22"/>
          <w:szCs w:val="22"/>
        </w:rPr>
        <w:t> </w:t>
      </w:r>
    </w:p>
    <w:p w14:paraId="4BD88ADD" w14:textId="77777777" w:rsidR="00582D57" w:rsidRPr="00582D57" w:rsidRDefault="00582D57" w:rsidP="00582D57">
      <w:pPr>
        <w:rPr>
          <w:rFonts w:ascii="Arial" w:hAnsi="Arial" w:cs="Arial"/>
          <w:sz w:val="22"/>
          <w:szCs w:val="22"/>
        </w:rPr>
      </w:pPr>
      <w:r w:rsidRPr="00582D57">
        <w:rPr>
          <w:rFonts w:ascii="Arial" w:hAnsi="Arial" w:cs="Arial"/>
          <w:sz w:val="22"/>
          <w:szCs w:val="22"/>
        </w:rPr>
        <w:t> </w:t>
      </w:r>
    </w:p>
    <w:p w14:paraId="4D542F7A"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Overall Evaluation</w:t>
      </w:r>
      <w:r w:rsidRPr="00582D57">
        <w:rPr>
          <w:rFonts w:ascii="Arial" w:hAnsi="Arial" w:cs="Arial"/>
          <w:sz w:val="22"/>
          <w:szCs w:val="22"/>
        </w:rPr>
        <w:t> </w:t>
      </w:r>
    </w:p>
    <w:p w14:paraId="31AE4A71"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The framework promotes holistic, person-centred leadership. Its strength lies in balancing personal qualities, collaborative practice, and strategic capability. It fits well with the NHS values and encourages leaders at all levels—not just senior managers—to take responsibility for improvement.</w:t>
      </w:r>
      <w:r w:rsidRPr="00582D57">
        <w:rPr>
          <w:rFonts w:ascii="Arial" w:hAnsi="Arial" w:cs="Arial"/>
          <w:sz w:val="22"/>
          <w:szCs w:val="22"/>
        </w:rPr>
        <w:t> </w:t>
      </w:r>
    </w:p>
    <w:p w14:paraId="066A92D7"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However, critics note that the framework can be broad and idealistic, requiring strong organisational support, time and resources to implement. Nonetheless, it remains a widely respected model for building leadership capability across the NHS.</w:t>
      </w:r>
      <w:r w:rsidRPr="00582D57">
        <w:rPr>
          <w:rFonts w:ascii="Arial" w:hAnsi="Arial" w:cs="Arial"/>
          <w:sz w:val="22"/>
          <w:szCs w:val="22"/>
        </w:rPr>
        <w:t> </w:t>
      </w:r>
    </w:p>
    <w:p w14:paraId="41900804" w14:textId="77777777" w:rsidR="00582D57" w:rsidRPr="00582D57" w:rsidRDefault="00582D57" w:rsidP="00582D57">
      <w:pPr>
        <w:rPr>
          <w:rFonts w:ascii="Arial" w:hAnsi="Arial" w:cs="Arial"/>
          <w:sz w:val="22"/>
          <w:szCs w:val="22"/>
        </w:rPr>
      </w:pPr>
      <w:r w:rsidRPr="00582D57">
        <w:rPr>
          <w:rFonts w:ascii="Arial" w:hAnsi="Arial" w:cs="Arial"/>
          <w:sz w:val="22"/>
          <w:szCs w:val="22"/>
          <w:lang w:val="en-GB"/>
        </w:rPr>
        <w:t>Self-Reflection</w:t>
      </w:r>
      <w:r w:rsidRPr="00582D57">
        <w:rPr>
          <w:rFonts w:ascii="Arial" w:hAnsi="Arial" w:cs="Arial"/>
          <w:sz w:val="22"/>
          <w:szCs w:val="22"/>
        </w:rPr>
        <w:t> </w:t>
      </w:r>
    </w:p>
    <w:p w14:paraId="441BE3D3" w14:textId="77777777" w:rsidR="00FB6C6B" w:rsidRDefault="00582D57" w:rsidP="00582D57">
      <w:pPr>
        <w:rPr>
          <w:rFonts w:ascii="Arial" w:hAnsi="Arial" w:cs="Arial"/>
          <w:sz w:val="22"/>
          <w:szCs w:val="22"/>
        </w:rPr>
      </w:pPr>
      <w:r w:rsidRPr="00582D57">
        <w:rPr>
          <w:rFonts w:ascii="Arial" w:hAnsi="Arial" w:cs="Arial"/>
          <w:sz w:val="22"/>
          <w:szCs w:val="22"/>
          <w:lang w:val="en-GB"/>
        </w:rPr>
        <w:t>My self-reflection journey on creativity and value creation in health and social care has helped me appreciate how innovation can improve wellbeing. I now understand creativity as a practical skill used to solve problems and improve patient outcomes.</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I have recognised the importance of collaboration, adaptability, and confidence in sharing ideas within multidisciplinary teams. I also understand the barriers to creativity, such as time pressure and fear of making mistakes, and how these can limit innovation in practice.</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Through this module, I have developed greater awareness of how creative thinking and leadership can be applied in real healthcare settings to improve service delivery and patient experience. This has encouraged me to be more proactive in suggesting ideas and contributing to team discussions.</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Overall, I feel more prepared to contribute to positive change in healthcare by applying creative thinking and reflective practice. This portfolio has demonstrated my ability to apply creativity, leadership, and critical thinking within health and social care. Moving forward, I will continue to develop these skills to contribute effectively to innovative, person-centred, and value-driven care.</w:t>
      </w:r>
      <w:r w:rsidRPr="00582D57">
        <w:rPr>
          <w:rFonts w:ascii="Arial" w:hAnsi="Arial" w:cs="Arial"/>
          <w:sz w:val="22"/>
          <w:szCs w:val="22"/>
        </w:rPr>
        <w:t> </w:t>
      </w:r>
    </w:p>
    <w:p w14:paraId="197C5F2B" w14:textId="147ABFC7" w:rsidR="00582D57" w:rsidRDefault="00582D57" w:rsidP="00582D57">
      <w:pPr>
        <w:rPr>
          <w:rFonts w:ascii="Arial" w:hAnsi="Arial" w:cs="Arial"/>
          <w:sz w:val="22"/>
          <w:szCs w:val="22"/>
        </w:rPr>
      </w:pPr>
      <w:r>
        <w:rPr>
          <w:rFonts w:ascii="Arial" w:hAnsi="Arial" w:cs="Arial"/>
          <w:sz w:val="22"/>
          <w:szCs w:val="22"/>
        </w:rPr>
        <w:t>References</w:t>
      </w:r>
    </w:p>
    <w:p w14:paraId="6FBC1147" w14:textId="1A285CCA" w:rsidR="00582D57" w:rsidRPr="00582D57" w:rsidRDefault="00582D57" w:rsidP="00582D57">
      <w:pPr>
        <w:rPr>
          <w:rFonts w:ascii="Arial" w:hAnsi="Arial" w:cs="Arial"/>
          <w:sz w:val="22"/>
          <w:szCs w:val="22"/>
        </w:rPr>
      </w:pPr>
      <w:r w:rsidRPr="00582D57">
        <w:rPr>
          <w:rFonts w:ascii="Arial" w:hAnsi="Arial" w:cs="Arial"/>
          <w:sz w:val="22"/>
          <w:szCs w:val="22"/>
          <w:lang w:val="en-GB"/>
        </w:rPr>
        <w:t>Brewster, A. L., Lee, Y. S. H., Linnander, E. L. and Curry, L. A. (2021) ‘Creativity in problem solving to improve complex health outcomes: Insights from hospitals seeking to improve cardiovascular care’, Learning Health Systems, 6, e10283. doi: 10.1002/lrh2.10283.</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Carmichael, C., Schiffler, T., Smith, L., Moudatsou, M., Tabaki, I., Doñate-Martínez, A., Alhambra-Borrás, T., Kouvari, M., Karnaki, P., Gil-Salmeron, A. and Grabovac, I. (2023) ‘Barriers and facilitators to health care access for people experiencing homelessness in four European countries: an exploratory qualitative study’, International Journal for Equity in Health, 22(1), p. 206. doi: 10.1186/s12939-023-02011-4.</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McNeill, S., O’Donovan, D. and Hart, N. (2022) ‘Access to healthcare for people experiencing homelessness in the UK and Ireland: a scoping review’, BMC Health Services Research, 22, Article 910. doi: 10.1186/s12913-022-08265-y.</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NHS Digital (2023) Statistics on obesity, physical activity and diet, England 2023. Available at: </w:t>
      </w:r>
      <w:hyperlink r:id="rId9" w:tgtFrame="_blank" w:history="1">
        <w:r w:rsidRPr="00582D57">
          <w:rPr>
            <w:rStyle w:val="Hyperlink"/>
            <w:rFonts w:ascii="Arial" w:hAnsi="Arial" w:cs="Arial"/>
            <w:sz w:val="22"/>
            <w:szCs w:val="22"/>
            <w:lang w:val="en-GB"/>
          </w:rPr>
          <w:t>https://digital.nhs.uk/data-and-information/publications/statistical/statistics-on-obesity-physical-activity-and-diet</w:t>
        </w:r>
      </w:hyperlink>
      <w:r w:rsidRPr="00582D57">
        <w:rPr>
          <w:rFonts w:ascii="Arial" w:hAnsi="Arial" w:cs="Arial"/>
          <w:sz w:val="22"/>
          <w:szCs w:val="22"/>
          <w:lang w:val="en-GB"/>
        </w:rPr>
        <w:t> (Accessed: 10 January 2026).</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NHS Leadership Academy (2011) Leadership Framework: A Summary. Coventry: NHS Institute for Innovation and Improvement. Available at: </w:t>
      </w:r>
      <w:hyperlink r:id="rId10" w:tgtFrame="_blank" w:history="1">
        <w:r w:rsidRPr="00582D57">
          <w:rPr>
            <w:rStyle w:val="Hyperlink"/>
            <w:rFonts w:ascii="Arial" w:hAnsi="Arial" w:cs="Arial"/>
            <w:sz w:val="22"/>
            <w:szCs w:val="22"/>
            <w:lang w:val="en-GB"/>
          </w:rPr>
          <w:t>https://www.leadershipacademy.nhs.uk/wp-content/uploads/2012/11/NHSLeadership-Framework-LeadershipFramework-Summary.pdf</w:t>
        </w:r>
      </w:hyperlink>
      <w:r w:rsidRPr="00582D57">
        <w:rPr>
          <w:rFonts w:ascii="Arial" w:hAnsi="Arial" w:cs="Arial"/>
          <w:sz w:val="22"/>
          <w:szCs w:val="22"/>
          <w:lang w:val="en-GB"/>
        </w:rPr>
        <w:t> (Accessed: 10 January 2026).</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NHS Leadership Academy (2014) The Healthcare Leadership Model: enhancing leadership across the system. Available at: </w:t>
      </w:r>
      <w:hyperlink r:id="rId11" w:tgtFrame="_blank" w:history="1">
        <w:r w:rsidRPr="00582D57">
          <w:rPr>
            <w:rStyle w:val="Hyperlink"/>
            <w:rFonts w:ascii="Arial" w:hAnsi="Arial" w:cs="Arial"/>
            <w:sz w:val="22"/>
            <w:szCs w:val="22"/>
            <w:lang w:val="en-GB"/>
          </w:rPr>
          <w:t>https://www.leadershipacademy.nhs.uk/wp-content/uploads/2014/11/Leadership-Framework.pdf</w:t>
        </w:r>
      </w:hyperlink>
      <w:r w:rsidRPr="00582D57">
        <w:rPr>
          <w:rFonts w:ascii="Arial" w:hAnsi="Arial" w:cs="Arial"/>
          <w:sz w:val="22"/>
          <w:szCs w:val="22"/>
          <w:lang w:val="en-GB"/>
        </w:rPr>
        <w:t> (Accessed: 10 January 2026).</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Teisberg, E., Wallace, S. and O’Hara, S. (2020) ‘Defining and implementing value-based health care: A strategic framework’, Academic Medicine, 95(5), pp. 682–685. doi: 10.1097/ACM.0000000000003122.</w:t>
      </w:r>
      <w:r w:rsidRPr="00582D57">
        <w:rPr>
          <w:rFonts w:ascii="Arial" w:hAnsi="Arial" w:cs="Arial"/>
          <w:sz w:val="22"/>
          <w:szCs w:val="22"/>
        </w:rPr>
        <w:t> </w:t>
      </w:r>
      <w:r w:rsidRPr="00582D57">
        <w:rPr>
          <w:rFonts w:ascii="Arial" w:hAnsi="Arial" w:cs="Arial"/>
          <w:sz w:val="22"/>
          <w:szCs w:val="22"/>
        </w:rPr>
        <w:br/>
        <w:t> </w:t>
      </w:r>
      <w:r w:rsidRPr="00582D57">
        <w:rPr>
          <w:rFonts w:ascii="Arial" w:hAnsi="Arial" w:cs="Arial"/>
          <w:sz w:val="22"/>
          <w:szCs w:val="22"/>
        </w:rPr>
        <w:br/>
      </w:r>
      <w:r w:rsidRPr="00582D57">
        <w:rPr>
          <w:rFonts w:ascii="Arial" w:hAnsi="Arial" w:cs="Arial"/>
          <w:sz w:val="22"/>
          <w:szCs w:val="22"/>
          <w:lang w:val="en-GB"/>
        </w:rPr>
        <w:t>The King’s Fund (2014) Developing collective leadership for health care. Available at: </w:t>
      </w:r>
      <w:hyperlink r:id="rId12" w:tgtFrame="_blank" w:history="1">
        <w:r w:rsidRPr="00582D57">
          <w:rPr>
            <w:rStyle w:val="Hyperlink"/>
            <w:rFonts w:ascii="Arial" w:hAnsi="Arial" w:cs="Arial"/>
            <w:sz w:val="22"/>
            <w:szCs w:val="22"/>
            <w:lang w:val="en-GB"/>
          </w:rPr>
          <w:t>https://www.kingsfund.org.uk/insight-and-analysis/reports/developing-collective-leadership-for-health-care</w:t>
        </w:r>
      </w:hyperlink>
      <w:r w:rsidRPr="00582D57">
        <w:rPr>
          <w:rFonts w:ascii="Arial" w:hAnsi="Arial" w:cs="Arial"/>
          <w:sz w:val="22"/>
          <w:szCs w:val="22"/>
          <w:lang w:val="en-GB"/>
        </w:rPr>
        <w:t> (Accessed: 10 January 2026).</w:t>
      </w:r>
      <w:r w:rsidRPr="00582D57">
        <w:rPr>
          <w:rFonts w:ascii="Arial" w:hAnsi="Arial" w:cs="Arial"/>
          <w:sz w:val="22"/>
          <w:szCs w:val="22"/>
        </w:rPr>
        <w:t> </w:t>
      </w:r>
    </w:p>
    <w:p w14:paraId="76EB8A7B" w14:textId="77777777" w:rsidR="00371CD0" w:rsidRPr="00582D57" w:rsidRDefault="00371CD0">
      <w:pPr>
        <w:rPr>
          <w:rFonts w:ascii="Arial" w:hAnsi="Arial" w:cs="Arial"/>
          <w:sz w:val="22"/>
          <w:szCs w:val="22"/>
        </w:rPr>
      </w:pPr>
    </w:p>
    <w:sectPr w:rsidR="00371CD0" w:rsidRPr="00582D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93DDD"/>
    <w:multiLevelType w:val="multilevel"/>
    <w:tmpl w:val="FC88B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14394E"/>
    <w:multiLevelType w:val="multilevel"/>
    <w:tmpl w:val="2B8E4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583B17"/>
    <w:multiLevelType w:val="multilevel"/>
    <w:tmpl w:val="40C64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E65976"/>
    <w:multiLevelType w:val="multilevel"/>
    <w:tmpl w:val="ABF0B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2C66D3"/>
    <w:multiLevelType w:val="multilevel"/>
    <w:tmpl w:val="F5DA4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0F194A"/>
    <w:multiLevelType w:val="multilevel"/>
    <w:tmpl w:val="9DAA0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935E07"/>
    <w:multiLevelType w:val="multilevel"/>
    <w:tmpl w:val="E56AC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C35F49"/>
    <w:multiLevelType w:val="multilevel"/>
    <w:tmpl w:val="A19C7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F955B4"/>
    <w:multiLevelType w:val="multilevel"/>
    <w:tmpl w:val="5C384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D35EEE"/>
    <w:multiLevelType w:val="multilevel"/>
    <w:tmpl w:val="3A86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E866099"/>
    <w:multiLevelType w:val="multilevel"/>
    <w:tmpl w:val="3B50D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6B4EC1"/>
    <w:multiLevelType w:val="multilevel"/>
    <w:tmpl w:val="1578E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A381A15"/>
    <w:multiLevelType w:val="multilevel"/>
    <w:tmpl w:val="BDFA9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7956425">
    <w:abstractNumId w:val="4"/>
  </w:num>
  <w:num w:numId="2" w16cid:durableId="1691301223">
    <w:abstractNumId w:val="8"/>
  </w:num>
  <w:num w:numId="3" w16cid:durableId="923880981">
    <w:abstractNumId w:val="10"/>
  </w:num>
  <w:num w:numId="4" w16cid:durableId="1164592519">
    <w:abstractNumId w:val="5"/>
  </w:num>
  <w:num w:numId="5" w16cid:durableId="849754610">
    <w:abstractNumId w:val="0"/>
  </w:num>
  <w:num w:numId="6" w16cid:durableId="1751079678">
    <w:abstractNumId w:val="7"/>
  </w:num>
  <w:num w:numId="7" w16cid:durableId="470639623">
    <w:abstractNumId w:val="12"/>
  </w:num>
  <w:num w:numId="8" w16cid:durableId="203951166">
    <w:abstractNumId w:val="6"/>
  </w:num>
  <w:num w:numId="9" w16cid:durableId="1560631729">
    <w:abstractNumId w:val="9"/>
  </w:num>
  <w:num w:numId="10" w16cid:durableId="1096754364">
    <w:abstractNumId w:val="2"/>
  </w:num>
  <w:num w:numId="11" w16cid:durableId="266272848">
    <w:abstractNumId w:val="11"/>
  </w:num>
  <w:num w:numId="12" w16cid:durableId="813984488">
    <w:abstractNumId w:val="3"/>
  </w:num>
  <w:num w:numId="13" w16cid:durableId="850027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D57"/>
    <w:rsid w:val="001450F3"/>
    <w:rsid w:val="001B5CEE"/>
    <w:rsid w:val="00371CD0"/>
    <w:rsid w:val="00374BE3"/>
    <w:rsid w:val="003819E0"/>
    <w:rsid w:val="00582D57"/>
    <w:rsid w:val="00BA2D9D"/>
    <w:rsid w:val="00F22642"/>
    <w:rsid w:val="00FB6C6B"/>
    <w:rsid w:val="00FE79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10C2D"/>
  <w15:chartTrackingRefBased/>
  <w15:docId w15:val="{7B62ED23-10CC-4A0E-9915-E9DF7C0AF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D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D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D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D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D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D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D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D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D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D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D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D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D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D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D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D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D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D57"/>
    <w:rPr>
      <w:rFonts w:eastAsiaTheme="majorEastAsia" w:cstheme="majorBidi"/>
      <w:color w:val="272727" w:themeColor="text1" w:themeTint="D8"/>
    </w:rPr>
  </w:style>
  <w:style w:type="paragraph" w:styleId="Title">
    <w:name w:val="Title"/>
    <w:basedOn w:val="Normal"/>
    <w:next w:val="Normal"/>
    <w:link w:val="TitleChar"/>
    <w:uiPriority w:val="10"/>
    <w:qFormat/>
    <w:rsid w:val="00582D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D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D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D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D57"/>
    <w:pPr>
      <w:spacing w:before="160"/>
      <w:jc w:val="center"/>
    </w:pPr>
    <w:rPr>
      <w:i/>
      <w:iCs/>
      <w:color w:val="404040" w:themeColor="text1" w:themeTint="BF"/>
    </w:rPr>
  </w:style>
  <w:style w:type="character" w:customStyle="1" w:styleId="QuoteChar">
    <w:name w:val="Quote Char"/>
    <w:basedOn w:val="DefaultParagraphFont"/>
    <w:link w:val="Quote"/>
    <w:uiPriority w:val="29"/>
    <w:rsid w:val="00582D57"/>
    <w:rPr>
      <w:i/>
      <w:iCs/>
      <w:color w:val="404040" w:themeColor="text1" w:themeTint="BF"/>
    </w:rPr>
  </w:style>
  <w:style w:type="paragraph" w:styleId="ListParagraph">
    <w:name w:val="List Paragraph"/>
    <w:basedOn w:val="Normal"/>
    <w:uiPriority w:val="34"/>
    <w:qFormat/>
    <w:rsid w:val="00582D57"/>
    <w:pPr>
      <w:ind w:left="720"/>
      <w:contextualSpacing/>
    </w:pPr>
  </w:style>
  <w:style w:type="character" w:styleId="IntenseEmphasis">
    <w:name w:val="Intense Emphasis"/>
    <w:basedOn w:val="DefaultParagraphFont"/>
    <w:uiPriority w:val="21"/>
    <w:qFormat/>
    <w:rsid w:val="00582D57"/>
    <w:rPr>
      <w:i/>
      <w:iCs/>
      <w:color w:val="0F4761" w:themeColor="accent1" w:themeShade="BF"/>
    </w:rPr>
  </w:style>
  <w:style w:type="paragraph" w:styleId="IntenseQuote">
    <w:name w:val="Intense Quote"/>
    <w:basedOn w:val="Normal"/>
    <w:next w:val="Normal"/>
    <w:link w:val="IntenseQuoteChar"/>
    <w:uiPriority w:val="30"/>
    <w:qFormat/>
    <w:rsid w:val="00582D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D57"/>
    <w:rPr>
      <w:i/>
      <w:iCs/>
      <w:color w:val="0F4761" w:themeColor="accent1" w:themeShade="BF"/>
    </w:rPr>
  </w:style>
  <w:style w:type="character" w:styleId="IntenseReference">
    <w:name w:val="Intense Reference"/>
    <w:basedOn w:val="DefaultParagraphFont"/>
    <w:uiPriority w:val="32"/>
    <w:qFormat/>
    <w:rsid w:val="00582D57"/>
    <w:rPr>
      <w:b/>
      <w:bCs/>
      <w:smallCaps/>
      <w:color w:val="0F4761" w:themeColor="accent1" w:themeShade="BF"/>
      <w:spacing w:val="5"/>
    </w:rPr>
  </w:style>
  <w:style w:type="character" w:styleId="Hyperlink">
    <w:name w:val="Hyperlink"/>
    <w:basedOn w:val="DefaultParagraphFont"/>
    <w:uiPriority w:val="99"/>
    <w:unhideWhenUsed/>
    <w:rsid w:val="00582D57"/>
    <w:rPr>
      <w:color w:val="467886" w:themeColor="hyperlink"/>
      <w:u w:val="single"/>
    </w:rPr>
  </w:style>
  <w:style w:type="character" w:styleId="UnresolvedMention">
    <w:name w:val="Unresolved Mention"/>
    <w:basedOn w:val="DefaultParagraphFont"/>
    <w:uiPriority w:val="99"/>
    <w:semiHidden/>
    <w:unhideWhenUsed/>
    <w:rsid w:val="00582D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hyperlink" Target="https://www.kingsfund.org.uk/insight-and-analysis/reports/developing-collective-leadership-for-health-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eadershipacademy.nhs.uk/wp-content/uploads/2014/11/Leadership-Framework.pdf" TargetMode="External"/><Relationship Id="rId5" Type="http://schemas.openxmlformats.org/officeDocument/2006/relationships/image" Target="media/image1.png"/><Relationship Id="rId10" Type="http://schemas.openxmlformats.org/officeDocument/2006/relationships/hyperlink" Target="https://www.leadershipacademy.nhs.uk/wp-content/uploads/2012/11/NHSLeadership-Framework-LeadershipFramework-Summary.pdf"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statistics-on-obesity-physical-activity-and-di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9</Pages>
  <Words>2742</Words>
  <Characters>15632</Characters>
  <Application>Microsoft Office Word</Application>
  <DocSecurity>0</DocSecurity>
  <Lines>130</Lines>
  <Paragraphs>36</Paragraphs>
  <ScaleCrop>false</ScaleCrop>
  <Company/>
  <LinksUpToDate>false</LinksUpToDate>
  <CharactersWithSpaces>18338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Shumon Ahmed</dc:creator>
  <cp:keywords/>
  <dc:description/>
  <cp:lastModifiedBy>Shumon Ahmed</cp:lastModifiedBy>
  <cp:revision>4</cp:revision>
  <dcterms:created xsi:type="dcterms:W3CDTF">2026-04-01T18:45:00Z</dcterms:created>
  <dcterms:modified xsi:type="dcterms:W3CDTF">2026-04-01T19:09:00Z</dcterms:modified>
</cp:coreProperties>
</file>