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B48EE2" w14:textId="77777777" w:rsidR="0057611C" w:rsidRPr="004C299E" w:rsidRDefault="0057611C">
      <w:pPr>
        <w:rPr>
          <w:sz w:val="20"/>
          <w:szCs w:val="20"/>
        </w:rPr>
      </w:pPr>
      <w:r w:rsidRPr="004C299E">
        <w:rPr>
          <w:noProof/>
          <w:sz w:val="20"/>
          <w:szCs w:val="20"/>
          <w:lang w:eastAsia="en-GB"/>
        </w:rPr>
        <w:drawing>
          <wp:inline distT="0" distB="0" distL="0" distR="0" wp14:anchorId="17527AAB" wp14:editId="5238AA77">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43DA616C" w14:textId="77777777" w:rsidR="00FA2384" w:rsidRPr="004C299E" w:rsidRDefault="000226D9" w:rsidP="0057611C">
      <w:pPr>
        <w:jc w:val="center"/>
        <w:rPr>
          <w:b/>
          <w:sz w:val="20"/>
          <w:szCs w:val="20"/>
        </w:rPr>
      </w:pPr>
      <w:r w:rsidRPr="004C299E">
        <w:rPr>
          <w:b/>
          <w:sz w:val="20"/>
          <w:szCs w:val="20"/>
        </w:rPr>
        <w:t xml:space="preserve">UNDERGRADUATE DISSERTATION </w:t>
      </w:r>
      <w:r w:rsidR="00FA2384" w:rsidRPr="004C299E">
        <w:rPr>
          <w:b/>
          <w:sz w:val="20"/>
          <w:szCs w:val="20"/>
        </w:rPr>
        <w:t>PROPOSAL FORM/</w:t>
      </w:r>
    </w:p>
    <w:p w14:paraId="2BD84699" w14:textId="77777777" w:rsidR="00FA2384" w:rsidRPr="004C299E" w:rsidRDefault="00FA2384" w:rsidP="0057611C">
      <w:pPr>
        <w:jc w:val="center"/>
        <w:rPr>
          <w:b/>
          <w:sz w:val="20"/>
          <w:szCs w:val="20"/>
        </w:rPr>
      </w:pPr>
      <w:r w:rsidRPr="004C299E">
        <w:rPr>
          <w:b/>
          <w:sz w:val="20"/>
          <w:szCs w:val="20"/>
        </w:rPr>
        <w:t xml:space="preserve">FFURFLEN </w:t>
      </w:r>
      <w:r w:rsidR="0057611C" w:rsidRPr="004C299E">
        <w:rPr>
          <w:b/>
          <w:sz w:val="20"/>
          <w:szCs w:val="20"/>
        </w:rPr>
        <w:t xml:space="preserve">GYNNIG </w:t>
      </w:r>
      <w:r w:rsidRPr="004C299E">
        <w:rPr>
          <w:b/>
          <w:sz w:val="20"/>
          <w:szCs w:val="20"/>
        </w:rPr>
        <w:t>TRAETHAWD HIR ISRADDEDIG</w:t>
      </w:r>
    </w:p>
    <w:p w14:paraId="231937AC" w14:textId="77777777" w:rsidR="00FA2384" w:rsidRPr="004C299E" w:rsidRDefault="000E23A0" w:rsidP="0057611C">
      <w:pPr>
        <w:jc w:val="center"/>
        <w:rPr>
          <w:sz w:val="20"/>
          <w:szCs w:val="20"/>
        </w:rPr>
      </w:pPr>
      <w:r w:rsidRPr="004C299E">
        <w:rPr>
          <w:b/>
          <w:sz w:val="20"/>
          <w:szCs w:val="20"/>
        </w:rPr>
        <w:t>Theology and Religious Studies</w:t>
      </w:r>
      <w:r w:rsidRPr="004C299E">
        <w:rPr>
          <w:b/>
          <w:sz w:val="20"/>
          <w:szCs w:val="20"/>
        </w:rPr>
        <w:br/>
      </w:r>
      <w:proofErr w:type="spellStart"/>
      <w:r w:rsidRPr="004C299E">
        <w:rPr>
          <w:b/>
          <w:sz w:val="20"/>
          <w:szCs w:val="20"/>
        </w:rPr>
        <w:t>Diwinyddiaeth</w:t>
      </w:r>
      <w:proofErr w:type="spellEnd"/>
      <w:r w:rsidRPr="004C299E">
        <w:rPr>
          <w:b/>
          <w:sz w:val="20"/>
          <w:szCs w:val="20"/>
        </w:rPr>
        <w:t xml:space="preserve"> ac </w:t>
      </w:r>
      <w:proofErr w:type="spellStart"/>
      <w:r w:rsidRPr="004C299E">
        <w:rPr>
          <w:b/>
          <w:sz w:val="20"/>
          <w:szCs w:val="20"/>
        </w:rPr>
        <w:t>Astudiaethau</w:t>
      </w:r>
      <w:proofErr w:type="spellEnd"/>
      <w:r w:rsidRPr="004C299E">
        <w:rPr>
          <w:b/>
          <w:sz w:val="20"/>
          <w:szCs w:val="20"/>
        </w:rPr>
        <w:t xml:space="preserve"> </w:t>
      </w:r>
      <w:proofErr w:type="spellStart"/>
      <w:r w:rsidRPr="004C299E">
        <w:rPr>
          <w:b/>
          <w:sz w:val="20"/>
          <w:szCs w:val="20"/>
        </w:rPr>
        <w:t>Crefyddol</w:t>
      </w:r>
      <w:proofErr w:type="spellEnd"/>
      <w:r w:rsidR="0057611C" w:rsidRPr="004C299E">
        <w:rPr>
          <w:sz w:val="20"/>
          <w:szCs w:val="20"/>
        </w:rPr>
        <w:br/>
      </w:r>
    </w:p>
    <w:p w14:paraId="19797E07" w14:textId="77777777" w:rsidR="00FA2384" w:rsidRPr="004C299E" w:rsidRDefault="00FA2384">
      <w:pPr>
        <w:rPr>
          <w:b/>
          <w:sz w:val="20"/>
          <w:szCs w:val="20"/>
        </w:rPr>
      </w:pPr>
      <w:r w:rsidRPr="004C299E">
        <w:rPr>
          <w:b/>
          <w:sz w:val="20"/>
          <w:szCs w:val="20"/>
        </w:rPr>
        <w:t>Name/</w:t>
      </w:r>
      <w:proofErr w:type="spellStart"/>
      <w:r w:rsidRPr="004C299E">
        <w:rPr>
          <w:b/>
          <w:sz w:val="20"/>
          <w:szCs w:val="20"/>
        </w:rPr>
        <w:t>Enw</w:t>
      </w:r>
      <w:proofErr w:type="spellEnd"/>
      <w:r w:rsidR="0057611C" w:rsidRPr="004C299E">
        <w:rPr>
          <w:b/>
          <w:sz w:val="20"/>
          <w:szCs w:val="20"/>
        </w:rPr>
        <w:t xml:space="preserve">: </w:t>
      </w:r>
      <w:r w:rsidR="005E0EFE" w:rsidRPr="004C299E">
        <w:rPr>
          <w:sz w:val="20"/>
          <w:szCs w:val="20"/>
        </w:rPr>
        <w:t>Joshua Boyce</w:t>
      </w:r>
    </w:p>
    <w:p w14:paraId="64E4A363" w14:textId="77777777" w:rsidR="00FA2384" w:rsidRPr="004C299E" w:rsidRDefault="00FA2384">
      <w:pPr>
        <w:rPr>
          <w:b/>
          <w:sz w:val="20"/>
          <w:szCs w:val="20"/>
        </w:rPr>
      </w:pPr>
      <w:r w:rsidRPr="004C299E">
        <w:rPr>
          <w:b/>
          <w:sz w:val="20"/>
          <w:szCs w:val="20"/>
        </w:rPr>
        <w:t xml:space="preserve">Student number/ </w:t>
      </w:r>
      <w:proofErr w:type="spellStart"/>
      <w:r w:rsidRPr="004C299E">
        <w:rPr>
          <w:b/>
          <w:sz w:val="20"/>
          <w:szCs w:val="20"/>
        </w:rPr>
        <w:t>Rhif</w:t>
      </w:r>
      <w:proofErr w:type="spellEnd"/>
      <w:r w:rsidRPr="004C299E">
        <w:rPr>
          <w:b/>
          <w:sz w:val="20"/>
          <w:szCs w:val="20"/>
        </w:rPr>
        <w:t xml:space="preserve"> </w:t>
      </w:r>
      <w:r w:rsidRPr="004C299E">
        <w:rPr>
          <w:b/>
          <w:noProof/>
          <w:sz w:val="20"/>
          <w:szCs w:val="20"/>
        </w:rPr>
        <w:t>myfyriwr</w:t>
      </w:r>
      <w:r w:rsidR="0057611C" w:rsidRPr="004C299E">
        <w:rPr>
          <w:b/>
          <w:sz w:val="20"/>
          <w:szCs w:val="20"/>
        </w:rPr>
        <w:t>:</w:t>
      </w:r>
      <w:r w:rsidR="005E0EFE" w:rsidRPr="004C299E">
        <w:rPr>
          <w:b/>
          <w:sz w:val="20"/>
          <w:szCs w:val="20"/>
        </w:rPr>
        <w:t xml:space="preserve"> </w:t>
      </w:r>
      <w:r w:rsidR="005E0EFE" w:rsidRPr="004C299E">
        <w:rPr>
          <w:sz w:val="20"/>
          <w:szCs w:val="20"/>
        </w:rPr>
        <w:t>1600551</w:t>
      </w:r>
      <w:r w:rsidR="0057611C" w:rsidRPr="004C299E">
        <w:rPr>
          <w:sz w:val="20"/>
          <w:szCs w:val="20"/>
        </w:rPr>
        <w:t xml:space="preserve"> </w:t>
      </w:r>
    </w:p>
    <w:p w14:paraId="36C09CF1" w14:textId="2CC777B6" w:rsidR="00FA2384" w:rsidRPr="004C299E" w:rsidRDefault="00FA2384">
      <w:pPr>
        <w:rPr>
          <w:sz w:val="20"/>
          <w:szCs w:val="20"/>
        </w:rPr>
      </w:pPr>
      <w:r w:rsidRPr="004C299E">
        <w:rPr>
          <w:b/>
          <w:sz w:val="20"/>
          <w:szCs w:val="20"/>
        </w:rPr>
        <w:t>Working title/</w:t>
      </w:r>
      <w:r w:rsidRPr="004C299E">
        <w:rPr>
          <w:b/>
          <w:noProof/>
          <w:sz w:val="20"/>
          <w:szCs w:val="20"/>
        </w:rPr>
        <w:t>Teitl</w:t>
      </w:r>
      <w:r w:rsidRPr="004C299E">
        <w:rPr>
          <w:b/>
          <w:sz w:val="20"/>
          <w:szCs w:val="20"/>
        </w:rPr>
        <w:t xml:space="preserve"> </w:t>
      </w:r>
      <w:r w:rsidR="003D3DAD" w:rsidRPr="004C299E">
        <w:rPr>
          <w:b/>
          <w:noProof/>
          <w:sz w:val="20"/>
          <w:szCs w:val="20"/>
        </w:rPr>
        <w:t>a</w:t>
      </w:r>
      <w:r w:rsidR="0057611C" w:rsidRPr="004C299E">
        <w:rPr>
          <w:b/>
          <w:noProof/>
          <w:sz w:val="20"/>
          <w:szCs w:val="20"/>
        </w:rPr>
        <w:t>rfaethedig</w:t>
      </w:r>
      <w:r w:rsidR="0057611C" w:rsidRPr="004C299E">
        <w:rPr>
          <w:b/>
          <w:sz w:val="20"/>
          <w:szCs w:val="20"/>
        </w:rPr>
        <w:t xml:space="preserve">: </w:t>
      </w:r>
      <w:r w:rsidR="00B612F0" w:rsidRPr="004C299E">
        <w:rPr>
          <w:sz w:val="20"/>
          <w:szCs w:val="20"/>
        </w:rPr>
        <w:t xml:space="preserve">Comparing the theological and philosophical responses to the great Jewish </w:t>
      </w:r>
      <w:r w:rsidR="000F2078" w:rsidRPr="004C299E">
        <w:rPr>
          <w:sz w:val="20"/>
          <w:szCs w:val="20"/>
        </w:rPr>
        <w:t>c</w:t>
      </w:r>
      <w:r w:rsidR="00B612F0" w:rsidRPr="004C299E">
        <w:rPr>
          <w:sz w:val="20"/>
          <w:szCs w:val="20"/>
        </w:rPr>
        <w:t>atastrophes.</w:t>
      </w:r>
    </w:p>
    <w:p w14:paraId="1651912F" w14:textId="3A8CC72D" w:rsidR="00FA2384" w:rsidRPr="004C299E" w:rsidRDefault="00942037">
      <w:pPr>
        <w:rPr>
          <w:sz w:val="20"/>
          <w:szCs w:val="20"/>
        </w:rPr>
      </w:pPr>
      <w:r w:rsidRPr="004C299E">
        <w:rPr>
          <w:b/>
          <w:sz w:val="20"/>
          <w:szCs w:val="20"/>
        </w:rPr>
        <w:t xml:space="preserve">PROPOSAL/CYNNIG </w:t>
      </w:r>
      <w:r w:rsidRPr="004C299E">
        <w:rPr>
          <w:sz w:val="20"/>
          <w:szCs w:val="20"/>
        </w:rPr>
        <w:t>(To incl</w:t>
      </w:r>
      <w:bookmarkStart w:id="0" w:name="_GoBack"/>
      <w:bookmarkEnd w:id="0"/>
      <w:r w:rsidRPr="004C299E">
        <w:rPr>
          <w:sz w:val="20"/>
          <w:szCs w:val="20"/>
        </w:rPr>
        <w:t xml:space="preserve">ude aim, methodology, main theories and indicative bibliography / </w:t>
      </w:r>
      <w:r w:rsidRPr="004C299E">
        <w:rPr>
          <w:noProof/>
          <w:sz w:val="20"/>
          <w:szCs w:val="20"/>
        </w:rPr>
        <w:t>i</w:t>
      </w:r>
      <w:r w:rsidRPr="004C299E">
        <w:rPr>
          <w:sz w:val="20"/>
          <w:szCs w:val="20"/>
        </w:rPr>
        <w:t xml:space="preserve"> </w:t>
      </w:r>
      <w:r w:rsidRPr="004C299E">
        <w:rPr>
          <w:noProof/>
          <w:sz w:val="20"/>
          <w:szCs w:val="20"/>
        </w:rPr>
        <w:t>gynnwys</w:t>
      </w:r>
      <w:r w:rsidRPr="004C299E">
        <w:rPr>
          <w:sz w:val="20"/>
          <w:szCs w:val="20"/>
        </w:rPr>
        <w:t xml:space="preserve"> </w:t>
      </w:r>
      <w:r w:rsidRPr="004C299E">
        <w:rPr>
          <w:noProof/>
          <w:sz w:val="20"/>
          <w:szCs w:val="20"/>
        </w:rPr>
        <w:t>amcan</w:t>
      </w:r>
      <w:r w:rsidRPr="004C299E">
        <w:rPr>
          <w:sz w:val="20"/>
          <w:szCs w:val="20"/>
        </w:rPr>
        <w:t xml:space="preserve">, </w:t>
      </w:r>
      <w:r w:rsidRPr="004C299E">
        <w:rPr>
          <w:noProof/>
          <w:sz w:val="20"/>
          <w:szCs w:val="20"/>
        </w:rPr>
        <w:t>prif</w:t>
      </w:r>
      <w:r w:rsidRPr="004C299E">
        <w:rPr>
          <w:sz w:val="20"/>
          <w:szCs w:val="20"/>
        </w:rPr>
        <w:t xml:space="preserve"> </w:t>
      </w:r>
      <w:r w:rsidRPr="004C299E">
        <w:rPr>
          <w:noProof/>
          <w:sz w:val="20"/>
          <w:szCs w:val="20"/>
        </w:rPr>
        <w:t>ddamcaniaethau</w:t>
      </w:r>
      <w:r w:rsidRPr="004C299E">
        <w:rPr>
          <w:sz w:val="20"/>
          <w:szCs w:val="20"/>
        </w:rPr>
        <w:t xml:space="preserve">, </w:t>
      </w:r>
      <w:r w:rsidRPr="004C299E">
        <w:rPr>
          <w:noProof/>
          <w:sz w:val="20"/>
          <w:szCs w:val="20"/>
        </w:rPr>
        <w:t>methodoleg</w:t>
      </w:r>
      <w:r w:rsidRPr="004C299E">
        <w:rPr>
          <w:sz w:val="20"/>
          <w:szCs w:val="20"/>
        </w:rPr>
        <w:t xml:space="preserve">, a </w:t>
      </w:r>
      <w:r w:rsidRPr="004C299E">
        <w:rPr>
          <w:noProof/>
          <w:sz w:val="20"/>
          <w:szCs w:val="20"/>
        </w:rPr>
        <w:t>llyfryddiaeth</w:t>
      </w:r>
      <w:r w:rsidRPr="004C299E">
        <w:rPr>
          <w:sz w:val="20"/>
          <w:szCs w:val="20"/>
        </w:rPr>
        <w:t xml:space="preserve"> </w:t>
      </w:r>
      <w:r w:rsidRPr="004C299E">
        <w:rPr>
          <w:noProof/>
          <w:sz w:val="20"/>
          <w:szCs w:val="20"/>
        </w:rPr>
        <w:t>arwyddol</w:t>
      </w:r>
      <w:r w:rsidRPr="004C299E">
        <w:rPr>
          <w:sz w:val="20"/>
          <w:szCs w:val="20"/>
        </w:rPr>
        <w:t>)</w:t>
      </w:r>
    </w:p>
    <w:p w14:paraId="4029B837" w14:textId="715D6064" w:rsidR="005B01A7" w:rsidRPr="004C299E" w:rsidRDefault="00EE109F">
      <w:pPr>
        <w:rPr>
          <w:b/>
          <w:sz w:val="20"/>
          <w:szCs w:val="20"/>
          <w:u w:val="single"/>
        </w:rPr>
      </w:pPr>
      <w:r w:rsidRPr="004C299E">
        <w:rPr>
          <w:b/>
          <w:sz w:val="20"/>
          <w:szCs w:val="20"/>
          <w:u w:val="single"/>
        </w:rPr>
        <w:t>Research Question</w:t>
      </w:r>
      <w:r w:rsidR="005B01A7" w:rsidRPr="004C299E">
        <w:rPr>
          <w:b/>
          <w:sz w:val="20"/>
          <w:szCs w:val="20"/>
          <w:u w:val="single"/>
        </w:rPr>
        <w:t>:</w:t>
      </w:r>
    </w:p>
    <w:p w14:paraId="45C1E463" w14:textId="73AA1F3F" w:rsidR="005C750D" w:rsidRPr="004C299E" w:rsidRDefault="005C750D">
      <w:pPr>
        <w:rPr>
          <w:sz w:val="20"/>
          <w:szCs w:val="20"/>
        </w:rPr>
      </w:pPr>
      <w:r w:rsidRPr="004C299E">
        <w:rPr>
          <w:sz w:val="20"/>
          <w:szCs w:val="20"/>
        </w:rPr>
        <w:t xml:space="preserve">The aim of the dissertation is to analyse in detail the theological and philosophical responses which arose following the two great catastrophes for the Jewish faith namely, the destruction of the second </w:t>
      </w:r>
      <w:r w:rsidR="000F2078" w:rsidRPr="004C299E">
        <w:rPr>
          <w:sz w:val="20"/>
          <w:szCs w:val="20"/>
        </w:rPr>
        <w:t>t</w:t>
      </w:r>
      <w:r w:rsidRPr="004C299E">
        <w:rPr>
          <w:sz w:val="20"/>
          <w:szCs w:val="20"/>
        </w:rPr>
        <w:t>emple in 70 CE and the Shoah.</w:t>
      </w:r>
      <w:r w:rsidR="000F2078" w:rsidRPr="004C299E">
        <w:rPr>
          <w:sz w:val="20"/>
          <w:szCs w:val="20"/>
        </w:rPr>
        <w:t xml:space="preserve"> This research area is of great interest to me as the Jewish religion </w:t>
      </w:r>
      <w:r w:rsidR="005B01A7" w:rsidRPr="004C299E">
        <w:rPr>
          <w:sz w:val="20"/>
          <w:szCs w:val="20"/>
        </w:rPr>
        <w:t xml:space="preserve">and </w:t>
      </w:r>
      <w:r w:rsidR="000F2078" w:rsidRPr="004C299E">
        <w:rPr>
          <w:noProof/>
          <w:sz w:val="20"/>
          <w:szCs w:val="20"/>
        </w:rPr>
        <w:t>specifically</w:t>
      </w:r>
      <w:r w:rsidR="00060BF2" w:rsidRPr="004C299E">
        <w:rPr>
          <w:noProof/>
          <w:sz w:val="20"/>
          <w:szCs w:val="20"/>
        </w:rPr>
        <w:t>,</w:t>
      </w:r>
      <w:r w:rsidR="000F2078" w:rsidRPr="004C299E">
        <w:rPr>
          <w:sz w:val="20"/>
          <w:szCs w:val="20"/>
        </w:rPr>
        <w:t xml:space="preserve"> the</w:t>
      </w:r>
      <w:r w:rsidR="005B01A7" w:rsidRPr="004C299E">
        <w:rPr>
          <w:sz w:val="20"/>
          <w:szCs w:val="20"/>
        </w:rPr>
        <w:t xml:space="preserve"> great trials of faith experienced by Jews are arguably greater than that experienced of any religion or religious followers. </w:t>
      </w:r>
      <w:r w:rsidR="002E7648" w:rsidRPr="004C299E">
        <w:rPr>
          <w:sz w:val="20"/>
          <w:szCs w:val="20"/>
        </w:rPr>
        <w:t>No two events could have shaped Jewish religion and discourse than these and their very impact on the way that Jews view their religion, God and the</w:t>
      </w:r>
      <w:r w:rsidR="00EF2B14">
        <w:rPr>
          <w:sz w:val="20"/>
          <w:szCs w:val="20"/>
        </w:rPr>
        <w:t>ir</w:t>
      </w:r>
      <w:r w:rsidR="002E7648" w:rsidRPr="004C299E">
        <w:rPr>
          <w:sz w:val="20"/>
          <w:szCs w:val="20"/>
        </w:rPr>
        <w:t xml:space="preserve"> responses to suffering make it a subject worth investing in.</w:t>
      </w:r>
    </w:p>
    <w:p w14:paraId="648CCAC1" w14:textId="379A715C" w:rsidR="005B01A7" w:rsidRPr="004C299E" w:rsidRDefault="005B01A7">
      <w:pPr>
        <w:rPr>
          <w:b/>
          <w:sz w:val="20"/>
          <w:szCs w:val="20"/>
          <w:u w:val="single"/>
        </w:rPr>
      </w:pPr>
      <w:r w:rsidRPr="004C299E">
        <w:rPr>
          <w:b/>
          <w:sz w:val="20"/>
          <w:szCs w:val="20"/>
          <w:u w:val="single"/>
        </w:rPr>
        <w:t xml:space="preserve">Methodology: </w:t>
      </w:r>
    </w:p>
    <w:p w14:paraId="3AFBA9AB" w14:textId="1E2571D9" w:rsidR="005B01A7" w:rsidRPr="004C299E" w:rsidRDefault="005B01A7">
      <w:pPr>
        <w:rPr>
          <w:sz w:val="20"/>
          <w:szCs w:val="20"/>
        </w:rPr>
      </w:pPr>
      <w:r w:rsidRPr="004C299E">
        <w:rPr>
          <w:sz w:val="20"/>
          <w:szCs w:val="20"/>
        </w:rPr>
        <w:t xml:space="preserve">My main approach to researching the theological and philosophical responses will be a </w:t>
      </w:r>
      <w:r w:rsidRPr="004C299E">
        <w:rPr>
          <w:noProof/>
          <w:sz w:val="20"/>
          <w:szCs w:val="20"/>
        </w:rPr>
        <w:t>library</w:t>
      </w:r>
      <w:r w:rsidR="00060BF2" w:rsidRPr="004C299E">
        <w:rPr>
          <w:noProof/>
          <w:sz w:val="20"/>
          <w:szCs w:val="20"/>
        </w:rPr>
        <w:t>-</w:t>
      </w:r>
      <w:r w:rsidRPr="004C299E">
        <w:rPr>
          <w:noProof/>
          <w:sz w:val="20"/>
          <w:szCs w:val="20"/>
        </w:rPr>
        <w:t>based</w:t>
      </w:r>
      <w:r w:rsidRPr="004C299E">
        <w:rPr>
          <w:sz w:val="20"/>
          <w:szCs w:val="20"/>
        </w:rPr>
        <w:t xml:space="preserve"> approach, focusing on the literature from various scholars </w:t>
      </w:r>
      <w:r w:rsidR="00016D26">
        <w:rPr>
          <w:sz w:val="20"/>
          <w:szCs w:val="20"/>
        </w:rPr>
        <w:t>writing on these</w:t>
      </w:r>
      <w:r w:rsidRPr="004C299E">
        <w:rPr>
          <w:sz w:val="20"/>
          <w:szCs w:val="20"/>
        </w:rPr>
        <w:t xml:space="preserve"> two critical events in Jewish history</w:t>
      </w:r>
      <w:r w:rsidR="0021784F" w:rsidRPr="004C299E">
        <w:rPr>
          <w:sz w:val="20"/>
          <w:szCs w:val="20"/>
        </w:rPr>
        <w:t>, analysing the responses to these events</w:t>
      </w:r>
      <w:r w:rsidRPr="004C299E">
        <w:rPr>
          <w:sz w:val="20"/>
          <w:szCs w:val="20"/>
        </w:rPr>
        <w:t xml:space="preserve">. Furthermore, I will then compare the responses to the respective catastrophes using the literature as a method for analysing the different </w:t>
      </w:r>
      <w:r w:rsidR="0021784F" w:rsidRPr="004C299E">
        <w:rPr>
          <w:sz w:val="20"/>
          <w:szCs w:val="20"/>
        </w:rPr>
        <w:t>Jewish responses</w:t>
      </w:r>
      <w:r w:rsidRPr="004C299E">
        <w:rPr>
          <w:sz w:val="20"/>
          <w:szCs w:val="20"/>
        </w:rPr>
        <w:t xml:space="preserve"> to </w:t>
      </w:r>
      <w:r w:rsidR="0021784F" w:rsidRPr="004C299E">
        <w:rPr>
          <w:sz w:val="20"/>
          <w:szCs w:val="20"/>
        </w:rPr>
        <w:t>both</w:t>
      </w:r>
      <w:r w:rsidRPr="004C299E">
        <w:rPr>
          <w:sz w:val="20"/>
          <w:szCs w:val="20"/>
        </w:rPr>
        <w:t xml:space="preserve"> tragedies.  </w:t>
      </w:r>
    </w:p>
    <w:p w14:paraId="7ABB28ED" w14:textId="5D78D1E6" w:rsidR="00B612F0" w:rsidRPr="004C299E" w:rsidRDefault="005B01A7">
      <w:pPr>
        <w:rPr>
          <w:b/>
          <w:sz w:val="20"/>
          <w:szCs w:val="20"/>
          <w:u w:val="single"/>
        </w:rPr>
      </w:pPr>
      <w:r w:rsidRPr="004C299E">
        <w:rPr>
          <w:b/>
          <w:sz w:val="20"/>
          <w:szCs w:val="20"/>
          <w:u w:val="single"/>
        </w:rPr>
        <w:t>Chapter Outline:</w:t>
      </w:r>
    </w:p>
    <w:p w14:paraId="7F194C2D" w14:textId="3774079B" w:rsidR="005B01A7" w:rsidRPr="004C299E" w:rsidRDefault="00D30E9B">
      <w:pPr>
        <w:rPr>
          <w:sz w:val="20"/>
          <w:szCs w:val="20"/>
        </w:rPr>
      </w:pPr>
      <w:r w:rsidRPr="004C299E">
        <w:rPr>
          <w:sz w:val="20"/>
          <w:szCs w:val="20"/>
        </w:rPr>
        <w:t xml:space="preserve">My response will be formatted in the following way with an introduction followed by three chapters split into sub-headings, and a conclusion which will offer an insight to the overall achievement of the aims of this dissertation and </w:t>
      </w:r>
      <w:r w:rsidR="00B62E27" w:rsidRPr="004C299E">
        <w:rPr>
          <w:sz w:val="20"/>
          <w:szCs w:val="20"/>
        </w:rPr>
        <w:t>a final analysis of the two catastrophes.</w:t>
      </w:r>
    </w:p>
    <w:p w14:paraId="7954A9B6" w14:textId="1E4EDFEE" w:rsidR="00B62E27" w:rsidRPr="004C299E" w:rsidRDefault="00B62E27" w:rsidP="00B62E27">
      <w:pPr>
        <w:pStyle w:val="ListParagraph"/>
        <w:numPr>
          <w:ilvl w:val="0"/>
          <w:numId w:val="6"/>
        </w:numPr>
        <w:rPr>
          <w:sz w:val="20"/>
          <w:szCs w:val="20"/>
        </w:rPr>
      </w:pPr>
      <w:r w:rsidRPr="004C299E">
        <w:rPr>
          <w:sz w:val="20"/>
          <w:szCs w:val="20"/>
        </w:rPr>
        <w:t>Chapter 1 would include an introduction to</w:t>
      </w:r>
      <w:r w:rsidR="00D2514D" w:rsidRPr="004C299E">
        <w:rPr>
          <w:sz w:val="20"/>
          <w:szCs w:val="20"/>
        </w:rPr>
        <w:t xml:space="preserve"> the research question and its aims</w:t>
      </w:r>
      <w:r w:rsidRPr="004C299E">
        <w:rPr>
          <w:sz w:val="20"/>
          <w:szCs w:val="20"/>
        </w:rPr>
        <w:t>.</w:t>
      </w:r>
      <w:r w:rsidR="00D2514D" w:rsidRPr="004C299E">
        <w:rPr>
          <w:sz w:val="20"/>
          <w:szCs w:val="20"/>
        </w:rPr>
        <w:t xml:space="preserve"> This will set out the rationale for the research question and how these aims will be achieved. I will indicate the structure of the dissertation and its achievements of the aims indicated above as analysing the specific Jewish responses to two great catastrophes for their religion.</w:t>
      </w:r>
    </w:p>
    <w:p w14:paraId="7871B38C" w14:textId="77777777" w:rsidR="009518CD" w:rsidRPr="004C299E" w:rsidRDefault="00B62E27" w:rsidP="00B62E27">
      <w:pPr>
        <w:pStyle w:val="ListParagraph"/>
        <w:numPr>
          <w:ilvl w:val="0"/>
          <w:numId w:val="6"/>
        </w:numPr>
        <w:rPr>
          <w:sz w:val="20"/>
          <w:szCs w:val="20"/>
        </w:rPr>
      </w:pPr>
      <w:r w:rsidRPr="004C299E">
        <w:rPr>
          <w:sz w:val="20"/>
          <w:szCs w:val="20"/>
        </w:rPr>
        <w:t>Chapter 2 will</w:t>
      </w:r>
      <w:r w:rsidR="00D2514D" w:rsidRPr="004C299E">
        <w:rPr>
          <w:sz w:val="20"/>
          <w:szCs w:val="20"/>
        </w:rPr>
        <w:t xml:space="preserve"> briefly outline the context surrounding the destruction of the second temple in 70 CE followed by </w:t>
      </w:r>
      <w:r w:rsidR="00730952" w:rsidRPr="004C299E">
        <w:rPr>
          <w:sz w:val="20"/>
          <w:szCs w:val="20"/>
        </w:rPr>
        <w:t xml:space="preserve">the importance of this event for the overall dissertation aims. This event has been selected as being an event which deeply affected the Jewish religion and which through the devastation changed the religion. This chapter will </w:t>
      </w:r>
      <w:r w:rsidRPr="004C299E">
        <w:rPr>
          <w:sz w:val="20"/>
          <w:szCs w:val="20"/>
        </w:rPr>
        <w:t xml:space="preserve">seek to outline the theological and philosophical responses to the destruction of the Temple in 70 CE utilizing the work of academics and scholars in the field to analyse the </w:t>
      </w:r>
      <w:r w:rsidR="00730952" w:rsidRPr="004C299E">
        <w:rPr>
          <w:sz w:val="20"/>
          <w:szCs w:val="20"/>
        </w:rPr>
        <w:t>responses in pursuit of the achievement of the aims of this dissertation</w:t>
      </w:r>
      <w:r w:rsidRPr="004C299E">
        <w:rPr>
          <w:sz w:val="20"/>
          <w:szCs w:val="20"/>
        </w:rPr>
        <w:t>.</w:t>
      </w:r>
      <w:r w:rsidR="007D1CD4" w:rsidRPr="004C299E">
        <w:rPr>
          <w:sz w:val="20"/>
          <w:szCs w:val="20"/>
        </w:rPr>
        <w:t xml:space="preserve"> </w:t>
      </w:r>
    </w:p>
    <w:p w14:paraId="11FA924A" w14:textId="07C09D6A" w:rsidR="00B62E27" w:rsidRPr="004C299E" w:rsidRDefault="007D1CD4" w:rsidP="009518CD">
      <w:pPr>
        <w:pStyle w:val="ListParagraph"/>
        <w:rPr>
          <w:sz w:val="20"/>
          <w:szCs w:val="20"/>
        </w:rPr>
      </w:pPr>
      <w:r w:rsidRPr="004C299E">
        <w:rPr>
          <w:sz w:val="20"/>
          <w:szCs w:val="20"/>
        </w:rPr>
        <w:lastRenderedPageBreak/>
        <w:t>This chapter shall draw on the apocalyptic responses to this great catastrophe including the sources of 4 Ezra</w:t>
      </w:r>
      <w:r w:rsidR="00730952" w:rsidRPr="004C299E">
        <w:rPr>
          <w:sz w:val="20"/>
          <w:szCs w:val="20"/>
        </w:rPr>
        <w:t xml:space="preserve"> and</w:t>
      </w:r>
      <w:r w:rsidRPr="004C299E">
        <w:rPr>
          <w:sz w:val="20"/>
          <w:szCs w:val="20"/>
        </w:rPr>
        <w:t xml:space="preserve"> 2 Baruch</w:t>
      </w:r>
      <w:r w:rsidR="00730952" w:rsidRPr="004C299E">
        <w:rPr>
          <w:sz w:val="20"/>
          <w:szCs w:val="20"/>
        </w:rPr>
        <w:t xml:space="preserve"> </w:t>
      </w:r>
      <w:r w:rsidRPr="004C299E">
        <w:rPr>
          <w:sz w:val="20"/>
          <w:szCs w:val="20"/>
        </w:rPr>
        <w:t>which arose as a result of the destruction.</w:t>
      </w:r>
      <w:r w:rsidR="00C740FF" w:rsidRPr="004C299E">
        <w:rPr>
          <w:sz w:val="20"/>
          <w:szCs w:val="20"/>
        </w:rPr>
        <w:t xml:space="preserve"> Both these apocalyptic texts respond to the destruction in 70 CE through setting their responses and revelations during the time of the destruction of the first temple and the exile which followed. However, it is clear that both these texts are referring to the destruction of the second temple in their responses and express</w:t>
      </w:r>
      <w:r w:rsidR="009518CD" w:rsidRPr="004C299E">
        <w:rPr>
          <w:sz w:val="20"/>
          <w:szCs w:val="20"/>
        </w:rPr>
        <w:t xml:space="preserve"> great</w:t>
      </w:r>
      <w:r w:rsidR="00C740FF" w:rsidRPr="004C299E">
        <w:rPr>
          <w:sz w:val="20"/>
          <w:szCs w:val="20"/>
        </w:rPr>
        <w:t xml:space="preserve"> grief</w:t>
      </w:r>
      <w:r w:rsidR="009518CD" w:rsidRPr="004C299E">
        <w:rPr>
          <w:sz w:val="20"/>
          <w:szCs w:val="20"/>
        </w:rPr>
        <w:t xml:space="preserve"> and questioning of the divine in light</w:t>
      </w:r>
      <w:r w:rsidR="00C740FF" w:rsidRPr="004C299E">
        <w:rPr>
          <w:sz w:val="20"/>
          <w:szCs w:val="20"/>
        </w:rPr>
        <w:t xml:space="preserve"> </w:t>
      </w:r>
      <w:r w:rsidR="009518CD" w:rsidRPr="004C299E">
        <w:rPr>
          <w:sz w:val="20"/>
          <w:szCs w:val="20"/>
        </w:rPr>
        <w:t xml:space="preserve">of </w:t>
      </w:r>
      <w:r w:rsidR="00C740FF" w:rsidRPr="004C299E">
        <w:rPr>
          <w:sz w:val="20"/>
          <w:szCs w:val="20"/>
        </w:rPr>
        <w:t xml:space="preserve">the events surrounding the Jewish faith in the </w:t>
      </w:r>
      <w:r w:rsidR="009518CD" w:rsidRPr="004C299E">
        <w:rPr>
          <w:sz w:val="20"/>
          <w:szCs w:val="20"/>
        </w:rPr>
        <w:t>immediacy</w:t>
      </w:r>
      <w:r w:rsidR="00C740FF" w:rsidRPr="004C299E">
        <w:rPr>
          <w:sz w:val="20"/>
          <w:szCs w:val="20"/>
        </w:rPr>
        <w:t xml:space="preserve"> after the catastrophe. </w:t>
      </w:r>
      <w:r w:rsidR="00C740FF" w:rsidRPr="004C299E">
        <w:rPr>
          <w:sz w:val="20"/>
          <w:szCs w:val="20"/>
        </w:rPr>
        <w:br/>
      </w:r>
      <w:r w:rsidRPr="004C299E">
        <w:rPr>
          <w:sz w:val="20"/>
          <w:szCs w:val="20"/>
        </w:rPr>
        <w:t>Furthermore, the chapter will draw on the literature of key figures</w:t>
      </w:r>
      <w:r w:rsidR="00730952" w:rsidRPr="004C299E">
        <w:rPr>
          <w:sz w:val="20"/>
          <w:szCs w:val="20"/>
        </w:rPr>
        <w:t xml:space="preserve"> during the time of the destruction</w:t>
      </w:r>
      <w:r w:rsidRPr="004C299E">
        <w:rPr>
          <w:sz w:val="20"/>
          <w:szCs w:val="20"/>
        </w:rPr>
        <w:t xml:space="preserve"> such as Flavius Josephus (</w:t>
      </w:r>
      <w:r w:rsidR="009518CD" w:rsidRPr="004C299E">
        <w:rPr>
          <w:sz w:val="20"/>
          <w:szCs w:val="20"/>
        </w:rPr>
        <w:t>CE 37</w:t>
      </w:r>
      <w:r w:rsidRPr="004C299E">
        <w:rPr>
          <w:sz w:val="20"/>
          <w:szCs w:val="20"/>
        </w:rPr>
        <w:t xml:space="preserve">- </w:t>
      </w:r>
      <w:r w:rsidR="009518CD" w:rsidRPr="004C299E">
        <w:rPr>
          <w:sz w:val="20"/>
          <w:szCs w:val="20"/>
        </w:rPr>
        <w:t>c</w:t>
      </w:r>
      <w:r w:rsidRPr="004C299E">
        <w:rPr>
          <w:sz w:val="20"/>
          <w:szCs w:val="20"/>
        </w:rPr>
        <w:t xml:space="preserve">100) whose major works such as the </w:t>
      </w:r>
      <w:r w:rsidR="00730952" w:rsidRPr="004C299E">
        <w:rPr>
          <w:sz w:val="20"/>
          <w:szCs w:val="20"/>
        </w:rPr>
        <w:t>h</w:t>
      </w:r>
      <w:r w:rsidRPr="004C299E">
        <w:rPr>
          <w:sz w:val="20"/>
          <w:szCs w:val="20"/>
        </w:rPr>
        <w:t>istor</w:t>
      </w:r>
      <w:r w:rsidR="00730952" w:rsidRPr="004C299E">
        <w:rPr>
          <w:sz w:val="20"/>
          <w:szCs w:val="20"/>
        </w:rPr>
        <w:t xml:space="preserve">ical detail contained in </w:t>
      </w:r>
      <w:r w:rsidRPr="004C299E">
        <w:rPr>
          <w:i/>
          <w:sz w:val="20"/>
          <w:szCs w:val="20"/>
        </w:rPr>
        <w:t>Jewish war</w:t>
      </w:r>
      <w:r w:rsidRPr="004C299E">
        <w:rPr>
          <w:sz w:val="20"/>
          <w:szCs w:val="20"/>
        </w:rPr>
        <w:t xml:space="preserve"> provide a vital source for examining the impact of the destruction of the second Temple whilst also </w:t>
      </w:r>
      <w:r w:rsidR="00730952" w:rsidRPr="004C299E">
        <w:rPr>
          <w:sz w:val="20"/>
          <w:szCs w:val="20"/>
        </w:rPr>
        <w:t>determining Josephus’</w:t>
      </w:r>
      <w:r w:rsidRPr="004C299E">
        <w:rPr>
          <w:sz w:val="20"/>
          <w:szCs w:val="20"/>
        </w:rPr>
        <w:t xml:space="preserve"> own</w:t>
      </w:r>
      <w:r w:rsidR="009518CD" w:rsidRPr="004C299E">
        <w:rPr>
          <w:sz w:val="20"/>
          <w:szCs w:val="20"/>
        </w:rPr>
        <w:t xml:space="preserve"> theological</w:t>
      </w:r>
      <w:r w:rsidRPr="004C299E">
        <w:rPr>
          <w:sz w:val="20"/>
          <w:szCs w:val="20"/>
        </w:rPr>
        <w:t xml:space="preserve"> response to the </w:t>
      </w:r>
      <w:r w:rsidR="00730952" w:rsidRPr="004C299E">
        <w:rPr>
          <w:sz w:val="20"/>
          <w:szCs w:val="20"/>
        </w:rPr>
        <w:t>destruction</w:t>
      </w:r>
      <w:r w:rsidRPr="004C299E">
        <w:rPr>
          <w:sz w:val="20"/>
          <w:szCs w:val="20"/>
        </w:rPr>
        <w:t>.</w:t>
      </w:r>
      <w:r w:rsidR="00555EB8" w:rsidRPr="004C299E">
        <w:rPr>
          <w:color w:val="FF0000"/>
          <w:sz w:val="20"/>
          <w:szCs w:val="20"/>
        </w:rPr>
        <w:t xml:space="preserve"> </w:t>
      </w:r>
      <w:r w:rsidR="009518CD" w:rsidRPr="004C299E">
        <w:rPr>
          <w:color w:val="FF0000"/>
          <w:sz w:val="20"/>
          <w:szCs w:val="20"/>
        </w:rPr>
        <w:br/>
      </w:r>
      <w:r w:rsidR="00730952" w:rsidRPr="004C299E">
        <w:rPr>
          <w:noProof/>
          <w:sz w:val="20"/>
          <w:szCs w:val="20"/>
        </w:rPr>
        <w:t>Finally</w:t>
      </w:r>
      <w:r w:rsidR="00060BF2" w:rsidRPr="004C299E">
        <w:rPr>
          <w:noProof/>
          <w:sz w:val="20"/>
          <w:szCs w:val="20"/>
        </w:rPr>
        <w:t>,</w:t>
      </w:r>
      <w:r w:rsidR="00730952" w:rsidRPr="004C299E">
        <w:rPr>
          <w:sz w:val="20"/>
          <w:szCs w:val="20"/>
        </w:rPr>
        <w:t xml:space="preserve"> this chapter will seek to outline some of the key Rabbinic responses to the destruction of the temple</w:t>
      </w:r>
      <w:r w:rsidR="00060BF2" w:rsidRPr="004C299E">
        <w:rPr>
          <w:sz w:val="20"/>
          <w:szCs w:val="20"/>
        </w:rPr>
        <w:t>, for example,</w:t>
      </w:r>
      <w:r w:rsidR="00730952" w:rsidRPr="004C299E">
        <w:rPr>
          <w:sz w:val="20"/>
          <w:szCs w:val="20"/>
        </w:rPr>
        <w:t xml:space="preserve"> </w:t>
      </w:r>
      <w:r w:rsidR="001C0E78" w:rsidRPr="004C299E">
        <w:rPr>
          <w:sz w:val="20"/>
          <w:szCs w:val="20"/>
        </w:rPr>
        <w:t xml:space="preserve">the view that the Passover Seder was a rabbinic addition, the purpose of which was to help the Jewish community cope in the aftermath of the destruction. Further </w:t>
      </w:r>
      <w:r w:rsidR="00730952" w:rsidRPr="004C299E">
        <w:rPr>
          <w:sz w:val="20"/>
          <w:szCs w:val="20"/>
        </w:rPr>
        <w:t>analys</w:t>
      </w:r>
      <w:r w:rsidR="001C0E78" w:rsidRPr="004C299E">
        <w:rPr>
          <w:sz w:val="20"/>
          <w:szCs w:val="20"/>
        </w:rPr>
        <w:t>is will determine</w:t>
      </w:r>
      <w:r w:rsidR="00730952" w:rsidRPr="004C299E">
        <w:rPr>
          <w:sz w:val="20"/>
          <w:szCs w:val="20"/>
        </w:rPr>
        <w:t xml:space="preserve"> </w:t>
      </w:r>
      <w:r w:rsidR="001C0E78" w:rsidRPr="004C299E">
        <w:rPr>
          <w:sz w:val="20"/>
          <w:szCs w:val="20"/>
        </w:rPr>
        <w:t>some</w:t>
      </w:r>
      <w:r w:rsidR="00F54C98" w:rsidRPr="004C299E">
        <w:rPr>
          <w:sz w:val="20"/>
          <w:szCs w:val="20"/>
        </w:rPr>
        <w:t xml:space="preserve"> similarities and</w:t>
      </w:r>
      <w:r w:rsidR="00730952" w:rsidRPr="004C299E">
        <w:rPr>
          <w:sz w:val="20"/>
          <w:szCs w:val="20"/>
        </w:rPr>
        <w:t xml:space="preserve"> differences in </w:t>
      </w:r>
      <w:r w:rsidR="001C0E78" w:rsidRPr="004C299E">
        <w:rPr>
          <w:sz w:val="20"/>
          <w:szCs w:val="20"/>
        </w:rPr>
        <w:t>the key theological and philosophical Jewish responses following the destruction of the second temple</w:t>
      </w:r>
      <w:r w:rsidR="00060BF2" w:rsidRPr="004C299E">
        <w:rPr>
          <w:sz w:val="20"/>
          <w:szCs w:val="20"/>
        </w:rPr>
        <w:t>, for example,</w:t>
      </w:r>
      <w:r w:rsidR="00F54C98" w:rsidRPr="004C299E">
        <w:rPr>
          <w:sz w:val="20"/>
          <w:szCs w:val="20"/>
        </w:rPr>
        <w:t xml:space="preserve"> the issue of sinful blame for the destruction within the apocalyptic texts which can also be found in the works of Josephus.</w:t>
      </w:r>
    </w:p>
    <w:p w14:paraId="2FB52840" w14:textId="16258EA8" w:rsidR="00B62E27" w:rsidRPr="004C299E" w:rsidRDefault="00B62E27" w:rsidP="00310850">
      <w:pPr>
        <w:pStyle w:val="ListParagraph"/>
        <w:numPr>
          <w:ilvl w:val="0"/>
          <w:numId w:val="6"/>
        </w:numPr>
        <w:rPr>
          <w:sz w:val="20"/>
          <w:szCs w:val="20"/>
        </w:rPr>
      </w:pPr>
      <w:r w:rsidRPr="004C299E">
        <w:rPr>
          <w:sz w:val="20"/>
          <w:szCs w:val="20"/>
        </w:rPr>
        <w:t xml:space="preserve">Chapter 3 will outline the theological and philosophical responses to the Shoah and will include the work of many academics and scholars in the study of the Shoah and will acknowledge the </w:t>
      </w:r>
      <w:r w:rsidR="00310850" w:rsidRPr="004C299E">
        <w:rPr>
          <w:sz w:val="20"/>
          <w:szCs w:val="20"/>
        </w:rPr>
        <w:t>importance of this chapter to the dissertation aims</w:t>
      </w:r>
      <w:r w:rsidRPr="004C299E">
        <w:rPr>
          <w:sz w:val="20"/>
          <w:szCs w:val="20"/>
        </w:rPr>
        <w:t>.</w:t>
      </w:r>
      <w:r w:rsidR="00310850" w:rsidRPr="004C299E">
        <w:rPr>
          <w:sz w:val="20"/>
          <w:szCs w:val="20"/>
        </w:rPr>
        <w:t xml:space="preserve"> This chapter shall be key in the understanding of the responses which arose as a result of the Shoah catastrophe which can be utilized in the following chapter </w:t>
      </w:r>
      <w:r w:rsidR="00A6394E" w:rsidRPr="004C299E">
        <w:rPr>
          <w:sz w:val="20"/>
          <w:szCs w:val="20"/>
        </w:rPr>
        <w:t xml:space="preserve">comparing the responses to the two great catastrophes. </w:t>
      </w:r>
      <w:r w:rsidR="008D3A77" w:rsidRPr="004C299E">
        <w:rPr>
          <w:sz w:val="20"/>
          <w:szCs w:val="20"/>
        </w:rPr>
        <w:br/>
      </w:r>
      <w:r w:rsidR="00C24E33" w:rsidRPr="004C299E">
        <w:rPr>
          <w:sz w:val="20"/>
          <w:szCs w:val="20"/>
        </w:rPr>
        <w:t>Th</w:t>
      </w:r>
      <w:r w:rsidR="00A6394E" w:rsidRPr="004C299E">
        <w:rPr>
          <w:sz w:val="20"/>
          <w:szCs w:val="20"/>
        </w:rPr>
        <w:t xml:space="preserve">e chapter </w:t>
      </w:r>
      <w:r w:rsidR="00C24E33" w:rsidRPr="004C299E">
        <w:rPr>
          <w:sz w:val="20"/>
          <w:szCs w:val="20"/>
        </w:rPr>
        <w:t>shall include the various responses of key figures</w:t>
      </w:r>
      <w:r w:rsidR="00A6394E" w:rsidRPr="004C299E">
        <w:rPr>
          <w:sz w:val="20"/>
          <w:szCs w:val="20"/>
        </w:rPr>
        <w:t xml:space="preserve"> in the response to the Shoah</w:t>
      </w:r>
      <w:r w:rsidR="00C24E33" w:rsidRPr="004C299E">
        <w:rPr>
          <w:sz w:val="20"/>
          <w:szCs w:val="20"/>
        </w:rPr>
        <w:t xml:space="preserve"> such as </w:t>
      </w:r>
      <w:r w:rsidR="00A6394E" w:rsidRPr="004C299E">
        <w:rPr>
          <w:sz w:val="20"/>
          <w:szCs w:val="20"/>
        </w:rPr>
        <w:t>Richard Rubenstein and his response alluding to the death of God wh</w:t>
      </w:r>
      <w:r w:rsidR="001F63E7" w:rsidRPr="004C299E">
        <w:rPr>
          <w:sz w:val="20"/>
          <w:szCs w:val="20"/>
        </w:rPr>
        <w:t>ere he questioned the belief in an omnipotent God after the Shoah and</w:t>
      </w:r>
      <w:r w:rsidR="00A6394E" w:rsidRPr="004C299E">
        <w:rPr>
          <w:sz w:val="20"/>
          <w:szCs w:val="20"/>
        </w:rPr>
        <w:t xml:space="preserve"> made reference to </w:t>
      </w:r>
      <w:r w:rsidR="001F63E7" w:rsidRPr="004C299E">
        <w:rPr>
          <w:sz w:val="20"/>
          <w:szCs w:val="20"/>
        </w:rPr>
        <w:t>the death of God where the link between heaven and earth is broken rather than the literal death of a deity.</w:t>
      </w:r>
      <w:r w:rsidR="001F63E7" w:rsidRPr="004C299E">
        <w:rPr>
          <w:color w:val="FF0000"/>
          <w:sz w:val="20"/>
          <w:szCs w:val="20"/>
        </w:rPr>
        <w:br/>
      </w:r>
      <w:r w:rsidR="00A6394E" w:rsidRPr="004C299E">
        <w:rPr>
          <w:sz w:val="20"/>
          <w:szCs w:val="20"/>
        </w:rPr>
        <w:t xml:space="preserve">Other theories shall be discussed such as Eliezer Berkovits </w:t>
      </w:r>
      <w:r w:rsidR="0095655C" w:rsidRPr="004C299E">
        <w:rPr>
          <w:sz w:val="20"/>
          <w:szCs w:val="20"/>
        </w:rPr>
        <w:t>who developed the concealing of the face response which made reference to the divine feeling the pain of those experiencing devastation</w:t>
      </w:r>
      <w:r w:rsidR="00060BF2" w:rsidRPr="004C299E">
        <w:rPr>
          <w:sz w:val="20"/>
          <w:szCs w:val="20"/>
        </w:rPr>
        <w:t>,</w:t>
      </w:r>
      <w:r w:rsidR="0095655C" w:rsidRPr="004C299E">
        <w:rPr>
          <w:sz w:val="20"/>
          <w:szCs w:val="20"/>
        </w:rPr>
        <w:t xml:space="preserve"> </w:t>
      </w:r>
      <w:r w:rsidR="0095655C" w:rsidRPr="004C299E">
        <w:rPr>
          <w:noProof/>
          <w:sz w:val="20"/>
          <w:szCs w:val="20"/>
        </w:rPr>
        <w:t>however</w:t>
      </w:r>
      <w:r w:rsidR="0095655C" w:rsidRPr="004C299E">
        <w:rPr>
          <w:sz w:val="20"/>
          <w:szCs w:val="20"/>
        </w:rPr>
        <w:t>,</w:t>
      </w:r>
      <w:r w:rsidR="00226AD7" w:rsidRPr="004C299E">
        <w:rPr>
          <w:sz w:val="20"/>
          <w:szCs w:val="20"/>
        </w:rPr>
        <w:t xml:space="preserve"> due to God’s unwavering respect for human free</w:t>
      </w:r>
      <w:r w:rsidR="002923DD">
        <w:rPr>
          <w:sz w:val="20"/>
          <w:szCs w:val="20"/>
        </w:rPr>
        <w:t xml:space="preserve"> will</w:t>
      </w:r>
      <w:r w:rsidR="00226AD7" w:rsidRPr="004C299E">
        <w:rPr>
          <w:sz w:val="20"/>
          <w:szCs w:val="20"/>
        </w:rPr>
        <w:t xml:space="preserve"> he </w:t>
      </w:r>
      <w:r w:rsidR="002923DD">
        <w:rPr>
          <w:sz w:val="20"/>
          <w:szCs w:val="20"/>
        </w:rPr>
        <w:t>does</w:t>
      </w:r>
      <w:r w:rsidR="00226AD7" w:rsidRPr="004C299E">
        <w:rPr>
          <w:sz w:val="20"/>
          <w:szCs w:val="20"/>
        </w:rPr>
        <w:t xml:space="preserve"> not intervene in these matters.</w:t>
      </w:r>
      <w:r w:rsidR="0095655C" w:rsidRPr="004C299E">
        <w:rPr>
          <w:sz w:val="20"/>
          <w:szCs w:val="20"/>
        </w:rPr>
        <w:t xml:space="preserve"> God has not gone, we do not live in the time of the death of God according to Berkovits, h</w:t>
      </w:r>
      <w:r w:rsidR="00CB1F4A" w:rsidRPr="004C299E">
        <w:rPr>
          <w:sz w:val="20"/>
          <w:szCs w:val="20"/>
        </w:rPr>
        <w:t>is</w:t>
      </w:r>
      <w:r w:rsidR="0095655C" w:rsidRPr="004C299E">
        <w:rPr>
          <w:sz w:val="20"/>
          <w:szCs w:val="20"/>
        </w:rPr>
        <w:t xml:space="preserve"> </w:t>
      </w:r>
      <w:r w:rsidR="00226AD7" w:rsidRPr="004C299E">
        <w:rPr>
          <w:sz w:val="20"/>
          <w:szCs w:val="20"/>
        </w:rPr>
        <w:t>face</w:t>
      </w:r>
      <w:r w:rsidR="00CB1F4A" w:rsidRPr="004C299E">
        <w:rPr>
          <w:sz w:val="20"/>
          <w:szCs w:val="20"/>
        </w:rPr>
        <w:t xml:space="preserve"> is</w:t>
      </w:r>
      <w:r w:rsidR="0095655C" w:rsidRPr="004C299E">
        <w:rPr>
          <w:sz w:val="20"/>
          <w:szCs w:val="20"/>
        </w:rPr>
        <w:t xml:space="preserve"> hidden for a period of time.</w:t>
      </w:r>
      <w:r w:rsidR="0095655C" w:rsidRPr="004C299E">
        <w:rPr>
          <w:color w:val="FF0000"/>
          <w:sz w:val="20"/>
          <w:szCs w:val="20"/>
        </w:rPr>
        <w:t xml:space="preserve"> </w:t>
      </w:r>
      <w:r w:rsidR="0095655C" w:rsidRPr="004C299E">
        <w:rPr>
          <w:sz w:val="20"/>
          <w:szCs w:val="20"/>
        </w:rPr>
        <w:t xml:space="preserve">Other </w:t>
      </w:r>
      <w:r w:rsidR="008D3A77" w:rsidRPr="004C299E">
        <w:rPr>
          <w:sz w:val="20"/>
          <w:szCs w:val="20"/>
        </w:rPr>
        <w:t>responses</w:t>
      </w:r>
      <w:r w:rsidR="0095655C" w:rsidRPr="004C299E">
        <w:rPr>
          <w:sz w:val="20"/>
          <w:szCs w:val="20"/>
        </w:rPr>
        <w:t xml:space="preserve"> </w:t>
      </w:r>
      <w:r w:rsidR="008D3A77" w:rsidRPr="004C299E">
        <w:rPr>
          <w:sz w:val="20"/>
          <w:szCs w:val="20"/>
        </w:rPr>
        <w:t xml:space="preserve">will be discussed in this chapter </w:t>
      </w:r>
      <w:r w:rsidR="0095655C" w:rsidRPr="004C299E">
        <w:rPr>
          <w:sz w:val="20"/>
          <w:szCs w:val="20"/>
        </w:rPr>
        <w:t>such as the emotive, radical ones developed by figures such as Ignaz Maybaum who described Hitler as God’s instrument</w:t>
      </w:r>
      <w:r w:rsidR="008D3A77" w:rsidRPr="004C299E">
        <w:rPr>
          <w:sz w:val="20"/>
          <w:szCs w:val="20"/>
        </w:rPr>
        <w:t xml:space="preserve"> and</w:t>
      </w:r>
      <w:r w:rsidR="002923DD">
        <w:rPr>
          <w:sz w:val="20"/>
          <w:szCs w:val="20"/>
        </w:rPr>
        <w:t xml:space="preserve"> the response of</w:t>
      </w:r>
      <w:r w:rsidR="008D3A77" w:rsidRPr="004C299E">
        <w:rPr>
          <w:sz w:val="20"/>
          <w:szCs w:val="20"/>
        </w:rPr>
        <w:t xml:space="preserve"> Emil Fackenheim who makes use of the commanding voice of God, present in the death camps during the Shoah and commanding his people to survive the Shoah and to not provide Hitler any victory.</w:t>
      </w:r>
    </w:p>
    <w:p w14:paraId="107766F0" w14:textId="7E7BA739" w:rsidR="00B612F0" w:rsidRPr="004C299E" w:rsidRDefault="00B62E27" w:rsidP="00B62E27">
      <w:pPr>
        <w:pStyle w:val="ListParagraph"/>
        <w:numPr>
          <w:ilvl w:val="0"/>
          <w:numId w:val="6"/>
        </w:numPr>
        <w:rPr>
          <w:sz w:val="20"/>
          <w:szCs w:val="20"/>
        </w:rPr>
      </w:pPr>
      <w:r w:rsidRPr="004C299E">
        <w:rPr>
          <w:sz w:val="20"/>
          <w:szCs w:val="20"/>
        </w:rPr>
        <w:t>Chapter 4 will compare the theological and philosophical responses to the two great Jewish catastrophes, drawing on the key literature relating to these two events and analysing similarities and differences between the responses to these two events.</w:t>
      </w:r>
      <w:r w:rsidR="00DA38F2" w:rsidRPr="004C299E">
        <w:rPr>
          <w:sz w:val="20"/>
          <w:szCs w:val="20"/>
        </w:rPr>
        <w:t xml:space="preserve"> </w:t>
      </w:r>
      <w:r w:rsidR="00A86FBE">
        <w:rPr>
          <w:sz w:val="20"/>
          <w:szCs w:val="20"/>
        </w:rPr>
        <w:t xml:space="preserve">For example a discussion on issues of theodicy (justification of God in light of evil’s existence) which was a prominent response following both catastrophes and God’s involvement in these catastrophes. </w:t>
      </w:r>
    </w:p>
    <w:p w14:paraId="63901E41" w14:textId="09981EA4" w:rsidR="00B612F0" w:rsidRPr="004C299E" w:rsidRDefault="00B62E27" w:rsidP="007C29C7">
      <w:pPr>
        <w:pStyle w:val="ListParagraph"/>
        <w:numPr>
          <w:ilvl w:val="0"/>
          <w:numId w:val="6"/>
        </w:numPr>
        <w:rPr>
          <w:sz w:val="20"/>
          <w:szCs w:val="20"/>
        </w:rPr>
      </w:pPr>
      <w:r w:rsidRPr="004C299E">
        <w:rPr>
          <w:sz w:val="20"/>
          <w:szCs w:val="20"/>
        </w:rPr>
        <w:t>To conclude I will make final comments on the relationship between these two key catastrophes in Jewish history, highlighting some of the major differences also and seeking to understand the significance of these events of the survival of the Jewish religion.</w:t>
      </w:r>
    </w:p>
    <w:p w14:paraId="7EB4FCE8" w14:textId="62E69CD0" w:rsidR="00066762" w:rsidRPr="004C299E" w:rsidRDefault="00DA38F2" w:rsidP="00B612F0">
      <w:pPr>
        <w:rPr>
          <w:sz w:val="20"/>
          <w:szCs w:val="20"/>
        </w:rPr>
      </w:pPr>
      <w:r w:rsidRPr="004C299E">
        <w:rPr>
          <w:sz w:val="20"/>
          <w:szCs w:val="20"/>
        </w:rPr>
        <w:t xml:space="preserve">In conclusion, the dissertation will aim to outline the key similarities and differences in the Jewish responses to two of the great catastrophes which the religion has faced. It will utilize various sources to do so and will </w:t>
      </w:r>
      <w:r w:rsidR="00EF5317" w:rsidRPr="004C299E">
        <w:rPr>
          <w:sz w:val="20"/>
          <w:szCs w:val="20"/>
        </w:rPr>
        <w:t>use the literature of scholars and academics in the field to outline the responses and to analyse them.</w:t>
      </w:r>
    </w:p>
    <w:p w14:paraId="283D4D4C" w14:textId="77777777" w:rsidR="004C299E" w:rsidRDefault="004C299E">
      <w:pPr>
        <w:rPr>
          <w:b/>
          <w:sz w:val="20"/>
          <w:szCs w:val="20"/>
          <w:u w:val="single"/>
        </w:rPr>
      </w:pPr>
    </w:p>
    <w:p w14:paraId="54CFFB2B" w14:textId="77777777" w:rsidR="004C299E" w:rsidRDefault="004C299E">
      <w:pPr>
        <w:rPr>
          <w:b/>
          <w:sz w:val="20"/>
          <w:szCs w:val="20"/>
          <w:u w:val="single"/>
        </w:rPr>
      </w:pPr>
    </w:p>
    <w:p w14:paraId="3A788907" w14:textId="77777777" w:rsidR="004C299E" w:rsidRDefault="004C299E">
      <w:pPr>
        <w:rPr>
          <w:b/>
          <w:sz w:val="20"/>
          <w:szCs w:val="20"/>
          <w:u w:val="single"/>
        </w:rPr>
      </w:pPr>
    </w:p>
    <w:p w14:paraId="193D60FF" w14:textId="77777777" w:rsidR="004C299E" w:rsidRDefault="004C299E">
      <w:pPr>
        <w:rPr>
          <w:b/>
          <w:sz w:val="20"/>
          <w:szCs w:val="20"/>
          <w:u w:val="single"/>
        </w:rPr>
      </w:pPr>
    </w:p>
    <w:p w14:paraId="4D50E137" w14:textId="77777777" w:rsidR="004C299E" w:rsidRDefault="004C299E">
      <w:pPr>
        <w:rPr>
          <w:b/>
          <w:sz w:val="20"/>
          <w:szCs w:val="20"/>
          <w:u w:val="single"/>
        </w:rPr>
      </w:pPr>
    </w:p>
    <w:p w14:paraId="00575270" w14:textId="62BED07B" w:rsidR="00066762" w:rsidRPr="004C299E" w:rsidRDefault="00066762">
      <w:pPr>
        <w:rPr>
          <w:b/>
          <w:sz w:val="20"/>
          <w:szCs w:val="20"/>
          <w:u w:val="single"/>
        </w:rPr>
      </w:pPr>
      <w:r w:rsidRPr="004C299E">
        <w:rPr>
          <w:b/>
          <w:sz w:val="20"/>
          <w:szCs w:val="20"/>
          <w:u w:val="single"/>
        </w:rPr>
        <w:t>Indicative Bibliography:</w:t>
      </w:r>
    </w:p>
    <w:p w14:paraId="3384B36C" w14:textId="5BE19F93" w:rsidR="00444F59" w:rsidRPr="004C299E" w:rsidRDefault="00444F59" w:rsidP="00444F59">
      <w:pPr>
        <w:rPr>
          <w:sz w:val="20"/>
          <w:szCs w:val="20"/>
        </w:rPr>
      </w:pPr>
      <w:r w:rsidRPr="004C299E">
        <w:rPr>
          <w:sz w:val="20"/>
          <w:szCs w:val="20"/>
        </w:rPr>
        <w:t>Blumenthal, D.R. 1993.</w:t>
      </w:r>
      <w:r w:rsidRPr="004C299E">
        <w:rPr>
          <w:i/>
          <w:iCs/>
          <w:sz w:val="20"/>
          <w:szCs w:val="20"/>
        </w:rPr>
        <w:t xml:space="preserve"> Facing the </w:t>
      </w:r>
      <w:r w:rsidR="00060BF2" w:rsidRPr="004C299E">
        <w:rPr>
          <w:i/>
          <w:iCs/>
          <w:noProof/>
          <w:sz w:val="20"/>
          <w:szCs w:val="20"/>
        </w:rPr>
        <w:t>A</w:t>
      </w:r>
      <w:r w:rsidRPr="004C299E">
        <w:rPr>
          <w:i/>
          <w:iCs/>
          <w:noProof/>
          <w:sz w:val="20"/>
          <w:szCs w:val="20"/>
        </w:rPr>
        <w:t>busing</w:t>
      </w:r>
      <w:r w:rsidRPr="004C299E">
        <w:rPr>
          <w:i/>
          <w:iCs/>
          <w:sz w:val="20"/>
          <w:szCs w:val="20"/>
        </w:rPr>
        <w:t xml:space="preserve"> </w:t>
      </w:r>
      <w:r w:rsidRPr="004C299E">
        <w:rPr>
          <w:i/>
          <w:iCs/>
          <w:noProof/>
          <w:sz w:val="20"/>
          <w:szCs w:val="20"/>
        </w:rPr>
        <w:t>God:</w:t>
      </w:r>
      <w:r w:rsidRPr="004C299E">
        <w:rPr>
          <w:i/>
          <w:iCs/>
          <w:sz w:val="20"/>
          <w:szCs w:val="20"/>
        </w:rPr>
        <w:t xml:space="preserve"> a theology of protest</w:t>
      </w:r>
      <w:r w:rsidRPr="004C299E">
        <w:rPr>
          <w:sz w:val="20"/>
          <w:szCs w:val="20"/>
        </w:rPr>
        <w:t xml:space="preserve"> (Louisville, Ky.: Louisville, Ky. : Westminster/John Knox Press)</w:t>
      </w:r>
    </w:p>
    <w:p w14:paraId="04E4122D" w14:textId="7F682563" w:rsidR="00444F59" w:rsidRPr="004C299E" w:rsidRDefault="00444F59" w:rsidP="00444F59">
      <w:pPr>
        <w:rPr>
          <w:sz w:val="20"/>
          <w:szCs w:val="20"/>
        </w:rPr>
      </w:pPr>
      <w:r w:rsidRPr="004C299E">
        <w:rPr>
          <w:sz w:val="20"/>
          <w:szCs w:val="20"/>
        </w:rPr>
        <w:t>Braiterman, Z. 1998.</w:t>
      </w:r>
      <w:r w:rsidRPr="004C299E">
        <w:rPr>
          <w:i/>
          <w:iCs/>
          <w:sz w:val="20"/>
          <w:szCs w:val="20"/>
        </w:rPr>
        <w:t xml:space="preserve"> (God) after </w:t>
      </w:r>
      <w:r w:rsidRPr="004C299E">
        <w:rPr>
          <w:i/>
          <w:iCs/>
          <w:noProof/>
          <w:sz w:val="20"/>
          <w:szCs w:val="20"/>
        </w:rPr>
        <w:t>Auschwitz:</w:t>
      </w:r>
      <w:r w:rsidRPr="004C299E">
        <w:rPr>
          <w:i/>
          <w:iCs/>
          <w:sz w:val="20"/>
          <w:szCs w:val="20"/>
        </w:rPr>
        <w:t xml:space="preserve"> tradition and change in post-Holocaust Jewish thought</w:t>
      </w:r>
      <w:r w:rsidRPr="004C299E">
        <w:rPr>
          <w:sz w:val="20"/>
          <w:szCs w:val="20"/>
        </w:rPr>
        <w:t xml:space="preserve"> (Princeton, N.J.: Princeton, N.J. : Princeton University Press)</w:t>
      </w:r>
    </w:p>
    <w:p w14:paraId="3C99F6F4" w14:textId="6337C687" w:rsidR="00444F59" w:rsidRPr="004C299E" w:rsidRDefault="00444F59" w:rsidP="00444F59">
      <w:pPr>
        <w:rPr>
          <w:sz w:val="20"/>
          <w:szCs w:val="20"/>
        </w:rPr>
      </w:pPr>
      <w:r w:rsidRPr="004C299E">
        <w:rPr>
          <w:sz w:val="20"/>
          <w:szCs w:val="20"/>
        </w:rPr>
        <w:t>Charlesworth, J.H., and United Theological College, Aberystwyth</w:t>
      </w:r>
      <w:r w:rsidRPr="004C299E">
        <w:rPr>
          <w:noProof/>
          <w:sz w:val="20"/>
          <w:szCs w:val="20"/>
        </w:rPr>
        <w:t>,</w:t>
      </w:r>
      <w:r w:rsidR="00060BF2" w:rsidRPr="004C299E">
        <w:rPr>
          <w:noProof/>
          <w:sz w:val="20"/>
          <w:szCs w:val="20"/>
        </w:rPr>
        <w:t xml:space="preserve"> </w:t>
      </w:r>
      <w:r w:rsidRPr="004C299E">
        <w:rPr>
          <w:noProof/>
          <w:sz w:val="20"/>
          <w:szCs w:val="20"/>
        </w:rPr>
        <w:t>former</w:t>
      </w:r>
      <w:r w:rsidRPr="004C299E">
        <w:rPr>
          <w:sz w:val="20"/>
          <w:szCs w:val="20"/>
        </w:rPr>
        <w:t xml:space="preserve"> location. 1983.</w:t>
      </w:r>
      <w:r w:rsidRPr="004C299E">
        <w:rPr>
          <w:i/>
          <w:iCs/>
          <w:sz w:val="20"/>
          <w:szCs w:val="20"/>
        </w:rPr>
        <w:t xml:space="preserve"> The Old Testament pseudepigrapha / Vol.1, Apocalyptic Literature and Testaments</w:t>
      </w:r>
      <w:r w:rsidRPr="004C299E">
        <w:rPr>
          <w:sz w:val="20"/>
          <w:szCs w:val="20"/>
        </w:rPr>
        <w:t xml:space="preserve"> (London: </w:t>
      </w:r>
      <w:r w:rsidRPr="004C299E">
        <w:rPr>
          <w:noProof/>
          <w:sz w:val="20"/>
          <w:szCs w:val="20"/>
        </w:rPr>
        <w:t>London:</w:t>
      </w:r>
      <w:r w:rsidRPr="004C299E">
        <w:rPr>
          <w:sz w:val="20"/>
          <w:szCs w:val="20"/>
        </w:rPr>
        <w:t xml:space="preserve"> Darton, Longman &amp; Todd)</w:t>
      </w:r>
    </w:p>
    <w:p w14:paraId="79A3C7BA" w14:textId="72DD0541" w:rsidR="00444F59" w:rsidRPr="004C299E" w:rsidRDefault="00444F59" w:rsidP="00444F59">
      <w:pPr>
        <w:rPr>
          <w:sz w:val="20"/>
          <w:szCs w:val="20"/>
        </w:rPr>
      </w:pPr>
      <w:r w:rsidRPr="004C299E">
        <w:rPr>
          <w:sz w:val="20"/>
          <w:szCs w:val="20"/>
        </w:rPr>
        <w:t>Cohn-Sherbok, D. 2001.</w:t>
      </w:r>
      <w:r w:rsidRPr="004C299E">
        <w:rPr>
          <w:i/>
          <w:iCs/>
          <w:sz w:val="20"/>
          <w:szCs w:val="20"/>
        </w:rPr>
        <w:t xml:space="preserve"> Holocaust </w:t>
      </w:r>
      <w:r w:rsidRPr="004C299E">
        <w:rPr>
          <w:i/>
          <w:iCs/>
          <w:noProof/>
          <w:sz w:val="20"/>
          <w:szCs w:val="20"/>
        </w:rPr>
        <w:t>theology:</w:t>
      </w:r>
      <w:r w:rsidRPr="004C299E">
        <w:rPr>
          <w:i/>
          <w:iCs/>
          <w:sz w:val="20"/>
          <w:szCs w:val="20"/>
        </w:rPr>
        <w:t xml:space="preserve"> a reader</w:t>
      </w:r>
      <w:r w:rsidRPr="004C299E">
        <w:rPr>
          <w:sz w:val="20"/>
          <w:szCs w:val="20"/>
        </w:rPr>
        <w:t xml:space="preserve"> (Exeter: </w:t>
      </w:r>
      <w:r w:rsidRPr="004C299E">
        <w:rPr>
          <w:noProof/>
          <w:sz w:val="20"/>
          <w:szCs w:val="20"/>
        </w:rPr>
        <w:t>Exeter:</w:t>
      </w:r>
      <w:r w:rsidRPr="004C299E">
        <w:rPr>
          <w:sz w:val="20"/>
          <w:szCs w:val="20"/>
        </w:rPr>
        <w:t xml:space="preserve"> University of Exeter Press)</w:t>
      </w:r>
    </w:p>
    <w:p w14:paraId="1B3229A7" w14:textId="6A7A30E0" w:rsidR="00444F59" w:rsidRPr="004C299E" w:rsidRDefault="00444F59" w:rsidP="00444F59">
      <w:pPr>
        <w:rPr>
          <w:sz w:val="20"/>
          <w:szCs w:val="20"/>
        </w:rPr>
      </w:pPr>
      <w:r w:rsidRPr="004C299E">
        <w:rPr>
          <w:sz w:val="20"/>
          <w:szCs w:val="20"/>
        </w:rPr>
        <w:t>Collins, J.J. 1998.</w:t>
      </w:r>
      <w:r w:rsidRPr="004C299E">
        <w:rPr>
          <w:i/>
          <w:iCs/>
          <w:sz w:val="20"/>
          <w:szCs w:val="20"/>
        </w:rPr>
        <w:t xml:space="preserve"> The apocalyptic </w:t>
      </w:r>
      <w:r w:rsidRPr="004C299E">
        <w:rPr>
          <w:i/>
          <w:iCs/>
          <w:noProof/>
          <w:sz w:val="20"/>
          <w:szCs w:val="20"/>
        </w:rPr>
        <w:t>imagination:</w:t>
      </w:r>
      <w:r w:rsidRPr="004C299E">
        <w:rPr>
          <w:i/>
          <w:iCs/>
          <w:sz w:val="20"/>
          <w:szCs w:val="20"/>
        </w:rPr>
        <w:t xml:space="preserve"> an introduction to Jewish apocalyptic literature</w:t>
      </w:r>
      <w:r w:rsidRPr="004C299E">
        <w:rPr>
          <w:sz w:val="20"/>
          <w:szCs w:val="20"/>
        </w:rPr>
        <w:t xml:space="preserve"> (Grand Rapids, Mich.: Grand Rapids, Mich. : William B. Eerdmans)</w:t>
      </w:r>
    </w:p>
    <w:p w14:paraId="6E74A18A" w14:textId="032D055D" w:rsidR="00444F59" w:rsidRPr="004C299E" w:rsidRDefault="00444F59" w:rsidP="00444F59">
      <w:pPr>
        <w:rPr>
          <w:sz w:val="20"/>
          <w:szCs w:val="20"/>
        </w:rPr>
      </w:pPr>
      <w:r w:rsidRPr="004C299E">
        <w:rPr>
          <w:sz w:val="20"/>
          <w:szCs w:val="20"/>
        </w:rPr>
        <w:t>Cross, F.M., and M.E. Stone. 1990.</w:t>
      </w:r>
      <w:r w:rsidRPr="004C299E">
        <w:rPr>
          <w:i/>
          <w:iCs/>
          <w:sz w:val="20"/>
          <w:szCs w:val="20"/>
        </w:rPr>
        <w:t xml:space="preserve"> Fourth </w:t>
      </w:r>
      <w:r w:rsidRPr="004C299E">
        <w:rPr>
          <w:i/>
          <w:iCs/>
          <w:noProof/>
          <w:sz w:val="20"/>
          <w:szCs w:val="20"/>
        </w:rPr>
        <w:t>Ezra:</w:t>
      </w:r>
      <w:r w:rsidRPr="004C299E">
        <w:rPr>
          <w:i/>
          <w:iCs/>
          <w:sz w:val="20"/>
          <w:szCs w:val="20"/>
        </w:rPr>
        <w:t xml:space="preserve"> a commentary on the book of Fourth Ezra</w:t>
      </w:r>
      <w:r w:rsidRPr="004C299E">
        <w:rPr>
          <w:sz w:val="20"/>
          <w:szCs w:val="20"/>
        </w:rPr>
        <w:t xml:space="preserve"> (Minneapolis, Minn.]: Minneapolis, Minn. : Fortress Press)</w:t>
      </w:r>
    </w:p>
    <w:p w14:paraId="0B661BFA" w14:textId="77777777" w:rsidR="00444F59" w:rsidRPr="004C299E" w:rsidRDefault="00444F59" w:rsidP="00444F59">
      <w:pPr>
        <w:rPr>
          <w:sz w:val="20"/>
          <w:szCs w:val="20"/>
        </w:rPr>
      </w:pPr>
      <w:r w:rsidRPr="004C299E">
        <w:rPr>
          <w:sz w:val="20"/>
          <w:szCs w:val="20"/>
        </w:rPr>
        <w:t>David Weiss Halivni, and Peter Ochs (eds.). 2007.</w:t>
      </w:r>
      <w:r w:rsidRPr="004C299E">
        <w:rPr>
          <w:i/>
          <w:iCs/>
          <w:sz w:val="20"/>
          <w:szCs w:val="20"/>
        </w:rPr>
        <w:t xml:space="preserve"> Breaking the Tablets: Jewish Theology After the Shoah</w:t>
      </w:r>
      <w:r w:rsidRPr="004C299E">
        <w:rPr>
          <w:sz w:val="20"/>
          <w:szCs w:val="20"/>
        </w:rPr>
        <w:t xml:space="preserve"> (Plymouth: Rowman &amp; Littlefield Publishers, Inc.)</w:t>
      </w:r>
    </w:p>
    <w:p w14:paraId="674C0E93" w14:textId="33E1640A" w:rsidR="00444F59" w:rsidRPr="004C299E" w:rsidRDefault="00444F59" w:rsidP="00444F59">
      <w:pPr>
        <w:rPr>
          <w:sz w:val="20"/>
          <w:szCs w:val="20"/>
        </w:rPr>
      </w:pPr>
      <w:r w:rsidRPr="004C299E">
        <w:rPr>
          <w:sz w:val="20"/>
          <w:szCs w:val="20"/>
        </w:rPr>
        <w:t>Fackenheim, E.L. 1994.</w:t>
      </w:r>
      <w:r w:rsidRPr="004C299E">
        <w:rPr>
          <w:i/>
          <w:iCs/>
          <w:sz w:val="20"/>
          <w:szCs w:val="20"/>
        </w:rPr>
        <w:t xml:space="preserve"> To mend the </w:t>
      </w:r>
      <w:r w:rsidRPr="004C299E">
        <w:rPr>
          <w:i/>
          <w:iCs/>
          <w:noProof/>
          <w:sz w:val="20"/>
          <w:szCs w:val="20"/>
        </w:rPr>
        <w:t>world:</w:t>
      </w:r>
      <w:r w:rsidRPr="004C299E">
        <w:rPr>
          <w:i/>
          <w:iCs/>
          <w:sz w:val="20"/>
          <w:szCs w:val="20"/>
        </w:rPr>
        <w:t xml:space="preserve"> foundations of post-Holocaust Jewish thought</w:t>
      </w:r>
      <w:r w:rsidRPr="004C299E">
        <w:rPr>
          <w:sz w:val="20"/>
          <w:szCs w:val="20"/>
        </w:rPr>
        <w:t xml:space="preserve"> (Bloomington, Ind.: Bloomington, Ind. : Indiana Univ. Press)</w:t>
      </w:r>
    </w:p>
    <w:p w14:paraId="595EA76A" w14:textId="73B9B5A9" w:rsidR="000879CA" w:rsidRPr="004C299E" w:rsidRDefault="00444F59" w:rsidP="000879CA">
      <w:pPr>
        <w:rPr>
          <w:sz w:val="20"/>
          <w:szCs w:val="20"/>
        </w:rPr>
      </w:pPr>
      <w:r w:rsidRPr="004C299E">
        <w:rPr>
          <w:sz w:val="20"/>
          <w:szCs w:val="20"/>
        </w:rPr>
        <w:t>Grabbe, L.L. 1996.</w:t>
      </w:r>
      <w:r w:rsidRPr="004C299E">
        <w:rPr>
          <w:i/>
          <w:iCs/>
          <w:sz w:val="20"/>
          <w:szCs w:val="20"/>
        </w:rPr>
        <w:t xml:space="preserve"> An introduction to </w:t>
      </w:r>
      <w:r w:rsidRPr="004C299E">
        <w:rPr>
          <w:i/>
          <w:iCs/>
          <w:noProof/>
          <w:sz w:val="20"/>
          <w:szCs w:val="20"/>
        </w:rPr>
        <w:t>first century</w:t>
      </w:r>
      <w:r w:rsidRPr="004C299E">
        <w:rPr>
          <w:i/>
          <w:iCs/>
          <w:sz w:val="20"/>
          <w:szCs w:val="20"/>
        </w:rPr>
        <w:t xml:space="preserve"> </w:t>
      </w:r>
      <w:r w:rsidRPr="004C299E">
        <w:rPr>
          <w:i/>
          <w:iCs/>
          <w:noProof/>
          <w:sz w:val="20"/>
          <w:szCs w:val="20"/>
        </w:rPr>
        <w:t>Judaism:</w:t>
      </w:r>
      <w:r w:rsidRPr="004C299E">
        <w:rPr>
          <w:i/>
          <w:iCs/>
          <w:sz w:val="20"/>
          <w:szCs w:val="20"/>
        </w:rPr>
        <w:t xml:space="preserve"> Jewish religion and history in the Second Temple Period</w:t>
      </w:r>
      <w:r w:rsidRPr="004C299E">
        <w:rPr>
          <w:sz w:val="20"/>
          <w:szCs w:val="20"/>
        </w:rPr>
        <w:t xml:space="preserve"> (Edinburgh: </w:t>
      </w:r>
      <w:r w:rsidRPr="004C299E">
        <w:rPr>
          <w:noProof/>
          <w:sz w:val="20"/>
          <w:szCs w:val="20"/>
        </w:rPr>
        <w:t>Edinburgh:</w:t>
      </w:r>
      <w:r w:rsidRPr="004C299E">
        <w:rPr>
          <w:sz w:val="20"/>
          <w:szCs w:val="20"/>
        </w:rPr>
        <w:t xml:space="preserve"> Clark)</w:t>
      </w:r>
    </w:p>
    <w:p w14:paraId="6EDF1817" w14:textId="3288A06A" w:rsidR="000879CA" w:rsidRPr="004C299E" w:rsidRDefault="000879CA" w:rsidP="000879CA">
      <w:pPr>
        <w:rPr>
          <w:sz w:val="20"/>
          <w:szCs w:val="20"/>
        </w:rPr>
      </w:pPr>
      <w:r w:rsidRPr="004C299E">
        <w:rPr>
          <w:rFonts w:cstheme="minorHAnsi"/>
          <w:sz w:val="20"/>
          <w:szCs w:val="20"/>
        </w:rPr>
        <w:t>Josephus, F. 1987.</w:t>
      </w:r>
      <w:r w:rsidRPr="004C299E">
        <w:rPr>
          <w:rFonts w:cstheme="minorHAnsi"/>
          <w:i/>
          <w:iCs/>
          <w:sz w:val="20"/>
          <w:szCs w:val="20"/>
        </w:rPr>
        <w:t xml:space="preserve"> The works of Josephus: New Updated Version</w:t>
      </w:r>
      <w:r w:rsidR="00CE25E8" w:rsidRPr="004C299E">
        <w:rPr>
          <w:rFonts w:cstheme="minorHAnsi"/>
          <w:i/>
          <w:iCs/>
          <w:sz w:val="20"/>
          <w:szCs w:val="20"/>
        </w:rPr>
        <w:t xml:space="preserve">, </w:t>
      </w:r>
      <w:r w:rsidR="00CE25E8" w:rsidRPr="004C299E">
        <w:rPr>
          <w:rFonts w:cstheme="minorHAnsi"/>
          <w:iCs/>
          <w:sz w:val="20"/>
          <w:szCs w:val="20"/>
        </w:rPr>
        <w:t>trans. By William Whiston</w:t>
      </w:r>
      <w:r w:rsidRPr="004C299E">
        <w:rPr>
          <w:rFonts w:cstheme="minorHAnsi"/>
          <w:sz w:val="20"/>
          <w:szCs w:val="20"/>
        </w:rPr>
        <w:t xml:space="preserve"> (United States of America: Hendrickson Publishers, Inc.)</w:t>
      </w:r>
    </w:p>
    <w:p w14:paraId="5959DE7E" w14:textId="57D297B9" w:rsidR="00444F59" w:rsidRPr="004C299E" w:rsidRDefault="00444F59" w:rsidP="00444F59">
      <w:pPr>
        <w:rPr>
          <w:sz w:val="20"/>
          <w:szCs w:val="20"/>
        </w:rPr>
      </w:pPr>
      <w:r w:rsidRPr="004C299E">
        <w:rPr>
          <w:sz w:val="20"/>
          <w:szCs w:val="20"/>
        </w:rPr>
        <w:t>Morgan, M.L. 2001.</w:t>
      </w:r>
      <w:r w:rsidRPr="004C299E">
        <w:rPr>
          <w:i/>
          <w:iCs/>
          <w:sz w:val="20"/>
          <w:szCs w:val="20"/>
        </w:rPr>
        <w:t xml:space="preserve"> A Holocaust </w:t>
      </w:r>
      <w:r w:rsidRPr="004C299E">
        <w:rPr>
          <w:i/>
          <w:iCs/>
          <w:noProof/>
          <w:sz w:val="20"/>
          <w:szCs w:val="20"/>
        </w:rPr>
        <w:t>reader:</w:t>
      </w:r>
      <w:r w:rsidRPr="004C299E">
        <w:rPr>
          <w:i/>
          <w:iCs/>
          <w:sz w:val="20"/>
          <w:szCs w:val="20"/>
        </w:rPr>
        <w:t xml:space="preserve"> responses to the Nazi extermination</w:t>
      </w:r>
      <w:r w:rsidRPr="004C299E">
        <w:rPr>
          <w:sz w:val="20"/>
          <w:szCs w:val="20"/>
        </w:rPr>
        <w:t xml:space="preserve"> (New York; Oxford: New York; </w:t>
      </w:r>
      <w:r w:rsidRPr="004C299E">
        <w:rPr>
          <w:noProof/>
          <w:sz w:val="20"/>
          <w:szCs w:val="20"/>
        </w:rPr>
        <w:t>Oxford:</w:t>
      </w:r>
      <w:r w:rsidRPr="004C299E">
        <w:rPr>
          <w:sz w:val="20"/>
          <w:szCs w:val="20"/>
        </w:rPr>
        <w:t xml:space="preserve"> Oxford University Press)</w:t>
      </w:r>
    </w:p>
    <w:p w14:paraId="67B973BE" w14:textId="46F3A3E1" w:rsidR="00444F59" w:rsidRPr="004C299E" w:rsidRDefault="00444F59" w:rsidP="00444F59">
      <w:pPr>
        <w:rPr>
          <w:sz w:val="20"/>
          <w:szCs w:val="20"/>
        </w:rPr>
      </w:pPr>
      <w:r w:rsidRPr="004C299E">
        <w:rPr>
          <w:sz w:val="20"/>
          <w:szCs w:val="20"/>
        </w:rPr>
        <w:t>Nickelsburg, G.W.E. 1981.</w:t>
      </w:r>
      <w:r w:rsidRPr="004C299E">
        <w:rPr>
          <w:i/>
          <w:iCs/>
          <w:sz w:val="20"/>
          <w:szCs w:val="20"/>
        </w:rPr>
        <w:t xml:space="preserve"> Jewish literature between the Bible and the </w:t>
      </w:r>
      <w:r w:rsidRPr="004C299E">
        <w:rPr>
          <w:i/>
          <w:iCs/>
          <w:noProof/>
          <w:sz w:val="20"/>
          <w:szCs w:val="20"/>
        </w:rPr>
        <w:t>Mishnah:</w:t>
      </w:r>
      <w:r w:rsidRPr="004C299E">
        <w:rPr>
          <w:i/>
          <w:iCs/>
          <w:sz w:val="20"/>
          <w:szCs w:val="20"/>
        </w:rPr>
        <w:t xml:space="preserve"> a historical and literary introduction</w:t>
      </w:r>
      <w:r w:rsidRPr="004C299E">
        <w:rPr>
          <w:sz w:val="20"/>
          <w:szCs w:val="20"/>
        </w:rPr>
        <w:t xml:space="preserve"> (London: </w:t>
      </w:r>
      <w:r w:rsidRPr="004C299E">
        <w:rPr>
          <w:noProof/>
          <w:sz w:val="20"/>
          <w:szCs w:val="20"/>
        </w:rPr>
        <w:t>London:</w:t>
      </w:r>
      <w:r w:rsidRPr="004C299E">
        <w:rPr>
          <w:sz w:val="20"/>
          <w:szCs w:val="20"/>
        </w:rPr>
        <w:t xml:space="preserve"> SCM)</w:t>
      </w:r>
    </w:p>
    <w:p w14:paraId="509A3669" w14:textId="7294FDFA" w:rsidR="00444F59" w:rsidRPr="004C299E" w:rsidRDefault="00444F59" w:rsidP="00444F59">
      <w:pPr>
        <w:rPr>
          <w:sz w:val="20"/>
          <w:szCs w:val="20"/>
        </w:rPr>
      </w:pPr>
      <w:r w:rsidRPr="004C299E">
        <w:rPr>
          <w:sz w:val="20"/>
          <w:szCs w:val="20"/>
        </w:rPr>
        <w:t>Rubenstein, R.L. 1987.</w:t>
      </w:r>
      <w:r w:rsidRPr="004C299E">
        <w:rPr>
          <w:i/>
          <w:iCs/>
          <w:sz w:val="20"/>
          <w:szCs w:val="20"/>
        </w:rPr>
        <w:t xml:space="preserve"> Approaches to </w:t>
      </w:r>
      <w:r w:rsidRPr="004C299E">
        <w:rPr>
          <w:i/>
          <w:iCs/>
          <w:noProof/>
          <w:sz w:val="20"/>
          <w:szCs w:val="20"/>
        </w:rPr>
        <w:t>Auschwitz:</w:t>
      </w:r>
      <w:r w:rsidRPr="004C299E">
        <w:rPr>
          <w:i/>
          <w:iCs/>
          <w:sz w:val="20"/>
          <w:szCs w:val="20"/>
        </w:rPr>
        <w:t xml:space="preserve"> the legacy of the Holocaust</w:t>
      </w:r>
      <w:r w:rsidRPr="004C299E">
        <w:rPr>
          <w:sz w:val="20"/>
          <w:szCs w:val="20"/>
        </w:rPr>
        <w:t xml:space="preserve"> (London: </w:t>
      </w:r>
      <w:r w:rsidRPr="004C299E">
        <w:rPr>
          <w:noProof/>
          <w:sz w:val="20"/>
          <w:szCs w:val="20"/>
        </w:rPr>
        <w:t>London:</w:t>
      </w:r>
      <w:r w:rsidRPr="004C299E">
        <w:rPr>
          <w:sz w:val="20"/>
          <w:szCs w:val="20"/>
        </w:rPr>
        <w:t xml:space="preserve"> SCM)</w:t>
      </w:r>
    </w:p>
    <w:p w14:paraId="472633AF" w14:textId="3616495D" w:rsidR="00444F59" w:rsidRPr="004C299E" w:rsidRDefault="00444F59" w:rsidP="00444F59">
      <w:pPr>
        <w:rPr>
          <w:sz w:val="20"/>
          <w:szCs w:val="20"/>
        </w:rPr>
      </w:pPr>
      <w:r w:rsidRPr="004C299E">
        <w:rPr>
          <w:sz w:val="20"/>
          <w:szCs w:val="20"/>
        </w:rPr>
        <w:t>---1992.</w:t>
      </w:r>
      <w:r w:rsidRPr="004C299E">
        <w:rPr>
          <w:i/>
          <w:iCs/>
          <w:sz w:val="20"/>
          <w:szCs w:val="20"/>
        </w:rPr>
        <w:t xml:space="preserve"> After </w:t>
      </w:r>
      <w:r w:rsidRPr="004C299E">
        <w:rPr>
          <w:i/>
          <w:iCs/>
          <w:noProof/>
          <w:sz w:val="20"/>
          <w:szCs w:val="20"/>
        </w:rPr>
        <w:t>Auschwitz:</w:t>
      </w:r>
      <w:r w:rsidRPr="004C299E">
        <w:rPr>
          <w:i/>
          <w:iCs/>
          <w:sz w:val="20"/>
          <w:szCs w:val="20"/>
        </w:rPr>
        <w:t xml:space="preserve"> history, theology, and contemporary Judaism</w:t>
      </w:r>
      <w:r w:rsidRPr="004C299E">
        <w:rPr>
          <w:sz w:val="20"/>
          <w:szCs w:val="20"/>
        </w:rPr>
        <w:t xml:space="preserve"> (Baltimore: </w:t>
      </w:r>
      <w:r w:rsidRPr="004C299E">
        <w:rPr>
          <w:noProof/>
          <w:sz w:val="20"/>
          <w:szCs w:val="20"/>
        </w:rPr>
        <w:t>Baltimore:</w:t>
      </w:r>
      <w:r w:rsidRPr="004C299E">
        <w:rPr>
          <w:sz w:val="20"/>
          <w:szCs w:val="20"/>
        </w:rPr>
        <w:t xml:space="preserve"> Johns Hopkins University Press)</w:t>
      </w:r>
    </w:p>
    <w:p w14:paraId="1F999CBD" w14:textId="517BB1E4" w:rsidR="00444F59" w:rsidRPr="004C299E" w:rsidRDefault="00444F59" w:rsidP="00444F59">
      <w:pPr>
        <w:rPr>
          <w:sz w:val="20"/>
          <w:szCs w:val="20"/>
        </w:rPr>
      </w:pPr>
      <w:r w:rsidRPr="004C299E">
        <w:rPr>
          <w:sz w:val="20"/>
          <w:szCs w:val="20"/>
        </w:rPr>
        <w:t>Sayler, G.B. 1984.</w:t>
      </w:r>
      <w:r w:rsidRPr="004C299E">
        <w:rPr>
          <w:i/>
          <w:iCs/>
          <w:sz w:val="20"/>
          <w:szCs w:val="20"/>
        </w:rPr>
        <w:t xml:space="preserve"> Have the promises failed? : a literary analysis of 2 Baruch</w:t>
      </w:r>
      <w:r w:rsidRPr="004C299E">
        <w:rPr>
          <w:sz w:val="20"/>
          <w:szCs w:val="20"/>
        </w:rPr>
        <w:t xml:space="preserve"> (Chico, Calif.: Thesis (</w:t>
      </w:r>
      <w:r w:rsidRPr="004C299E">
        <w:rPr>
          <w:noProof/>
          <w:sz w:val="20"/>
          <w:szCs w:val="20"/>
        </w:rPr>
        <w:t>PhD</w:t>
      </w:r>
      <w:r w:rsidRPr="004C299E">
        <w:rPr>
          <w:sz w:val="20"/>
          <w:szCs w:val="20"/>
        </w:rPr>
        <w:t>) - University of Iowa, 1982)</w:t>
      </w:r>
    </w:p>
    <w:p w14:paraId="631EC22B" w14:textId="4F534DAA" w:rsidR="00444F59" w:rsidRPr="004C299E" w:rsidRDefault="00444F59" w:rsidP="00444F59">
      <w:pPr>
        <w:rPr>
          <w:sz w:val="20"/>
          <w:szCs w:val="20"/>
        </w:rPr>
      </w:pPr>
      <w:r w:rsidRPr="004C299E">
        <w:rPr>
          <w:sz w:val="20"/>
          <w:szCs w:val="20"/>
        </w:rPr>
        <w:t>Soggin, J.A. 1993.</w:t>
      </w:r>
      <w:r w:rsidRPr="004C299E">
        <w:rPr>
          <w:i/>
          <w:iCs/>
          <w:sz w:val="20"/>
          <w:szCs w:val="20"/>
        </w:rPr>
        <w:t xml:space="preserve"> An introduction to the history of Israel and Judah</w:t>
      </w:r>
      <w:r w:rsidRPr="004C299E">
        <w:rPr>
          <w:sz w:val="20"/>
          <w:szCs w:val="20"/>
        </w:rPr>
        <w:t xml:space="preserve"> (London: </w:t>
      </w:r>
      <w:r w:rsidRPr="004C299E">
        <w:rPr>
          <w:noProof/>
          <w:sz w:val="20"/>
          <w:szCs w:val="20"/>
        </w:rPr>
        <w:t>London:</w:t>
      </w:r>
      <w:r w:rsidRPr="004C299E">
        <w:rPr>
          <w:sz w:val="20"/>
          <w:szCs w:val="20"/>
        </w:rPr>
        <w:t xml:space="preserve"> SCM Press Ltd)</w:t>
      </w:r>
    </w:p>
    <w:p w14:paraId="66823F8F" w14:textId="77777777" w:rsidR="00942037" w:rsidRPr="004C299E" w:rsidRDefault="00942037">
      <w:pPr>
        <w:rPr>
          <w:sz w:val="20"/>
          <w:szCs w:val="20"/>
        </w:rPr>
      </w:pPr>
    </w:p>
    <w:p w14:paraId="2DCD2E16" w14:textId="77777777" w:rsidR="00FA2384" w:rsidRPr="004C299E" w:rsidRDefault="00FA2384">
      <w:pPr>
        <w:rPr>
          <w:sz w:val="20"/>
          <w:szCs w:val="20"/>
        </w:rPr>
      </w:pPr>
      <w:r w:rsidRPr="004C299E">
        <w:rPr>
          <w:sz w:val="20"/>
          <w:szCs w:val="20"/>
        </w:rPr>
        <w:t xml:space="preserve">Are there any ethical </w:t>
      </w:r>
      <w:r w:rsidR="0057611C" w:rsidRPr="004C299E">
        <w:rPr>
          <w:sz w:val="20"/>
          <w:szCs w:val="20"/>
        </w:rPr>
        <w:t>considerations associated with your proposal</w:t>
      </w:r>
      <w:r w:rsidRPr="004C299E">
        <w:rPr>
          <w:sz w:val="20"/>
          <w:szCs w:val="20"/>
        </w:rPr>
        <w:t xml:space="preserve">?/A </w:t>
      </w:r>
      <w:r w:rsidRPr="004C299E">
        <w:rPr>
          <w:noProof/>
          <w:sz w:val="20"/>
          <w:szCs w:val="20"/>
        </w:rPr>
        <w:t>oes</w:t>
      </w:r>
      <w:r w:rsidRPr="004C299E">
        <w:rPr>
          <w:sz w:val="20"/>
          <w:szCs w:val="20"/>
        </w:rPr>
        <w:t xml:space="preserve"> </w:t>
      </w:r>
      <w:r w:rsidRPr="004C299E">
        <w:rPr>
          <w:noProof/>
          <w:sz w:val="20"/>
          <w:szCs w:val="20"/>
        </w:rPr>
        <w:t>unrhyw</w:t>
      </w:r>
      <w:r w:rsidRPr="004C299E">
        <w:rPr>
          <w:sz w:val="20"/>
          <w:szCs w:val="20"/>
        </w:rPr>
        <w:t xml:space="preserve"> </w:t>
      </w:r>
      <w:r w:rsidR="0057611C" w:rsidRPr="004C299E">
        <w:rPr>
          <w:noProof/>
          <w:sz w:val="20"/>
          <w:szCs w:val="20"/>
        </w:rPr>
        <w:t>ys</w:t>
      </w:r>
      <w:r w:rsidR="00BA2AF4" w:rsidRPr="004C299E">
        <w:rPr>
          <w:noProof/>
          <w:sz w:val="20"/>
          <w:szCs w:val="20"/>
        </w:rPr>
        <w:t>t</w:t>
      </w:r>
      <w:r w:rsidR="0057611C" w:rsidRPr="004C299E">
        <w:rPr>
          <w:noProof/>
          <w:sz w:val="20"/>
          <w:szCs w:val="20"/>
        </w:rPr>
        <w:t>yriaethau</w:t>
      </w:r>
      <w:r w:rsidRPr="004C299E">
        <w:rPr>
          <w:sz w:val="20"/>
          <w:szCs w:val="20"/>
        </w:rPr>
        <w:t xml:space="preserve"> </w:t>
      </w:r>
      <w:r w:rsidRPr="004C299E">
        <w:rPr>
          <w:noProof/>
          <w:sz w:val="20"/>
          <w:szCs w:val="20"/>
        </w:rPr>
        <w:t>moesegol</w:t>
      </w:r>
      <w:r w:rsidRPr="004C299E">
        <w:rPr>
          <w:sz w:val="20"/>
          <w:szCs w:val="20"/>
        </w:rPr>
        <w:t xml:space="preserve"> </w:t>
      </w:r>
      <w:r w:rsidR="0057611C" w:rsidRPr="004C299E">
        <w:rPr>
          <w:noProof/>
          <w:sz w:val="20"/>
          <w:szCs w:val="20"/>
        </w:rPr>
        <w:t>ynghlwm</w:t>
      </w:r>
      <w:r w:rsidR="0057611C" w:rsidRPr="004C299E">
        <w:rPr>
          <w:sz w:val="20"/>
          <w:szCs w:val="20"/>
        </w:rPr>
        <w:t xml:space="preserve"> </w:t>
      </w:r>
      <w:r w:rsidR="0057611C" w:rsidRPr="004C299E">
        <w:rPr>
          <w:noProof/>
          <w:sz w:val="20"/>
          <w:szCs w:val="20"/>
        </w:rPr>
        <w:t>wrth</w:t>
      </w:r>
      <w:r w:rsidR="0057611C" w:rsidRPr="004C299E">
        <w:rPr>
          <w:sz w:val="20"/>
          <w:szCs w:val="20"/>
        </w:rPr>
        <w:t xml:space="preserve"> </w:t>
      </w:r>
      <w:r w:rsidR="0057611C" w:rsidRPr="004C299E">
        <w:rPr>
          <w:noProof/>
          <w:sz w:val="20"/>
          <w:szCs w:val="20"/>
        </w:rPr>
        <w:t>eich</w:t>
      </w:r>
      <w:r w:rsidR="0057611C" w:rsidRPr="004C299E">
        <w:rPr>
          <w:sz w:val="20"/>
          <w:szCs w:val="20"/>
        </w:rPr>
        <w:t xml:space="preserve"> </w:t>
      </w:r>
      <w:r w:rsidR="0057611C" w:rsidRPr="004C299E">
        <w:rPr>
          <w:noProof/>
          <w:sz w:val="20"/>
          <w:szCs w:val="20"/>
        </w:rPr>
        <w:t>cynnig</w:t>
      </w:r>
      <w:r w:rsidRPr="004C299E">
        <w:rPr>
          <w:sz w:val="20"/>
          <w:szCs w:val="20"/>
        </w:rPr>
        <w:t>?</w:t>
      </w:r>
    </w:p>
    <w:p w14:paraId="336DD35E" w14:textId="77777777" w:rsidR="00FA2384" w:rsidRPr="004C299E" w:rsidRDefault="001B0B9A">
      <w:pPr>
        <w:rPr>
          <w:sz w:val="20"/>
          <w:szCs w:val="20"/>
        </w:rPr>
      </w:pPr>
      <w:r w:rsidRPr="004C299E">
        <w:rPr>
          <w:noProof/>
          <w:sz w:val="20"/>
          <w:szCs w:val="20"/>
          <w:lang w:eastAsia="en-GB"/>
        </w:rPr>
        <mc:AlternateContent>
          <mc:Choice Requires="wps">
            <w:drawing>
              <wp:anchor distT="0" distB="0" distL="114300" distR="114300" simplePos="0" relativeHeight="251659264" behindDoc="0" locked="0" layoutInCell="1" allowOverlap="1" wp14:anchorId="62F087D9" wp14:editId="409869E5">
                <wp:simplePos x="0" y="0"/>
                <wp:positionH relativeFrom="column">
                  <wp:posOffset>219075</wp:posOffset>
                </wp:positionH>
                <wp:positionV relativeFrom="paragraph">
                  <wp:posOffset>-1905</wp:posOffset>
                </wp:positionV>
                <wp:extent cx="295275" cy="161925"/>
                <wp:effectExtent l="0" t="0" r="28575" b="28575"/>
                <wp:wrapNone/>
                <wp:docPr id="2" name="Oval 2"/>
                <wp:cNvGraphicFramePr/>
                <a:graphic xmlns:a="http://schemas.openxmlformats.org/drawingml/2006/main">
                  <a:graphicData uri="http://schemas.microsoft.com/office/word/2010/wordprocessingShape">
                    <wps:wsp>
                      <wps:cNvSpPr/>
                      <wps:spPr>
                        <a:xfrm>
                          <a:off x="0" y="0"/>
                          <a:ext cx="295275" cy="16192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DEAF68" id="Oval 2" o:spid="_x0000_s1026" style="position:absolute;margin-left:17.25pt;margin-top:-.15pt;width:23.25pt;height:1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" filled="f" strokecolor="black [3213]" strokeweight="1pt">
                <v:stroke joinstyle="miter"/>
              </v:oval>
            </w:pict>
          </mc:Fallback>
        </mc:AlternateContent>
      </w:r>
      <w:r w:rsidR="00FA2384" w:rsidRPr="004C299E">
        <w:rPr>
          <w:sz w:val="20"/>
          <w:szCs w:val="20"/>
        </w:rPr>
        <w:t>YES/NO</w:t>
      </w:r>
      <w:r w:rsidR="00FA2384" w:rsidRPr="004C299E">
        <w:rPr>
          <w:sz w:val="20"/>
          <w:szCs w:val="20"/>
        </w:rPr>
        <w:tab/>
      </w:r>
      <w:r w:rsidR="00FA2384" w:rsidRPr="004C299E">
        <w:rPr>
          <w:sz w:val="20"/>
          <w:szCs w:val="20"/>
        </w:rPr>
        <w:tab/>
      </w:r>
      <w:r w:rsidR="0057611C" w:rsidRPr="004C299E">
        <w:rPr>
          <w:sz w:val="20"/>
          <w:szCs w:val="20"/>
        </w:rPr>
        <w:t>OES</w:t>
      </w:r>
      <w:r w:rsidR="00FA2384" w:rsidRPr="004C299E">
        <w:rPr>
          <w:sz w:val="20"/>
          <w:szCs w:val="20"/>
        </w:rPr>
        <w:t>/</w:t>
      </w:r>
      <w:r w:rsidR="0057611C" w:rsidRPr="004C299E">
        <w:rPr>
          <w:sz w:val="20"/>
          <w:szCs w:val="20"/>
        </w:rPr>
        <w:t>NAC OES</w:t>
      </w:r>
    </w:p>
    <w:sectPr w:rsidR="00FA2384" w:rsidRPr="004C29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8163A"/>
    <w:multiLevelType w:val="hybridMultilevel"/>
    <w:tmpl w:val="DA044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F37BA"/>
    <w:multiLevelType w:val="hybridMultilevel"/>
    <w:tmpl w:val="2C320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FF4AE6"/>
    <w:multiLevelType w:val="hybridMultilevel"/>
    <w:tmpl w:val="2D0CA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A2tjC0NDIxMTIyMTRT0lEKTi0uzszPAykwMqoFACHAZc8tAAAA"/>
  </w:docVars>
  <w:rsids>
    <w:rsidRoot w:val="00FA2384"/>
    <w:rsid w:val="00016D26"/>
    <w:rsid w:val="000226D9"/>
    <w:rsid w:val="0004284E"/>
    <w:rsid w:val="00045C38"/>
    <w:rsid w:val="000500AF"/>
    <w:rsid w:val="00060BF2"/>
    <w:rsid w:val="000661CE"/>
    <w:rsid w:val="00066762"/>
    <w:rsid w:val="00085984"/>
    <w:rsid w:val="000879CA"/>
    <w:rsid w:val="00090FED"/>
    <w:rsid w:val="000A6254"/>
    <w:rsid w:val="000D16E6"/>
    <w:rsid w:val="000D623D"/>
    <w:rsid w:val="000D7542"/>
    <w:rsid w:val="000E23A0"/>
    <w:rsid w:val="000E33B6"/>
    <w:rsid w:val="000F2078"/>
    <w:rsid w:val="00115845"/>
    <w:rsid w:val="00117654"/>
    <w:rsid w:val="00164086"/>
    <w:rsid w:val="001757BE"/>
    <w:rsid w:val="00192EE8"/>
    <w:rsid w:val="001A3708"/>
    <w:rsid w:val="001A468C"/>
    <w:rsid w:val="001B0B9A"/>
    <w:rsid w:val="001C0E78"/>
    <w:rsid w:val="001E47B0"/>
    <w:rsid w:val="001F63E7"/>
    <w:rsid w:val="00210947"/>
    <w:rsid w:val="0021784F"/>
    <w:rsid w:val="00226AD7"/>
    <w:rsid w:val="00234831"/>
    <w:rsid w:val="00234E93"/>
    <w:rsid w:val="00242099"/>
    <w:rsid w:val="00247382"/>
    <w:rsid w:val="00250CD2"/>
    <w:rsid w:val="0026392A"/>
    <w:rsid w:val="00267791"/>
    <w:rsid w:val="002923DD"/>
    <w:rsid w:val="002E3E16"/>
    <w:rsid w:val="002E7503"/>
    <w:rsid w:val="002E7648"/>
    <w:rsid w:val="002F1346"/>
    <w:rsid w:val="003072B6"/>
    <w:rsid w:val="00310850"/>
    <w:rsid w:val="00312C47"/>
    <w:rsid w:val="003167B2"/>
    <w:rsid w:val="00375EAB"/>
    <w:rsid w:val="003B1D07"/>
    <w:rsid w:val="003C172F"/>
    <w:rsid w:val="003D3DAD"/>
    <w:rsid w:val="003F2DF4"/>
    <w:rsid w:val="00436652"/>
    <w:rsid w:val="00444F59"/>
    <w:rsid w:val="00455648"/>
    <w:rsid w:val="004954BF"/>
    <w:rsid w:val="004C299E"/>
    <w:rsid w:val="004E1254"/>
    <w:rsid w:val="004E6DF0"/>
    <w:rsid w:val="00517A39"/>
    <w:rsid w:val="00537034"/>
    <w:rsid w:val="00542CEA"/>
    <w:rsid w:val="00545A7C"/>
    <w:rsid w:val="00553296"/>
    <w:rsid w:val="00555EB8"/>
    <w:rsid w:val="0057611C"/>
    <w:rsid w:val="00585E9B"/>
    <w:rsid w:val="00593AEB"/>
    <w:rsid w:val="005B01A7"/>
    <w:rsid w:val="005B7618"/>
    <w:rsid w:val="005C4C1B"/>
    <w:rsid w:val="005C733A"/>
    <w:rsid w:val="005C750D"/>
    <w:rsid w:val="005E0EFE"/>
    <w:rsid w:val="005E4301"/>
    <w:rsid w:val="006025C8"/>
    <w:rsid w:val="00616F9B"/>
    <w:rsid w:val="00622282"/>
    <w:rsid w:val="00627F03"/>
    <w:rsid w:val="00632B0E"/>
    <w:rsid w:val="00673876"/>
    <w:rsid w:val="00681EE2"/>
    <w:rsid w:val="006C25F3"/>
    <w:rsid w:val="006D775B"/>
    <w:rsid w:val="006E4855"/>
    <w:rsid w:val="006F5A00"/>
    <w:rsid w:val="007009EF"/>
    <w:rsid w:val="00700F0E"/>
    <w:rsid w:val="00713AA9"/>
    <w:rsid w:val="00730952"/>
    <w:rsid w:val="007359A5"/>
    <w:rsid w:val="007403C0"/>
    <w:rsid w:val="0075397F"/>
    <w:rsid w:val="0077301B"/>
    <w:rsid w:val="007745AE"/>
    <w:rsid w:val="00776CA1"/>
    <w:rsid w:val="007A0A75"/>
    <w:rsid w:val="007A77BC"/>
    <w:rsid w:val="007B3689"/>
    <w:rsid w:val="007B4893"/>
    <w:rsid w:val="007B527A"/>
    <w:rsid w:val="007C29C7"/>
    <w:rsid w:val="007D1CD4"/>
    <w:rsid w:val="007D5F95"/>
    <w:rsid w:val="007F0711"/>
    <w:rsid w:val="0080610C"/>
    <w:rsid w:val="0081704B"/>
    <w:rsid w:val="00874967"/>
    <w:rsid w:val="00890FD5"/>
    <w:rsid w:val="00897395"/>
    <w:rsid w:val="008B377C"/>
    <w:rsid w:val="008B7423"/>
    <w:rsid w:val="008D3A77"/>
    <w:rsid w:val="008D7AC8"/>
    <w:rsid w:val="008F0FA0"/>
    <w:rsid w:val="008F4432"/>
    <w:rsid w:val="00915116"/>
    <w:rsid w:val="009165E8"/>
    <w:rsid w:val="00935422"/>
    <w:rsid w:val="00935700"/>
    <w:rsid w:val="00942037"/>
    <w:rsid w:val="0094413D"/>
    <w:rsid w:val="00947503"/>
    <w:rsid w:val="009518CD"/>
    <w:rsid w:val="0095655C"/>
    <w:rsid w:val="009B3E17"/>
    <w:rsid w:val="009B7522"/>
    <w:rsid w:val="00A22144"/>
    <w:rsid w:val="00A33C0B"/>
    <w:rsid w:val="00A52B89"/>
    <w:rsid w:val="00A6394E"/>
    <w:rsid w:val="00A705EE"/>
    <w:rsid w:val="00A764A7"/>
    <w:rsid w:val="00A8613D"/>
    <w:rsid w:val="00A86FBE"/>
    <w:rsid w:val="00AC7FBA"/>
    <w:rsid w:val="00AE11B2"/>
    <w:rsid w:val="00AF0EAC"/>
    <w:rsid w:val="00AF101D"/>
    <w:rsid w:val="00B1157A"/>
    <w:rsid w:val="00B51201"/>
    <w:rsid w:val="00B612F0"/>
    <w:rsid w:val="00B62E27"/>
    <w:rsid w:val="00B64F9B"/>
    <w:rsid w:val="00B764B9"/>
    <w:rsid w:val="00B87FCE"/>
    <w:rsid w:val="00B91FF5"/>
    <w:rsid w:val="00B96FE4"/>
    <w:rsid w:val="00BA2AF4"/>
    <w:rsid w:val="00BD52EA"/>
    <w:rsid w:val="00BE7FBD"/>
    <w:rsid w:val="00BF4E04"/>
    <w:rsid w:val="00C146AA"/>
    <w:rsid w:val="00C24E33"/>
    <w:rsid w:val="00C740FF"/>
    <w:rsid w:val="00C91978"/>
    <w:rsid w:val="00CB1F4A"/>
    <w:rsid w:val="00CB2CE0"/>
    <w:rsid w:val="00CC24E9"/>
    <w:rsid w:val="00CC7E1A"/>
    <w:rsid w:val="00CE25E8"/>
    <w:rsid w:val="00CF306F"/>
    <w:rsid w:val="00CF7282"/>
    <w:rsid w:val="00D073E5"/>
    <w:rsid w:val="00D16354"/>
    <w:rsid w:val="00D21419"/>
    <w:rsid w:val="00D2514D"/>
    <w:rsid w:val="00D30E9B"/>
    <w:rsid w:val="00D32AC1"/>
    <w:rsid w:val="00D61CDA"/>
    <w:rsid w:val="00D66E87"/>
    <w:rsid w:val="00D7484A"/>
    <w:rsid w:val="00DA1248"/>
    <w:rsid w:val="00DA38F2"/>
    <w:rsid w:val="00DD55AA"/>
    <w:rsid w:val="00DE4339"/>
    <w:rsid w:val="00DF250B"/>
    <w:rsid w:val="00DF56F8"/>
    <w:rsid w:val="00E33AFA"/>
    <w:rsid w:val="00E7234E"/>
    <w:rsid w:val="00EC5EB1"/>
    <w:rsid w:val="00ED05C2"/>
    <w:rsid w:val="00EE1039"/>
    <w:rsid w:val="00EE109F"/>
    <w:rsid w:val="00EF2B14"/>
    <w:rsid w:val="00EF5317"/>
    <w:rsid w:val="00F007BB"/>
    <w:rsid w:val="00F32211"/>
    <w:rsid w:val="00F5004F"/>
    <w:rsid w:val="00F54C98"/>
    <w:rsid w:val="00F73EB2"/>
    <w:rsid w:val="00F839C0"/>
    <w:rsid w:val="00F909A6"/>
    <w:rsid w:val="00F9203A"/>
    <w:rsid w:val="00FA2384"/>
    <w:rsid w:val="00FC1F2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5F9CB50"/>
  <w15:docId w15:val="{CB41E4DF-4AAB-4786-8B55-B0121CEF1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character" w:customStyle="1" w:styleId="searchword">
    <w:name w:val="searchword"/>
    <w:basedOn w:val="DefaultParagraphFont"/>
    <w:rsid w:val="000E33B6"/>
  </w:style>
  <w:style w:type="character" w:styleId="CommentReference">
    <w:name w:val="annotation reference"/>
    <w:basedOn w:val="DefaultParagraphFont"/>
    <w:uiPriority w:val="99"/>
    <w:semiHidden/>
    <w:unhideWhenUsed/>
    <w:rsid w:val="0026392A"/>
    <w:rPr>
      <w:sz w:val="16"/>
      <w:szCs w:val="16"/>
    </w:rPr>
  </w:style>
  <w:style w:type="paragraph" w:styleId="CommentText">
    <w:name w:val="annotation text"/>
    <w:basedOn w:val="Normal"/>
    <w:link w:val="CommentTextChar"/>
    <w:uiPriority w:val="99"/>
    <w:semiHidden/>
    <w:unhideWhenUsed/>
    <w:rsid w:val="0026392A"/>
    <w:pPr>
      <w:spacing w:line="240" w:lineRule="auto"/>
    </w:pPr>
    <w:rPr>
      <w:sz w:val="20"/>
      <w:szCs w:val="20"/>
    </w:rPr>
  </w:style>
  <w:style w:type="character" w:customStyle="1" w:styleId="CommentTextChar">
    <w:name w:val="Comment Text Char"/>
    <w:basedOn w:val="DefaultParagraphFont"/>
    <w:link w:val="CommentText"/>
    <w:uiPriority w:val="99"/>
    <w:semiHidden/>
    <w:rsid w:val="0026392A"/>
    <w:rPr>
      <w:sz w:val="20"/>
      <w:szCs w:val="20"/>
    </w:rPr>
  </w:style>
  <w:style w:type="paragraph" w:styleId="CommentSubject">
    <w:name w:val="annotation subject"/>
    <w:basedOn w:val="CommentText"/>
    <w:next w:val="CommentText"/>
    <w:link w:val="CommentSubjectChar"/>
    <w:uiPriority w:val="99"/>
    <w:semiHidden/>
    <w:unhideWhenUsed/>
    <w:rsid w:val="0026392A"/>
    <w:rPr>
      <w:b/>
      <w:bCs/>
    </w:rPr>
  </w:style>
  <w:style w:type="character" w:customStyle="1" w:styleId="CommentSubjectChar">
    <w:name w:val="Comment Subject Char"/>
    <w:basedOn w:val="CommentTextChar"/>
    <w:link w:val="CommentSubject"/>
    <w:uiPriority w:val="99"/>
    <w:semiHidden/>
    <w:rsid w:val="0026392A"/>
    <w:rPr>
      <w:b/>
      <w:bCs/>
      <w:sz w:val="20"/>
      <w:szCs w:val="20"/>
    </w:rPr>
  </w:style>
  <w:style w:type="paragraph" w:styleId="NormalWeb">
    <w:name w:val="Normal (Web)"/>
    <w:basedOn w:val="Normal"/>
    <w:uiPriority w:val="99"/>
    <w:semiHidden/>
    <w:unhideWhenUsed/>
    <w:rsid w:val="000879C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740420">
      <w:bodyDiv w:val="1"/>
      <w:marLeft w:val="0"/>
      <w:marRight w:val="0"/>
      <w:marTop w:val="0"/>
      <w:marBottom w:val="0"/>
      <w:divBdr>
        <w:top w:val="none" w:sz="0" w:space="0" w:color="auto"/>
        <w:left w:val="none" w:sz="0" w:space="0" w:color="auto"/>
        <w:bottom w:val="none" w:sz="0" w:space="0" w:color="auto"/>
        <w:right w:val="none" w:sz="0" w:space="0" w:color="auto"/>
      </w:divBdr>
    </w:div>
    <w:div w:id="776172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jpg@01D071EF.9AC3307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1429</Words>
  <Characters>8150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Lewis</dc:creator>
  <cp:lastModifiedBy>joshua boyce</cp:lastModifiedBy>
  <cp:revision>2</cp:revision>
  <cp:lastPrinted>2017-03-03T16:47:00Z</cp:lastPrinted>
  <dcterms:created xsi:type="dcterms:W3CDTF">2018-10-25T20:17:00Z</dcterms:created>
  <dcterms:modified xsi:type="dcterms:W3CDTF">2018-10-25T20:17:00Z</dcterms:modified>
</cp:coreProperties>
</file>