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16438" w14:textId="484C2DD1" w:rsidR="004C0257" w:rsidRDefault="004C0257" w:rsidP="004C0257">
      <w:pPr>
        <w:spacing w:after="0"/>
        <w:jc w:val="center"/>
        <w:rPr>
          <w:rFonts w:ascii="Times New Roman" w:hAnsi="Times New Roman" w:cs="Times New Roman"/>
          <w:b/>
          <w:noProof/>
          <w:sz w:val="24"/>
          <w:szCs w:val="24"/>
        </w:rPr>
      </w:pPr>
    </w:p>
    <w:p w14:paraId="2D868BBC" w14:textId="7D41519F" w:rsidR="00C61293" w:rsidRDefault="00E71BA3" w:rsidP="004C0257">
      <w:pPr>
        <w:spacing w:after="0"/>
        <w:jc w:val="center"/>
        <w:rPr>
          <w:rFonts w:ascii="Times New Roman" w:hAnsi="Times New Roman" w:cs="Times New Roman"/>
          <w:b/>
          <w:noProof/>
          <w:sz w:val="24"/>
          <w:szCs w:val="24"/>
        </w:rPr>
      </w:pPr>
      <w:r>
        <w:rPr>
          <w:rFonts w:ascii="Times New Roman" w:hAnsi="Times New Roman" w:cs="Times New Roman"/>
          <w:b/>
          <w:noProof/>
          <w:sz w:val="24"/>
          <w:szCs w:val="24"/>
        </w:rPr>
        <w:drawing>
          <wp:inline distT="0" distB="0" distL="0" distR="0" wp14:anchorId="4DE54203" wp14:editId="095E857A">
            <wp:extent cx="3429000" cy="1123950"/>
            <wp:effectExtent l="0" t="0" r="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29000" cy="1123950"/>
                    </a:xfrm>
                    <a:prstGeom prst="rect">
                      <a:avLst/>
                    </a:prstGeom>
                    <a:noFill/>
                  </pic:spPr>
                </pic:pic>
              </a:graphicData>
            </a:graphic>
          </wp:inline>
        </w:drawing>
      </w:r>
    </w:p>
    <w:p w14:paraId="5647F698" w14:textId="21CC164A" w:rsidR="00C61293" w:rsidRDefault="00C61293" w:rsidP="004C0257">
      <w:pPr>
        <w:spacing w:after="0"/>
        <w:jc w:val="center"/>
        <w:rPr>
          <w:rFonts w:ascii="Times New Roman" w:hAnsi="Times New Roman" w:cs="Times New Roman"/>
          <w:b/>
          <w:noProof/>
          <w:sz w:val="24"/>
          <w:szCs w:val="24"/>
        </w:rPr>
      </w:pPr>
    </w:p>
    <w:p w14:paraId="2D7FCC08" w14:textId="0176CAC2" w:rsidR="00C61293" w:rsidRDefault="00C61293" w:rsidP="004C0257">
      <w:pPr>
        <w:spacing w:after="0"/>
        <w:jc w:val="center"/>
        <w:rPr>
          <w:rFonts w:ascii="Times New Roman" w:hAnsi="Times New Roman" w:cs="Times New Roman"/>
          <w:b/>
          <w:noProof/>
          <w:sz w:val="24"/>
          <w:szCs w:val="24"/>
        </w:rPr>
      </w:pPr>
    </w:p>
    <w:p w14:paraId="4A330DC0" w14:textId="23A35F56" w:rsidR="00C61293" w:rsidRDefault="00C61293" w:rsidP="004C0257">
      <w:pPr>
        <w:spacing w:after="0"/>
        <w:jc w:val="center"/>
        <w:rPr>
          <w:rFonts w:ascii="Times New Roman" w:hAnsi="Times New Roman" w:cs="Times New Roman"/>
          <w:b/>
          <w:noProof/>
          <w:sz w:val="24"/>
          <w:szCs w:val="24"/>
        </w:rPr>
      </w:pPr>
    </w:p>
    <w:p w14:paraId="4D8D1EE3" w14:textId="39E6D098" w:rsidR="00C61293" w:rsidRDefault="00C61293" w:rsidP="004C0257">
      <w:pPr>
        <w:spacing w:after="0"/>
        <w:jc w:val="center"/>
        <w:rPr>
          <w:rFonts w:ascii="Times New Roman" w:hAnsi="Times New Roman" w:cs="Times New Roman"/>
          <w:b/>
          <w:noProof/>
          <w:sz w:val="24"/>
          <w:szCs w:val="24"/>
        </w:rPr>
      </w:pPr>
    </w:p>
    <w:p w14:paraId="66DD20CC" w14:textId="4C401A2F" w:rsidR="00C61293" w:rsidRDefault="00C61293" w:rsidP="004C0257">
      <w:pPr>
        <w:spacing w:after="0"/>
        <w:jc w:val="center"/>
        <w:rPr>
          <w:rFonts w:ascii="Times New Roman" w:hAnsi="Times New Roman" w:cs="Times New Roman"/>
          <w:b/>
          <w:noProof/>
          <w:sz w:val="24"/>
          <w:szCs w:val="24"/>
        </w:rPr>
      </w:pPr>
    </w:p>
    <w:p w14:paraId="52396260" w14:textId="7E7FECE4" w:rsidR="00C61293" w:rsidRDefault="00C61293" w:rsidP="004C0257">
      <w:pPr>
        <w:spacing w:after="0"/>
        <w:jc w:val="center"/>
        <w:rPr>
          <w:rFonts w:ascii="Times New Roman" w:hAnsi="Times New Roman" w:cs="Times New Roman"/>
          <w:b/>
          <w:noProof/>
          <w:sz w:val="24"/>
          <w:szCs w:val="24"/>
        </w:rPr>
      </w:pPr>
    </w:p>
    <w:p w14:paraId="0CAFD5E0" w14:textId="50ACAD58" w:rsidR="00C61293" w:rsidRDefault="00C61293" w:rsidP="004C0257">
      <w:pPr>
        <w:spacing w:after="0"/>
        <w:jc w:val="center"/>
        <w:rPr>
          <w:rFonts w:ascii="Times New Roman" w:hAnsi="Times New Roman" w:cs="Times New Roman"/>
          <w:b/>
          <w:noProof/>
          <w:sz w:val="24"/>
          <w:szCs w:val="24"/>
        </w:rPr>
      </w:pPr>
    </w:p>
    <w:p w14:paraId="0B82E0F0" w14:textId="77777777" w:rsidR="00C61293" w:rsidRPr="000E212A" w:rsidRDefault="00C61293" w:rsidP="004C0257">
      <w:pPr>
        <w:spacing w:after="0"/>
        <w:jc w:val="center"/>
        <w:rPr>
          <w:rFonts w:ascii="Times New Roman" w:hAnsi="Times New Roman" w:cs="Times New Roman"/>
          <w:b/>
          <w:noProof/>
          <w:sz w:val="24"/>
          <w:szCs w:val="24"/>
        </w:rPr>
      </w:pPr>
    </w:p>
    <w:p w14:paraId="73EEA8E2" w14:textId="2C78CC78" w:rsidR="004C0257" w:rsidRPr="008F63D0" w:rsidRDefault="008F63D0" w:rsidP="004C0257">
      <w:pPr>
        <w:spacing w:after="0"/>
        <w:jc w:val="center"/>
        <w:rPr>
          <w:rFonts w:ascii="Times New Roman" w:hAnsi="Times New Roman" w:cs="Times New Roman"/>
          <w:b/>
          <w:noProof/>
          <w:sz w:val="36"/>
          <w:szCs w:val="36"/>
        </w:rPr>
      </w:pPr>
      <w:r>
        <w:rPr>
          <w:rFonts w:ascii="Times New Roman" w:hAnsi="Times New Roman" w:cs="Times New Roman"/>
          <w:b/>
          <w:i/>
          <w:iCs/>
          <w:noProof/>
          <w:sz w:val="36"/>
          <w:szCs w:val="36"/>
        </w:rPr>
        <w:t>BUSINESS MANAGEMENT</w:t>
      </w:r>
    </w:p>
    <w:p w14:paraId="44C933EB" w14:textId="3555CEB2" w:rsidR="002D0493" w:rsidRPr="00352845" w:rsidRDefault="00352845" w:rsidP="004C0257">
      <w:pPr>
        <w:spacing w:after="0"/>
        <w:jc w:val="center"/>
        <w:rPr>
          <w:rFonts w:ascii="Times New Roman" w:hAnsi="Times New Roman" w:cs="Times New Roman"/>
          <w:b/>
          <w:i/>
          <w:iCs/>
          <w:noProof/>
          <w:sz w:val="36"/>
          <w:szCs w:val="36"/>
        </w:rPr>
      </w:pPr>
      <w:r>
        <w:rPr>
          <w:rFonts w:ascii="Times New Roman" w:hAnsi="Times New Roman" w:cs="Times New Roman"/>
          <w:b/>
          <w:i/>
          <w:iCs/>
          <w:noProof/>
          <w:sz w:val="36"/>
          <w:szCs w:val="36"/>
        </w:rPr>
        <w:t>(LCBB 5002)</w:t>
      </w:r>
    </w:p>
    <w:p w14:paraId="5124D2DB" w14:textId="0CB9F1BB" w:rsidR="002D0493" w:rsidRPr="0093105C" w:rsidRDefault="002D0493" w:rsidP="004C0257">
      <w:pPr>
        <w:spacing w:after="0"/>
        <w:jc w:val="center"/>
        <w:rPr>
          <w:rFonts w:ascii="Times New Roman" w:hAnsi="Times New Roman" w:cs="Times New Roman"/>
          <w:b/>
          <w:i/>
          <w:iCs/>
          <w:noProof/>
          <w:sz w:val="24"/>
          <w:szCs w:val="24"/>
        </w:rPr>
      </w:pPr>
    </w:p>
    <w:p w14:paraId="547B4210" w14:textId="76188D0A" w:rsidR="002D0493" w:rsidRPr="00352845" w:rsidRDefault="00352845" w:rsidP="004C0257">
      <w:pPr>
        <w:spacing w:after="0"/>
        <w:jc w:val="center"/>
        <w:rPr>
          <w:rFonts w:ascii="Times New Roman" w:hAnsi="Times New Roman" w:cs="Times New Roman"/>
          <w:b/>
          <w:i/>
          <w:iCs/>
          <w:noProof/>
          <w:sz w:val="36"/>
          <w:szCs w:val="36"/>
        </w:rPr>
      </w:pPr>
      <w:r>
        <w:rPr>
          <w:rFonts w:ascii="Times New Roman" w:hAnsi="Times New Roman" w:cs="Times New Roman"/>
          <w:b/>
          <w:i/>
          <w:iCs/>
          <w:noProof/>
          <w:sz w:val="36"/>
          <w:szCs w:val="36"/>
        </w:rPr>
        <w:t>MODULE: MANAGEMENT ACCOUNTING</w:t>
      </w:r>
    </w:p>
    <w:p w14:paraId="66FBCDD6" w14:textId="260C5F5A" w:rsidR="002D0493" w:rsidRPr="00352845" w:rsidRDefault="00352845" w:rsidP="004C0257">
      <w:pPr>
        <w:spacing w:after="0"/>
        <w:jc w:val="center"/>
        <w:rPr>
          <w:rFonts w:ascii="Times New Roman" w:hAnsi="Times New Roman" w:cs="Times New Roman"/>
          <w:b/>
          <w:i/>
          <w:iCs/>
          <w:noProof/>
          <w:sz w:val="36"/>
          <w:szCs w:val="36"/>
        </w:rPr>
      </w:pPr>
      <w:r>
        <w:rPr>
          <w:rFonts w:ascii="Times New Roman" w:hAnsi="Times New Roman" w:cs="Times New Roman"/>
          <w:b/>
          <w:i/>
          <w:iCs/>
          <w:noProof/>
          <w:sz w:val="36"/>
          <w:szCs w:val="36"/>
        </w:rPr>
        <w:t>LECTURER: WINIFRED SORIBE</w:t>
      </w:r>
    </w:p>
    <w:p w14:paraId="12B8B464" w14:textId="4CE5044C" w:rsidR="002D0493" w:rsidRPr="00352845" w:rsidRDefault="00352845" w:rsidP="004C0257">
      <w:pPr>
        <w:spacing w:after="0"/>
        <w:jc w:val="center"/>
        <w:rPr>
          <w:rFonts w:ascii="Times New Roman" w:hAnsi="Times New Roman" w:cs="Times New Roman"/>
          <w:b/>
          <w:i/>
          <w:iCs/>
          <w:noProof/>
          <w:sz w:val="36"/>
          <w:szCs w:val="36"/>
          <w:lang w:val="it-IT"/>
        </w:rPr>
      </w:pPr>
      <w:r w:rsidRPr="00352845">
        <w:rPr>
          <w:rFonts w:ascii="Times New Roman" w:hAnsi="Times New Roman" w:cs="Times New Roman"/>
          <w:b/>
          <w:i/>
          <w:iCs/>
          <w:noProof/>
          <w:sz w:val="36"/>
          <w:szCs w:val="36"/>
          <w:lang w:val="it-IT"/>
        </w:rPr>
        <w:t>STUDENT: VALENTINA VLADIMIROVA</w:t>
      </w:r>
    </w:p>
    <w:p w14:paraId="362D846C" w14:textId="4720271C" w:rsidR="002D0493" w:rsidRPr="007C4624" w:rsidRDefault="00352845" w:rsidP="004C0257">
      <w:pPr>
        <w:spacing w:after="0"/>
        <w:jc w:val="center"/>
        <w:rPr>
          <w:rFonts w:ascii="Times New Roman" w:hAnsi="Times New Roman" w:cs="Times New Roman"/>
          <w:b/>
          <w:i/>
          <w:iCs/>
          <w:noProof/>
          <w:sz w:val="36"/>
          <w:szCs w:val="36"/>
        </w:rPr>
      </w:pPr>
      <w:r w:rsidRPr="007C4624">
        <w:rPr>
          <w:rFonts w:ascii="Times New Roman" w:hAnsi="Times New Roman" w:cs="Times New Roman"/>
          <w:b/>
          <w:i/>
          <w:iCs/>
          <w:noProof/>
          <w:sz w:val="36"/>
          <w:szCs w:val="36"/>
        </w:rPr>
        <w:t>ID: 1818405@student.uwtsd.ac.uk</w:t>
      </w:r>
    </w:p>
    <w:p w14:paraId="25D1DFB6" w14:textId="77777777" w:rsidR="004C0257" w:rsidRPr="007C4624" w:rsidRDefault="004C0257" w:rsidP="004C0257">
      <w:pPr>
        <w:spacing w:after="0"/>
        <w:jc w:val="center"/>
        <w:rPr>
          <w:rFonts w:ascii="Times New Roman" w:hAnsi="Times New Roman" w:cs="Times New Roman"/>
          <w:b/>
          <w:noProof/>
          <w:sz w:val="24"/>
          <w:szCs w:val="24"/>
        </w:rPr>
      </w:pPr>
    </w:p>
    <w:p w14:paraId="7F801B76" w14:textId="77777777" w:rsidR="004C0257" w:rsidRPr="007C4624" w:rsidRDefault="004C0257" w:rsidP="004C0257">
      <w:pPr>
        <w:spacing w:after="0"/>
        <w:jc w:val="center"/>
        <w:rPr>
          <w:rFonts w:ascii="Times New Roman" w:hAnsi="Times New Roman" w:cs="Times New Roman"/>
          <w:b/>
          <w:noProof/>
          <w:sz w:val="24"/>
          <w:szCs w:val="24"/>
        </w:rPr>
      </w:pPr>
    </w:p>
    <w:p w14:paraId="70AA6F9B" w14:textId="77777777" w:rsidR="004C0257" w:rsidRPr="007C4624" w:rsidRDefault="004C0257" w:rsidP="004C0257">
      <w:pPr>
        <w:spacing w:after="0"/>
        <w:jc w:val="center"/>
        <w:rPr>
          <w:rFonts w:ascii="Times New Roman" w:hAnsi="Times New Roman" w:cs="Times New Roman"/>
          <w:b/>
          <w:noProof/>
          <w:sz w:val="24"/>
          <w:szCs w:val="24"/>
        </w:rPr>
      </w:pPr>
    </w:p>
    <w:p w14:paraId="55888352" w14:textId="77777777" w:rsidR="004C0257" w:rsidRPr="007C4624" w:rsidRDefault="004C0257" w:rsidP="004C0257">
      <w:pPr>
        <w:spacing w:after="0"/>
        <w:jc w:val="center"/>
        <w:rPr>
          <w:rFonts w:ascii="Times New Roman" w:hAnsi="Times New Roman" w:cs="Times New Roman"/>
          <w:b/>
          <w:noProof/>
          <w:sz w:val="24"/>
          <w:szCs w:val="24"/>
        </w:rPr>
      </w:pPr>
    </w:p>
    <w:p w14:paraId="6651C780" w14:textId="1332B0E4" w:rsidR="004C0257" w:rsidRPr="007C4624" w:rsidRDefault="004C0257" w:rsidP="002D0493">
      <w:pPr>
        <w:spacing w:after="0"/>
        <w:rPr>
          <w:rFonts w:ascii="Times New Roman" w:hAnsi="Times New Roman" w:cs="Times New Roman"/>
          <w:b/>
          <w:noProof/>
          <w:sz w:val="24"/>
          <w:szCs w:val="24"/>
        </w:rPr>
      </w:pPr>
    </w:p>
    <w:p w14:paraId="6A5F6A0A" w14:textId="77777777" w:rsidR="004C0257" w:rsidRPr="007C4624" w:rsidRDefault="004C0257" w:rsidP="004C0257">
      <w:pPr>
        <w:spacing w:after="0"/>
        <w:jc w:val="center"/>
        <w:rPr>
          <w:rFonts w:ascii="Times New Roman" w:hAnsi="Times New Roman" w:cs="Times New Roman"/>
          <w:b/>
          <w:noProof/>
          <w:sz w:val="24"/>
          <w:szCs w:val="24"/>
        </w:rPr>
      </w:pPr>
    </w:p>
    <w:p w14:paraId="39CFC947" w14:textId="77777777" w:rsidR="004C0257" w:rsidRPr="007C4624" w:rsidRDefault="004C0257" w:rsidP="002D0493">
      <w:pPr>
        <w:spacing w:after="0"/>
        <w:jc w:val="center"/>
        <w:rPr>
          <w:rFonts w:ascii="Times New Roman" w:hAnsi="Times New Roman" w:cs="Times New Roman"/>
          <w:noProof/>
          <w:sz w:val="24"/>
          <w:szCs w:val="24"/>
        </w:rPr>
      </w:pPr>
    </w:p>
    <w:p w14:paraId="45FB3133" w14:textId="5AEF60D4" w:rsidR="002D0493" w:rsidRPr="007C4624" w:rsidRDefault="007C4624" w:rsidP="007C4624">
      <w:pPr>
        <w:spacing w:after="0"/>
        <w:rPr>
          <w:rFonts w:ascii="Times New Roman" w:hAnsi="Times New Roman" w:cs="Times New Roman"/>
          <w:i/>
          <w:iCs/>
          <w:noProof/>
          <w:sz w:val="36"/>
          <w:szCs w:val="36"/>
        </w:rPr>
        <w:sectPr w:rsidR="002D0493" w:rsidRPr="007C4624" w:rsidSect="00627F93">
          <w:pgSz w:w="12240" w:h="15840"/>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360"/>
        </w:sectPr>
      </w:pPr>
      <w:r>
        <w:rPr>
          <w:rFonts w:ascii="Times New Roman" w:hAnsi="Times New Roman" w:cs="Times New Roman"/>
          <w:i/>
          <w:iCs/>
          <w:noProof/>
          <w:sz w:val="36"/>
          <w:szCs w:val="36"/>
        </w:rPr>
        <w:t xml:space="preserve">                                    ASSIGNMENT 2</w:t>
      </w:r>
    </w:p>
    <w:p w14:paraId="509B4A8B" w14:textId="77777777" w:rsidR="00AA05F8" w:rsidRPr="000E212A" w:rsidRDefault="00C37A18" w:rsidP="004C0257">
      <w:pPr>
        <w:spacing w:after="0"/>
        <w:jc w:val="center"/>
        <w:rPr>
          <w:rFonts w:ascii="Times New Roman" w:hAnsi="Times New Roman" w:cs="Times New Roman"/>
          <w:b/>
          <w:noProof/>
          <w:sz w:val="24"/>
          <w:szCs w:val="24"/>
        </w:rPr>
      </w:pPr>
      <w:r w:rsidRPr="000E212A">
        <w:rPr>
          <w:rFonts w:ascii="Times New Roman" w:hAnsi="Times New Roman" w:cs="Times New Roman"/>
          <w:b/>
          <w:noProof/>
          <w:sz w:val="24"/>
          <w:szCs w:val="24"/>
        </w:rPr>
        <w:lastRenderedPageBreak/>
        <w:t>Part A</w:t>
      </w:r>
    </w:p>
    <w:p w14:paraId="7087883D" w14:textId="64F5A64B" w:rsidR="00C37A18" w:rsidRPr="000E212A" w:rsidRDefault="00C37A18" w:rsidP="004C0257">
      <w:pPr>
        <w:spacing w:after="0"/>
        <w:rPr>
          <w:rFonts w:ascii="Times New Roman" w:hAnsi="Times New Roman" w:cs="Times New Roman"/>
          <w:b/>
          <w:noProof/>
          <w:sz w:val="24"/>
          <w:szCs w:val="24"/>
        </w:rPr>
      </w:pPr>
      <w:r w:rsidRPr="000E212A">
        <w:rPr>
          <w:rFonts w:ascii="Times New Roman" w:hAnsi="Times New Roman" w:cs="Times New Roman"/>
          <w:b/>
          <w:noProof/>
          <w:sz w:val="24"/>
          <w:szCs w:val="24"/>
        </w:rPr>
        <w:t xml:space="preserve">(i) Prepare the monthly control report showing </w:t>
      </w:r>
      <w:r w:rsidR="002D0493" w:rsidRPr="000E212A">
        <w:rPr>
          <w:rFonts w:ascii="Times New Roman" w:hAnsi="Times New Roman" w:cs="Times New Roman"/>
          <w:b/>
          <w:noProof/>
          <w:sz w:val="24"/>
          <w:szCs w:val="24"/>
        </w:rPr>
        <w:t xml:space="preserve">the </w:t>
      </w:r>
      <w:r w:rsidRPr="000E212A">
        <w:rPr>
          <w:rFonts w:ascii="Times New Roman" w:hAnsi="Times New Roman" w:cs="Times New Roman"/>
          <w:b/>
          <w:noProof/>
          <w:sz w:val="24"/>
          <w:szCs w:val="24"/>
        </w:rPr>
        <w:t>original budget, flexed budget, and variances.</w:t>
      </w:r>
    </w:p>
    <w:p w14:paraId="3EF975F2" w14:textId="77777777" w:rsidR="00E60FBB" w:rsidRPr="000E212A" w:rsidRDefault="00E60FBB" w:rsidP="004C0257">
      <w:pPr>
        <w:spacing w:after="0"/>
        <w:rPr>
          <w:rFonts w:ascii="Times New Roman" w:hAnsi="Times New Roman" w:cs="Times New Roman"/>
          <w:b/>
          <w:noProof/>
          <w:sz w:val="24"/>
          <w:szCs w:val="24"/>
        </w:rPr>
      </w:pPr>
    </w:p>
    <w:tbl>
      <w:tblPr>
        <w:tblStyle w:val="TableGrid1"/>
        <w:tblW w:w="0" w:type="auto"/>
        <w:tblInd w:w="-5" w:type="dxa"/>
        <w:tblLook w:val="04A0" w:firstRow="1" w:lastRow="0" w:firstColumn="1" w:lastColumn="0" w:noHBand="0" w:noVBand="1"/>
      </w:tblPr>
      <w:tblGrid>
        <w:gridCol w:w="1843"/>
        <w:gridCol w:w="1393"/>
        <w:gridCol w:w="1491"/>
        <w:gridCol w:w="1403"/>
        <w:gridCol w:w="1545"/>
        <w:gridCol w:w="1346"/>
      </w:tblGrid>
      <w:tr w:rsidR="00380EC1" w:rsidRPr="00380EC1" w14:paraId="48034749" w14:textId="77777777" w:rsidTr="00380EC1">
        <w:tc>
          <w:tcPr>
            <w:tcW w:w="1843" w:type="dxa"/>
            <w:tcBorders>
              <w:top w:val="single" w:sz="4" w:space="0" w:color="auto"/>
              <w:left w:val="single" w:sz="4" w:space="0" w:color="auto"/>
              <w:bottom w:val="single" w:sz="4" w:space="0" w:color="auto"/>
              <w:right w:val="single" w:sz="4" w:space="0" w:color="auto"/>
            </w:tcBorders>
            <w:hideMark/>
          </w:tcPr>
          <w:p w14:paraId="736F1030" w14:textId="77777777" w:rsidR="00380EC1" w:rsidRPr="00380EC1" w:rsidRDefault="00380EC1" w:rsidP="00380EC1">
            <w:pPr>
              <w:spacing w:line="360" w:lineRule="auto"/>
              <w:contextualSpacing/>
              <w:jc w:val="both"/>
              <w:rPr>
                <w:rFonts w:ascii="Arial" w:hAnsi="Arial" w:cs="Arial"/>
                <w:b/>
                <w:bCs/>
                <w:color w:val="000000" w:themeColor="text1"/>
                <w:sz w:val="20"/>
                <w:szCs w:val="20"/>
              </w:rPr>
            </w:pPr>
            <w:r w:rsidRPr="00380EC1">
              <w:rPr>
                <w:rFonts w:ascii="Arial" w:hAnsi="Arial" w:cs="Arial"/>
                <w:b/>
                <w:bCs/>
                <w:color w:val="000000" w:themeColor="text1"/>
                <w:sz w:val="20"/>
                <w:szCs w:val="20"/>
              </w:rPr>
              <w:t>Items</w:t>
            </w:r>
          </w:p>
        </w:tc>
        <w:tc>
          <w:tcPr>
            <w:tcW w:w="1393" w:type="dxa"/>
            <w:tcBorders>
              <w:top w:val="single" w:sz="4" w:space="0" w:color="auto"/>
              <w:left w:val="single" w:sz="4" w:space="0" w:color="auto"/>
              <w:bottom w:val="single" w:sz="4" w:space="0" w:color="auto"/>
              <w:right w:val="single" w:sz="4" w:space="0" w:color="auto"/>
            </w:tcBorders>
            <w:hideMark/>
          </w:tcPr>
          <w:p w14:paraId="06CCE612" w14:textId="77777777" w:rsidR="00380EC1" w:rsidRPr="00380EC1" w:rsidRDefault="00380EC1" w:rsidP="00380EC1">
            <w:pPr>
              <w:spacing w:line="360" w:lineRule="auto"/>
              <w:contextualSpacing/>
              <w:jc w:val="both"/>
              <w:rPr>
                <w:rFonts w:ascii="Arial" w:hAnsi="Arial" w:cs="Arial"/>
                <w:b/>
                <w:bCs/>
                <w:color w:val="000000" w:themeColor="text1"/>
                <w:sz w:val="20"/>
                <w:szCs w:val="20"/>
              </w:rPr>
            </w:pPr>
            <w:r w:rsidRPr="00380EC1">
              <w:rPr>
                <w:rFonts w:ascii="Arial" w:hAnsi="Arial" w:cs="Arial"/>
                <w:b/>
                <w:bCs/>
                <w:color w:val="000000" w:themeColor="text1"/>
                <w:sz w:val="20"/>
                <w:szCs w:val="20"/>
              </w:rPr>
              <w:t>Cost per unit</w:t>
            </w:r>
          </w:p>
        </w:tc>
        <w:tc>
          <w:tcPr>
            <w:tcW w:w="1491" w:type="dxa"/>
            <w:tcBorders>
              <w:top w:val="single" w:sz="4" w:space="0" w:color="auto"/>
              <w:left w:val="single" w:sz="4" w:space="0" w:color="auto"/>
              <w:bottom w:val="single" w:sz="4" w:space="0" w:color="auto"/>
              <w:right w:val="single" w:sz="4" w:space="0" w:color="auto"/>
            </w:tcBorders>
            <w:hideMark/>
          </w:tcPr>
          <w:p w14:paraId="7DA2F1EA" w14:textId="77777777" w:rsidR="00380EC1" w:rsidRPr="00380EC1" w:rsidRDefault="00380EC1" w:rsidP="00380EC1">
            <w:pPr>
              <w:spacing w:line="360" w:lineRule="auto"/>
              <w:contextualSpacing/>
              <w:jc w:val="both"/>
              <w:rPr>
                <w:rFonts w:ascii="Arial" w:hAnsi="Arial" w:cs="Arial"/>
                <w:b/>
                <w:bCs/>
                <w:color w:val="000000" w:themeColor="text1"/>
                <w:sz w:val="20"/>
                <w:szCs w:val="20"/>
              </w:rPr>
            </w:pPr>
            <w:r w:rsidRPr="00380EC1">
              <w:rPr>
                <w:rFonts w:ascii="Arial" w:hAnsi="Arial" w:cs="Arial"/>
                <w:b/>
                <w:bCs/>
                <w:color w:val="000000" w:themeColor="text1"/>
                <w:sz w:val="20"/>
                <w:szCs w:val="20"/>
              </w:rPr>
              <w:t>Original (£)</w:t>
            </w:r>
          </w:p>
        </w:tc>
        <w:tc>
          <w:tcPr>
            <w:tcW w:w="1403" w:type="dxa"/>
            <w:tcBorders>
              <w:top w:val="single" w:sz="4" w:space="0" w:color="auto"/>
              <w:left w:val="single" w:sz="4" w:space="0" w:color="auto"/>
              <w:bottom w:val="single" w:sz="4" w:space="0" w:color="auto"/>
              <w:right w:val="single" w:sz="4" w:space="0" w:color="auto"/>
            </w:tcBorders>
            <w:hideMark/>
          </w:tcPr>
          <w:p w14:paraId="6F2792BE" w14:textId="77777777" w:rsidR="00380EC1" w:rsidRPr="00380EC1" w:rsidRDefault="00380EC1" w:rsidP="00380EC1">
            <w:pPr>
              <w:spacing w:line="360" w:lineRule="auto"/>
              <w:contextualSpacing/>
              <w:jc w:val="both"/>
              <w:rPr>
                <w:rFonts w:ascii="Arial" w:hAnsi="Arial" w:cs="Arial"/>
                <w:b/>
                <w:bCs/>
                <w:color w:val="000000" w:themeColor="text1"/>
                <w:sz w:val="20"/>
                <w:szCs w:val="20"/>
              </w:rPr>
            </w:pPr>
            <w:r w:rsidRPr="00380EC1">
              <w:rPr>
                <w:rFonts w:ascii="Arial" w:hAnsi="Arial" w:cs="Arial"/>
                <w:b/>
                <w:bCs/>
                <w:color w:val="000000" w:themeColor="text1"/>
                <w:sz w:val="20"/>
                <w:szCs w:val="20"/>
              </w:rPr>
              <w:t>Flexed (£)</w:t>
            </w:r>
          </w:p>
        </w:tc>
        <w:tc>
          <w:tcPr>
            <w:tcW w:w="1545" w:type="dxa"/>
            <w:tcBorders>
              <w:top w:val="single" w:sz="4" w:space="0" w:color="auto"/>
              <w:left w:val="single" w:sz="4" w:space="0" w:color="auto"/>
              <w:bottom w:val="single" w:sz="4" w:space="0" w:color="auto"/>
              <w:right w:val="single" w:sz="4" w:space="0" w:color="auto"/>
            </w:tcBorders>
            <w:hideMark/>
          </w:tcPr>
          <w:p w14:paraId="5C358339" w14:textId="77777777" w:rsidR="00380EC1" w:rsidRPr="00380EC1" w:rsidRDefault="00380EC1" w:rsidP="00380EC1">
            <w:pPr>
              <w:spacing w:line="360" w:lineRule="auto"/>
              <w:contextualSpacing/>
              <w:jc w:val="both"/>
              <w:rPr>
                <w:rFonts w:ascii="Arial" w:hAnsi="Arial" w:cs="Arial"/>
                <w:b/>
                <w:bCs/>
                <w:color w:val="000000" w:themeColor="text1"/>
                <w:sz w:val="20"/>
                <w:szCs w:val="20"/>
              </w:rPr>
            </w:pPr>
            <w:r w:rsidRPr="00380EC1">
              <w:rPr>
                <w:rFonts w:ascii="Arial" w:hAnsi="Arial" w:cs="Arial"/>
                <w:b/>
                <w:bCs/>
                <w:color w:val="000000" w:themeColor="text1"/>
                <w:sz w:val="20"/>
                <w:szCs w:val="20"/>
              </w:rPr>
              <w:t>Actual (£)</w:t>
            </w:r>
          </w:p>
        </w:tc>
        <w:tc>
          <w:tcPr>
            <w:tcW w:w="1346" w:type="dxa"/>
            <w:tcBorders>
              <w:top w:val="single" w:sz="4" w:space="0" w:color="auto"/>
              <w:left w:val="single" w:sz="4" w:space="0" w:color="auto"/>
              <w:bottom w:val="single" w:sz="4" w:space="0" w:color="auto"/>
              <w:right w:val="single" w:sz="4" w:space="0" w:color="auto"/>
            </w:tcBorders>
            <w:hideMark/>
          </w:tcPr>
          <w:p w14:paraId="0BF819D2" w14:textId="77777777" w:rsidR="00380EC1" w:rsidRPr="00380EC1" w:rsidRDefault="00380EC1" w:rsidP="00380EC1">
            <w:pPr>
              <w:spacing w:line="360" w:lineRule="auto"/>
              <w:contextualSpacing/>
              <w:jc w:val="both"/>
              <w:rPr>
                <w:rFonts w:ascii="Arial" w:hAnsi="Arial" w:cs="Arial"/>
                <w:b/>
                <w:bCs/>
                <w:color w:val="000000" w:themeColor="text1"/>
                <w:sz w:val="20"/>
                <w:szCs w:val="20"/>
              </w:rPr>
            </w:pPr>
            <w:r w:rsidRPr="00380EC1">
              <w:rPr>
                <w:rFonts w:ascii="Arial" w:hAnsi="Arial" w:cs="Arial"/>
                <w:b/>
                <w:bCs/>
                <w:color w:val="000000" w:themeColor="text1"/>
                <w:sz w:val="20"/>
                <w:szCs w:val="20"/>
              </w:rPr>
              <w:t>Variance</w:t>
            </w:r>
          </w:p>
        </w:tc>
      </w:tr>
      <w:tr w:rsidR="00380EC1" w:rsidRPr="00380EC1" w14:paraId="68119193" w14:textId="77777777" w:rsidTr="00380EC1">
        <w:tc>
          <w:tcPr>
            <w:tcW w:w="1843" w:type="dxa"/>
            <w:tcBorders>
              <w:top w:val="single" w:sz="4" w:space="0" w:color="auto"/>
              <w:left w:val="single" w:sz="4" w:space="0" w:color="auto"/>
              <w:bottom w:val="single" w:sz="4" w:space="0" w:color="auto"/>
              <w:right w:val="single" w:sz="4" w:space="0" w:color="auto"/>
            </w:tcBorders>
            <w:hideMark/>
          </w:tcPr>
          <w:p w14:paraId="40D285A0" w14:textId="77777777" w:rsidR="00380EC1" w:rsidRPr="00380EC1" w:rsidRDefault="00380EC1" w:rsidP="00380EC1">
            <w:pPr>
              <w:spacing w:line="360" w:lineRule="auto"/>
              <w:contextualSpacing/>
              <w:jc w:val="both"/>
              <w:rPr>
                <w:sz w:val="20"/>
                <w:szCs w:val="20"/>
              </w:rPr>
            </w:pPr>
            <w:r w:rsidRPr="00380EC1">
              <w:rPr>
                <w:sz w:val="20"/>
                <w:szCs w:val="20"/>
              </w:rPr>
              <w:t>Units</w:t>
            </w:r>
          </w:p>
        </w:tc>
        <w:tc>
          <w:tcPr>
            <w:tcW w:w="1393" w:type="dxa"/>
            <w:tcBorders>
              <w:top w:val="single" w:sz="4" w:space="0" w:color="auto"/>
              <w:left w:val="single" w:sz="4" w:space="0" w:color="auto"/>
              <w:bottom w:val="single" w:sz="4" w:space="0" w:color="auto"/>
              <w:right w:val="single" w:sz="4" w:space="0" w:color="auto"/>
            </w:tcBorders>
          </w:tcPr>
          <w:p w14:paraId="675D1740" w14:textId="77777777" w:rsidR="00380EC1" w:rsidRPr="00380EC1" w:rsidRDefault="00380EC1" w:rsidP="00380EC1">
            <w:pPr>
              <w:spacing w:line="360" w:lineRule="auto"/>
              <w:contextualSpacing/>
              <w:jc w:val="both"/>
              <w:rPr>
                <w:rFonts w:ascii="Arial" w:hAnsi="Arial" w:cs="Arial"/>
                <w:color w:val="000000" w:themeColor="text1"/>
                <w:sz w:val="20"/>
                <w:szCs w:val="20"/>
              </w:rPr>
            </w:pPr>
          </w:p>
        </w:tc>
        <w:tc>
          <w:tcPr>
            <w:tcW w:w="1491" w:type="dxa"/>
            <w:tcBorders>
              <w:top w:val="single" w:sz="4" w:space="0" w:color="auto"/>
              <w:left w:val="single" w:sz="4" w:space="0" w:color="auto"/>
              <w:bottom w:val="single" w:sz="4" w:space="0" w:color="auto"/>
              <w:right w:val="single" w:sz="4" w:space="0" w:color="auto"/>
            </w:tcBorders>
            <w:hideMark/>
          </w:tcPr>
          <w:p w14:paraId="7951E111" w14:textId="0B639974" w:rsidR="00380EC1" w:rsidRPr="00380EC1" w:rsidRDefault="00380EC1"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100,000</w:t>
            </w:r>
          </w:p>
        </w:tc>
        <w:tc>
          <w:tcPr>
            <w:tcW w:w="1403" w:type="dxa"/>
            <w:tcBorders>
              <w:top w:val="single" w:sz="4" w:space="0" w:color="auto"/>
              <w:left w:val="single" w:sz="4" w:space="0" w:color="auto"/>
              <w:bottom w:val="single" w:sz="4" w:space="0" w:color="auto"/>
              <w:right w:val="single" w:sz="4" w:space="0" w:color="auto"/>
            </w:tcBorders>
            <w:hideMark/>
          </w:tcPr>
          <w:p w14:paraId="55343BD1" w14:textId="5539BC5F" w:rsidR="00380EC1" w:rsidRPr="00380EC1" w:rsidRDefault="00380EC1"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80,000</w:t>
            </w:r>
          </w:p>
        </w:tc>
        <w:tc>
          <w:tcPr>
            <w:tcW w:w="1545" w:type="dxa"/>
            <w:tcBorders>
              <w:top w:val="single" w:sz="4" w:space="0" w:color="auto"/>
              <w:left w:val="single" w:sz="4" w:space="0" w:color="auto"/>
              <w:bottom w:val="single" w:sz="4" w:space="0" w:color="auto"/>
              <w:right w:val="single" w:sz="4" w:space="0" w:color="auto"/>
            </w:tcBorders>
            <w:hideMark/>
          </w:tcPr>
          <w:p w14:paraId="4FE79778" w14:textId="1204FE9C" w:rsidR="00380EC1" w:rsidRPr="00380EC1" w:rsidRDefault="00380EC1"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80,000</w:t>
            </w:r>
          </w:p>
        </w:tc>
        <w:tc>
          <w:tcPr>
            <w:tcW w:w="1346" w:type="dxa"/>
            <w:tcBorders>
              <w:top w:val="single" w:sz="4" w:space="0" w:color="auto"/>
              <w:left w:val="single" w:sz="4" w:space="0" w:color="auto"/>
              <w:bottom w:val="single" w:sz="4" w:space="0" w:color="auto"/>
              <w:right w:val="single" w:sz="4" w:space="0" w:color="auto"/>
            </w:tcBorders>
          </w:tcPr>
          <w:p w14:paraId="02AAA892" w14:textId="77777777" w:rsidR="00380EC1" w:rsidRPr="00380EC1" w:rsidRDefault="00380EC1" w:rsidP="00380EC1">
            <w:pPr>
              <w:spacing w:line="360" w:lineRule="auto"/>
              <w:contextualSpacing/>
              <w:jc w:val="both"/>
              <w:rPr>
                <w:rFonts w:ascii="Arial" w:hAnsi="Arial" w:cs="Arial"/>
                <w:color w:val="000000" w:themeColor="text1"/>
                <w:sz w:val="20"/>
                <w:szCs w:val="20"/>
              </w:rPr>
            </w:pPr>
          </w:p>
        </w:tc>
      </w:tr>
      <w:tr w:rsidR="00380EC1" w:rsidRPr="00380EC1" w14:paraId="6917C40F" w14:textId="77777777" w:rsidTr="00380EC1">
        <w:tc>
          <w:tcPr>
            <w:tcW w:w="1843" w:type="dxa"/>
            <w:tcBorders>
              <w:top w:val="single" w:sz="4" w:space="0" w:color="auto"/>
              <w:left w:val="single" w:sz="4" w:space="0" w:color="auto"/>
              <w:bottom w:val="single" w:sz="4" w:space="0" w:color="auto"/>
              <w:right w:val="single" w:sz="4" w:space="0" w:color="auto"/>
            </w:tcBorders>
            <w:hideMark/>
          </w:tcPr>
          <w:p w14:paraId="050A9883" w14:textId="77777777" w:rsidR="00380EC1" w:rsidRPr="00380EC1" w:rsidRDefault="00380EC1" w:rsidP="00380EC1">
            <w:pPr>
              <w:spacing w:line="360" w:lineRule="auto"/>
              <w:contextualSpacing/>
              <w:jc w:val="both"/>
              <w:rPr>
                <w:sz w:val="20"/>
                <w:szCs w:val="20"/>
              </w:rPr>
            </w:pPr>
            <w:r w:rsidRPr="00380EC1">
              <w:rPr>
                <w:sz w:val="20"/>
                <w:szCs w:val="20"/>
              </w:rPr>
              <w:t>Selling price</w:t>
            </w:r>
          </w:p>
        </w:tc>
        <w:tc>
          <w:tcPr>
            <w:tcW w:w="1393" w:type="dxa"/>
            <w:tcBorders>
              <w:top w:val="single" w:sz="4" w:space="0" w:color="auto"/>
              <w:left w:val="single" w:sz="4" w:space="0" w:color="auto"/>
              <w:bottom w:val="single" w:sz="4" w:space="0" w:color="auto"/>
              <w:right w:val="single" w:sz="4" w:space="0" w:color="auto"/>
            </w:tcBorders>
            <w:hideMark/>
          </w:tcPr>
          <w:p w14:paraId="0289977C" w14:textId="42B82310" w:rsidR="00380EC1" w:rsidRPr="00380EC1" w:rsidRDefault="00380EC1"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25</w:t>
            </w:r>
          </w:p>
        </w:tc>
        <w:tc>
          <w:tcPr>
            <w:tcW w:w="1491" w:type="dxa"/>
            <w:tcBorders>
              <w:top w:val="single" w:sz="4" w:space="0" w:color="auto"/>
              <w:left w:val="single" w:sz="4" w:space="0" w:color="auto"/>
              <w:bottom w:val="single" w:sz="4" w:space="0" w:color="auto"/>
              <w:right w:val="single" w:sz="4" w:space="0" w:color="auto"/>
            </w:tcBorders>
            <w:hideMark/>
          </w:tcPr>
          <w:p w14:paraId="738524DE" w14:textId="231B45DC" w:rsidR="00380EC1" w:rsidRPr="00380EC1" w:rsidRDefault="00380EC1" w:rsidP="00380EC1">
            <w:pPr>
              <w:spacing w:line="360" w:lineRule="auto"/>
              <w:contextualSpacing/>
              <w:jc w:val="both"/>
              <w:rPr>
                <w:rFonts w:ascii="Arial" w:hAnsi="Arial" w:cs="Arial"/>
                <w:color w:val="000000" w:themeColor="text1"/>
                <w:sz w:val="20"/>
                <w:szCs w:val="20"/>
              </w:rPr>
            </w:pPr>
          </w:p>
        </w:tc>
        <w:tc>
          <w:tcPr>
            <w:tcW w:w="1403" w:type="dxa"/>
            <w:tcBorders>
              <w:top w:val="single" w:sz="4" w:space="0" w:color="auto"/>
              <w:left w:val="single" w:sz="4" w:space="0" w:color="auto"/>
              <w:bottom w:val="single" w:sz="4" w:space="0" w:color="auto"/>
              <w:right w:val="single" w:sz="4" w:space="0" w:color="auto"/>
            </w:tcBorders>
            <w:hideMark/>
          </w:tcPr>
          <w:p w14:paraId="55E45B06" w14:textId="273694EA" w:rsidR="00380EC1" w:rsidRPr="00380EC1" w:rsidRDefault="00380EC1"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20</w:t>
            </w:r>
          </w:p>
        </w:tc>
        <w:tc>
          <w:tcPr>
            <w:tcW w:w="1545" w:type="dxa"/>
            <w:tcBorders>
              <w:top w:val="single" w:sz="4" w:space="0" w:color="auto"/>
              <w:left w:val="single" w:sz="4" w:space="0" w:color="auto"/>
              <w:bottom w:val="single" w:sz="4" w:space="0" w:color="auto"/>
              <w:right w:val="single" w:sz="4" w:space="0" w:color="auto"/>
            </w:tcBorders>
            <w:hideMark/>
          </w:tcPr>
          <w:p w14:paraId="3484E832" w14:textId="4472FA7C" w:rsidR="00380EC1" w:rsidRPr="00380EC1" w:rsidRDefault="00380EC1"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20</w:t>
            </w:r>
          </w:p>
        </w:tc>
        <w:tc>
          <w:tcPr>
            <w:tcW w:w="1346" w:type="dxa"/>
            <w:tcBorders>
              <w:top w:val="single" w:sz="4" w:space="0" w:color="auto"/>
              <w:left w:val="single" w:sz="4" w:space="0" w:color="auto"/>
              <w:bottom w:val="single" w:sz="4" w:space="0" w:color="auto"/>
              <w:right w:val="single" w:sz="4" w:space="0" w:color="auto"/>
            </w:tcBorders>
            <w:hideMark/>
          </w:tcPr>
          <w:p w14:paraId="69CC9908" w14:textId="6368C965" w:rsidR="00380EC1" w:rsidRPr="00380EC1" w:rsidRDefault="00380EC1"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U</w:t>
            </w:r>
          </w:p>
        </w:tc>
      </w:tr>
      <w:tr w:rsidR="00380EC1" w:rsidRPr="00380EC1" w14:paraId="0AEE6257" w14:textId="77777777" w:rsidTr="00380EC1">
        <w:tc>
          <w:tcPr>
            <w:tcW w:w="1843" w:type="dxa"/>
            <w:tcBorders>
              <w:top w:val="single" w:sz="4" w:space="0" w:color="auto"/>
              <w:left w:val="single" w:sz="4" w:space="0" w:color="auto"/>
              <w:bottom w:val="single" w:sz="4" w:space="0" w:color="auto"/>
              <w:right w:val="single" w:sz="4" w:space="0" w:color="auto"/>
            </w:tcBorders>
            <w:hideMark/>
          </w:tcPr>
          <w:p w14:paraId="4FC972D4" w14:textId="77777777" w:rsidR="00380EC1" w:rsidRPr="00380EC1" w:rsidRDefault="00380EC1" w:rsidP="00380EC1">
            <w:pPr>
              <w:spacing w:line="360" w:lineRule="auto"/>
              <w:contextualSpacing/>
              <w:jc w:val="both"/>
              <w:rPr>
                <w:sz w:val="20"/>
                <w:szCs w:val="20"/>
              </w:rPr>
            </w:pPr>
            <w:r w:rsidRPr="00380EC1">
              <w:rPr>
                <w:sz w:val="20"/>
                <w:szCs w:val="20"/>
              </w:rPr>
              <w:t>Revenue</w:t>
            </w:r>
          </w:p>
        </w:tc>
        <w:tc>
          <w:tcPr>
            <w:tcW w:w="1393" w:type="dxa"/>
            <w:tcBorders>
              <w:top w:val="single" w:sz="4" w:space="0" w:color="auto"/>
              <w:left w:val="single" w:sz="4" w:space="0" w:color="auto"/>
              <w:bottom w:val="single" w:sz="4" w:space="0" w:color="auto"/>
              <w:right w:val="single" w:sz="4" w:space="0" w:color="auto"/>
            </w:tcBorders>
          </w:tcPr>
          <w:p w14:paraId="7E4700C2" w14:textId="77777777" w:rsidR="00380EC1" w:rsidRPr="00380EC1" w:rsidRDefault="00380EC1" w:rsidP="00380EC1">
            <w:pPr>
              <w:spacing w:line="360" w:lineRule="auto"/>
              <w:contextualSpacing/>
              <w:jc w:val="both"/>
              <w:rPr>
                <w:sz w:val="20"/>
                <w:szCs w:val="20"/>
              </w:rPr>
            </w:pPr>
          </w:p>
        </w:tc>
        <w:tc>
          <w:tcPr>
            <w:tcW w:w="1491" w:type="dxa"/>
            <w:tcBorders>
              <w:top w:val="single" w:sz="4" w:space="0" w:color="auto"/>
              <w:left w:val="single" w:sz="4" w:space="0" w:color="auto"/>
              <w:bottom w:val="single" w:sz="4" w:space="0" w:color="auto"/>
              <w:right w:val="single" w:sz="4" w:space="0" w:color="auto"/>
            </w:tcBorders>
            <w:hideMark/>
          </w:tcPr>
          <w:p w14:paraId="04F51934" w14:textId="6EBB29EA" w:rsidR="00380EC1" w:rsidRPr="00380EC1" w:rsidRDefault="00380EC1"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2,500,000</w:t>
            </w:r>
          </w:p>
        </w:tc>
        <w:tc>
          <w:tcPr>
            <w:tcW w:w="1403" w:type="dxa"/>
            <w:tcBorders>
              <w:top w:val="single" w:sz="4" w:space="0" w:color="auto"/>
              <w:left w:val="single" w:sz="4" w:space="0" w:color="auto"/>
              <w:bottom w:val="single" w:sz="4" w:space="0" w:color="auto"/>
              <w:right w:val="single" w:sz="4" w:space="0" w:color="auto"/>
            </w:tcBorders>
            <w:hideMark/>
          </w:tcPr>
          <w:p w14:paraId="49D483C8" w14:textId="15D183B6" w:rsidR="00380EC1" w:rsidRPr="00380EC1" w:rsidRDefault="00380EC1" w:rsidP="00380EC1">
            <w:pPr>
              <w:spacing w:line="360" w:lineRule="auto"/>
              <w:contextualSpacing/>
              <w:jc w:val="both"/>
              <w:rPr>
                <w:rFonts w:ascii="Arial" w:hAnsi="Arial" w:cs="Arial"/>
                <w:color w:val="000000" w:themeColor="text1"/>
                <w:sz w:val="20"/>
                <w:szCs w:val="20"/>
              </w:rPr>
            </w:pPr>
          </w:p>
        </w:tc>
        <w:tc>
          <w:tcPr>
            <w:tcW w:w="1545" w:type="dxa"/>
            <w:tcBorders>
              <w:top w:val="single" w:sz="4" w:space="0" w:color="auto"/>
              <w:left w:val="single" w:sz="4" w:space="0" w:color="auto"/>
              <w:bottom w:val="single" w:sz="4" w:space="0" w:color="auto"/>
              <w:right w:val="single" w:sz="4" w:space="0" w:color="auto"/>
            </w:tcBorders>
            <w:hideMark/>
          </w:tcPr>
          <w:p w14:paraId="78D069B8" w14:textId="203378E7" w:rsidR="00380EC1" w:rsidRPr="00380EC1" w:rsidRDefault="003E18AA"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1,600,000</w:t>
            </w:r>
          </w:p>
        </w:tc>
        <w:tc>
          <w:tcPr>
            <w:tcW w:w="1346" w:type="dxa"/>
            <w:tcBorders>
              <w:top w:val="single" w:sz="4" w:space="0" w:color="auto"/>
              <w:left w:val="single" w:sz="4" w:space="0" w:color="auto"/>
              <w:bottom w:val="single" w:sz="4" w:space="0" w:color="auto"/>
              <w:right w:val="single" w:sz="4" w:space="0" w:color="auto"/>
            </w:tcBorders>
            <w:hideMark/>
          </w:tcPr>
          <w:p w14:paraId="6E749E6B" w14:textId="1DF6C68F" w:rsidR="00380EC1" w:rsidRPr="00380EC1" w:rsidRDefault="003E18AA" w:rsidP="00380EC1">
            <w:pPr>
              <w:spacing w:line="360" w:lineRule="auto"/>
              <w:contextualSpacing/>
              <w:jc w:val="both"/>
              <w:rPr>
                <w:rFonts w:ascii="Arial" w:hAnsi="Arial" w:cs="Arial"/>
                <w:color w:val="000000" w:themeColor="text1"/>
                <w:sz w:val="18"/>
                <w:szCs w:val="18"/>
              </w:rPr>
            </w:pPr>
            <w:r>
              <w:rPr>
                <w:rFonts w:ascii="Arial" w:hAnsi="Arial" w:cs="Arial"/>
                <w:color w:val="000000" w:themeColor="text1"/>
                <w:sz w:val="18"/>
                <w:szCs w:val="18"/>
              </w:rPr>
              <w:t>U</w:t>
            </w:r>
          </w:p>
        </w:tc>
      </w:tr>
      <w:tr w:rsidR="00380EC1" w:rsidRPr="00380EC1" w14:paraId="11B0DAB2" w14:textId="77777777" w:rsidTr="00380EC1">
        <w:tc>
          <w:tcPr>
            <w:tcW w:w="1843" w:type="dxa"/>
            <w:tcBorders>
              <w:top w:val="single" w:sz="4" w:space="0" w:color="auto"/>
              <w:left w:val="single" w:sz="4" w:space="0" w:color="auto"/>
              <w:bottom w:val="single" w:sz="4" w:space="0" w:color="auto"/>
              <w:right w:val="single" w:sz="4" w:space="0" w:color="auto"/>
            </w:tcBorders>
            <w:hideMark/>
          </w:tcPr>
          <w:p w14:paraId="763F53A2" w14:textId="77777777" w:rsidR="00380EC1" w:rsidRPr="00380EC1" w:rsidRDefault="00380EC1" w:rsidP="00380EC1">
            <w:pPr>
              <w:spacing w:line="360" w:lineRule="auto"/>
              <w:contextualSpacing/>
              <w:jc w:val="both"/>
              <w:rPr>
                <w:sz w:val="20"/>
                <w:szCs w:val="20"/>
              </w:rPr>
            </w:pPr>
            <w:r w:rsidRPr="00380EC1">
              <w:rPr>
                <w:sz w:val="20"/>
                <w:szCs w:val="20"/>
              </w:rPr>
              <w:t>Variable costs:</w:t>
            </w:r>
          </w:p>
        </w:tc>
        <w:tc>
          <w:tcPr>
            <w:tcW w:w="1393" w:type="dxa"/>
            <w:tcBorders>
              <w:top w:val="single" w:sz="4" w:space="0" w:color="auto"/>
              <w:left w:val="single" w:sz="4" w:space="0" w:color="auto"/>
              <w:bottom w:val="single" w:sz="4" w:space="0" w:color="auto"/>
              <w:right w:val="single" w:sz="4" w:space="0" w:color="auto"/>
            </w:tcBorders>
          </w:tcPr>
          <w:p w14:paraId="7678583F" w14:textId="77777777" w:rsidR="00380EC1" w:rsidRPr="00380EC1" w:rsidRDefault="00380EC1" w:rsidP="00380EC1">
            <w:pPr>
              <w:spacing w:line="360" w:lineRule="auto"/>
              <w:contextualSpacing/>
              <w:jc w:val="both"/>
              <w:rPr>
                <w:rFonts w:ascii="Arial" w:hAnsi="Arial" w:cs="Arial"/>
                <w:color w:val="000000" w:themeColor="text1"/>
                <w:sz w:val="20"/>
                <w:szCs w:val="20"/>
              </w:rPr>
            </w:pPr>
          </w:p>
        </w:tc>
        <w:tc>
          <w:tcPr>
            <w:tcW w:w="1491" w:type="dxa"/>
            <w:tcBorders>
              <w:top w:val="single" w:sz="4" w:space="0" w:color="auto"/>
              <w:left w:val="single" w:sz="4" w:space="0" w:color="auto"/>
              <w:bottom w:val="single" w:sz="4" w:space="0" w:color="auto"/>
              <w:right w:val="single" w:sz="4" w:space="0" w:color="auto"/>
            </w:tcBorders>
          </w:tcPr>
          <w:p w14:paraId="01DE6665" w14:textId="77777777" w:rsidR="00380EC1" w:rsidRPr="00380EC1" w:rsidRDefault="00380EC1" w:rsidP="00380EC1">
            <w:pPr>
              <w:spacing w:line="360" w:lineRule="auto"/>
              <w:contextualSpacing/>
              <w:jc w:val="both"/>
              <w:rPr>
                <w:rFonts w:ascii="Arial" w:hAnsi="Arial" w:cs="Arial"/>
                <w:color w:val="000000" w:themeColor="text1"/>
                <w:sz w:val="20"/>
                <w:szCs w:val="20"/>
              </w:rPr>
            </w:pPr>
          </w:p>
        </w:tc>
        <w:tc>
          <w:tcPr>
            <w:tcW w:w="1403" w:type="dxa"/>
            <w:tcBorders>
              <w:top w:val="single" w:sz="4" w:space="0" w:color="auto"/>
              <w:left w:val="single" w:sz="4" w:space="0" w:color="auto"/>
              <w:bottom w:val="single" w:sz="4" w:space="0" w:color="auto"/>
              <w:right w:val="single" w:sz="4" w:space="0" w:color="auto"/>
            </w:tcBorders>
          </w:tcPr>
          <w:p w14:paraId="4C0AEDC2" w14:textId="77777777" w:rsidR="00380EC1" w:rsidRPr="00380EC1" w:rsidRDefault="00380EC1" w:rsidP="00380EC1">
            <w:pPr>
              <w:spacing w:line="360" w:lineRule="auto"/>
              <w:contextualSpacing/>
              <w:jc w:val="both"/>
              <w:rPr>
                <w:rFonts w:ascii="Arial" w:hAnsi="Arial" w:cs="Arial"/>
                <w:color w:val="000000" w:themeColor="text1"/>
                <w:sz w:val="20"/>
                <w:szCs w:val="20"/>
              </w:rPr>
            </w:pPr>
          </w:p>
        </w:tc>
        <w:tc>
          <w:tcPr>
            <w:tcW w:w="1545" w:type="dxa"/>
            <w:tcBorders>
              <w:top w:val="single" w:sz="4" w:space="0" w:color="auto"/>
              <w:left w:val="single" w:sz="4" w:space="0" w:color="auto"/>
              <w:bottom w:val="single" w:sz="4" w:space="0" w:color="auto"/>
              <w:right w:val="single" w:sz="4" w:space="0" w:color="auto"/>
            </w:tcBorders>
          </w:tcPr>
          <w:p w14:paraId="5A5006BE" w14:textId="77777777" w:rsidR="00380EC1" w:rsidRPr="00380EC1" w:rsidRDefault="00380EC1" w:rsidP="00380EC1">
            <w:pPr>
              <w:spacing w:line="360" w:lineRule="auto"/>
              <w:contextualSpacing/>
              <w:jc w:val="both"/>
              <w:rPr>
                <w:rFonts w:ascii="Arial" w:hAnsi="Arial" w:cs="Arial"/>
                <w:color w:val="000000" w:themeColor="text1"/>
                <w:sz w:val="20"/>
                <w:szCs w:val="20"/>
              </w:rPr>
            </w:pPr>
          </w:p>
        </w:tc>
        <w:tc>
          <w:tcPr>
            <w:tcW w:w="1346" w:type="dxa"/>
            <w:tcBorders>
              <w:top w:val="single" w:sz="4" w:space="0" w:color="auto"/>
              <w:left w:val="single" w:sz="4" w:space="0" w:color="auto"/>
              <w:bottom w:val="single" w:sz="4" w:space="0" w:color="auto"/>
              <w:right w:val="single" w:sz="4" w:space="0" w:color="auto"/>
            </w:tcBorders>
          </w:tcPr>
          <w:p w14:paraId="4B1F7AA5" w14:textId="77777777" w:rsidR="00380EC1" w:rsidRPr="00380EC1" w:rsidRDefault="00380EC1" w:rsidP="00380EC1">
            <w:pPr>
              <w:spacing w:line="360" w:lineRule="auto"/>
              <w:contextualSpacing/>
              <w:jc w:val="both"/>
              <w:rPr>
                <w:rFonts w:ascii="Arial" w:hAnsi="Arial" w:cs="Arial"/>
                <w:color w:val="000000" w:themeColor="text1"/>
                <w:sz w:val="20"/>
                <w:szCs w:val="20"/>
              </w:rPr>
            </w:pPr>
          </w:p>
        </w:tc>
      </w:tr>
      <w:tr w:rsidR="00380EC1" w:rsidRPr="00380EC1" w14:paraId="6B4BC631" w14:textId="77777777" w:rsidTr="00380EC1">
        <w:tc>
          <w:tcPr>
            <w:tcW w:w="1843" w:type="dxa"/>
            <w:tcBorders>
              <w:top w:val="single" w:sz="4" w:space="0" w:color="auto"/>
              <w:left w:val="single" w:sz="4" w:space="0" w:color="auto"/>
              <w:bottom w:val="single" w:sz="4" w:space="0" w:color="auto"/>
              <w:right w:val="single" w:sz="4" w:space="0" w:color="auto"/>
            </w:tcBorders>
            <w:hideMark/>
          </w:tcPr>
          <w:p w14:paraId="48C28E78" w14:textId="77777777" w:rsidR="00380EC1" w:rsidRPr="00380EC1" w:rsidRDefault="00380EC1" w:rsidP="00380EC1">
            <w:pPr>
              <w:spacing w:line="360" w:lineRule="auto"/>
              <w:contextualSpacing/>
              <w:jc w:val="both"/>
              <w:rPr>
                <w:sz w:val="20"/>
                <w:szCs w:val="20"/>
              </w:rPr>
            </w:pPr>
            <w:r w:rsidRPr="00380EC1">
              <w:rPr>
                <w:sz w:val="20"/>
                <w:szCs w:val="20"/>
              </w:rPr>
              <w:t>Materials</w:t>
            </w:r>
          </w:p>
        </w:tc>
        <w:tc>
          <w:tcPr>
            <w:tcW w:w="1393" w:type="dxa"/>
            <w:tcBorders>
              <w:top w:val="single" w:sz="4" w:space="0" w:color="auto"/>
              <w:left w:val="single" w:sz="4" w:space="0" w:color="auto"/>
              <w:bottom w:val="single" w:sz="4" w:space="0" w:color="auto"/>
              <w:right w:val="single" w:sz="4" w:space="0" w:color="auto"/>
            </w:tcBorders>
            <w:hideMark/>
          </w:tcPr>
          <w:p w14:paraId="6AE06716" w14:textId="4F7C2655" w:rsidR="00380EC1" w:rsidRPr="00380EC1" w:rsidRDefault="003E18AA"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2.50</w:t>
            </w:r>
          </w:p>
        </w:tc>
        <w:tc>
          <w:tcPr>
            <w:tcW w:w="1491" w:type="dxa"/>
            <w:tcBorders>
              <w:top w:val="single" w:sz="4" w:space="0" w:color="auto"/>
              <w:left w:val="single" w:sz="4" w:space="0" w:color="auto"/>
              <w:bottom w:val="single" w:sz="4" w:space="0" w:color="auto"/>
              <w:right w:val="single" w:sz="4" w:space="0" w:color="auto"/>
            </w:tcBorders>
            <w:hideMark/>
          </w:tcPr>
          <w:p w14:paraId="3DDF9A7F" w14:textId="65947180" w:rsidR="00380EC1" w:rsidRPr="00380EC1" w:rsidRDefault="003E18AA"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250,000</w:t>
            </w:r>
          </w:p>
        </w:tc>
        <w:tc>
          <w:tcPr>
            <w:tcW w:w="1403" w:type="dxa"/>
            <w:tcBorders>
              <w:top w:val="single" w:sz="4" w:space="0" w:color="auto"/>
              <w:left w:val="single" w:sz="4" w:space="0" w:color="auto"/>
              <w:bottom w:val="single" w:sz="4" w:space="0" w:color="auto"/>
              <w:right w:val="single" w:sz="4" w:space="0" w:color="auto"/>
            </w:tcBorders>
            <w:hideMark/>
          </w:tcPr>
          <w:p w14:paraId="4636DC5E" w14:textId="46EC53FD" w:rsidR="00380EC1" w:rsidRPr="00380EC1" w:rsidRDefault="003E18AA"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2,000,000</w:t>
            </w:r>
          </w:p>
        </w:tc>
        <w:tc>
          <w:tcPr>
            <w:tcW w:w="1545" w:type="dxa"/>
            <w:tcBorders>
              <w:top w:val="single" w:sz="4" w:space="0" w:color="auto"/>
              <w:left w:val="single" w:sz="4" w:space="0" w:color="auto"/>
              <w:bottom w:val="single" w:sz="4" w:space="0" w:color="auto"/>
              <w:right w:val="single" w:sz="4" w:space="0" w:color="auto"/>
            </w:tcBorders>
            <w:hideMark/>
          </w:tcPr>
          <w:p w14:paraId="41B0E102" w14:textId="225980F5" w:rsidR="00380EC1" w:rsidRPr="00380EC1" w:rsidRDefault="003E18AA"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280,000</w:t>
            </w:r>
          </w:p>
        </w:tc>
        <w:tc>
          <w:tcPr>
            <w:tcW w:w="1346" w:type="dxa"/>
            <w:tcBorders>
              <w:top w:val="single" w:sz="4" w:space="0" w:color="auto"/>
              <w:left w:val="single" w:sz="4" w:space="0" w:color="auto"/>
              <w:bottom w:val="single" w:sz="4" w:space="0" w:color="auto"/>
              <w:right w:val="single" w:sz="4" w:space="0" w:color="auto"/>
            </w:tcBorders>
            <w:hideMark/>
          </w:tcPr>
          <w:p w14:paraId="39B4E1EB" w14:textId="2EB26074" w:rsidR="00380EC1" w:rsidRPr="00380EC1" w:rsidRDefault="003E18AA"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F</w:t>
            </w:r>
          </w:p>
        </w:tc>
      </w:tr>
      <w:tr w:rsidR="00380EC1" w:rsidRPr="00380EC1" w14:paraId="35A3BE0C" w14:textId="77777777" w:rsidTr="00380EC1">
        <w:tc>
          <w:tcPr>
            <w:tcW w:w="1843" w:type="dxa"/>
            <w:tcBorders>
              <w:top w:val="single" w:sz="4" w:space="0" w:color="auto"/>
              <w:left w:val="single" w:sz="4" w:space="0" w:color="auto"/>
              <w:bottom w:val="single" w:sz="4" w:space="0" w:color="auto"/>
              <w:right w:val="single" w:sz="4" w:space="0" w:color="auto"/>
            </w:tcBorders>
            <w:hideMark/>
          </w:tcPr>
          <w:p w14:paraId="54FF2D20" w14:textId="77777777" w:rsidR="00380EC1" w:rsidRPr="00380EC1" w:rsidRDefault="00380EC1" w:rsidP="00380EC1">
            <w:pPr>
              <w:spacing w:line="360" w:lineRule="auto"/>
              <w:contextualSpacing/>
              <w:jc w:val="both"/>
              <w:rPr>
                <w:sz w:val="20"/>
                <w:szCs w:val="20"/>
              </w:rPr>
            </w:pPr>
            <w:r w:rsidRPr="00380EC1">
              <w:rPr>
                <w:sz w:val="20"/>
                <w:szCs w:val="20"/>
              </w:rPr>
              <w:t>Labour</w:t>
            </w:r>
          </w:p>
        </w:tc>
        <w:tc>
          <w:tcPr>
            <w:tcW w:w="1393" w:type="dxa"/>
            <w:tcBorders>
              <w:top w:val="single" w:sz="4" w:space="0" w:color="auto"/>
              <w:left w:val="single" w:sz="4" w:space="0" w:color="auto"/>
              <w:bottom w:val="single" w:sz="4" w:space="0" w:color="auto"/>
              <w:right w:val="single" w:sz="4" w:space="0" w:color="auto"/>
            </w:tcBorders>
            <w:hideMark/>
          </w:tcPr>
          <w:p w14:paraId="5C73110B" w14:textId="6945673D" w:rsidR="00380EC1" w:rsidRPr="00380EC1" w:rsidRDefault="003E18AA" w:rsidP="00380EC1">
            <w:pPr>
              <w:spacing w:line="360" w:lineRule="auto"/>
              <w:contextualSpacing/>
              <w:jc w:val="both"/>
              <w:rPr>
                <w:sz w:val="20"/>
                <w:szCs w:val="20"/>
              </w:rPr>
            </w:pPr>
            <w:r>
              <w:rPr>
                <w:sz w:val="20"/>
                <w:szCs w:val="20"/>
              </w:rPr>
              <w:t>4</w:t>
            </w:r>
          </w:p>
        </w:tc>
        <w:tc>
          <w:tcPr>
            <w:tcW w:w="1491" w:type="dxa"/>
            <w:tcBorders>
              <w:top w:val="single" w:sz="4" w:space="0" w:color="auto"/>
              <w:left w:val="single" w:sz="4" w:space="0" w:color="auto"/>
              <w:bottom w:val="single" w:sz="4" w:space="0" w:color="auto"/>
              <w:right w:val="single" w:sz="4" w:space="0" w:color="auto"/>
            </w:tcBorders>
            <w:hideMark/>
          </w:tcPr>
          <w:p w14:paraId="4561CCD4" w14:textId="5FFC212E" w:rsidR="00380EC1" w:rsidRPr="00380EC1" w:rsidRDefault="003E18AA"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400,000</w:t>
            </w:r>
          </w:p>
        </w:tc>
        <w:tc>
          <w:tcPr>
            <w:tcW w:w="1403" w:type="dxa"/>
            <w:tcBorders>
              <w:top w:val="single" w:sz="4" w:space="0" w:color="auto"/>
              <w:left w:val="single" w:sz="4" w:space="0" w:color="auto"/>
              <w:bottom w:val="single" w:sz="4" w:space="0" w:color="auto"/>
              <w:right w:val="single" w:sz="4" w:space="0" w:color="auto"/>
            </w:tcBorders>
            <w:hideMark/>
          </w:tcPr>
          <w:p w14:paraId="53FBC831" w14:textId="62522F76" w:rsidR="00380EC1" w:rsidRPr="00380EC1" w:rsidRDefault="003E18AA"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320,000</w:t>
            </w:r>
          </w:p>
        </w:tc>
        <w:tc>
          <w:tcPr>
            <w:tcW w:w="1545" w:type="dxa"/>
            <w:tcBorders>
              <w:top w:val="single" w:sz="4" w:space="0" w:color="auto"/>
              <w:left w:val="single" w:sz="4" w:space="0" w:color="auto"/>
              <w:bottom w:val="single" w:sz="4" w:space="0" w:color="auto"/>
              <w:right w:val="single" w:sz="4" w:space="0" w:color="auto"/>
            </w:tcBorders>
            <w:hideMark/>
          </w:tcPr>
          <w:p w14:paraId="7D3BDE35" w14:textId="1928D8D2" w:rsidR="00380EC1" w:rsidRPr="00380EC1" w:rsidRDefault="003E18AA"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440,000</w:t>
            </w:r>
          </w:p>
        </w:tc>
        <w:tc>
          <w:tcPr>
            <w:tcW w:w="1346" w:type="dxa"/>
            <w:tcBorders>
              <w:top w:val="single" w:sz="4" w:space="0" w:color="auto"/>
              <w:left w:val="single" w:sz="4" w:space="0" w:color="auto"/>
              <w:bottom w:val="single" w:sz="4" w:space="0" w:color="auto"/>
              <w:right w:val="single" w:sz="4" w:space="0" w:color="auto"/>
            </w:tcBorders>
            <w:hideMark/>
          </w:tcPr>
          <w:p w14:paraId="7CC8925C" w14:textId="29092A79" w:rsidR="00380EC1" w:rsidRPr="00380EC1" w:rsidRDefault="003E18AA" w:rsidP="00380EC1">
            <w:pPr>
              <w:spacing w:line="360" w:lineRule="auto"/>
              <w:contextualSpacing/>
              <w:jc w:val="both"/>
              <w:rPr>
                <w:rFonts w:ascii="Arial" w:hAnsi="Arial" w:cs="Arial"/>
                <w:color w:val="000000" w:themeColor="text1"/>
                <w:sz w:val="18"/>
                <w:szCs w:val="18"/>
              </w:rPr>
            </w:pPr>
            <w:r>
              <w:rPr>
                <w:rFonts w:ascii="Arial" w:hAnsi="Arial" w:cs="Arial"/>
                <w:color w:val="000000" w:themeColor="text1"/>
                <w:sz w:val="18"/>
                <w:szCs w:val="18"/>
              </w:rPr>
              <w:t>F</w:t>
            </w:r>
          </w:p>
        </w:tc>
      </w:tr>
      <w:tr w:rsidR="00380EC1" w:rsidRPr="00380EC1" w14:paraId="48211FD5" w14:textId="77777777" w:rsidTr="00380EC1">
        <w:tc>
          <w:tcPr>
            <w:tcW w:w="1843" w:type="dxa"/>
            <w:tcBorders>
              <w:top w:val="single" w:sz="4" w:space="0" w:color="auto"/>
              <w:left w:val="single" w:sz="4" w:space="0" w:color="auto"/>
              <w:bottom w:val="single" w:sz="4" w:space="0" w:color="auto"/>
              <w:right w:val="single" w:sz="4" w:space="0" w:color="auto"/>
            </w:tcBorders>
            <w:hideMark/>
          </w:tcPr>
          <w:p w14:paraId="65BE981E" w14:textId="77777777" w:rsidR="00380EC1" w:rsidRPr="00380EC1" w:rsidRDefault="00380EC1" w:rsidP="00380EC1">
            <w:pPr>
              <w:spacing w:line="360" w:lineRule="auto"/>
              <w:contextualSpacing/>
              <w:jc w:val="both"/>
              <w:rPr>
                <w:sz w:val="20"/>
                <w:szCs w:val="20"/>
              </w:rPr>
            </w:pPr>
            <w:r w:rsidRPr="00380EC1">
              <w:rPr>
                <w:sz w:val="20"/>
                <w:szCs w:val="20"/>
              </w:rPr>
              <w:t>Overhead</w:t>
            </w:r>
          </w:p>
        </w:tc>
        <w:tc>
          <w:tcPr>
            <w:tcW w:w="1393" w:type="dxa"/>
            <w:tcBorders>
              <w:top w:val="single" w:sz="4" w:space="0" w:color="auto"/>
              <w:left w:val="single" w:sz="4" w:space="0" w:color="auto"/>
              <w:bottom w:val="single" w:sz="4" w:space="0" w:color="auto"/>
              <w:right w:val="single" w:sz="4" w:space="0" w:color="auto"/>
            </w:tcBorders>
            <w:hideMark/>
          </w:tcPr>
          <w:p w14:paraId="5BDE94DB" w14:textId="2F78FDD0" w:rsidR="00380EC1" w:rsidRPr="00380EC1" w:rsidRDefault="003E18AA" w:rsidP="00380EC1">
            <w:pPr>
              <w:spacing w:line="360" w:lineRule="auto"/>
              <w:contextualSpacing/>
              <w:jc w:val="both"/>
              <w:rPr>
                <w:sz w:val="20"/>
                <w:szCs w:val="20"/>
              </w:rPr>
            </w:pPr>
            <w:r>
              <w:rPr>
                <w:sz w:val="20"/>
                <w:szCs w:val="20"/>
              </w:rPr>
              <w:t>1.50</w:t>
            </w:r>
          </w:p>
        </w:tc>
        <w:tc>
          <w:tcPr>
            <w:tcW w:w="1491" w:type="dxa"/>
            <w:tcBorders>
              <w:top w:val="single" w:sz="4" w:space="0" w:color="auto"/>
              <w:left w:val="single" w:sz="4" w:space="0" w:color="auto"/>
              <w:bottom w:val="single" w:sz="4" w:space="0" w:color="auto"/>
              <w:right w:val="single" w:sz="4" w:space="0" w:color="auto"/>
            </w:tcBorders>
            <w:hideMark/>
          </w:tcPr>
          <w:p w14:paraId="05018D39" w14:textId="76865D1E" w:rsidR="00380EC1" w:rsidRPr="00380EC1" w:rsidRDefault="003E18AA"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150,000</w:t>
            </w:r>
          </w:p>
        </w:tc>
        <w:tc>
          <w:tcPr>
            <w:tcW w:w="1403" w:type="dxa"/>
            <w:tcBorders>
              <w:top w:val="single" w:sz="4" w:space="0" w:color="auto"/>
              <w:left w:val="single" w:sz="4" w:space="0" w:color="auto"/>
              <w:bottom w:val="single" w:sz="4" w:space="0" w:color="auto"/>
              <w:right w:val="single" w:sz="4" w:space="0" w:color="auto"/>
            </w:tcBorders>
            <w:hideMark/>
          </w:tcPr>
          <w:p w14:paraId="27937A42" w14:textId="2F7926C9" w:rsidR="00380EC1" w:rsidRPr="00380EC1" w:rsidRDefault="003E18AA"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120,000</w:t>
            </w:r>
          </w:p>
        </w:tc>
        <w:tc>
          <w:tcPr>
            <w:tcW w:w="1545" w:type="dxa"/>
            <w:tcBorders>
              <w:top w:val="single" w:sz="4" w:space="0" w:color="auto"/>
              <w:left w:val="single" w:sz="4" w:space="0" w:color="auto"/>
              <w:bottom w:val="single" w:sz="4" w:space="0" w:color="auto"/>
              <w:right w:val="single" w:sz="4" w:space="0" w:color="auto"/>
            </w:tcBorders>
            <w:hideMark/>
          </w:tcPr>
          <w:p w14:paraId="5FC5F271" w14:textId="07193158" w:rsidR="00380EC1" w:rsidRPr="00380EC1" w:rsidRDefault="003E18AA"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120,000</w:t>
            </w:r>
          </w:p>
        </w:tc>
        <w:tc>
          <w:tcPr>
            <w:tcW w:w="1346" w:type="dxa"/>
            <w:tcBorders>
              <w:top w:val="single" w:sz="4" w:space="0" w:color="auto"/>
              <w:left w:val="single" w:sz="4" w:space="0" w:color="auto"/>
              <w:bottom w:val="single" w:sz="4" w:space="0" w:color="auto"/>
              <w:right w:val="single" w:sz="4" w:space="0" w:color="auto"/>
            </w:tcBorders>
            <w:hideMark/>
          </w:tcPr>
          <w:p w14:paraId="47F2C94B" w14:textId="04D2E69C" w:rsidR="00380EC1" w:rsidRPr="00380EC1" w:rsidRDefault="003E18AA"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F</w:t>
            </w:r>
          </w:p>
        </w:tc>
      </w:tr>
      <w:tr w:rsidR="00380EC1" w:rsidRPr="00380EC1" w14:paraId="24A87542" w14:textId="77777777" w:rsidTr="00380EC1">
        <w:tc>
          <w:tcPr>
            <w:tcW w:w="1843" w:type="dxa"/>
            <w:tcBorders>
              <w:top w:val="single" w:sz="4" w:space="0" w:color="auto"/>
              <w:left w:val="single" w:sz="4" w:space="0" w:color="auto"/>
              <w:bottom w:val="single" w:sz="4" w:space="0" w:color="auto"/>
              <w:right w:val="single" w:sz="4" w:space="0" w:color="auto"/>
            </w:tcBorders>
            <w:hideMark/>
          </w:tcPr>
          <w:p w14:paraId="39CF0333" w14:textId="77777777" w:rsidR="00380EC1" w:rsidRPr="00380EC1" w:rsidRDefault="00380EC1" w:rsidP="00380EC1">
            <w:pPr>
              <w:spacing w:line="360" w:lineRule="auto"/>
              <w:contextualSpacing/>
              <w:jc w:val="both"/>
              <w:rPr>
                <w:b/>
                <w:bCs/>
                <w:sz w:val="20"/>
                <w:szCs w:val="20"/>
              </w:rPr>
            </w:pPr>
            <w:r w:rsidRPr="00380EC1">
              <w:rPr>
                <w:b/>
                <w:bCs/>
                <w:sz w:val="20"/>
                <w:szCs w:val="20"/>
              </w:rPr>
              <w:t>Contribution</w:t>
            </w:r>
          </w:p>
        </w:tc>
        <w:tc>
          <w:tcPr>
            <w:tcW w:w="1393" w:type="dxa"/>
            <w:tcBorders>
              <w:top w:val="single" w:sz="4" w:space="0" w:color="auto"/>
              <w:left w:val="single" w:sz="4" w:space="0" w:color="auto"/>
              <w:bottom w:val="single" w:sz="4" w:space="0" w:color="auto"/>
              <w:right w:val="single" w:sz="4" w:space="0" w:color="auto"/>
            </w:tcBorders>
            <w:hideMark/>
          </w:tcPr>
          <w:p w14:paraId="55BA86AE" w14:textId="74E02788" w:rsidR="00380EC1" w:rsidRPr="00380EC1" w:rsidRDefault="00FF0549" w:rsidP="00380EC1">
            <w:pPr>
              <w:spacing w:line="360" w:lineRule="auto"/>
              <w:contextualSpacing/>
              <w:jc w:val="both"/>
              <w:rPr>
                <w:b/>
                <w:bCs/>
                <w:i/>
                <w:iCs/>
                <w:sz w:val="20"/>
                <w:szCs w:val="20"/>
              </w:rPr>
            </w:pPr>
            <w:r>
              <w:rPr>
                <w:b/>
                <w:bCs/>
                <w:i/>
                <w:iCs/>
                <w:sz w:val="20"/>
                <w:szCs w:val="20"/>
              </w:rPr>
              <w:t>17</w:t>
            </w:r>
          </w:p>
        </w:tc>
        <w:tc>
          <w:tcPr>
            <w:tcW w:w="1491" w:type="dxa"/>
            <w:tcBorders>
              <w:top w:val="single" w:sz="4" w:space="0" w:color="auto"/>
              <w:left w:val="single" w:sz="4" w:space="0" w:color="auto"/>
              <w:bottom w:val="single" w:sz="4" w:space="0" w:color="auto"/>
              <w:right w:val="single" w:sz="4" w:space="0" w:color="auto"/>
            </w:tcBorders>
            <w:hideMark/>
          </w:tcPr>
          <w:p w14:paraId="6FCDA22A" w14:textId="16D87AFB" w:rsidR="00380EC1" w:rsidRPr="00380EC1" w:rsidRDefault="00FF0549" w:rsidP="00380EC1">
            <w:pPr>
              <w:spacing w:line="360" w:lineRule="auto"/>
              <w:contextualSpacing/>
              <w:jc w:val="both"/>
              <w:rPr>
                <w:rFonts w:ascii="Arial" w:hAnsi="Arial" w:cs="Arial"/>
                <w:b/>
                <w:bCs/>
                <w:color w:val="000000" w:themeColor="text1"/>
                <w:sz w:val="20"/>
                <w:szCs w:val="20"/>
              </w:rPr>
            </w:pPr>
            <w:r>
              <w:rPr>
                <w:rFonts w:ascii="Arial" w:hAnsi="Arial" w:cs="Arial"/>
                <w:b/>
                <w:bCs/>
                <w:color w:val="000000" w:themeColor="text1"/>
                <w:sz w:val="20"/>
                <w:szCs w:val="20"/>
              </w:rPr>
              <w:t>1,700,000</w:t>
            </w:r>
          </w:p>
        </w:tc>
        <w:tc>
          <w:tcPr>
            <w:tcW w:w="1403" w:type="dxa"/>
            <w:tcBorders>
              <w:top w:val="single" w:sz="4" w:space="0" w:color="auto"/>
              <w:left w:val="single" w:sz="4" w:space="0" w:color="auto"/>
              <w:bottom w:val="single" w:sz="4" w:space="0" w:color="auto"/>
              <w:right w:val="single" w:sz="4" w:space="0" w:color="auto"/>
            </w:tcBorders>
            <w:hideMark/>
          </w:tcPr>
          <w:p w14:paraId="3ED3271C" w14:textId="63EC6B26" w:rsidR="00380EC1" w:rsidRPr="00380EC1" w:rsidRDefault="00FF0549" w:rsidP="00380EC1">
            <w:pPr>
              <w:spacing w:line="360" w:lineRule="auto"/>
              <w:contextualSpacing/>
              <w:jc w:val="both"/>
              <w:rPr>
                <w:rFonts w:ascii="Arial" w:hAnsi="Arial" w:cs="Arial"/>
                <w:b/>
                <w:bCs/>
                <w:color w:val="000000" w:themeColor="text1"/>
                <w:sz w:val="20"/>
                <w:szCs w:val="20"/>
              </w:rPr>
            </w:pPr>
            <w:r>
              <w:rPr>
                <w:rFonts w:ascii="Arial" w:hAnsi="Arial" w:cs="Arial"/>
                <w:b/>
                <w:bCs/>
                <w:color w:val="000000" w:themeColor="text1"/>
                <w:sz w:val="20"/>
                <w:szCs w:val="20"/>
              </w:rPr>
              <w:t>1,360,000</w:t>
            </w:r>
          </w:p>
        </w:tc>
        <w:tc>
          <w:tcPr>
            <w:tcW w:w="1545" w:type="dxa"/>
            <w:tcBorders>
              <w:top w:val="single" w:sz="4" w:space="0" w:color="auto"/>
              <w:left w:val="single" w:sz="4" w:space="0" w:color="auto"/>
              <w:bottom w:val="single" w:sz="4" w:space="0" w:color="auto"/>
              <w:right w:val="single" w:sz="4" w:space="0" w:color="auto"/>
            </w:tcBorders>
            <w:hideMark/>
          </w:tcPr>
          <w:p w14:paraId="45902EC5" w14:textId="058D44CE" w:rsidR="00380EC1" w:rsidRPr="00380EC1" w:rsidRDefault="00FF0549" w:rsidP="00380EC1">
            <w:pPr>
              <w:spacing w:line="360" w:lineRule="auto"/>
              <w:contextualSpacing/>
              <w:jc w:val="both"/>
              <w:rPr>
                <w:rFonts w:ascii="Arial" w:hAnsi="Arial" w:cs="Arial"/>
                <w:b/>
                <w:bCs/>
                <w:color w:val="000000" w:themeColor="text1"/>
                <w:sz w:val="20"/>
                <w:szCs w:val="20"/>
              </w:rPr>
            </w:pPr>
            <w:r>
              <w:rPr>
                <w:rFonts w:ascii="Arial" w:hAnsi="Arial" w:cs="Arial"/>
                <w:b/>
                <w:bCs/>
                <w:color w:val="000000" w:themeColor="text1"/>
                <w:sz w:val="20"/>
                <w:szCs w:val="20"/>
              </w:rPr>
              <w:t>760,000</w:t>
            </w:r>
          </w:p>
        </w:tc>
        <w:tc>
          <w:tcPr>
            <w:tcW w:w="1346" w:type="dxa"/>
            <w:tcBorders>
              <w:top w:val="single" w:sz="4" w:space="0" w:color="auto"/>
              <w:left w:val="single" w:sz="4" w:space="0" w:color="auto"/>
              <w:bottom w:val="single" w:sz="4" w:space="0" w:color="auto"/>
              <w:right w:val="single" w:sz="4" w:space="0" w:color="auto"/>
            </w:tcBorders>
            <w:hideMark/>
          </w:tcPr>
          <w:p w14:paraId="475F0DFD" w14:textId="00B40619" w:rsidR="00380EC1" w:rsidRPr="00380EC1" w:rsidRDefault="00FF0549" w:rsidP="00380EC1">
            <w:pPr>
              <w:spacing w:line="360" w:lineRule="auto"/>
              <w:contextualSpacing/>
              <w:jc w:val="both"/>
              <w:rPr>
                <w:rFonts w:ascii="Arial" w:hAnsi="Arial" w:cs="Arial"/>
                <w:b/>
                <w:bCs/>
                <w:i/>
                <w:iCs/>
                <w:color w:val="000000" w:themeColor="text1"/>
                <w:sz w:val="20"/>
                <w:szCs w:val="20"/>
              </w:rPr>
            </w:pPr>
            <w:r>
              <w:rPr>
                <w:rFonts w:ascii="Arial" w:hAnsi="Arial" w:cs="Arial"/>
                <w:b/>
                <w:bCs/>
                <w:color w:val="000000" w:themeColor="text1"/>
                <w:sz w:val="20"/>
                <w:szCs w:val="20"/>
              </w:rPr>
              <w:t>U</w:t>
            </w:r>
          </w:p>
        </w:tc>
      </w:tr>
      <w:tr w:rsidR="00380EC1" w:rsidRPr="00380EC1" w14:paraId="2EC2F437" w14:textId="77777777" w:rsidTr="00380EC1">
        <w:tc>
          <w:tcPr>
            <w:tcW w:w="1843" w:type="dxa"/>
            <w:tcBorders>
              <w:top w:val="single" w:sz="4" w:space="0" w:color="auto"/>
              <w:left w:val="single" w:sz="4" w:space="0" w:color="auto"/>
              <w:bottom w:val="single" w:sz="4" w:space="0" w:color="auto"/>
              <w:right w:val="single" w:sz="4" w:space="0" w:color="auto"/>
            </w:tcBorders>
            <w:hideMark/>
          </w:tcPr>
          <w:p w14:paraId="6DA7305A" w14:textId="77777777" w:rsidR="00380EC1" w:rsidRPr="00380EC1" w:rsidRDefault="00380EC1" w:rsidP="00380EC1">
            <w:pPr>
              <w:spacing w:line="360" w:lineRule="auto"/>
              <w:contextualSpacing/>
              <w:jc w:val="both"/>
              <w:rPr>
                <w:sz w:val="20"/>
                <w:szCs w:val="20"/>
              </w:rPr>
            </w:pPr>
            <w:r w:rsidRPr="00380EC1">
              <w:rPr>
                <w:sz w:val="20"/>
                <w:szCs w:val="20"/>
              </w:rPr>
              <w:t>Fixed overheads:</w:t>
            </w:r>
          </w:p>
        </w:tc>
        <w:tc>
          <w:tcPr>
            <w:tcW w:w="1393" w:type="dxa"/>
            <w:tcBorders>
              <w:top w:val="single" w:sz="4" w:space="0" w:color="auto"/>
              <w:left w:val="single" w:sz="4" w:space="0" w:color="auto"/>
              <w:bottom w:val="single" w:sz="4" w:space="0" w:color="auto"/>
              <w:right w:val="single" w:sz="4" w:space="0" w:color="auto"/>
            </w:tcBorders>
          </w:tcPr>
          <w:p w14:paraId="41F6E28F" w14:textId="77777777" w:rsidR="00380EC1" w:rsidRPr="00380EC1" w:rsidRDefault="00380EC1" w:rsidP="00380EC1">
            <w:pPr>
              <w:spacing w:line="360" w:lineRule="auto"/>
              <w:contextualSpacing/>
              <w:jc w:val="both"/>
              <w:rPr>
                <w:sz w:val="20"/>
                <w:szCs w:val="20"/>
              </w:rPr>
            </w:pPr>
          </w:p>
        </w:tc>
        <w:tc>
          <w:tcPr>
            <w:tcW w:w="1491" w:type="dxa"/>
            <w:tcBorders>
              <w:top w:val="single" w:sz="4" w:space="0" w:color="auto"/>
              <w:left w:val="single" w:sz="4" w:space="0" w:color="auto"/>
              <w:bottom w:val="single" w:sz="4" w:space="0" w:color="auto"/>
              <w:right w:val="single" w:sz="4" w:space="0" w:color="auto"/>
            </w:tcBorders>
          </w:tcPr>
          <w:p w14:paraId="375E5726" w14:textId="77777777" w:rsidR="00380EC1" w:rsidRPr="00380EC1" w:rsidRDefault="00380EC1" w:rsidP="00380EC1">
            <w:pPr>
              <w:spacing w:line="360" w:lineRule="auto"/>
              <w:contextualSpacing/>
              <w:jc w:val="both"/>
              <w:rPr>
                <w:rFonts w:ascii="Arial" w:hAnsi="Arial" w:cs="Arial"/>
                <w:color w:val="000000" w:themeColor="text1"/>
                <w:sz w:val="20"/>
                <w:szCs w:val="20"/>
              </w:rPr>
            </w:pPr>
          </w:p>
        </w:tc>
        <w:tc>
          <w:tcPr>
            <w:tcW w:w="1403" w:type="dxa"/>
            <w:tcBorders>
              <w:top w:val="single" w:sz="4" w:space="0" w:color="auto"/>
              <w:left w:val="single" w:sz="4" w:space="0" w:color="auto"/>
              <w:bottom w:val="single" w:sz="4" w:space="0" w:color="auto"/>
              <w:right w:val="single" w:sz="4" w:space="0" w:color="auto"/>
            </w:tcBorders>
          </w:tcPr>
          <w:p w14:paraId="3942266B" w14:textId="77777777" w:rsidR="00380EC1" w:rsidRPr="00380EC1" w:rsidRDefault="00380EC1" w:rsidP="00380EC1">
            <w:pPr>
              <w:spacing w:line="360" w:lineRule="auto"/>
              <w:contextualSpacing/>
              <w:jc w:val="both"/>
              <w:rPr>
                <w:rFonts w:ascii="Arial" w:hAnsi="Arial" w:cs="Arial"/>
                <w:color w:val="000000" w:themeColor="text1"/>
                <w:sz w:val="20"/>
                <w:szCs w:val="20"/>
              </w:rPr>
            </w:pPr>
          </w:p>
        </w:tc>
        <w:tc>
          <w:tcPr>
            <w:tcW w:w="1545" w:type="dxa"/>
            <w:tcBorders>
              <w:top w:val="single" w:sz="4" w:space="0" w:color="auto"/>
              <w:left w:val="single" w:sz="4" w:space="0" w:color="auto"/>
              <w:bottom w:val="single" w:sz="4" w:space="0" w:color="auto"/>
              <w:right w:val="single" w:sz="4" w:space="0" w:color="auto"/>
            </w:tcBorders>
          </w:tcPr>
          <w:p w14:paraId="39C8BA00" w14:textId="77777777" w:rsidR="00380EC1" w:rsidRPr="00380EC1" w:rsidRDefault="00380EC1" w:rsidP="00380EC1">
            <w:pPr>
              <w:spacing w:line="360" w:lineRule="auto"/>
              <w:contextualSpacing/>
              <w:jc w:val="both"/>
              <w:rPr>
                <w:rFonts w:ascii="Arial" w:hAnsi="Arial" w:cs="Arial"/>
                <w:color w:val="000000" w:themeColor="text1"/>
                <w:sz w:val="20"/>
                <w:szCs w:val="20"/>
              </w:rPr>
            </w:pPr>
          </w:p>
        </w:tc>
        <w:tc>
          <w:tcPr>
            <w:tcW w:w="1346" w:type="dxa"/>
            <w:tcBorders>
              <w:top w:val="single" w:sz="4" w:space="0" w:color="auto"/>
              <w:left w:val="single" w:sz="4" w:space="0" w:color="auto"/>
              <w:bottom w:val="single" w:sz="4" w:space="0" w:color="auto"/>
              <w:right w:val="single" w:sz="4" w:space="0" w:color="auto"/>
            </w:tcBorders>
          </w:tcPr>
          <w:p w14:paraId="649477C0" w14:textId="77777777" w:rsidR="00380EC1" w:rsidRPr="00380EC1" w:rsidRDefault="00380EC1" w:rsidP="00380EC1">
            <w:pPr>
              <w:spacing w:line="360" w:lineRule="auto"/>
              <w:contextualSpacing/>
              <w:jc w:val="both"/>
              <w:rPr>
                <w:rFonts w:ascii="Arial" w:hAnsi="Arial" w:cs="Arial"/>
                <w:color w:val="000000" w:themeColor="text1"/>
                <w:sz w:val="20"/>
                <w:szCs w:val="20"/>
              </w:rPr>
            </w:pPr>
          </w:p>
        </w:tc>
      </w:tr>
      <w:tr w:rsidR="00380EC1" w:rsidRPr="00380EC1" w14:paraId="12D1B87F" w14:textId="77777777" w:rsidTr="00380EC1">
        <w:tc>
          <w:tcPr>
            <w:tcW w:w="1843" w:type="dxa"/>
            <w:tcBorders>
              <w:top w:val="single" w:sz="4" w:space="0" w:color="auto"/>
              <w:left w:val="single" w:sz="4" w:space="0" w:color="auto"/>
              <w:bottom w:val="single" w:sz="4" w:space="0" w:color="auto"/>
              <w:right w:val="single" w:sz="4" w:space="0" w:color="auto"/>
            </w:tcBorders>
            <w:hideMark/>
          </w:tcPr>
          <w:p w14:paraId="081FB84D" w14:textId="77777777" w:rsidR="00380EC1" w:rsidRPr="00380EC1" w:rsidRDefault="00380EC1" w:rsidP="00380EC1">
            <w:pPr>
              <w:spacing w:line="360" w:lineRule="auto"/>
              <w:contextualSpacing/>
              <w:jc w:val="both"/>
              <w:rPr>
                <w:sz w:val="20"/>
                <w:szCs w:val="20"/>
              </w:rPr>
            </w:pPr>
            <w:r w:rsidRPr="00380EC1">
              <w:rPr>
                <w:sz w:val="20"/>
                <w:szCs w:val="20"/>
              </w:rPr>
              <w:t>Warehouse rental</w:t>
            </w:r>
          </w:p>
        </w:tc>
        <w:tc>
          <w:tcPr>
            <w:tcW w:w="1393" w:type="dxa"/>
            <w:tcBorders>
              <w:top w:val="single" w:sz="4" w:space="0" w:color="auto"/>
              <w:left w:val="single" w:sz="4" w:space="0" w:color="auto"/>
              <w:bottom w:val="single" w:sz="4" w:space="0" w:color="auto"/>
              <w:right w:val="single" w:sz="4" w:space="0" w:color="auto"/>
            </w:tcBorders>
          </w:tcPr>
          <w:p w14:paraId="43EE1F0A" w14:textId="7BDAEADC" w:rsidR="00380EC1" w:rsidRPr="00380EC1" w:rsidRDefault="00FF0549" w:rsidP="00380EC1">
            <w:pPr>
              <w:spacing w:line="360" w:lineRule="auto"/>
              <w:contextualSpacing/>
              <w:jc w:val="both"/>
              <w:rPr>
                <w:sz w:val="20"/>
                <w:szCs w:val="20"/>
              </w:rPr>
            </w:pPr>
            <w:r>
              <w:rPr>
                <w:sz w:val="20"/>
                <w:szCs w:val="20"/>
              </w:rPr>
              <w:t>200,000</w:t>
            </w:r>
          </w:p>
        </w:tc>
        <w:tc>
          <w:tcPr>
            <w:tcW w:w="1491" w:type="dxa"/>
            <w:tcBorders>
              <w:top w:val="single" w:sz="4" w:space="0" w:color="auto"/>
              <w:left w:val="single" w:sz="4" w:space="0" w:color="auto"/>
              <w:bottom w:val="single" w:sz="4" w:space="0" w:color="auto"/>
              <w:right w:val="single" w:sz="4" w:space="0" w:color="auto"/>
            </w:tcBorders>
            <w:hideMark/>
          </w:tcPr>
          <w:p w14:paraId="21299DE6" w14:textId="46211C3D" w:rsidR="00380EC1" w:rsidRPr="00380EC1" w:rsidRDefault="00FF0549"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350,000</w:t>
            </w:r>
          </w:p>
        </w:tc>
        <w:tc>
          <w:tcPr>
            <w:tcW w:w="1403" w:type="dxa"/>
            <w:tcBorders>
              <w:top w:val="single" w:sz="4" w:space="0" w:color="auto"/>
              <w:left w:val="single" w:sz="4" w:space="0" w:color="auto"/>
              <w:bottom w:val="single" w:sz="4" w:space="0" w:color="auto"/>
              <w:right w:val="single" w:sz="4" w:space="0" w:color="auto"/>
            </w:tcBorders>
            <w:hideMark/>
          </w:tcPr>
          <w:p w14:paraId="549B3D2C" w14:textId="24B397CB" w:rsidR="00380EC1" w:rsidRPr="00380EC1" w:rsidRDefault="00FF0549"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200,000</w:t>
            </w:r>
          </w:p>
        </w:tc>
        <w:tc>
          <w:tcPr>
            <w:tcW w:w="1545" w:type="dxa"/>
            <w:tcBorders>
              <w:top w:val="single" w:sz="4" w:space="0" w:color="auto"/>
              <w:left w:val="single" w:sz="4" w:space="0" w:color="auto"/>
              <w:bottom w:val="single" w:sz="4" w:space="0" w:color="auto"/>
              <w:right w:val="single" w:sz="4" w:space="0" w:color="auto"/>
            </w:tcBorders>
            <w:hideMark/>
          </w:tcPr>
          <w:p w14:paraId="628698CC" w14:textId="67F60488" w:rsidR="00380EC1" w:rsidRPr="00380EC1" w:rsidRDefault="00FF0549"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170,000</w:t>
            </w:r>
          </w:p>
        </w:tc>
        <w:tc>
          <w:tcPr>
            <w:tcW w:w="1346" w:type="dxa"/>
            <w:tcBorders>
              <w:top w:val="single" w:sz="4" w:space="0" w:color="auto"/>
              <w:left w:val="single" w:sz="4" w:space="0" w:color="auto"/>
              <w:bottom w:val="single" w:sz="4" w:space="0" w:color="auto"/>
              <w:right w:val="single" w:sz="4" w:space="0" w:color="auto"/>
            </w:tcBorders>
            <w:hideMark/>
          </w:tcPr>
          <w:p w14:paraId="60A0C5D0" w14:textId="6418C460" w:rsidR="00380EC1" w:rsidRPr="00380EC1" w:rsidRDefault="00FF0549"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N</w:t>
            </w:r>
          </w:p>
        </w:tc>
      </w:tr>
      <w:tr w:rsidR="00380EC1" w:rsidRPr="00380EC1" w14:paraId="2DE7A4DE" w14:textId="77777777" w:rsidTr="00380EC1">
        <w:tc>
          <w:tcPr>
            <w:tcW w:w="1843" w:type="dxa"/>
            <w:tcBorders>
              <w:top w:val="single" w:sz="4" w:space="0" w:color="auto"/>
              <w:left w:val="single" w:sz="4" w:space="0" w:color="auto"/>
              <w:bottom w:val="single" w:sz="4" w:space="0" w:color="auto"/>
              <w:right w:val="single" w:sz="4" w:space="0" w:color="auto"/>
            </w:tcBorders>
            <w:hideMark/>
          </w:tcPr>
          <w:p w14:paraId="129FA440" w14:textId="77777777" w:rsidR="00380EC1" w:rsidRPr="00380EC1" w:rsidRDefault="00380EC1" w:rsidP="00380EC1">
            <w:pPr>
              <w:spacing w:line="360" w:lineRule="auto"/>
              <w:contextualSpacing/>
              <w:jc w:val="both"/>
              <w:rPr>
                <w:sz w:val="20"/>
                <w:szCs w:val="20"/>
              </w:rPr>
            </w:pPr>
            <w:r w:rsidRPr="00380EC1">
              <w:rPr>
                <w:sz w:val="20"/>
                <w:szCs w:val="20"/>
              </w:rPr>
              <w:t xml:space="preserve">Insurance </w:t>
            </w:r>
          </w:p>
        </w:tc>
        <w:tc>
          <w:tcPr>
            <w:tcW w:w="1393" w:type="dxa"/>
            <w:tcBorders>
              <w:top w:val="single" w:sz="4" w:space="0" w:color="auto"/>
              <w:left w:val="single" w:sz="4" w:space="0" w:color="auto"/>
              <w:bottom w:val="single" w:sz="4" w:space="0" w:color="auto"/>
              <w:right w:val="single" w:sz="4" w:space="0" w:color="auto"/>
            </w:tcBorders>
          </w:tcPr>
          <w:p w14:paraId="116CE300" w14:textId="2DB4CA41" w:rsidR="00380EC1" w:rsidRPr="00380EC1" w:rsidRDefault="00FF0549" w:rsidP="00380EC1">
            <w:pPr>
              <w:spacing w:line="360" w:lineRule="auto"/>
              <w:contextualSpacing/>
              <w:jc w:val="both"/>
              <w:rPr>
                <w:sz w:val="20"/>
                <w:szCs w:val="20"/>
              </w:rPr>
            </w:pPr>
            <w:r>
              <w:rPr>
                <w:sz w:val="20"/>
                <w:szCs w:val="20"/>
              </w:rPr>
              <w:t>100,000</w:t>
            </w:r>
          </w:p>
        </w:tc>
        <w:tc>
          <w:tcPr>
            <w:tcW w:w="1491" w:type="dxa"/>
            <w:tcBorders>
              <w:top w:val="single" w:sz="4" w:space="0" w:color="auto"/>
              <w:left w:val="single" w:sz="4" w:space="0" w:color="auto"/>
              <w:bottom w:val="single" w:sz="4" w:space="0" w:color="auto"/>
              <w:right w:val="single" w:sz="4" w:space="0" w:color="auto"/>
            </w:tcBorders>
            <w:hideMark/>
          </w:tcPr>
          <w:p w14:paraId="194D2FE0" w14:textId="3528E688" w:rsidR="00380EC1" w:rsidRPr="00380EC1" w:rsidRDefault="00FF0549"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150,000</w:t>
            </w:r>
          </w:p>
        </w:tc>
        <w:tc>
          <w:tcPr>
            <w:tcW w:w="1403" w:type="dxa"/>
            <w:tcBorders>
              <w:top w:val="single" w:sz="4" w:space="0" w:color="auto"/>
              <w:left w:val="single" w:sz="4" w:space="0" w:color="auto"/>
              <w:bottom w:val="single" w:sz="4" w:space="0" w:color="auto"/>
              <w:right w:val="single" w:sz="4" w:space="0" w:color="auto"/>
            </w:tcBorders>
            <w:hideMark/>
          </w:tcPr>
          <w:p w14:paraId="413252AE" w14:textId="3FFDBD8A" w:rsidR="00380EC1" w:rsidRPr="00380EC1" w:rsidRDefault="00FF0549"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100,000</w:t>
            </w:r>
          </w:p>
        </w:tc>
        <w:tc>
          <w:tcPr>
            <w:tcW w:w="1545" w:type="dxa"/>
            <w:tcBorders>
              <w:top w:val="single" w:sz="4" w:space="0" w:color="auto"/>
              <w:left w:val="single" w:sz="4" w:space="0" w:color="auto"/>
              <w:bottom w:val="single" w:sz="4" w:space="0" w:color="auto"/>
              <w:right w:val="single" w:sz="4" w:space="0" w:color="auto"/>
            </w:tcBorders>
            <w:hideMark/>
          </w:tcPr>
          <w:p w14:paraId="429AC0CA" w14:textId="707EB5AA" w:rsidR="00380EC1" w:rsidRPr="00380EC1" w:rsidRDefault="00FF0549"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100,000</w:t>
            </w:r>
          </w:p>
        </w:tc>
        <w:tc>
          <w:tcPr>
            <w:tcW w:w="1346" w:type="dxa"/>
            <w:tcBorders>
              <w:top w:val="single" w:sz="4" w:space="0" w:color="auto"/>
              <w:left w:val="single" w:sz="4" w:space="0" w:color="auto"/>
              <w:bottom w:val="single" w:sz="4" w:space="0" w:color="auto"/>
              <w:right w:val="single" w:sz="4" w:space="0" w:color="auto"/>
            </w:tcBorders>
            <w:hideMark/>
          </w:tcPr>
          <w:p w14:paraId="45E2EE95" w14:textId="13EEF2C7" w:rsidR="00380EC1" w:rsidRPr="00380EC1" w:rsidRDefault="00FF0549"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N</w:t>
            </w:r>
          </w:p>
        </w:tc>
      </w:tr>
      <w:tr w:rsidR="00380EC1" w:rsidRPr="00380EC1" w14:paraId="524643D3" w14:textId="77777777" w:rsidTr="00380EC1">
        <w:tc>
          <w:tcPr>
            <w:tcW w:w="1843" w:type="dxa"/>
            <w:tcBorders>
              <w:top w:val="single" w:sz="4" w:space="0" w:color="auto"/>
              <w:left w:val="single" w:sz="4" w:space="0" w:color="auto"/>
              <w:bottom w:val="single" w:sz="4" w:space="0" w:color="auto"/>
              <w:right w:val="single" w:sz="4" w:space="0" w:color="auto"/>
            </w:tcBorders>
            <w:hideMark/>
          </w:tcPr>
          <w:p w14:paraId="2AACB137" w14:textId="77777777" w:rsidR="00380EC1" w:rsidRPr="00380EC1" w:rsidRDefault="00380EC1" w:rsidP="00380EC1">
            <w:pPr>
              <w:spacing w:line="360" w:lineRule="auto"/>
              <w:contextualSpacing/>
              <w:jc w:val="both"/>
              <w:rPr>
                <w:sz w:val="20"/>
                <w:szCs w:val="20"/>
              </w:rPr>
            </w:pPr>
            <w:r w:rsidRPr="00380EC1">
              <w:rPr>
                <w:sz w:val="20"/>
                <w:szCs w:val="20"/>
              </w:rPr>
              <w:t xml:space="preserve">Fulltime supervisor salary </w:t>
            </w:r>
          </w:p>
        </w:tc>
        <w:tc>
          <w:tcPr>
            <w:tcW w:w="1393" w:type="dxa"/>
            <w:tcBorders>
              <w:top w:val="single" w:sz="4" w:space="0" w:color="auto"/>
              <w:left w:val="single" w:sz="4" w:space="0" w:color="auto"/>
              <w:bottom w:val="single" w:sz="4" w:space="0" w:color="auto"/>
              <w:right w:val="single" w:sz="4" w:space="0" w:color="auto"/>
            </w:tcBorders>
          </w:tcPr>
          <w:p w14:paraId="3E175948" w14:textId="4DB44B45" w:rsidR="00380EC1" w:rsidRPr="00380EC1" w:rsidRDefault="00FF0549" w:rsidP="00380EC1">
            <w:pPr>
              <w:spacing w:line="360" w:lineRule="auto"/>
              <w:contextualSpacing/>
              <w:jc w:val="both"/>
              <w:rPr>
                <w:sz w:val="20"/>
                <w:szCs w:val="20"/>
              </w:rPr>
            </w:pPr>
            <w:r>
              <w:rPr>
                <w:sz w:val="20"/>
                <w:szCs w:val="20"/>
              </w:rPr>
              <w:t>50,000</w:t>
            </w:r>
          </w:p>
        </w:tc>
        <w:tc>
          <w:tcPr>
            <w:tcW w:w="1491" w:type="dxa"/>
            <w:tcBorders>
              <w:top w:val="single" w:sz="4" w:space="0" w:color="auto"/>
              <w:left w:val="single" w:sz="4" w:space="0" w:color="auto"/>
              <w:bottom w:val="single" w:sz="4" w:space="0" w:color="auto"/>
              <w:right w:val="single" w:sz="4" w:space="0" w:color="auto"/>
            </w:tcBorders>
            <w:hideMark/>
          </w:tcPr>
          <w:p w14:paraId="20C8F1E1" w14:textId="1AD1084B" w:rsidR="00380EC1" w:rsidRPr="00380EC1" w:rsidRDefault="00FF0549"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60,000</w:t>
            </w:r>
          </w:p>
        </w:tc>
        <w:tc>
          <w:tcPr>
            <w:tcW w:w="1403" w:type="dxa"/>
            <w:tcBorders>
              <w:top w:val="single" w:sz="4" w:space="0" w:color="auto"/>
              <w:left w:val="single" w:sz="4" w:space="0" w:color="auto"/>
              <w:bottom w:val="single" w:sz="4" w:space="0" w:color="auto"/>
              <w:right w:val="single" w:sz="4" w:space="0" w:color="auto"/>
            </w:tcBorders>
            <w:hideMark/>
          </w:tcPr>
          <w:p w14:paraId="57F40C98" w14:textId="6E32A761" w:rsidR="00380EC1" w:rsidRPr="00380EC1" w:rsidRDefault="00FF0549"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50,000</w:t>
            </w:r>
          </w:p>
        </w:tc>
        <w:tc>
          <w:tcPr>
            <w:tcW w:w="1545" w:type="dxa"/>
            <w:tcBorders>
              <w:top w:val="single" w:sz="4" w:space="0" w:color="auto"/>
              <w:left w:val="single" w:sz="4" w:space="0" w:color="auto"/>
              <w:bottom w:val="single" w:sz="4" w:space="0" w:color="auto"/>
              <w:right w:val="single" w:sz="4" w:space="0" w:color="auto"/>
            </w:tcBorders>
            <w:hideMark/>
          </w:tcPr>
          <w:p w14:paraId="4894047A" w14:textId="2F4D3E36" w:rsidR="00380EC1" w:rsidRPr="00380EC1" w:rsidRDefault="00FF0549" w:rsidP="00380EC1">
            <w:pPr>
              <w:spacing w:line="360" w:lineRule="auto"/>
              <w:contextualSpacing/>
              <w:jc w:val="both"/>
              <w:rPr>
                <w:rFonts w:ascii="Arial" w:hAnsi="Arial" w:cs="Arial"/>
                <w:color w:val="000000" w:themeColor="text1"/>
                <w:sz w:val="20"/>
                <w:szCs w:val="20"/>
              </w:rPr>
            </w:pPr>
            <w:r>
              <w:rPr>
                <w:rFonts w:ascii="Arial" w:hAnsi="Arial" w:cs="Arial"/>
                <w:color w:val="000000" w:themeColor="text1"/>
                <w:sz w:val="20"/>
                <w:szCs w:val="20"/>
              </w:rPr>
              <w:t>35,000</w:t>
            </w:r>
          </w:p>
        </w:tc>
        <w:tc>
          <w:tcPr>
            <w:tcW w:w="1346" w:type="dxa"/>
            <w:tcBorders>
              <w:top w:val="single" w:sz="4" w:space="0" w:color="auto"/>
              <w:left w:val="single" w:sz="4" w:space="0" w:color="auto"/>
              <w:bottom w:val="single" w:sz="4" w:space="0" w:color="auto"/>
              <w:right w:val="single" w:sz="4" w:space="0" w:color="auto"/>
            </w:tcBorders>
            <w:hideMark/>
          </w:tcPr>
          <w:p w14:paraId="717C8D51" w14:textId="65D9B913" w:rsidR="00380EC1" w:rsidRPr="00380EC1" w:rsidRDefault="00FF0549" w:rsidP="00380EC1">
            <w:pPr>
              <w:spacing w:line="360" w:lineRule="auto"/>
              <w:contextualSpacing/>
              <w:jc w:val="both"/>
              <w:rPr>
                <w:rFonts w:ascii="Arial" w:hAnsi="Arial" w:cs="Arial"/>
                <w:b/>
                <w:bCs/>
                <w:color w:val="000000" w:themeColor="text1"/>
                <w:sz w:val="20"/>
                <w:szCs w:val="20"/>
              </w:rPr>
            </w:pPr>
            <w:r>
              <w:rPr>
                <w:rFonts w:ascii="Arial" w:hAnsi="Arial" w:cs="Arial"/>
                <w:color w:val="000000" w:themeColor="text1"/>
                <w:sz w:val="20"/>
                <w:szCs w:val="20"/>
              </w:rPr>
              <w:t>N</w:t>
            </w:r>
          </w:p>
        </w:tc>
      </w:tr>
      <w:tr w:rsidR="00380EC1" w:rsidRPr="00380EC1" w14:paraId="69C88ECD" w14:textId="77777777" w:rsidTr="00380EC1">
        <w:tc>
          <w:tcPr>
            <w:tcW w:w="1843" w:type="dxa"/>
            <w:tcBorders>
              <w:top w:val="single" w:sz="4" w:space="0" w:color="auto"/>
              <w:left w:val="single" w:sz="4" w:space="0" w:color="auto"/>
              <w:bottom w:val="single" w:sz="4" w:space="0" w:color="auto"/>
              <w:right w:val="single" w:sz="4" w:space="0" w:color="auto"/>
            </w:tcBorders>
            <w:hideMark/>
          </w:tcPr>
          <w:p w14:paraId="6CA4E8F7" w14:textId="77777777" w:rsidR="00380EC1" w:rsidRPr="00380EC1" w:rsidRDefault="00380EC1" w:rsidP="00380EC1">
            <w:pPr>
              <w:spacing w:line="360" w:lineRule="auto"/>
              <w:contextualSpacing/>
              <w:jc w:val="both"/>
              <w:rPr>
                <w:b/>
                <w:bCs/>
                <w:sz w:val="20"/>
                <w:szCs w:val="20"/>
              </w:rPr>
            </w:pPr>
            <w:r w:rsidRPr="00380EC1">
              <w:rPr>
                <w:b/>
                <w:bCs/>
                <w:sz w:val="20"/>
                <w:szCs w:val="20"/>
              </w:rPr>
              <w:t xml:space="preserve">Profit </w:t>
            </w:r>
          </w:p>
        </w:tc>
        <w:tc>
          <w:tcPr>
            <w:tcW w:w="1393" w:type="dxa"/>
            <w:tcBorders>
              <w:top w:val="single" w:sz="4" w:space="0" w:color="auto"/>
              <w:left w:val="single" w:sz="4" w:space="0" w:color="auto"/>
              <w:bottom w:val="single" w:sz="4" w:space="0" w:color="auto"/>
              <w:right w:val="single" w:sz="4" w:space="0" w:color="auto"/>
            </w:tcBorders>
          </w:tcPr>
          <w:p w14:paraId="0D8A3A7A" w14:textId="77777777" w:rsidR="00380EC1" w:rsidRPr="00380EC1" w:rsidRDefault="00380EC1" w:rsidP="00380EC1">
            <w:pPr>
              <w:spacing w:line="360" w:lineRule="auto"/>
              <w:contextualSpacing/>
              <w:jc w:val="both"/>
              <w:rPr>
                <w:b/>
                <w:bCs/>
                <w:sz w:val="20"/>
                <w:szCs w:val="20"/>
              </w:rPr>
            </w:pPr>
          </w:p>
        </w:tc>
        <w:tc>
          <w:tcPr>
            <w:tcW w:w="1491" w:type="dxa"/>
            <w:tcBorders>
              <w:top w:val="single" w:sz="4" w:space="0" w:color="auto"/>
              <w:left w:val="single" w:sz="4" w:space="0" w:color="auto"/>
              <w:bottom w:val="single" w:sz="4" w:space="0" w:color="auto"/>
              <w:right w:val="single" w:sz="4" w:space="0" w:color="auto"/>
            </w:tcBorders>
            <w:hideMark/>
          </w:tcPr>
          <w:p w14:paraId="0AF21FC8" w14:textId="014CF2E5" w:rsidR="00380EC1" w:rsidRPr="00380EC1" w:rsidRDefault="00FF0549" w:rsidP="00380EC1">
            <w:pPr>
              <w:spacing w:line="360" w:lineRule="auto"/>
              <w:contextualSpacing/>
              <w:jc w:val="both"/>
              <w:rPr>
                <w:rFonts w:ascii="Arial" w:hAnsi="Arial" w:cs="Arial"/>
                <w:b/>
                <w:bCs/>
                <w:color w:val="000000" w:themeColor="text1"/>
                <w:sz w:val="20"/>
                <w:szCs w:val="20"/>
              </w:rPr>
            </w:pPr>
            <w:r>
              <w:rPr>
                <w:rFonts w:ascii="Arial" w:hAnsi="Arial" w:cs="Arial"/>
                <w:b/>
                <w:bCs/>
                <w:color w:val="000000" w:themeColor="text1"/>
                <w:sz w:val="20"/>
                <w:szCs w:val="20"/>
              </w:rPr>
              <w:t>1,140,000</w:t>
            </w:r>
          </w:p>
        </w:tc>
        <w:tc>
          <w:tcPr>
            <w:tcW w:w="1403" w:type="dxa"/>
            <w:tcBorders>
              <w:top w:val="single" w:sz="4" w:space="0" w:color="auto"/>
              <w:left w:val="single" w:sz="4" w:space="0" w:color="auto"/>
              <w:bottom w:val="single" w:sz="4" w:space="0" w:color="auto"/>
              <w:right w:val="single" w:sz="4" w:space="0" w:color="auto"/>
            </w:tcBorders>
            <w:hideMark/>
          </w:tcPr>
          <w:p w14:paraId="05B9FDBF" w14:textId="423F4761" w:rsidR="00380EC1" w:rsidRPr="00380EC1" w:rsidRDefault="00FF0549" w:rsidP="00380EC1">
            <w:pPr>
              <w:spacing w:line="360" w:lineRule="auto"/>
              <w:contextualSpacing/>
              <w:jc w:val="both"/>
              <w:rPr>
                <w:rFonts w:ascii="Arial" w:hAnsi="Arial" w:cs="Arial"/>
                <w:b/>
                <w:bCs/>
                <w:color w:val="000000" w:themeColor="text1"/>
                <w:sz w:val="20"/>
                <w:szCs w:val="20"/>
              </w:rPr>
            </w:pPr>
            <w:r>
              <w:rPr>
                <w:rFonts w:ascii="Arial" w:hAnsi="Arial" w:cs="Arial"/>
                <w:b/>
                <w:bCs/>
                <w:color w:val="000000" w:themeColor="text1"/>
                <w:sz w:val="20"/>
                <w:szCs w:val="20"/>
              </w:rPr>
              <w:t>1,840,000</w:t>
            </w:r>
          </w:p>
        </w:tc>
        <w:tc>
          <w:tcPr>
            <w:tcW w:w="1545" w:type="dxa"/>
            <w:tcBorders>
              <w:top w:val="single" w:sz="4" w:space="0" w:color="auto"/>
              <w:left w:val="single" w:sz="4" w:space="0" w:color="auto"/>
              <w:bottom w:val="single" w:sz="4" w:space="0" w:color="auto"/>
              <w:right w:val="single" w:sz="4" w:space="0" w:color="auto"/>
            </w:tcBorders>
            <w:hideMark/>
          </w:tcPr>
          <w:p w14:paraId="4B4843CE" w14:textId="416FB147" w:rsidR="00380EC1" w:rsidRPr="00380EC1" w:rsidRDefault="00E301C4" w:rsidP="00380EC1">
            <w:pPr>
              <w:spacing w:line="360" w:lineRule="auto"/>
              <w:contextualSpacing/>
              <w:jc w:val="both"/>
              <w:rPr>
                <w:rFonts w:ascii="Arial" w:hAnsi="Arial" w:cs="Arial"/>
                <w:b/>
                <w:bCs/>
                <w:color w:val="000000" w:themeColor="text1"/>
                <w:sz w:val="20"/>
                <w:szCs w:val="20"/>
              </w:rPr>
            </w:pPr>
            <w:r>
              <w:rPr>
                <w:rFonts w:ascii="Arial" w:hAnsi="Arial" w:cs="Arial"/>
                <w:b/>
                <w:bCs/>
                <w:color w:val="000000" w:themeColor="text1"/>
                <w:sz w:val="20"/>
                <w:szCs w:val="20"/>
              </w:rPr>
              <w:t>455,000</w:t>
            </w:r>
          </w:p>
        </w:tc>
        <w:tc>
          <w:tcPr>
            <w:tcW w:w="1346" w:type="dxa"/>
            <w:tcBorders>
              <w:top w:val="single" w:sz="4" w:space="0" w:color="auto"/>
              <w:left w:val="single" w:sz="4" w:space="0" w:color="auto"/>
              <w:bottom w:val="single" w:sz="4" w:space="0" w:color="auto"/>
              <w:right w:val="single" w:sz="4" w:space="0" w:color="auto"/>
            </w:tcBorders>
            <w:hideMark/>
          </w:tcPr>
          <w:p w14:paraId="2E5E1140" w14:textId="7749E727" w:rsidR="00380EC1" w:rsidRPr="00380EC1" w:rsidRDefault="00E301C4" w:rsidP="00380EC1">
            <w:pPr>
              <w:spacing w:line="360" w:lineRule="auto"/>
              <w:contextualSpacing/>
              <w:jc w:val="both"/>
              <w:rPr>
                <w:rFonts w:ascii="Arial" w:hAnsi="Arial" w:cs="Arial"/>
                <w:b/>
                <w:bCs/>
                <w:color w:val="000000" w:themeColor="text1"/>
                <w:sz w:val="20"/>
                <w:szCs w:val="20"/>
              </w:rPr>
            </w:pPr>
            <w:r>
              <w:rPr>
                <w:rFonts w:ascii="Arial" w:hAnsi="Arial" w:cs="Arial"/>
                <w:b/>
                <w:bCs/>
                <w:color w:val="000000" w:themeColor="text1"/>
                <w:sz w:val="20"/>
                <w:szCs w:val="20"/>
              </w:rPr>
              <w:t>U</w:t>
            </w:r>
          </w:p>
        </w:tc>
      </w:tr>
    </w:tbl>
    <w:p w14:paraId="4E1B4469" w14:textId="77777777" w:rsidR="00380EC1" w:rsidRPr="00380EC1" w:rsidRDefault="00380EC1" w:rsidP="00380EC1">
      <w:pPr>
        <w:spacing w:after="0" w:line="240" w:lineRule="auto"/>
        <w:rPr>
          <w:rFonts w:ascii="Calibri" w:eastAsia="Calibri" w:hAnsi="Calibri" w:cs="Times New Roman"/>
          <w:sz w:val="24"/>
          <w:szCs w:val="24"/>
        </w:rPr>
      </w:pPr>
    </w:p>
    <w:p w14:paraId="72D488DE" w14:textId="104F8286" w:rsidR="005878B8" w:rsidRPr="000E212A" w:rsidRDefault="005878B8" w:rsidP="004C0257">
      <w:pPr>
        <w:spacing w:after="0" w:line="360" w:lineRule="auto"/>
        <w:rPr>
          <w:rFonts w:ascii="Times New Roman" w:hAnsi="Times New Roman" w:cs="Times New Roman"/>
          <w:b/>
          <w:noProof/>
          <w:sz w:val="24"/>
          <w:szCs w:val="24"/>
        </w:rPr>
      </w:pPr>
    </w:p>
    <w:p w14:paraId="72228EF8" w14:textId="737D8324" w:rsidR="00C37A18" w:rsidRPr="000E212A" w:rsidRDefault="00C37A18" w:rsidP="004C0257">
      <w:pPr>
        <w:spacing w:after="0" w:line="360" w:lineRule="auto"/>
        <w:rPr>
          <w:rFonts w:ascii="Times New Roman" w:hAnsi="Times New Roman" w:cs="Times New Roman"/>
          <w:b/>
          <w:noProof/>
          <w:sz w:val="24"/>
          <w:szCs w:val="24"/>
        </w:rPr>
      </w:pPr>
      <w:r w:rsidRPr="000E212A">
        <w:rPr>
          <w:rFonts w:ascii="Times New Roman" w:hAnsi="Times New Roman" w:cs="Times New Roman"/>
          <w:b/>
          <w:noProof/>
          <w:sz w:val="24"/>
          <w:szCs w:val="24"/>
        </w:rPr>
        <w:t>(ii) Using your control report prepared in (i) above, prepare a report on Amana’s performance during the year 2020.</w:t>
      </w:r>
    </w:p>
    <w:p w14:paraId="42EDD024" w14:textId="445D49F3" w:rsidR="009502CF" w:rsidRPr="0093105C" w:rsidRDefault="009502CF" w:rsidP="0093105C">
      <w:pPr>
        <w:ind w:firstLine="720"/>
        <w:rPr>
          <w:rFonts w:ascii="Times New Roman" w:hAnsi="Times New Roman" w:cs="Times New Roman"/>
          <w:sz w:val="24"/>
          <w:szCs w:val="24"/>
        </w:rPr>
      </w:pPr>
      <w:r w:rsidRPr="0093105C">
        <w:rPr>
          <w:rFonts w:ascii="Times New Roman" w:hAnsi="Times New Roman" w:cs="Times New Roman"/>
          <w:sz w:val="24"/>
          <w:szCs w:val="24"/>
        </w:rPr>
        <w:t xml:space="preserve">This </w:t>
      </w:r>
      <w:r w:rsidR="00CA658A">
        <w:rPr>
          <w:rFonts w:ascii="Times New Roman" w:hAnsi="Times New Roman" w:cs="Times New Roman"/>
          <w:sz w:val="24"/>
          <w:szCs w:val="24"/>
        </w:rPr>
        <w:t>organisation’s</w:t>
      </w:r>
      <w:r w:rsidRPr="0093105C">
        <w:rPr>
          <w:rFonts w:ascii="Times New Roman" w:hAnsi="Times New Roman" w:cs="Times New Roman"/>
          <w:sz w:val="24"/>
          <w:szCs w:val="24"/>
        </w:rPr>
        <w:t xml:space="preserve"> present position has been evaluated via </w:t>
      </w:r>
      <w:r w:rsidR="00CA658A">
        <w:rPr>
          <w:rFonts w:ascii="Times New Roman" w:hAnsi="Times New Roman" w:cs="Times New Roman"/>
          <w:sz w:val="24"/>
          <w:szCs w:val="24"/>
        </w:rPr>
        <w:t>preparing</w:t>
      </w:r>
      <w:r w:rsidRPr="0093105C">
        <w:rPr>
          <w:rFonts w:ascii="Times New Roman" w:hAnsi="Times New Roman" w:cs="Times New Roman"/>
          <w:sz w:val="24"/>
          <w:szCs w:val="24"/>
        </w:rPr>
        <w:t xml:space="preserve"> a monthly control report that includes the static budget, the flexible budget, the actual cost, and variations in both the case of activity and the </w:t>
      </w:r>
      <w:r w:rsidR="00CA658A">
        <w:rPr>
          <w:rFonts w:ascii="Times New Roman" w:hAnsi="Times New Roman" w:cs="Times New Roman"/>
          <w:sz w:val="24"/>
          <w:szCs w:val="24"/>
        </w:rPr>
        <w:t>possibility</w:t>
      </w:r>
      <w:r w:rsidRPr="0093105C">
        <w:rPr>
          <w:rFonts w:ascii="Times New Roman" w:hAnsi="Times New Roman" w:cs="Times New Roman"/>
          <w:sz w:val="24"/>
          <w:szCs w:val="24"/>
        </w:rPr>
        <w:t xml:space="preserve"> of cost control. We analyse both </w:t>
      </w:r>
      <w:r w:rsidR="00E301C4">
        <w:rPr>
          <w:rFonts w:ascii="Times New Roman" w:hAnsi="Times New Roman" w:cs="Times New Roman"/>
          <w:sz w:val="24"/>
          <w:szCs w:val="24"/>
        </w:rPr>
        <w:t>activities</w:t>
      </w:r>
      <w:r w:rsidRPr="0093105C">
        <w:rPr>
          <w:rFonts w:ascii="Times New Roman" w:hAnsi="Times New Roman" w:cs="Times New Roman"/>
          <w:sz w:val="24"/>
          <w:szCs w:val="24"/>
        </w:rPr>
        <w:t xml:space="preserve"> and cost control variations </w:t>
      </w:r>
      <w:r w:rsidR="00CA658A">
        <w:rPr>
          <w:rFonts w:ascii="Times New Roman" w:hAnsi="Times New Roman" w:cs="Times New Roman"/>
          <w:sz w:val="24"/>
          <w:szCs w:val="24"/>
        </w:rPr>
        <w:t>to</w:t>
      </w:r>
      <w:r w:rsidRPr="0093105C">
        <w:rPr>
          <w:rFonts w:ascii="Times New Roman" w:hAnsi="Times New Roman" w:cs="Times New Roman"/>
          <w:sz w:val="24"/>
          <w:szCs w:val="24"/>
        </w:rPr>
        <w:t xml:space="preserve"> make the best choice possible, ensuring that no erroneous decisions are made </w:t>
      </w:r>
      <w:r w:rsidRPr="0093105C">
        <w:rPr>
          <w:rFonts w:ascii="Times New Roman" w:hAnsi="Times New Roman" w:cs="Times New Roman"/>
          <w:color w:val="000000"/>
          <w:sz w:val="24"/>
          <w:szCs w:val="24"/>
          <w:shd w:val="clear" w:color="auto" w:fill="FFFFFF"/>
        </w:rPr>
        <w:t>(Vance, 2003)</w:t>
      </w:r>
      <w:r w:rsidRPr="0093105C">
        <w:rPr>
          <w:rFonts w:ascii="Times New Roman" w:hAnsi="Times New Roman" w:cs="Times New Roman"/>
          <w:sz w:val="24"/>
          <w:szCs w:val="24"/>
        </w:rPr>
        <w:t xml:space="preserve">. </w:t>
      </w:r>
      <w:r w:rsidR="00CA658A">
        <w:rPr>
          <w:rFonts w:ascii="Times New Roman" w:hAnsi="Times New Roman" w:cs="Times New Roman"/>
          <w:sz w:val="24"/>
          <w:szCs w:val="24"/>
        </w:rPr>
        <w:t>Based on</w:t>
      </w:r>
      <w:r w:rsidRPr="0093105C">
        <w:rPr>
          <w:rFonts w:ascii="Times New Roman" w:hAnsi="Times New Roman" w:cs="Times New Roman"/>
          <w:sz w:val="24"/>
          <w:szCs w:val="24"/>
        </w:rPr>
        <w:t xml:space="preserve"> activity and cost control variance, we may conclude that </w:t>
      </w:r>
      <w:r w:rsidR="00E301C4">
        <w:rPr>
          <w:rFonts w:ascii="Times New Roman" w:hAnsi="Times New Roman" w:cs="Times New Roman"/>
          <w:sz w:val="24"/>
          <w:szCs w:val="24"/>
        </w:rPr>
        <w:t>Mr</w:t>
      </w:r>
      <w:r w:rsidRPr="0093105C">
        <w:rPr>
          <w:rFonts w:ascii="Times New Roman" w:hAnsi="Times New Roman" w:cs="Times New Roman"/>
          <w:sz w:val="24"/>
          <w:szCs w:val="24"/>
        </w:rPr>
        <w:t xml:space="preserve"> Amana's company has </w:t>
      </w:r>
      <w:r w:rsidR="00E301C4">
        <w:rPr>
          <w:rFonts w:ascii="Times New Roman" w:hAnsi="Times New Roman" w:cs="Times New Roman"/>
          <w:sz w:val="24"/>
          <w:szCs w:val="24"/>
        </w:rPr>
        <w:t xml:space="preserve">a </w:t>
      </w:r>
      <w:r w:rsidR="00CA658A">
        <w:rPr>
          <w:rFonts w:ascii="Times New Roman" w:hAnsi="Times New Roman" w:cs="Times New Roman"/>
          <w:sz w:val="24"/>
          <w:szCs w:val="24"/>
        </w:rPr>
        <w:t>favourable</w:t>
      </w:r>
      <w:r w:rsidRPr="0093105C">
        <w:rPr>
          <w:rFonts w:ascii="Times New Roman" w:hAnsi="Times New Roman" w:cs="Times New Roman"/>
          <w:sz w:val="24"/>
          <w:szCs w:val="24"/>
        </w:rPr>
        <w:t xml:space="preserve"> variance. The following information has been provided: </w:t>
      </w:r>
      <w:r w:rsidR="00CA658A" w:rsidRPr="00CA658A">
        <w:rPr>
          <w:rFonts w:ascii="Times New Roman" w:hAnsi="Times New Roman" w:cs="Times New Roman"/>
          <w:sz w:val="24"/>
          <w:szCs w:val="24"/>
        </w:rPr>
        <w:t>We have carried out variance analysis on the data in both the static and flexible budgets</w:t>
      </w:r>
      <w:r w:rsidRPr="0093105C">
        <w:rPr>
          <w:rFonts w:ascii="Times New Roman" w:hAnsi="Times New Roman" w:cs="Times New Roman"/>
          <w:sz w:val="24"/>
          <w:szCs w:val="24"/>
        </w:rPr>
        <w:t xml:space="preserve">. The difference between a </w:t>
      </w:r>
      <w:r w:rsidR="00CA658A">
        <w:rPr>
          <w:rFonts w:ascii="Times New Roman" w:hAnsi="Times New Roman" w:cs="Times New Roman"/>
          <w:sz w:val="24"/>
          <w:szCs w:val="24"/>
        </w:rPr>
        <w:t>fixed</w:t>
      </w:r>
      <w:r w:rsidRPr="0093105C">
        <w:rPr>
          <w:rFonts w:ascii="Times New Roman" w:hAnsi="Times New Roman" w:cs="Times New Roman"/>
          <w:sz w:val="24"/>
          <w:szCs w:val="24"/>
        </w:rPr>
        <w:t xml:space="preserve"> </w:t>
      </w:r>
      <w:r w:rsidR="00CA658A">
        <w:rPr>
          <w:rFonts w:ascii="Times New Roman" w:hAnsi="Times New Roman" w:cs="Times New Roman"/>
          <w:sz w:val="24"/>
          <w:szCs w:val="24"/>
        </w:rPr>
        <w:t>and flexible budget</w:t>
      </w:r>
      <w:r w:rsidRPr="0093105C">
        <w:rPr>
          <w:rFonts w:ascii="Times New Roman" w:hAnsi="Times New Roman" w:cs="Times New Roman"/>
          <w:sz w:val="24"/>
          <w:szCs w:val="24"/>
        </w:rPr>
        <w:t xml:space="preserve"> is essentially a measure of activity variability </w:t>
      </w:r>
      <w:r w:rsidRPr="0093105C">
        <w:rPr>
          <w:rFonts w:ascii="Times New Roman" w:hAnsi="Times New Roman" w:cs="Times New Roman"/>
          <w:color w:val="000000"/>
          <w:sz w:val="24"/>
          <w:szCs w:val="24"/>
          <w:shd w:val="clear" w:color="auto" w:fill="FFFFFF"/>
        </w:rPr>
        <w:t>(Clowes and Scriven, 2021)</w:t>
      </w:r>
      <w:r w:rsidRPr="0093105C">
        <w:rPr>
          <w:rFonts w:ascii="Times New Roman" w:hAnsi="Times New Roman" w:cs="Times New Roman"/>
          <w:sz w:val="24"/>
          <w:szCs w:val="24"/>
        </w:rPr>
        <w:t xml:space="preserve">. Because the only difference between </w:t>
      </w:r>
      <w:r w:rsidR="00E301C4">
        <w:rPr>
          <w:rFonts w:ascii="Times New Roman" w:hAnsi="Times New Roman" w:cs="Times New Roman"/>
          <w:sz w:val="24"/>
          <w:szCs w:val="24"/>
        </w:rPr>
        <w:t xml:space="preserve">the </w:t>
      </w:r>
      <w:r w:rsidRPr="0093105C">
        <w:rPr>
          <w:rFonts w:ascii="Times New Roman" w:hAnsi="Times New Roman" w:cs="Times New Roman"/>
          <w:sz w:val="24"/>
          <w:szCs w:val="24"/>
        </w:rPr>
        <w:t>two budgets is the price of a unit of measure (100,000 and 80,000)</w:t>
      </w:r>
      <w:r w:rsidR="00CA658A">
        <w:rPr>
          <w:rFonts w:ascii="Times New Roman" w:hAnsi="Times New Roman" w:cs="Times New Roman"/>
          <w:sz w:val="24"/>
          <w:szCs w:val="24"/>
        </w:rPr>
        <w:t>, we</w:t>
      </w:r>
      <w:r w:rsidRPr="0093105C">
        <w:rPr>
          <w:rFonts w:ascii="Times New Roman" w:hAnsi="Times New Roman" w:cs="Times New Roman"/>
          <w:sz w:val="24"/>
          <w:szCs w:val="24"/>
        </w:rPr>
        <w:t xml:space="preserve"> have just modified the unit amount </w:t>
      </w:r>
      <w:r w:rsidR="00CA658A">
        <w:rPr>
          <w:rFonts w:ascii="Times New Roman" w:hAnsi="Times New Roman" w:cs="Times New Roman"/>
          <w:sz w:val="24"/>
          <w:szCs w:val="24"/>
        </w:rPr>
        <w:t>to</w:t>
      </w:r>
      <w:r w:rsidRPr="0093105C">
        <w:rPr>
          <w:rFonts w:ascii="Times New Roman" w:hAnsi="Times New Roman" w:cs="Times New Roman"/>
          <w:sz w:val="24"/>
          <w:szCs w:val="24"/>
        </w:rPr>
        <w:t xml:space="preserve"> observe the activity variance, and it can be inferred that the drop in unit price has resulted in a reduction in variable expenditures in </w:t>
      </w:r>
      <w:r w:rsidR="00CA658A">
        <w:rPr>
          <w:rFonts w:ascii="Times New Roman" w:hAnsi="Times New Roman" w:cs="Times New Roman"/>
          <w:sz w:val="24"/>
          <w:szCs w:val="24"/>
        </w:rPr>
        <w:t>every</w:t>
      </w:r>
      <w:r w:rsidRPr="0093105C">
        <w:rPr>
          <w:rFonts w:ascii="Times New Roman" w:hAnsi="Times New Roman" w:cs="Times New Roman"/>
          <w:sz w:val="24"/>
          <w:szCs w:val="24"/>
        </w:rPr>
        <w:t xml:space="preserve"> example of variable </w:t>
      </w:r>
      <w:r w:rsidR="00DE0EBB">
        <w:rPr>
          <w:rFonts w:ascii="Times New Roman" w:hAnsi="Times New Roman" w:cs="Times New Roman"/>
          <w:sz w:val="24"/>
          <w:szCs w:val="24"/>
        </w:rPr>
        <w:t>spending</w:t>
      </w:r>
      <w:r w:rsidRPr="0093105C">
        <w:rPr>
          <w:rFonts w:ascii="Times New Roman" w:hAnsi="Times New Roman" w:cs="Times New Roman"/>
          <w:sz w:val="24"/>
          <w:szCs w:val="24"/>
        </w:rPr>
        <w:t xml:space="preserve">. Although overall fixed costs do not change </w:t>
      </w:r>
      <w:r w:rsidR="00DE0EBB">
        <w:rPr>
          <w:rFonts w:ascii="Times New Roman" w:hAnsi="Times New Roman" w:cs="Times New Roman"/>
          <w:sz w:val="24"/>
          <w:szCs w:val="24"/>
        </w:rPr>
        <w:t>due to</w:t>
      </w:r>
      <w:r w:rsidRPr="0093105C">
        <w:rPr>
          <w:rFonts w:ascii="Times New Roman" w:hAnsi="Times New Roman" w:cs="Times New Roman"/>
          <w:sz w:val="24"/>
          <w:szCs w:val="24"/>
        </w:rPr>
        <w:t xml:space="preserve"> changes in </w:t>
      </w:r>
      <w:r w:rsidR="00E301C4">
        <w:rPr>
          <w:rFonts w:ascii="Times New Roman" w:hAnsi="Times New Roman" w:cs="Times New Roman"/>
          <w:sz w:val="24"/>
          <w:szCs w:val="24"/>
        </w:rPr>
        <w:t xml:space="preserve">the </w:t>
      </w:r>
      <w:r w:rsidRPr="0093105C">
        <w:rPr>
          <w:rFonts w:ascii="Times New Roman" w:hAnsi="Times New Roman" w:cs="Times New Roman"/>
          <w:sz w:val="24"/>
          <w:szCs w:val="24"/>
        </w:rPr>
        <w:t>unit (activity), per unit fixed costs</w:t>
      </w:r>
      <w:r w:rsidR="00DE0EBB">
        <w:rPr>
          <w:rFonts w:ascii="Times New Roman" w:hAnsi="Times New Roman" w:cs="Times New Roman"/>
          <w:sz w:val="24"/>
          <w:szCs w:val="24"/>
        </w:rPr>
        <w:t>,</w:t>
      </w:r>
      <w:r w:rsidRPr="0093105C">
        <w:rPr>
          <w:rFonts w:ascii="Times New Roman" w:hAnsi="Times New Roman" w:cs="Times New Roman"/>
          <w:sz w:val="24"/>
          <w:szCs w:val="24"/>
        </w:rPr>
        <w:t xml:space="preserve"> have risen as a result of a 20,000-unit </w:t>
      </w:r>
      <w:r w:rsidRPr="0093105C">
        <w:rPr>
          <w:rFonts w:ascii="Times New Roman" w:hAnsi="Times New Roman" w:cs="Times New Roman"/>
          <w:sz w:val="24"/>
          <w:szCs w:val="24"/>
        </w:rPr>
        <w:lastRenderedPageBreak/>
        <w:t xml:space="preserve">fall in units sold in real activity </w:t>
      </w:r>
      <w:r w:rsidRPr="0093105C">
        <w:rPr>
          <w:rFonts w:ascii="Times New Roman" w:hAnsi="Times New Roman" w:cs="Times New Roman"/>
          <w:color w:val="000000"/>
          <w:sz w:val="24"/>
          <w:szCs w:val="24"/>
          <w:shd w:val="clear" w:color="auto" w:fill="FFFFFF"/>
        </w:rPr>
        <w:t>(Carlberg, 2010)</w:t>
      </w:r>
      <w:r w:rsidRPr="0093105C">
        <w:rPr>
          <w:rFonts w:ascii="Times New Roman" w:hAnsi="Times New Roman" w:cs="Times New Roman"/>
          <w:sz w:val="24"/>
          <w:szCs w:val="24"/>
        </w:rPr>
        <w:t xml:space="preserve">. As a result, fixed expenses per unit have grown as a result of this </w:t>
      </w:r>
      <w:r w:rsidRPr="0093105C">
        <w:rPr>
          <w:rFonts w:ascii="Times New Roman" w:hAnsi="Times New Roman" w:cs="Times New Roman"/>
          <w:color w:val="000000"/>
          <w:sz w:val="24"/>
          <w:szCs w:val="24"/>
          <w:shd w:val="clear" w:color="auto" w:fill="FFFFFF"/>
        </w:rPr>
        <w:t>(Vance, 2003)</w:t>
      </w:r>
      <w:r w:rsidRPr="0093105C">
        <w:rPr>
          <w:rFonts w:ascii="Times New Roman" w:hAnsi="Times New Roman" w:cs="Times New Roman"/>
          <w:sz w:val="24"/>
          <w:szCs w:val="24"/>
        </w:rPr>
        <w:t>.</w:t>
      </w:r>
    </w:p>
    <w:p w14:paraId="3856C6E7" w14:textId="62F1CF8B" w:rsidR="009502CF" w:rsidRPr="0093105C" w:rsidRDefault="00DE0EBB" w:rsidP="0093105C">
      <w:pPr>
        <w:ind w:firstLine="720"/>
        <w:rPr>
          <w:rFonts w:ascii="Times New Roman" w:hAnsi="Times New Roman" w:cs="Times New Roman"/>
          <w:sz w:val="24"/>
          <w:szCs w:val="24"/>
        </w:rPr>
      </w:pPr>
      <w:r w:rsidRPr="00DE0EBB">
        <w:rPr>
          <w:rFonts w:ascii="Times New Roman" w:hAnsi="Times New Roman" w:cs="Times New Roman"/>
          <w:sz w:val="24"/>
          <w:szCs w:val="24"/>
        </w:rPr>
        <w:t>We have also included cost-control variance study results in the monthly control report</w:t>
      </w:r>
      <w:r w:rsidR="009502CF" w:rsidRPr="0093105C">
        <w:rPr>
          <w:rFonts w:ascii="Times New Roman" w:hAnsi="Times New Roman" w:cs="Times New Roman"/>
          <w:sz w:val="24"/>
          <w:szCs w:val="24"/>
        </w:rPr>
        <w:t xml:space="preserve">. Since it is </w:t>
      </w:r>
      <w:r>
        <w:rPr>
          <w:rFonts w:ascii="Times New Roman" w:hAnsi="Times New Roman" w:cs="Times New Roman"/>
          <w:sz w:val="24"/>
          <w:szCs w:val="24"/>
        </w:rPr>
        <w:t>entirely</w:t>
      </w:r>
      <w:r w:rsidR="009502CF" w:rsidRPr="0093105C">
        <w:rPr>
          <w:rFonts w:ascii="Times New Roman" w:hAnsi="Times New Roman" w:cs="Times New Roman"/>
          <w:sz w:val="24"/>
          <w:szCs w:val="24"/>
        </w:rPr>
        <w:t xml:space="preserve"> irrational to compare the actual cost with the static budget because the </w:t>
      </w:r>
      <w:r>
        <w:rPr>
          <w:rFonts w:ascii="Times New Roman" w:hAnsi="Times New Roman" w:cs="Times New Roman"/>
          <w:sz w:val="24"/>
          <w:szCs w:val="24"/>
        </w:rPr>
        <w:t>fixed</w:t>
      </w:r>
      <w:r w:rsidR="009502CF" w:rsidRPr="0093105C">
        <w:rPr>
          <w:rFonts w:ascii="Times New Roman" w:hAnsi="Times New Roman" w:cs="Times New Roman"/>
          <w:sz w:val="24"/>
          <w:szCs w:val="24"/>
        </w:rPr>
        <w:t xml:space="preserve"> budget has utilised a completely different unit amount (100,000), but in fact, the unit has been reduced (by 80,000) as a result of the COVID scenario </w:t>
      </w:r>
      <w:r w:rsidR="009502CF" w:rsidRPr="0093105C">
        <w:rPr>
          <w:rFonts w:ascii="Times New Roman" w:hAnsi="Times New Roman" w:cs="Times New Roman"/>
          <w:color w:val="000000"/>
          <w:sz w:val="24"/>
          <w:szCs w:val="24"/>
          <w:shd w:val="clear" w:color="auto" w:fill="FFFFFF"/>
        </w:rPr>
        <w:t>(McWatters, Zimmerman and Morse, 2008)</w:t>
      </w:r>
      <w:r w:rsidR="009502CF" w:rsidRPr="0093105C">
        <w:rPr>
          <w:rFonts w:ascii="Times New Roman" w:hAnsi="Times New Roman" w:cs="Times New Roman"/>
          <w:sz w:val="24"/>
          <w:szCs w:val="24"/>
        </w:rPr>
        <w:t xml:space="preserve">. </w:t>
      </w:r>
      <w:r>
        <w:rPr>
          <w:rFonts w:ascii="Times New Roman" w:hAnsi="Times New Roman" w:cs="Times New Roman"/>
          <w:sz w:val="24"/>
          <w:szCs w:val="24"/>
        </w:rPr>
        <w:t>To</w:t>
      </w:r>
      <w:r w:rsidR="009502CF" w:rsidRPr="0093105C">
        <w:rPr>
          <w:rFonts w:ascii="Times New Roman" w:hAnsi="Times New Roman" w:cs="Times New Roman"/>
          <w:sz w:val="24"/>
          <w:szCs w:val="24"/>
        </w:rPr>
        <w:t xml:space="preserve"> compare the actual cost with the static budget, we must first identify all of the positive deviations, which we can see in the control report </w:t>
      </w:r>
      <w:r w:rsidR="009502CF" w:rsidRPr="0093105C">
        <w:rPr>
          <w:rFonts w:ascii="Times New Roman" w:hAnsi="Times New Roman" w:cs="Times New Roman"/>
          <w:color w:val="000000"/>
          <w:sz w:val="24"/>
          <w:szCs w:val="24"/>
          <w:shd w:val="clear" w:color="auto" w:fill="FFFFFF"/>
        </w:rPr>
        <w:t>(Finkler and McHugh, 2008)</w:t>
      </w:r>
      <w:r w:rsidR="009502CF" w:rsidRPr="0093105C">
        <w:rPr>
          <w:rFonts w:ascii="Times New Roman" w:hAnsi="Times New Roman" w:cs="Times New Roman"/>
          <w:sz w:val="24"/>
          <w:szCs w:val="24"/>
        </w:rPr>
        <w:t xml:space="preserve">. As a result, </w:t>
      </w:r>
      <w:r>
        <w:rPr>
          <w:rFonts w:ascii="Times New Roman" w:hAnsi="Times New Roman" w:cs="Times New Roman"/>
          <w:sz w:val="24"/>
          <w:szCs w:val="24"/>
        </w:rPr>
        <w:t>to</w:t>
      </w:r>
      <w:r w:rsidR="009502CF" w:rsidRPr="0093105C">
        <w:rPr>
          <w:rFonts w:ascii="Times New Roman" w:hAnsi="Times New Roman" w:cs="Times New Roman"/>
          <w:sz w:val="24"/>
          <w:szCs w:val="24"/>
        </w:rPr>
        <w:t xml:space="preserve"> resolve the cost variance</w:t>
      </w:r>
      <w:r w:rsidR="00E301C4">
        <w:rPr>
          <w:rFonts w:ascii="Times New Roman" w:hAnsi="Times New Roman" w:cs="Times New Roman"/>
          <w:sz w:val="24"/>
          <w:szCs w:val="24"/>
        </w:rPr>
        <w:t>.</w:t>
      </w:r>
      <w:r w:rsidR="009502CF" w:rsidRPr="0093105C">
        <w:rPr>
          <w:rFonts w:ascii="Times New Roman" w:hAnsi="Times New Roman" w:cs="Times New Roman"/>
          <w:sz w:val="24"/>
          <w:szCs w:val="24"/>
        </w:rPr>
        <w:t xml:space="preserve"> We have carried out a variance study between the flexible budget and the </w:t>
      </w:r>
      <w:r>
        <w:rPr>
          <w:rFonts w:ascii="Times New Roman" w:hAnsi="Times New Roman" w:cs="Times New Roman"/>
          <w:sz w:val="24"/>
          <w:szCs w:val="24"/>
        </w:rPr>
        <w:t>project’s actual cost</w:t>
      </w:r>
      <w:r w:rsidR="009502CF" w:rsidRPr="0093105C">
        <w:rPr>
          <w:rFonts w:ascii="Times New Roman" w:hAnsi="Times New Roman" w:cs="Times New Roman"/>
          <w:sz w:val="24"/>
          <w:szCs w:val="24"/>
        </w:rPr>
        <w:t xml:space="preserve">. </w:t>
      </w:r>
      <w:r>
        <w:rPr>
          <w:rFonts w:ascii="Times New Roman" w:hAnsi="Times New Roman" w:cs="Times New Roman"/>
          <w:sz w:val="24"/>
          <w:szCs w:val="24"/>
        </w:rPr>
        <w:t>We</w:t>
      </w:r>
      <w:r w:rsidR="009502CF" w:rsidRPr="0093105C">
        <w:rPr>
          <w:rFonts w:ascii="Times New Roman" w:hAnsi="Times New Roman" w:cs="Times New Roman"/>
          <w:sz w:val="24"/>
          <w:szCs w:val="24"/>
        </w:rPr>
        <w:t xml:space="preserve"> can see that materials have an adverse variance, resulting in an increase of 80,000 in </w:t>
      </w:r>
      <w:r>
        <w:rPr>
          <w:rFonts w:ascii="Times New Roman" w:hAnsi="Times New Roman" w:cs="Times New Roman"/>
          <w:sz w:val="24"/>
          <w:szCs w:val="24"/>
        </w:rPr>
        <w:t>actual</w:t>
      </w:r>
      <w:r w:rsidR="009502CF" w:rsidRPr="0093105C">
        <w:rPr>
          <w:rFonts w:ascii="Times New Roman" w:hAnsi="Times New Roman" w:cs="Times New Roman"/>
          <w:sz w:val="24"/>
          <w:szCs w:val="24"/>
        </w:rPr>
        <w:t xml:space="preserve"> cost. The labour cost has also grown by 120,000 </w:t>
      </w:r>
      <w:r>
        <w:rPr>
          <w:rFonts w:ascii="Times New Roman" w:hAnsi="Times New Roman" w:cs="Times New Roman"/>
          <w:sz w:val="24"/>
          <w:szCs w:val="24"/>
        </w:rPr>
        <w:t>due to</w:t>
      </w:r>
      <w:r w:rsidR="009502CF" w:rsidRPr="0093105C">
        <w:rPr>
          <w:rFonts w:ascii="Times New Roman" w:hAnsi="Times New Roman" w:cs="Times New Roman"/>
          <w:sz w:val="24"/>
          <w:szCs w:val="24"/>
        </w:rPr>
        <w:t xml:space="preserve"> the increase in the volume of goods sold </w:t>
      </w:r>
      <w:r w:rsidR="009502CF" w:rsidRPr="0093105C">
        <w:rPr>
          <w:rFonts w:ascii="Times New Roman" w:hAnsi="Times New Roman" w:cs="Times New Roman"/>
          <w:color w:val="000000"/>
          <w:sz w:val="24"/>
          <w:szCs w:val="24"/>
          <w:shd w:val="clear" w:color="auto" w:fill="FFFFFF"/>
        </w:rPr>
        <w:t>(Herkimer, 2018)</w:t>
      </w:r>
      <w:r w:rsidR="009502CF" w:rsidRPr="0093105C">
        <w:rPr>
          <w:rFonts w:ascii="Times New Roman" w:hAnsi="Times New Roman" w:cs="Times New Roman"/>
          <w:sz w:val="24"/>
          <w:szCs w:val="24"/>
        </w:rPr>
        <w:t>.</w:t>
      </w:r>
      <w:r>
        <w:rPr>
          <w:rFonts w:ascii="Times New Roman" w:hAnsi="Times New Roman" w:cs="Times New Roman"/>
          <w:sz w:val="24"/>
          <w:szCs w:val="24"/>
        </w:rPr>
        <w:t xml:space="preserve"> On the other hand, the cost of building </w:t>
      </w:r>
      <w:r w:rsidR="009502CF" w:rsidRPr="0093105C">
        <w:rPr>
          <w:rFonts w:ascii="Times New Roman" w:hAnsi="Times New Roman" w:cs="Times New Roman"/>
          <w:sz w:val="24"/>
          <w:szCs w:val="24"/>
        </w:rPr>
        <w:t xml:space="preserve">has been cut by 200,000 </w:t>
      </w:r>
      <w:r w:rsidR="004B7EC1">
        <w:rPr>
          <w:rFonts w:ascii="Times New Roman" w:hAnsi="Times New Roman" w:cs="Times New Roman"/>
          <w:sz w:val="24"/>
          <w:szCs w:val="24"/>
        </w:rPr>
        <w:t>pounds</w:t>
      </w:r>
      <w:r w:rsidR="009502CF" w:rsidRPr="0093105C">
        <w:rPr>
          <w:rFonts w:ascii="Times New Roman" w:hAnsi="Times New Roman" w:cs="Times New Roman"/>
          <w:sz w:val="24"/>
          <w:szCs w:val="24"/>
        </w:rPr>
        <w:t xml:space="preserve">. In the case of fixed expenses, we can also see that the budget is well-planned </w:t>
      </w:r>
      <w:r w:rsidR="009502CF" w:rsidRPr="00AB28EF">
        <w:rPr>
          <w:rFonts w:ascii="Times New Roman" w:hAnsi="Times New Roman" w:cs="Times New Roman"/>
          <w:color w:val="000000"/>
          <w:sz w:val="24"/>
          <w:szCs w:val="24"/>
          <w:shd w:val="clear" w:color="auto" w:fill="FFFFFF"/>
        </w:rPr>
        <w:t>(Shim, Siegel and Shim, 2013)</w:t>
      </w:r>
      <w:r w:rsidR="0090320A">
        <w:rPr>
          <w:rFonts w:ascii="Times New Roman" w:hAnsi="Times New Roman" w:cs="Times New Roman"/>
          <w:sz w:val="24"/>
          <w:szCs w:val="24"/>
        </w:rPr>
        <w:t xml:space="preserve"> even</w:t>
      </w:r>
      <w:r>
        <w:rPr>
          <w:rFonts w:ascii="Times New Roman" w:hAnsi="Times New Roman" w:cs="Times New Roman"/>
          <w:sz w:val="24"/>
          <w:szCs w:val="24"/>
        </w:rPr>
        <w:t xml:space="preserve"> though</w:t>
      </w:r>
      <w:r w:rsidR="009502CF" w:rsidRPr="0093105C">
        <w:rPr>
          <w:rFonts w:ascii="Times New Roman" w:hAnsi="Times New Roman" w:cs="Times New Roman"/>
          <w:sz w:val="24"/>
          <w:szCs w:val="24"/>
        </w:rPr>
        <w:t xml:space="preserve"> we know that fixed costs did not change when the number of units changed. However, as a result of the lockout scenario, this firm has been able to lower its fixed expenses by </w:t>
      </w:r>
      <w:r w:rsidR="00C01462">
        <w:rPr>
          <w:rFonts w:ascii="Times New Roman" w:hAnsi="Times New Roman" w:cs="Times New Roman"/>
          <w:sz w:val="24"/>
          <w:szCs w:val="24"/>
        </w:rPr>
        <w:t>£</w:t>
      </w:r>
      <w:r w:rsidR="009502CF" w:rsidRPr="0093105C">
        <w:rPr>
          <w:rFonts w:ascii="Times New Roman" w:hAnsi="Times New Roman" w:cs="Times New Roman"/>
          <w:sz w:val="24"/>
          <w:szCs w:val="24"/>
        </w:rPr>
        <w:t xml:space="preserve">45,000. Rent was decreased by 30,000 </w:t>
      </w:r>
      <w:r w:rsidR="00C01462">
        <w:rPr>
          <w:rFonts w:ascii="Times New Roman" w:hAnsi="Times New Roman" w:cs="Times New Roman"/>
          <w:sz w:val="24"/>
          <w:szCs w:val="24"/>
        </w:rPr>
        <w:t>pounds</w:t>
      </w:r>
      <w:r w:rsidR="009502CF" w:rsidRPr="0093105C">
        <w:rPr>
          <w:rFonts w:ascii="Times New Roman" w:hAnsi="Times New Roman" w:cs="Times New Roman"/>
          <w:sz w:val="24"/>
          <w:szCs w:val="24"/>
        </w:rPr>
        <w:t xml:space="preserve">, while </w:t>
      </w:r>
      <w:r w:rsidR="0090320A" w:rsidRPr="0090320A">
        <w:rPr>
          <w:rFonts w:ascii="Times New Roman" w:hAnsi="Times New Roman" w:cs="Times New Roman"/>
          <w:sz w:val="24"/>
          <w:szCs w:val="24"/>
        </w:rPr>
        <w:t xml:space="preserve">15,000 </w:t>
      </w:r>
      <w:r w:rsidR="00C01462">
        <w:rPr>
          <w:rFonts w:ascii="Times New Roman" w:hAnsi="Times New Roman" w:cs="Times New Roman"/>
          <w:sz w:val="24"/>
          <w:szCs w:val="24"/>
        </w:rPr>
        <w:t>pounds</w:t>
      </w:r>
      <w:r w:rsidR="0090320A" w:rsidRPr="0090320A">
        <w:rPr>
          <w:rFonts w:ascii="Times New Roman" w:hAnsi="Times New Roman" w:cs="Times New Roman"/>
          <w:sz w:val="24"/>
          <w:szCs w:val="24"/>
        </w:rPr>
        <w:t xml:space="preserve"> reduced the income of the supervisor</w:t>
      </w:r>
      <w:r w:rsidR="009502CF" w:rsidRPr="0093105C">
        <w:rPr>
          <w:rFonts w:ascii="Times New Roman" w:hAnsi="Times New Roman" w:cs="Times New Roman"/>
          <w:sz w:val="24"/>
          <w:szCs w:val="24"/>
        </w:rPr>
        <w:t xml:space="preserve">. Both occurred as a result of the lockdown since there </w:t>
      </w:r>
      <w:r w:rsidR="00C01462">
        <w:rPr>
          <w:rFonts w:ascii="Times New Roman" w:hAnsi="Times New Roman" w:cs="Times New Roman"/>
          <w:sz w:val="24"/>
          <w:szCs w:val="24"/>
        </w:rPr>
        <w:t>were</w:t>
      </w:r>
      <w:r w:rsidR="009502CF" w:rsidRPr="0093105C">
        <w:rPr>
          <w:rFonts w:ascii="Times New Roman" w:hAnsi="Times New Roman" w:cs="Times New Roman"/>
          <w:sz w:val="24"/>
          <w:szCs w:val="24"/>
        </w:rPr>
        <w:t xml:space="preserve"> no visitors present, so there was no need to charge </w:t>
      </w:r>
      <w:r w:rsidR="0090320A">
        <w:rPr>
          <w:rFonts w:ascii="Times New Roman" w:hAnsi="Times New Roman" w:cs="Times New Roman"/>
          <w:sz w:val="24"/>
          <w:szCs w:val="24"/>
        </w:rPr>
        <w:t>other</w:t>
      </w:r>
      <w:r w:rsidR="009502CF" w:rsidRPr="0093105C">
        <w:rPr>
          <w:rFonts w:ascii="Times New Roman" w:hAnsi="Times New Roman" w:cs="Times New Roman"/>
          <w:sz w:val="24"/>
          <w:szCs w:val="24"/>
        </w:rPr>
        <w:t xml:space="preserve"> rent for the warehouse; on the other hand, as a result of the business's loss, the supervisor's income was reduced by 15,000 </w:t>
      </w:r>
      <w:r w:rsidR="00C01462">
        <w:rPr>
          <w:rFonts w:ascii="Times New Roman" w:hAnsi="Times New Roman" w:cs="Times New Roman"/>
          <w:sz w:val="24"/>
          <w:szCs w:val="24"/>
        </w:rPr>
        <w:t>pounds</w:t>
      </w:r>
      <w:r w:rsidR="009502CF" w:rsidRPr="0093105C">
        <w:rPr>
          <w:rFonts w:ascii="Times New Roman" w:hAnsi="Times New Roman" w:cs="Times New Roman"/>
          <w:sz w:val="24"/>
          <w:szCs w:val="24"/>
        </w:rPr>
        <w:t xml:space="preserve"> </w:t>
      </w:r>
      <w:r w:rsidR="009502CF" w:rsidRPr="0093105C">
        <w:rPr>
          <w:rFonts w:ascii="Times New Roman" w:hAnsi="Times New Roman" w:cs="Times New Roman"/>
          <w:color w:val="000000"/>
          <w:sz w:val="24"/>
          <w:szCs w:val="24"/>
          <w:shd w:val="clear" w:color="auto" w:fill="FFFFFF"/>
        </w:rPr>
        <w:t>(Herkimer, 2018)</w:t>
      </w:r>
      <w:r w:rsidR="009502CF" w:rsidRPr="0093105C">
        <w:rPr>
          <w:rFonts w:ascii="Times New Roman" w:hAnsi="Times New Roman" w:cs="Times New Roman"/>
          <w:sz w:val="24"/>
          <w:szCs w:val="24"/>
        </w:rPr>
        <w:t>.</w:t>
      </w:r>
    </w:p>
    <w:p w14:paraId="74194CE1" w14:textId="19E21614" w:rsidR="009502CF" w:rsidRPr="0093105C" w:rsidRDefault="009502CF" w:rsidP="0093105C">
      <w:pPr>
        <w:ind w:firstLine="720"/>
        <w:rPr>
          <w:rFonts w:ascii="Times New Roman" w:hAnsi="Times New Roman" w:cs="Times New Roman"/>
          <w:sz w:val="24"/>
          <w:szCs w:val="24"/>
        </w:rPr>
      </w:pPr>
      <w:r w:rsidRPr="0093105C">
        <w:rPr>
          <w:rFonts w:ascii="Times New Roman" w:hAnsi="Times New Roman" w:cs="Times New Roman"/>
          <w:noProof/>
          <w:sz w:val="24"/>
          <w:szCs w:val="24"/>
        </w:rPr>
        <w:t xml:space="preserve">Conversely, as fewer items are created, the variable manufacturing costs will fall. A constant price is an expenditure that doesn't change regardless of how much is produced. Even if a company doesn't make any sales, it still has to cover its fixed costs </w:t>
      </w:r>
      <w:r w:rsidRPr="0093105C">
        <w:rPr>
          <w:rFonts w:ascii="Times New Roman" w:hAnsi="Times New Roman" w:cs="Times New Roman"/>
          <w:color w:val="000000"/>
          <w:sz w:val="24"/>
          <w:szCs w:val="24"/>
          <w:shd w:val="clear" w:color="auto" w:fill="FFFFFF"/>
        </w:rPr>
        <w:t>(Carlberg, 2010)</w:t>
      </w:r>
      <w:r w:rsidRPr="0093105C">
        <w:rPr>
          <w:rFonts w:ascii="Times New Roman" w:hAnsi="Times New Roman" w:cs="Times New Roman"/>
          <w:noProof/>
          <w:sz w:val="24"/>
          <w:szCs w:val="24"/>
        </w:rPr>
        <w:t xml:space="preserve">. The Amana Income, Growth, and Developing World Funds are part of the Amana 2020 performance. Amana income fund deliberately looks for insurers who exhibit sustainable financial features and the ability to recognise and manage environmental, social, and political risks. Other aspects of Amana 2020 success include resource efficiency, community involvement, worker relations, and company ethics </w:t>
      </w:r>
      <w:r w:rsidRPr="0093105C">
        <w:rPr>
          <w:rFonts w:ascii="Times New Roman" w:hAnsi="Times New Roman" w:cs="Times New Roman"/>
          <w:color w:val="000000"/>
          <w:sz w:val="24"/>
          <w:szCs w:val="24"/>
          <w:shd w:val="clear" w:color="auto" w:fill="FFFFFF"/>
        </w:rPr>
        <w:t>(Clowes and Scriven, 2021)</w:t>
      </w:r>
      <w:r w:rsidRPr="0093105C">
        <w:rPr>
          <w:rFonts w:ascii="Times New Roman" w:hAnsi="Times New Roman" w:cs="Times New Roman"/>
          <w:noProof/>
          <w:sz w:val="24"/>
          <w:szCs w:val="24"/>
        </w:rPr>
        <w:t xml:space="preserve">. Amana 2020's financial sustainability is based on competent management, minimal debt, and solid balance sheets. Government laws, rules and regulations would dictate how this investment was made. As a result, they have many clients and commercial interests. He sought investors looking for both immediate income and the preservation of their money. </w:t>
      </w:r>
      <w:r w:rsidRPr="0093105C">
        <w:rPr>
          <w:rFonts w:ascii="Times New Roman" w:hAnsi="Times New Roman" w:cs="Times New Roman"/>
          <w:sz w:val="24"/>
          <w:szCs w:val="24"/>
        </w:rPr>
        <w:t xml:space="preserve">As a result of the pandemic crisis, material and labour costs have skyrocketed. According to our knowledge, practically all enterprises will stay closed throughout 2020. Consequently, when they </w:t>
      </w:r>
      <w:r w:rsidR="0090320A">
        <w:rPr>
          <w:rFonts w:ascii="Times New Roman" w:hAnsi="Times New Roman" w:cs="Times New Roman"/>
          <w:sz w:val="24"/>
          <w:szCs w:val="24"/>
        </w:rPr>
        <w:t>established or ran</w:t>
      </w:r>
      <w:r w:rsidRPr="0093105C">
        <w:rPr>
          <w:rFonts w:ascii="Times New Roman" w:hAnsi="Times New Roman" w:cs="Times New Roman"/>
          <w:sz w:val="24"/>
          <w:szCs w:val="24"/>
        </w:rPr>
        <w:t xml:space="preserve"> their firm, they raised the prices of raw materials and labour to compensate for the losses incurred during COVID. In light of this circumstance, their variable expenditures have grown, despite </w:t>
      </w:r>
      <w:r w:rsidR="0090320A">
        <w:rPr>
          <w:rFonts w:ascii="Times New Roman" w:hAnsi="Times New Roman" w:cs="Times New Roman"/>
          <w:sz w:val="24"/>
          <w:szCs w:val="24"/>
        </w:rPr>
        <w:t>their unit sales being</w:t>
      </w:r>
      <w:r w:rsidRPr="0093105C">
        <w:rPr>
          <w:rFonts w:ascii="Times New Roman" w:hAnsi="Times New Roman" w:cs="Times New Roman"/>
          <w:sz w:val="24"/>
          <w:szCs w:val="24"/>
        </w:rPr>
        <w:t xml:space="preserve"> lower than the static budget </w:t>
      </w:r>
      <w:r w:rsidRPr="0093105C">
        <w:rPr>
          <w:rFonts w:ascii="Times New Roman" w:hAnsi="Times New Roman" w:cs="Times New Roman"/>
          <w:color w:val="000000"/>
          <w:sz w:val="24"/>
          <w:szCs w:val="24"/>
          <w:shd w:val="clear" w:color="auto" w:fill="FFFFFF"/>
        </w:rPr>
        <w:t>(Ryan, 2019)</w:t>
      </w:r>
      <w:r w:rsidRPr="0093105C">
        <w:rPr>
          <w:rFonts w:ascii="Times New Roman" w:hAnsi="Times New Roman" w:cs="Times New Roman"/>
          <w:sz w:val="24"/>
          <w:szCs w:val="24"/>
        </w:rPr>
        <w:t>.</w:t>
      </w:r>
    </w:p>
    <w:p w14:paraId="7331E01B" w14:textId="466189C8" w:rsidR="00C37A18" w:rsidRPr="0093105C" w:rsidRDefault="009502CF" w:rsidP="0093105C">
      <w:pPr>
        <w:pStyle w:val="NormalWeb"/>
        <w:shd w:val="clear" w:color="auto" w:fill="FFFFFF"/>
        <w:spacing w:before="0" w:beforeAutospacing="0" w:after="0" w:afterAutospacing="0" w:line="360" w:lineRule="auto"/>
        <w:ind w:firstLine="720"/>
        <w:textAlignment w:val="baseline"/>
        <w:rPr>
          <w:noProof/>
          <w:color w:val="333333"/>
          <w:shd w:val="clear" w:color="auto" w:fill="FFFFFF"/>
        </w:rPr>
      </w:pPr>
      <w:r w:rsidRPr="00AB28EF">
        <w:rPr>
          <w:noProof/>
        </w:rPr>
        <w:t xml:space="preserve">There were fewer sales and a lower selling price than anticipated. Variable costs are unfavourable because of low-quality materials, inefficient labour practices, and high material prices. However, fixed costs are favourable. Real-world data shows Amana doing poorly. </w:t>
      </w:r>
      <w:r w:rsidRPr="00AB28EF">
        <w:rPr>
          <w:noProof/>
        </w:rPr>
        <w:lastRenderedPageBreak/>
        <w:t>Although the selling price per unit has increased, the expenditures are still out of hand. The fixed costs have been kept under control. There has been a decline in the total level of profit. Sales profits have been overtaken by rising costs due to reduced absolute units.</w:t>
      </w:r>
      <w:r w:rsidR="00FD5960" w:rsidRPr="00AB28EF">
        <w:rPr>
          <w:noProof/>
        </w:rPr>
        <w:t xml:space="preserve"> </w:t>
      </w:r>
      <w:r w:rsidR="0041656B" w:rsidRPr="00AB28EF">
        <w:rPr>
          <w:noProof/>
        </w:rPr>
        <w:t xml:space="preserve"> </w:t>
      </w:r>
    </w:p>
    <w:p w14:paraId="5B6F6411" w14:textId="77777777" w:rsidR="00C37A18" w:rsidRPr="00AB28EF" w:rsidRDefault="00C37A18" w:rsidP="004C0257">
      <w:pPr>
        <w:spacing w:after="0" w:line="360" w:lineRule="auto"/>
        <w:rPr>
          <w:rFonts w:ascii="Times New Roman" w:hAnsi="Times New Roman" w:cs="Times New Roman"/>
          <w:b/>
          <w:noProof/>
          <w:sz w:val="24"/>
          <w:szCs w:val="24"/>
        </w:rPr>
      </w:pPr>
      <w:r w:rsidRPr="00AB28EF">
        <w:rPr>
          <w:rFonts w:ascii="Times New Roman" w:hAnsi="Times New Roman" w:cs="Times New Roman"/>
          <w:b/>
          <w:noProof/>
          <w:sz w:val="24"/>
          <w:szCs w:val="24"/>
        </w:rPr>
        <w:t>(iii) Provide recommendations to Amana’s CEO on areas of improvement</w:t>
      </w:r>
    </w:p>
    <w:p w14:paraId="20D2B0CC" w14:textId="4FEBC990" w:rsidR="00D26B50" w:rsidRPr="0093105C" w:rsidRDefault="00E301C4" w:rsidP="0093105C">
      <w:pPr>
        <w:ind w:firstLine="720"/>
        <w:rPr>
          <w:rFonts w:ascii="Times New Roman" w:hAnsi="Times New Roman" w:cs="Times New Roman"/>
          <w:sz w:val="24"/>
          <w:szCs w:val="24"/>
        </w:rPr>
      </w:pPr>
      <w:r>
        <w:rPr>
          <w:rFonts w:ascii="Times New Roman" w:hAnsi="Times New Roman" w:cs="Times New Roman"/>
          <w:sz w:val="24"/>
          <w:szCs w:val="24"/>
        </w:rPr>
        <w:t>Mr</w:t>
      </w:r>
      <w:r w:rsidR="00D26B50" w:rsidRPr="0093105C">
        <w:rPr>
          <w:rFonts w:ascii="Times New Roman" w:hAnsi="Times New Roman" w:cs="Times New Roman"/>
          <w:sz w:val="24"/>
          <w:szCs w:val="24"/>
        </w:rPr>
        <w:t xml:space="preserve"> Amana, who owns a travel agency, has had difficulty running his business because of new government regulations on travel. However, there are several areas in which it may be improved. Some suggestions have been made in light of the report discussed in the preceding section:</w:t>
      </w:r>
    </w:p>
    <w:p w14:paraId="4DD53C54" w14:textId="140C9524" w:rsidR="00D26B50" w:rsidRPr="0093105C" w:rsidRDefault="00D26B50" w:rsidP="0093105C">
      <w:pPr>
        <w:pStyle w:val="ListParagraph"/>
        <w:numPr>
          <w:ilvl w:val="0"/>
          <w:numId w:val="5"/>
        </w:numPr>
        <w:rPr>
          <w:rFonts w:ascii="Times New Roman" w:hAnsi="Times New Roman" w:cs="Times New Roman"/>
          <w:sz w:val="24"/>
          <w:szCs w:val="24"/>
        </w:rPr>
      </w:pPr>
      <w:r w:rsidRPr="0093105C">
        <w:rPr>
          <w:rFonts w:ascii="Times New Roman" w:hAnsi="Times New Roman" w:cs="Times New Roman"/>
          <w:sz w:val="24"/>
          <w:szCs w:val="24"/>
        </w:rPr>
        <w:t xml:space="preserve">There has been a rise in the cost of materials for this company. As a souvenir shop, they require </w:t>
      </w:r>
      <w:r w:rsidR="008F63D0">
        <w:rPr>
          <w:rFonts w:ascii="Times New Roman" w:hAnsi="Times New Roman" w:cs="Times New Roman"/>
          <w:sz w:val="24"/>
          <w:szCs w:val="24"/>
        </w:rPr>
        <w:t>various</w:t>
      </w:r>
      <w:r w:rsidRPr="0093105C">
        <w:rPr>
          <w:rFonts w:ascii="Times New Roman" w:hAnsi="Times New Roman" w:cs="Times New Roman"/>
          <w:sz w:val="24"/>
          <w:szCs w:val="24"/>
        </w:rPr>
        <w:t xml:space="preserve"> products that may be sold</w:t>
      </w:r>
      <w:r w:rsidR="0090320A">
        <w:rPr>
          <w:rFonts w:ascii="Times New Roman" w:hAnsi="Times New Roman" w:cs="Times New Roman"/>
          <w:sz w:val="24"/>
          <w:szCs w:val="24"/>
        </w:rPr>
        <w:t xml:space="preserve"> and</w:t>
      </w:r>
      <w:r w:rsidRPr="0093105C">
        <w:rPr>
          <w:rFonts w:ascii="Times New Roman" w:hAnsi="Times New Roman" w:cs="Times New Roman"/>
          <w:sz w:val="24"/>
          <w:szCs w:val="24"/>
        </w:rPr>
        <w:t xml:space="preserve"> the supplies to manufacture such products. As a result, they should establish a strategic connection with the provider of products, for example, by signing a fixed-price contract with the supplier.</w:t>
      </w:r>
    </w:p>
    <w:p w14:paraId="08784187" w14:textId="70FE8409" w:rsidR="00D26B50" w:rsidRPr="0093105C" w:rsidRDefault="00D26B50" w:rsidP="0093105C">
      <w:pPr>
        <w:pStyle w:val="ListParagraph"/>
        <w:numPr>
          <w:ilvl w:val="0"/>
          <w:numId w:val="5"/>
        </w:numPr>
        <w:rPr>
          <w:rFonts w:ascii="Times New Roman" w:hAnsi="Times New Roman" w:cs="Times New Roman"/>
          <w:sz w:val="24"/>
          <w:szCs w:val="24"/>
        </w:rPr>
      </w:pPr>
      <w:r w:rsidRPr="0093105C">
        <w:rPr>
          <w:rFonts w:ascii="Times New Roman" w:hAnsi="Times New Roman" w:cs="Times New Roman"/>
          <w:sz w:val="24"/>
          <w:szCs w:val="24"/>
        </w:rPr>
        <w:t>The source may be vetted to see whether they provide high quality at a fair price. Once the suppliers have been thoroughly vetted, the organisation may begin negotiations for a long-term contract.</w:t>
      </w:r>
    </w:p>
    <w:p w14:paraId="087697D0" w14:textId="515DDEAC" w:rsidR="00D26B50" w:rsidRPr="0093105C" w:rsidRDefault="00D26B50" w:rsidP="0093105C">
      <w:pPr>
        <w:pStyle w:val="ListParagraph"/>
        <w:numPr>
          <w:ilvl w:val="0"/>
          <w:numId w:val="5"/>
        </w:numPr>
        <w:rPr>
          <w:rFonts w:ascii="Times New Roman" w:hAnsi="Times New Roman" w:cs="Times New Roman"/>
          <w:sz w:val="24"/>
          <w:szCs w:val="24"/>
        </w:rPr>
      </w:pPr>
      <w:r w:rsidRPr="0093105C">
        <w:rPr>
          <w:rFonts w:ascii="Times New Roman" w:hAnsi="Times New Roman" w:cs="Times New Roman"/>
          <w:sz w:val="24"/>
          <w:szCs w:val="24"/>
        </w:rPr>
        <w:t xml:space="preserve">They may contract with some labour directly, who can </w:t>
      </w:r>
      <w:proofErr w:type="spellStart"/>
      <w:r w:rsidR="0090320A">
        <w:rPr>
          <w:rFonts w:ascii="Times New Roman" w:hAnsi="Times New Roman" w:cs="Times New Roman"/>
          <w:sz w:val="24"/>
          <w:szCs w:val="24"/>
        </w:rPr>
        <w:t>skillfully</w:t>
      </w:r>
      <w:proofErr w:type="spellEnd"/>
      <w:r w:rsidR="0090320A">
        <w:rPr>
          <w:rFonts w:ascii="Times New Roman" w:hAnsi="Times New Roman" w:cs="Times New Roman"/>
          <w:sz w:val="24"/>
          <w:szCs w:val="24"/>
        </w:rPr>
        <w:t xml:space="preserve"> create the memento</w:t>
      </w:r>
      <w:r w:rsidRPr="0093105C">
        <w:rPr>
          <w:rFonts w:ascii="Times New Roman" w:hAnsi="Times New Roman" w:cs="Times New Roman"/>
          <w:sz w:val="24"/>
          <w:szCs w:val="24"/>
        </w:rPr>
        <w:t xml:space="preserve"> and set their price by bargaining </w:t>
      </w:r>
      <w:r w:rsidR="0090320A" w:rsidRPr="0090320A">
        <w:rPr>
          <w:rFonts w:ascii="Times New Roman" w:hAnsi="Times New Roman" w:cs="Times New Roman"/>
          <w:sz w:val="24"/>
          <w:szCs w:val="24"/>
        </w:rPr>
        <w:t xml:space="preserve">since the commercial procedures haven't yet been </w:t>
      </w:r>
      <w:r w:rsidRPr="0093105C">
        <w:rPr>
          <w:rFonts w:ascii="Times New Roman" w:hAnsi="Times New Roman" w:cs="Times New Roman"/>
          <w:sz w:val="24"/>
          <w:szCs w:val="24"/>
        </w:rPr>
        <w:t>normalised.</w:t>
      </w:r>
    </w:p>
    <w:p w14:paraId="48AAA9C7" w14:textId="5825B9B1" w:rsidR="00D26B50" w:rsidRPr="0093105C" w:rsidRDefault="00D26B50" w:rsidP="0093105C">
      <w:pPr>
        <w:pStyle w:val="ListParagraph"/>
        <w:numPr>
          <w:ilvl w:val="0"/>
          <w:numId w:val="5"/>
        </w:numPr>
        <w:rPr>
          <w:rFonts w:ascii="Times New Roman" w:hAnsi="Times New Roman" w:cs="Times New Roman"/>
          <w:sz w:val="24"/>
          <w:szCs w:val="24"/>
        </w:rPr>
      </w:pPr>
      <w:r w:rsidRPr="0093105C">
        <w:rPr>
          <w:rFonts w:ascii="Times New Roman" w:hAnsi="Times New Roman" w:cs="Times New Roman"/>
          <w:sz w:val="24"/>
          <w:szCs w:val="24"/>
        </w:rPr>
        <w:t xml:space="preserve">Some administrative expenditures and selling charges are included in overhead costs. They may save money by slashing some administrative </w:t>
      </w:r>
      <w:r w:rsidR="0090320A">
        <w:rPr>
          <w:rFonts w:ascii="Times New Roman" w:hAnsi="Times New Roman" w:cs="Times New Roman"/>
          <w:sz w:val="24"/>
          <w:szCs w:val="24"/>
        </w:rPr>
        <w:t>expenses</w:t>
      </w:r>
      <w:r w:rsidRPr="0093105C">
        <w:rPr>
          <w:rFonts w:ascii="Times New Roman" w:hAnsi="Times New Roman" w:cs="Times New Roman"/>
          <w:sz w:val="24"/>
          <w:szCs w:val="24"/>
        </w:rPr>
        <w:t xml:space="preserve"> since they aren't producing as many sales. They have incurred this expense even when under lockdown, as we can see from the budgeted overheads. At the very least</w:t>
      </w:r>
      <w:r w:rsidR="0090320A">
        <w:rPr>
          <w:rFonts w:ascii="Times New Roman" w:hAnsi="Times New Roman" w:cs="Times New Roman"/>
          <w:sz w:val="24"/>
          <w:szCs w:val="24"/>
        </w:rPr>
        <w:t>,</w:t>
      </w:r>
      <w:r w:rsidRPr="0093105C">
        <w:rPr>
          <w:rFonts w:ascii="Times New Roman" w:hAnsi="Times New Roman" w:cs="Times New Roman"/>
          <w:sz w:val="24"/>
          <w:szCs w:val="24"/>
        </w:rPr>
        <w:t xml:space="preserve"> they may prepare to reduce their overhead costs in the event of a pandemic.</w:t>
      </w:r>
    </w:p>
    <w:p w14:paraId="08B3E4CE" w14:textId="4CE2B083" w:rsidR="00D26B50" w:rsidRPr="0093105C" w:rsidRDefault="00D26B50" w:rsidP="00D26B50">
      <w:pPr>
        <w:pStyle w:val="ListParagraph"/>
        <w:rPr>
          <w:rFonts w:ascii="Times New Roman" w:hAnsi="Times New Roman" w:cs="Times New Roman"/>
          <w:sz w:val="24"/>
          <w:szCs w:val="24"/>
        </w:rPr>
      </w:pPr>
      <w:r w:rsidRPr="0093105C">
        <w:rPr>
          <w:rFonts w:ascii="Times New Roman" w:hAnsi="Times New Roman" w:cs="Times New Roman"/>
          <w:sz w:val="24"/>
          <w:szCs w:val="24"/>
        </w:rPr>
        <w:t xml:space="preserve">The warehouse rent might also be reduced as a result of this. There is no longer a need to stock up on more inventory because of the decline in sales. There are </w:t>
      </w:r>
      <w:r w:rsidR="0090320A">
        <w:rPr>
          <w:rFonts w:ascii="Times New Roman" w:hAnsi="Times New Roman" w:cs="Times New Roman"/>
          <w:sz w:val="24"/>
          <w:szCs w:val="24"/>
        </w:rPr>
        <w:t>several</w:t>
      </w:r>
      <w:r w:rsidRPr="0093105C">
        <w:rPr>
          <w:rFonts w:ascii="Times New Roman" w:hAnsi="Times New Roman" w:cs="Times New Roman"/>
          <w:sz w:val="24"/>
          <w:szCs w:val="24"/>
        </w:rPr>
        <w:t xml:space="preserve"> ways this rental expenditure might be reduced for the present circumstance.</w:t>
      </w:r>
    </w:p>
    <w:p w14:paraId="09866BE2" w14:textId="01F47649" w:rsidR="00D26B50" w:rsidRPr="0093105C" w:rsidRDefault="00D26B50" w:rsidP="00D26B50">
      <w:pPr>
        <w:pStyle w:val="ListParagraph"/>
        <w:rPr>
          <w:rFonts w:ascii="Times New Roman" w:hAnsi="Times New Roman" w:cs="Times New Roman"/>
          <w:sz w:val="24"/>
          <w:szCs w:val="24"/>
        </w:rPr>
        <w:sectPr w:rsidR="00D26B50" w:rsidRPr="0093105C" w:rsidSect="00627F93">
          <w:pgSz w:w="12240" w:h="15840"/>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360"/>
        </w:sectPr>
      </w:pPr>
      <w:r w:rsidRPr="0093105C">
        <w:rPr>
          <w:rFonts w:ascii="Times New Roman" w:hAnsi="Times New Roman" w:cs="Times New Roman"/>
          <w:sz w:val="24"/>
          <w:szCs w:val="24"/>
        </w:rPr>
        <w:t xml:space="preserve">Going online is a great way to improve sales for this business. Lockdown boredom has prompted many individuals to decorate their homes or acquire items </w:t>
      </w:r>
      <w:r w:rsidR="0090320A">
        <w:rPr>
          <w:rFonts w:ascii="Times New Roman" w:hAnsi="Times New Roman" w:cs="Times New Roman"/>
          <w:sz w:val="24"/>
          <w:szCs w:val="24"/>
        </w:rPr>
        <w:t>to</w:t>
      </w:r>
      <w:r w:rsidRPr="0093105C">
        <w:rPr>
          <w:rFonts w:ascii="Times New Roman" w:hAnsi="Times New Roman" w:cs="Times New Roman"/>
          <w:sz w:val="24"/>
          <w:szCs w:val="24"/>
        </w:rPr>
        <w:t xml:space="preserve"> make their homes more beautiful. As a result, they have to begin promoting their items online.</w:t>
      </w:r>
    </w:p>
    <w:p w14:paraId="66E2E40E" w14:textId="1C42DAEC" w:rsidR="00AF06EE" w:rsidRPr="000E212A" w:rsidRDefault="00AF06EE" w:rsidP="0093105C">
      <w:pPr>
        <w:pStyle w:val="ListParagraph"/>
        <w:rPr>
          <w:rFonts w:ascii="Times New Roman" w:hAnsi="Times New Roman" w:cs="Times New Roman"/>
          <w:noProof/>
          <w:sz w:val="24"/>
          <w:szCs w:val="24"/>
        </w:rPr>
      </w:pPr>
    </w:p>
    <w:p w14:paraId="2953D53D" w14:textId="77777777" w:rsidR="00AF06EE" w:rsidRPr="000E212A" w:rsidRDefault="00AF06EE" w:rsidP="004C0257">
      <w:pPr>
        <w:spacing w:after="0" w:line="360" w:lineRule="auto"/>
        <w:jc w:val="center"/>
        <w:rPr>
          <w:rFonts w:ascii="Times New Roman" w:hAnsi="Times New Roman" w:cs="Times New Roman"/>
          <w:b/>
          <w:noProof/>
          <w:sz w:val="24"/>
          <w:szCs w:val="24"/>
        </w:rPr>
      </w:pPr>
      <w:r w:rsidRPr="000E212A">
        <w:rPr>
          <w:rFonts w:ascii="Times New Roman" w:hAnsi="Times New Roman" w:cs="Times New Roman"/>
          <w:b/>
          <w:noProof/>
          <w:sz w:val="24"/>
          <w:szCs w:val="24"/>
        </w:rPr>
        <w:t>Part B</w:t>
      </w:r>
    </w:p>
    <w:p w14:paraId="10284B12" w14:textId="73FC4A19" w:rsidR="00AF06EE" w:rsidRPr="000E212A" w:rsidRDefault="00D26B50" w:rsidP="004C0257">
      <w:pPr>
        <w:spacing w:after="0" w:line="360" w:lineRule="auto"/>
        <w:ind w:firstLine="720"/>
        <w:rPr>
          <w:rFonts w:ascii="Times New Roman" w:hAnsi="Times New Roman" w:cs="Times New Roman"/>
          <w:noProof/>
          <w:sz w:val="24"/>
          <w:szCs w:val="24"/>
        </w:rPr>
      </w:pPr>
      <w:r w:rsidRPr="00AB28EF">
        <w:rPr>
          <w:rFonts w:ascii="Times New Roman" w:hAnsi="Times New Roman" w:cs="Times New Roman"/>
          <w:noProof/>
          <w:sz w:val="24"/>
          <w:szCs w:val="24"/>
        </w:rPr>
        <w:t>W</w:t>
      </w:r>
      <w:r w:rsidR="0041656B" w:rsidRPr="00AB28EF">
        <w:rPr>
          <w:rFonts w:ascii="Times New Roman" w:hAnsi="Times New Roman" w:cs="Times New Roman"/>
          <w:noProof/>
          <w:sz w:val="24"/>
          <w:szCs w:val="24"/>
        </w:rPr>
        <w:t xml:space="preserve">e may </w:t>
      </w:r>
      <w:r w:rsidR="00B429F0" w:rsidRPr="00AB28EF">
        <w:rPr>
          <w:rFonts w:ascii="Times New Roman" w:hAnsi="Times New Roman" w:cs="Times New Roman"/>
          <w:noProof/>
          <w:sz w:val="24"/>
          <w:szCs w:val="24"/>
        </w:rPr>
        <w:t xml:space="preserve">look at Amazon, </w:t>
      </w:r>
      <w:r w:rsidR="0041656B" w:rsidRPr="00AB28EF">
        <w:rPr>
          <w:rFonts w:ascii="Times New Roman" w:hAnsi="Times New Roman" w:cs="Times New Roman"/>
          <w:noProof/>
          <w:sz w:val="24"/>
          <w:szCs w:val="24"/>
        </w:rPr>
        <w:t xml:space="preserve">a well-known and well-regarded website. </w:t>
      </w:r>
      <w:r w:rsidR="00C01462" w:rsidRPr="00C01462">
        <w:rPr>
          <w:rFonts w:ascii="Times New Roman" w:hAnsi="Times New Roman" w:cs="Times New Roman"/>
          <w:noProof/>
          <w:sz w:val="24"/>
          <w:szCs w:val="24"/>
        </w:rPr>
        <w:t>Go to Amazon and type in what Amana is looking for to buy anything</w:t>
      </w:r>
      <w:r w:rsidR="0041656B" w:rsidRPr="00AB28EF">
        <w:rPr>
          <w:rFonts w:ascii="Times New Roman" w:hAnsi="Times New Roman" w:cs="Times New Roman"/>
          <w:noProof/>
          <w:sz w:val="24"/>
          <w:szCs w:val="24"/>
        </w:rPr>
        <w:t xml:space="preserve">. A minimum of 65,000 items will be sold on Amazon.com. We may anticipate that there will be a lot of money to be made here. There are costs associated with creating a personal website, such as improving the present site and paying a full-time IT programmer's wage, </w:t>
      </w:r>
      <w:r w:rsidR="00B429F0" w:rsidRPr="00AB28EF">
        <w:rPr>
          <w:rFonts w:ascii="Times New Roman" w:hAnsi="Times New Roman" w:cs="Times New Roman"/>
          <w:noProof/>
          <w:sz w:val="24"/>
          <w:szCs w:val="24"/>
        </w:rPr>
        <w:t>marketing,</w:t>
      </w:r>
      <w:r w:rsidR="0041656B" w:rsidRPr="00AB28EF">
        <w:rPr>
          <w:rFonts w:ascii="Times New Roman" w:hAnsi="Times New Roman" w:cs="Times New Roman"/>
          <w:noProof/>
          <w:sz w:val="24"/>
          <w:szCs w:val="24"/>
        </w:rPr>
        <w:t xml:space="preserve"> and garnering the attention of potential customers. Moving to AMAZON seems to have a higher price tag if we look at it </w:t>
      </w:r>
      <w:r w:rsidR="00B429F0" w:rsidRPr="00AB28EF">
        <w:rPr>
          <w:rFonts w:ascii="Times New Roman" w:hAnsi="Times New Roman" w:cs="Times New Roman"/>
          <w:noProof/>
          <w:sz w:val="24"/>
          <w:szCs w:val="24"/>
        </w:rPr>
        <w:t>personally</w:t>
      </w:r>
      <w:r w:rsidR="0041656B" w:rsidRPr="00AB28EF">
        <w:rPr>
          <w:rFonts w:ascii="Times New Roman" w:hAnsi="Times New Roman" w:cs="Times New Roman"/>
          <w:noProof/>
          <w:sz w:val="24"/>
          <w:szCs w:val="24"/>
        </w:rPr>
        <w:t xml:space="preserve">. Mr Amana might consider selling his wares on Amazon, where there is a guaranteed annual sales volume of 65,000 pieces. Mr Amana, on the other hand, will not be concerned about any financial losses. The most important advantage of selling directly on Amazon is gaining access to customers' attention. Personal websites may be launched if Mr Amana has gained the public's trust. In addition, Mr Amana would have to expand their product range and get a </w:t>
      </w:r>
      <w:r w:rsidR="00B429F0" w:rsidRPr="00AB28EF">
        <w:rPr>
          <w:rFonts w:ascii="Times New Roman" w:hAnsi="Times New Roman" w:cs="Times New Roman"/>
          <w:noProof/>
          <w:sz w:val="24"/>
          <w:szCs w:val="24"/>
        </w:rPr>
        <w:t>more significant</w:t>
      </w:r>
      <w:r w:rsidR="0041656B" w:rsidRPr="00AB28EF">
        <w:rPr>
          <w:rFonts w:ascii="Times New Roman" w:hAnsi="Times New Roman" w:cs="Times New Roman"/>
          <w:noProof/>
          <w:sz w:val="24"/>
          <w:szCs w:val="24"/>
        </w:rPr>
        <w:t xml:space="preserve"> portion of the market. Mr Amana would have to create an advertising and marketing plan to get people's attention and, in turn, increase sales and profits. He would also have to provide advertisements.</w:t>
      </w:r>
    </w:p>
    <w:p w14:paraId="74D4B712" w14:textId="77777777" w:rsidR="006375EF" w:rsidRPr="000E212A" w:rsidRDefault="006375EF" w:rsidP="004C0257">
      <w:pPr>
        <w:pStyle w:val="ListParagraph"/>
        <w:numPr>
          <w:ilvl w:val="0"/>
          <w:numId w:val="4"/>
        </w:numPr>
        <w:spacing w:after="0" w:line="360" w:lineRule="auto"/>
        <w:rPr>
          <w:rFonts w:ascii="Times New Roman" w:hAnsi="Times New Roman" w:cs="Times New Roman"/>
          <w:b/>
          <w:noProof/>
          <w:sz w:val="24"/>
          <w:szCs w:val="24"/>
        </w:rPr>
      </w:pPr>
      <w:r w:rsidRPr="000E212A">
        <w:rPr>
          <w:rFonts w:ascii="Times New Roman" w:hAnsi="Times New Roman" w:cs="Times New Roman"/>
          <w:b/>
          <w:noProof/>
          <w:sz w:val="24"/>
          <w:szCs w:val="24"/>
        </w:rPr>
        <w:t>Using Competitive Pricing</w:t>
      </w:r>
    </w:p>
    <w:p w14:paraId="1F801CF6" w14:textId="6E7B7B10" w:rsidR="006375EF" w:rsidRPr="000E212A" w:rsidRDefault="00B429F0" w:rsidP="004C0257">
      <w:pPr>
        <w:spacing w:after="0" w:line="360" w:lineRule="auto"/>
        <w:ind w:firstLine="720"/>
        <w:rPr>
          <w:rFonts w:ascii="Times New Roman" w:hAnsi="Times New Roman" w:cs="Times New Roman"/>
          <w:noProof/>
          <w:sz w:val="24"/>
          <w:szCs w:val="24"/>
        </w:rPr>
      </w:pPr>
      <w:r w:rsidRPr="000E212A">
        <w:rPr>
          <w:rFonts w:ascii="Times New Roman" w:hAnsi="Times New Roman" w:cs="Times New Roman"/>
          <w:noProof/>
          <w:sz w:val="24"/>
          <w:szCs w:val="24"/>
        </w:rPr>
        <w:t>Infirm</w:t>
      </w:r>
      <w:r w:rsidR="0041656B" w:rsidRPr="000E212A">
        <w:rPr>
          <w:rFonts w:ascii="Times New Roman" w:hAnsi="Times New Roman" w:cs="Times New Roman"/>
          <w:noProof/>
          <w:sz w:val="24"/>
          <w:szCs w:val="24"/>
        </w:rPr>
        <w:t>, Mr Amana should implement a good pricing strategy. When competing with another seller selling the same product, this is a common practice. There are three types of dynamic pricing: lower, equal, and higher. Lower premiums will be less than those of the competitors</w:t>
      </w:r>
      <w:r w:rsidRPr="000E212A">
        <w:rPr>
          <w:rFonts w:ascii="Times New Roman" w:hAnsi="Times New Roman" w:cs="Times New Roman"/>
          <w:noProof/>
          <w:sz w:val="24"/>
          <w:szCs w:val="24"/>
        </w:rPr>
        <w:t xml:space="preserve">. </w:t>
      </w:r>
      <w:r w:rsidR="007126E4" w:rsidRPr="000E212A">
        <w:rPr>
          <w:rFonts w:ascii="Times New Roman" w:hAnsi="Times New Roman" w:cs="Times New Roman"/>
          <w:noProof/>
          <w:sz w:val="24"/>
          <w:szCs w:val="24"/>
        </w:rPr>
        <w:t>I am having</w:t>
      </w:r>
      <w:r w:rsidR="0041656B" w:rsidRPr="000E212A">
        <w:rPr>
          <w:rFonts w:ascii="Times New Roman" w:hAnsi="Times New Roman" w:cs="Times New Roman"/>
          <w:noProof/>
          <w:sz w:val="24"/>
          <w:szCs w:val="24"/>
        </w:rPr>
        <w:t xml:space="preserve"> lower pricing than one's competition might lower one's profit margin. However, this does not imply that </w:t>
      </w:r>
      <w:r w:rsidRPr="000E212A">
        <w:rPr>
          <w:rFonts w:ascii="Times New Roman" w:hAnsi="Times New Roman" w:cs="Times New Roman"/>
          <w:noProof/>
          <w:sz w:val="24"/>
          <w:szCs w:val="24"/>
        </w:rPr>
        <w:t>one must be inferior to one's competitor to earn money</w:t>
      </w:r>
      <w:r w:rsidR="0041656B" w:rsidRPr="000E212A">
        <w:rPr>
          <w:rFonts w:ascii="Times New Roman" w:hAnsi="Times New Roman" w:cs="Times New Roman"/>
          <w:noProof/>
          <w:sz w:val="24"/>
          <w:szCs w:val="24"/>
        </w:rPr>
        <w:t xml:space="preserve">! As a competitor, one may expect to pay the same amount. At this point, the focus is solely on the commodity itself. Because one will be paying more than one's opponent, Mr Amana should ensure that the product includes </w:t>
      </w:r>
      <w:r w:rsidRPr="000E212A">
        <w:rPr>
          <w:rFonts w:ascii="Times New Roman" w:hAnsi="Times New Roman" w:cs="Times New Roman"/>
          <w:noProof/>
          <w:sz w:val="24"/>
          <w:szCs w:val="24"/>
        </w:rPr>
        <w:t>new</w:t>
      </w:r>
      <w:r w:rsidR="0041656B" w:rsidRPr="000E212A">
        <w:rPr>
          <w:rFonts w:ascii="Times New Roman" w:hAnsi="Times New Roman" w:cs="Times New Roman"/>
          <w:noProof/>
          <w:sz w:val="24"/>
          <w:szCs w:val="24"/>
        </w:rPr>
        <w:t xml:space="preserve"> upgrades, additions, </w:t>
      </w:r>
      <w:r w:rsidRPr="000E212A">
        <w:rPr>
          <w:rFonts w:ascii="Times New Roman" w:hAnsi="Times New Roman" w:cs="Times New Roman"/>
          <w:noProof/>
          <w:sz w:val="24"/>
          <w:szCs w:val="24"/>
        </w:rPr>
        <w:t>etc</w:t>
      </w:r>
      <w:r w:rsidR="0041656B" w:rsidRPr="000E212A">
        <w:rPr>
          <w:rFonts w:ascii="Times New Roman" w:hAnsi="Times New Roman" w:cs="Times New Roman"/>
          <w:noProof/>
          <w:sz w:val="24"/>
          <w:szCs w:val="24"/>
        </w:rPr>
        <w:t>. In terms of sales, everything is related to consumer behaviour</w:t>
      </w:r>
      <w:r w:rsidR="00FD5960" w:rsidRPr="000E212A">
        <w:rPr>
          <w:rFonts w:ascii="Times New Roman" w:hAnsi="Times New Roman" w:cs="Times New Roman"/>
          <w:noProof/>
          <w:sz w:val="24"/>
          <w:szCs w:val="24"/>
        </w:rPr>
        <w:t xml:space="preserve"> </w:t>
      </w:r>
      <w:r w:rsidR="00FD5960" w:rsidRPr="000E212A">
        <w:rPr>
          <w:rFonts w:ascii="Times New Roman" w:hAnsi="Times New Roman" w:cs="Times New Roman"/>
          <w:color w:val="000000"/>
          <w:sz w:val="24"/>
          <w:szCs w:val="24"/>
          <w:shd w:val="clear" w:color="auto" w:fill="FFFFFF"/>
        </w:rPr>
        <w:t>(Ryan, 2019)</w:t>
      </w:r>
      <w:r w:rsidR="0041656B" w:rsidRPr="000E212A">
        <w:rPr>
          <w:rFonts w:ascii="Times New Roman" w:hAnsi="Times New Roman" w:cs="Times New Roman"/>
          <w:noProof/>
          <w:sz w:val="24"/>
          <w:szCs w:val="24"/>
        </w:rPr>
        <w:t>.</w:t>
      </w:r>
    </w:p>
    <w:p w14:paraId="10E3C0BE" w14:textId="77777777" w:rsidR="006375EF" w:rsidRPr="000E212A" w:rsidRDefault="006375EF" w:rsidP="004C0257">
      <w:pPr>
        <w:pStyle w:val="ListParagraph"/>
        <w:numPr>
          <w:ilvl w:val="0"/>
          <w:numId w:val="4"/>
        </w:numPr>
        <w:spacing w:after="0" w:line="360" w:lineRule="auto"/>
        <w:rPr>
          <w:rFonts w:ascii="Times New Roman" w:hAnsi="Times New Roman" w:cs="Times New Roman"/>
          <w:b/>
          <w:noProof/>
          <w:sz w:val="24"/>
          <w:szCs w:val="24"/>
        </w:rPr>
      </w:pPr>
      <w:r w:rsidRPr="000E212A">
        <w:rPr>
          <w:rFonts w:ascii="Times New Roman" w:hAnsi="Times New Roman" w:cs="Times New Roman"/>
          <w:b/>
          <w:noProof/>
          <w:sz w:val="24"/>
          <w:szCs w:val="24"/>
        </w:rPr>
        <w:t>Take Professional Images</w:t>
      </w:r>
    </w:p>
    <w:p w14:paraId="0C65F56B" w14:textId="03FF40E6" w:rsidR="006375EF" w:rsidRPr="000E212A" w:rsidRDefault="0041656B" w:rsidP="004C0257">
      <w:pPr>
        <w:spacing w:after="0" w:line="360" w:lineRule="auto"/>
        <w:ind w:firstLine="720"/>
        <w:rPr>
          <w:rFonts w:ascii="Times New Roman" w:hAnsi="Times New Roman" w:cs="Times New Roman"/>
          <w:noProof/>
          <w:sz w:val="24"/>
          <w:szCs w:val="24"/>
        </w:rPr>
      </w:pPr>
      <w:r w:rsidRPr="000E212A">
        <w:rPr>
          <w:rFonts w:ascii="Times New Roman" w:hAnsi="Times New Roman" w:cs="Times New Roman"/>
          <w:noProof/>
          <w:sz w:val="24"/>
          <w:szCs w:val="24"/>
        </w:rPr>
        <w:t xml:space="preserve">Professional images of the items one intends to sell come together. It helps to establish customer confidence so that one can see </w:t>
      </w:r>
      <w:r w:rsidR="00B429F0" w:rsidRPr="000E212A">
        <w:rPr>
          <w:rFonts w:ascii="Times New Roman" w:hAnsi="Times New Roman" w:cs="Times New Roman"/>
          <w:noProof/>
          <w:sz w:val="24"/>
          <w:szCs w:val="24"/>
        </w:rPr>
        <w:t>precisely</w:t>
      </w:r>
      <w:r w:rsidRPr="000E212A">
        <w:rPr>
          <w:rFonts w:ascii="Times New Roman" w:hAnsi="Times New Roman" w:cs="Times New Roman"/>
          <w:noProof/>
          <w:sz w:val="24"/>
          <w:szCs w:val="24"/>
        </w:rPr>
        <w:t xml:space="preserve"> what they</w:t>
      </w:r>
      <w:r w:rsidR="00FD5960" w:rsidRPr="000E212A">
        <w:rPr>
          <w:rFonts w:ascii="Times New Roman" w:hAnsi="Times New Roman" w:cs="Times New Roman"/>
          <w:noProof/>
          <w:sz w:val="24"/>
          <w:szCs w:val="24"/>
        </w:rPr>
        <w:t xml:space="preserve"> will</w:t>
      </w:r>
      <w:r w:rsidRPr="000E212A">
        <w:rPr>
          <w:rFonts w:ascii="Times New Roman" w:hAnsi="Times New Roman" w:cs="Times New Roman"/>
          <w:noProof/>
          <w:sz w:val="24"/>
          <w:szCs w:val="24"/>
        </w:rPr>
        <w:t xml:space="preserve"> possess. The consumer doesn't sell low-quality images; </w:t>
      </w:r>
      <w:r w:rsidR="00B429F0" w:rsidRPr="000E212A">
        <w:rPr>
          <w:rFonts w:ascii="Times New Roman" w:hAnsi="Times New Roman" w:cs="Times New Roman"/>
          <w:noProof/>
          <w:sz w:val="24"/>
          <w:szCs w:val="24"/>
        </w:rPr>
        <w:t>it will</w:t>
      </w:r>
      <w:r w:rsidRPr="000E212A">
        <w:rPr>
          <w:rFonts w:ascii="Times New Roman" w:hAnsi="Times New Roman" w:cs="Times New Roman"/>
          <w:noProof/>
          <w:sz w:val="24"/>
          <w:szCs w:val="24"/>
        </w:rPr>
        <w:t xml:space="preserve"> compete with them. One does not have to take photographs. If the supplier doesn't have many photos, one should still take photos from the provider and search for more if the supplier doesn't have enough photos</w:t>
      </w:r>
      <w:r w:rsidR="00FD5960" w:rsidRPr="000E212A">
        <w:rPr>
          <w:rFonts w:ascii="Times New Roman" w:hAnsi="Times New Roman" w:cs="Times New Roman"/>
          <w:noProof/>
          <w:sz w:val="24"/>
          <w:szCs w:val="24"/>
        </w:rPr>
        <w:t xml:space="preserve"> </w:t>
      </w:r>
      <w:r w:rsidR="00FD5960" w:rsidRPr="000E212A">
        <w:rPr>
          <w:rFonts w:ascii="Times New Roman" w:hAnsi="Times New Roman" w:cs="Times New Roman"/>
          <w:color w:val="000000"/>
          <w:sz w:val="24"/>
          <w:szCs w:val="24"/>
          <w:shd w:val="clear" w:color="auto" w:fill="FFFFFF"/>
        </w:rPr>
        <w:t>(Clowes and Scriven, 2021)</w:t>
      </w:r>
      <w:r w:rsidRPr="000E212A">
        <w:rPr>
          <w:rFonts w:ascii="Times New Roman" w:hAnsi="Times New Roman" w:cs="Times New Roman"/>
          <w:noProof/>
          <w:sz w:val="24"/>
          <w:szCs w:val="24"/>
        </w:rPr>
        <w:t>.</w:t>
      </w:r>
    </w:p>
    <w:p w14:paraId="3E84CCC8" w14:textId="77777777" w:rsidR="006375EF" w:rsidRPr="000E212A" w:rsidRDefault="006375EF" w:rsidP="004C0257">
      <w:pPr>
        <w:pStyle w:val="ListParagraph"/>
        <w:numPr>
          <w:ilvl w:val="0"/>
          <w:numId w:val="4"/>
        </w:numPr>
        <w:spacing w:after="0" w:line="360" w:lineRule="auto"/>
        <w:rPr>
          <w:rFonts w:ascii="Times New Roman" w:hAnsi="Times New Roman" w:cs="Times New Roman"/>
          <w:b/>
          <w:noProof/>
          <w:sz w:val="24"/>
          <w:szCs w:val="24"/>
        </w:rPr>
      </w:pPr>
      <w:r w:rsidRPr="000E212A">
        <w:rPr>
          <w:rFonts w:ascii="Times New Roman" w:hAnsi="Times New Roman" w:cs="Times New Roman"/>
          <w:b/>
          <w:noProof/>
          <w:sz w:val="24"/>
          <w:szCs w:val="24"/>
        </w:rPr>
        <w:lastRenderedPageBreak/>
        <w:t>Online Selling</w:t>
      </w:r>
    </w:p>
    <w:p w14:paraId="07B0F65E" w14:textId="77777777" w:rsidR="006375EF" w:rsidRPr="000E212A" w:rsidRDefault="0041656B" w:rsidP="004C0257">
      <w:pPr>
        <w:spacing w:after="0" w:line="360" w:lineRule="auto"/>
        <w:rPr>
          <w:rFonts w:ascii="Times New Roman" w:hAnsi="Times New Roman" w:cs="Times New Roman"/>
          <w:noProof/>
          <w:sz w:val="24"/>
          <w:szCs w:val="24"/>
        </w:rPr>
      </w:pPr>
      <w:r w:rsidRPr="000E212A">
        <w:rPr>
          <w:rFonts w:ascii="Times New Roman" w:hAnsi="Times New Roman" w:cs="Times New Roman"/>
          <w:noProof/>
          <w:sz w:val="24"/>
          <w:szCs w:val="24"/>
        </w:rPr>
        <w:t>Using the Internet to market products and services is known as "online selling."</w:t>
      </w:r>
    </w:p>
    <w:p w14:paraId="2AE8223B" w14:textId="77777777" w:rsidR="006375EF" w:rsidRPr="000E212A" w:rsidRDefault="006375EF" w:rsidP="004C0257">
      <w:pPr>
        <w:pStyle w:val="ListParagraph"/>
        <w:numPr>
          <w:ilvl w:val="0"/>
          <w:numId w:val="4"/>
        </w:numPr>
        <w:spacing w:after="0" w:line="360" w:lineRule="auto"/>
        <w:rPr>
          <w:rFonts w:ascii="Times New Roman" w:hAnsi="Times New Roman" w:cs="Times New Roman"/>
          <w:b/>
          <w:noProof/>
          <w:sz w:val="24"/>
          <w:szCs w:val="24"/>
        </w:rPr>
      </w:pPr>
      <w:r w:rsidRPr="000E212A">
        <w:rPr>
          <w:rFonts w:ascii="Times New Roman" w:hAnsi="Times New Roman" w:cs="Times New Roman"/>
          <w:b/>
          <w:noProof/>
          <w:sz w:val="24"/>
          <w:szCs w:val="24"/>
        </w:rPr>
        <w:t>Publicity 24 hours a day</w:t>
      </w:r>
    </w:p>
    <w:p w14:paraId="2676001C" w14:textId="5B805964" w:rsidR="006375EF" w:rsidRPr="000E212A" w:rsidRDefault="0041656B" w:rsidP="004C0257">
      <w:pPr>
        <w:spacing w:after="0" w:line="360" w:lineRule="auto"/>
        <w:ind w:firstLine="720"/>
        <w:rPr>
          <w:rFonts w:ascii="Times New Roman" w:hAnsi="Times New Roman" w:cs="Times New Roman"/>
          <w:noProof/>
          <w:sz w:val="24"/>
          <w:szCs w:val="24"/>
        </w:rPr>
      </w:pPr>
      <w:r w:rsidRPr="000E212A">
        <w:rPr>
          <w:rFonts w:ascii="Times New Roman" w:hAnsi="Times New Roman" w:cs="Times New Roman"/>
          <w:noProof/>
          <w:sz w:val="24"/>
          <w:szCs w:val="24"/>
        </w:rPr>
        <w:t xml:space="preserve">Online marketing tactics allow Amana to promote business around the clock. In addition, there is no need to worry about personnel wages or storage space. " The campaigns taking on throughout the world will not be impacted by changes in time. Regardless of one's schedule or worry </w:t>
      </w:r>
      <w:r w:rsidR="00B429F0" w:rsidRPr="000E212A">
        <w:rPr>
          <w:rFonts w:ascii="Times New Roman" w:hAnsi="Times New Roman" w:cs="Times New Roman"/>
          <w:noProof/>
          <w:sz w:val="24"/>
          <w:szCs w:val="24"/>
        </w:rPr>
        <w:t xml:space="preserve">about the closing time, </w:t>
      </w:r>
      <w:r w:rsidRPr="000E212A">
        <w:rPr>
          <w:rFonts w:ascii="Times New Roman" w:hAnsi="Times New Roman" w:cs="Times New Roman"/>
          <w:noProof/>
          <w:sz w:val="24"/>
          <w:szCs w:val="24"/>
        </w:rPr>
        <w:t>consumers may visit one's website and purchase items and services</w:t>
      </w:r>
      <w:r w:rsidR="00FD5960" w:rsidRPr="000E212A">
        <w:rPr>
          <w:rFonts w:ascii="Times New Roman" w:hAnsi="Times New Roman" w:cs="Times New Roman"/>
          <w:noProof/>
          <w:sz w:val="24"/>
          <w:szCs w:val="24"/>
        </w:rPr>
        <w:t xml:space="preserve"> </w:t>
      </w:r>
      <w:r w:rsidR="00FD5960" w:rsidRPr="000E212A">
        <w:rPr>
          <w:rFonts w:ascii="Times New Roman" w:hAnsi="Times New Roman" w:cs="Times New Roman"/>
          <w:color w:val="000000"/>
          <w:sz w:val="24"/>
          <w:szCs w:val="24"/>
          <w:shd w:val="clear" w:color="auto" w:fill="FFFFFF"/>
        </w:rPr>
        <w:t>(Finkler and McHugh, 2008)</w:t>
      </w:r>
      <w:r w:rsidRPr="000E212A">
        <w:rPr>
          <w:rFonts w:ascii="Times New Roman" w:hAnsi="Times New Roman" w:cs="Times New Roman"/>
          <w:noProof/>
          <w:sz w:val="24"/>
          <w:szCs w:val="24"/>
        </w:rPr>
        <w:t>.</w:t>
      </w:r>
    </w:p>
    <w:p w14:paraId="17EF0160" w14:textId="082E1426" w:rsidR="006375EF" w:rsidRPr="000E212A" w:rsidRDefault="00B429F0" w:rsidP="004C0257">
      <w:pPr>
        <w:pStyle w:val="ListParagraph"/>
        <w:numPr>
          <w:ilvl w:val="0"/>
          <w:numId w:val="4"/>
        </w:numPr>
        <w:spacing w:after="0" w:line="360" w:lineRule="auto"/>
        <w:rPr>
          <w:rFonts w:ascii="Times New Roman" w:hAnsi="Times New Roman" w:cs="Times New Roman"/>
          <w:b/>
          <w:noProof/>
          <w:sz w:val="24"/>
          <w:szCs w:val="24"/>
        </w:rPr>
      </w:pPr>
      <w:r w:rsidRPr="000E212A">
        <w:rPr>
          <w:rFonts w:ascii="Times New Roman" w:hAnsi="Times New Roman" w:cs="Times New Roman"/>
          <w:b/>
          <w:noProof/>
          <w:sz w:val="24"/>
          <w:szCs w:val="24"/>
        </w:rPr>
        <w:t>Substantial Costs</w:t>
      </w:r>
    </w:p>
    <w:p w14:paraId="47147320" w14:textId="72697179" w:rsidR="006375EF" w:rsidRPr="000E212A" w:rsidRDefault="0041656B" w:rsidP="004C0257">
      <w:pPr>
        <w:spacing w:after="0" w:line="360" w:lineRule="auto"/>
        <w:ind w:firstLine="360"/>
        <w:rPr>
          <w:rFonts w:ascii="Times New Roman" w:hAnsi="Times New Roman" w:cs="Times New Roman"/>
          <w:noProof/>
          <w:sz w:val="24"/>
          <w:szCs w:val="24"/>
        </w:rPr>
      </w:pPr>
      <w:r w:rsidRPr="000E212A">
        <w:rPr>
          <w:rFonts w:ascii="Times New Roman" w:hAnsi="Times New Roman" w:cs="Times New Roman"/>
          <w:noProof/>
          <w:sz w:val="24"/>
          <w:szCs w:val="24"/>
        </w:rPr>
        <w:t xml:space="preserve">Because it affects the company's overall budget, the price of a marketing campaign is always an important consideration. Internet marketing and blogging may help businesses avoid the hefty marketing expenditures </w:t>
      </w:r>
      <w:r w:rsidR="00B429F0" w:rsidRPr="000E212A">
        <w:rPr>
          <w:rFonts w:ascii="Times New Roman" w:hAnsi="Times New Roman" w:cs="Times New Roman"/>
          <w:noProof/>
          <w:sz w:val="24"/>
          <w:szCs w:val="24"/>
        </w:rPr>
        <w:t>of</w:t>
      </w:r>
      <w:r w:rsidRPr="000E212A">
        <w:rPr>
          <w:rFonts w:ascii="Times New Roman" w:hAnsi="Times New Roman" w:cs="Times New Roman"/>
          <w:noProof/>
          <w:sz w:val="24"/>
          <w:szCs w:val="24"/>
        </w:rPr>
        <w:t xml:space="preserve"> traditional advertising techniques. TV and radio ads and banners are expensive to manufacture and build, but internet marketing is less </w:t>
      </w:r>
      <w:r w:rsidR="007126E4" w:rsidRPr="000E212A">
        <w:rPr>
          <w:rFonts w:ascii="Times New Roman" w:hAnsi="Times New Roman" w:cs="Times New Roman"/>
          <w:noProof/>
          <w:sz w:val="24"/>
          <w:szCs w:val="24"/>
        </w:rPr>
        <w:t>costly</w:t>
      </w:r>
      <w:r w:rsidRPr="000E212A">
        <w:rPr>
          <w:rFonts w:ascii="Times New Roman" w:hAnsi="Times New Roman" w:cs="Times New Roman"/>
          <w:noProof/>
          <w:sz w:val="24"/>
          <w:szCs w:val="24"/>
        </w:rPr>
        <w:t>. Online sales may be made by promoting one's blog</w:t>
      </w:r>
      <w:r w:rsidR="00FD5960" w:rsidRPr="000E212A">
        <w:rPr>
          <w:rFonts w:ascii="Times New Roman" w:hAnsi="Times New Roman" w:cs="Times New Roman"/>
          <w:noProof/>
          <w:sz w:val="24"/>
          <w:szCs w:val="24"/>
        </w:rPr>
        <w:t xml:space="preserve"> </w:t>
      </w:r>
      <w:r w:rsidR="00FD5960" w:rsidRPr="000E212A">
        <w:rPr>
          <w:rFonts w:ascii="Times New Roman" w:hAnsi="Times New Roman" w:cs="Times New Roman"/>
          <w:color w:val="000000"/>
          <w:sz w:val="24"/>
          <w:szCs w:val="24"/>
          <w:shd w:val="clear" w:color="auto" w:fill="FFFFFF"/>
        </w:rPr>
        <w:t>(Finkler and McHugh, 2008)</w:t>
      </w:r>
      <w:r w:rsidRPr="000E212A">
        <w:rPr>
          <w:rFonts w:ascii="Times New Roman" w:hAnsi="Times New Roman" w:cs="Times New Roman"/>
          <w:noProof/>
          <w:sz w:val="24"/>
          <w:szCs w:val="24"/>
        </w:rPr>
        <w:t>.</w:t>
      </w:r>
    </w:p>
    <w:p w14:paraId="769175C1" w14:textId="77777777" w:rsidR="006375EF" w:rsidRPr="000E212A" w:rsidRDefault="0041656B" w:rsidP="004C0257">
      <w:pPr>
        <w:pStyle w:val="ListParagraph"/>
        <w:numPr>
          <w:ilvl w:val="0"/>
          <w:numId w:val="4"/>
        </w:numPr>
        <w:spacing w:after="0" w:line="360" w:lineRule="auto"/>
        <w:rPr>
          <w:rFonts w:ascii="Times New Roman" w:hAnsi="Times New Roman" w:cs="Times New Roman"/>
          <w:b/>
          <w:noProof/>
          <w:sz w:val="24"/>
          <w:szCs w:val="24"/>
        </w:rPr>
      </w:pPr>
      <w:r w:rsidRPr="000E212A">
        <w:rPr>
          <w:rFonts w:ascii="Times New Roman" w:hAnsi="Times New Roman" w:cs="Times New Roman"/>
          <w:b/>
          <w:noProof/>
          <w:sz w:val="24"/>
          <w:szCs w:val="24"/>
        </w:rPr>
        <w:t>The social network</w:t>
      </w:r>
    </w:p>
    <w:p w14:paraId="455F52DE" w14:textId="4F367206" w:rsidR="006375EF" w:rsidRPr="000E212A" w:rsidRDefault="0041656B" w:rsidP="004C0257">
      <w:pPr>
        <w:spacing w:after="0" w:line="360" w:lineRule="auto"/>
        <w:ind w:firstLine="360"/>
        <w:rPr>
          <w:rFonts w:ascii="Times New Roman" w:hAnsi="Times New Roman" w:cs="Times New Roman"/>
          <w:noProof/>
          <w:sz w:val="24"/>
          <w:szCs w:val="24"/>
        </w:rPr>
      </w:pPr>
      <w:r w:rsidRPr="000E212A">
        <w:rPr>
          <w:rFonts w:ascii="Times New Roman" w:hAnsi="Times New Roman" w:cs="Times New Roman"/>
          <w:noProof/>
          <w:sz w:val="24"/>
          <w:szCs w:val="24"/>
        </w:rPr>
        <w:t xml:space="preserve">Social media is an essential component of digital advertising. These are examples of how customers read user feedback and comments from other social media users. Companies may profit from highly dependent consumers who </w:t>
      </w:r>
      <w:r w:rsidR="00B429F0" w:rsidRPr="000E212A">
        <w:rPr>
          <w:rFonts w:ascii="Times New Roman" w:hAnsi="Times New Roman" w:cs="Times New Roman"/>
          <w:noProof/>
          <w:sz w:val="24"/>
          <w:szCs w:val="24"/>
        </w:rPr>
        <w:t>utilise</w:t>
      </w:r>
      <w:r w:rsidRPr="000E212A">
        <w:rPr>
          <w:rFonts w:ascii="Times New Roman" w:hAnsi="Times New Roman" w:cs="Times New Roman"/>
          <w:noProof/>
          <w:sz w:val="24"/>
          <w:szCs w:val="24"/>
        </w:rPr>
        <w:t xml:space="preserve"> social media to promote their products and services</w:t>
      </w:r>
      <w:r w:rsidR="00FD5960" w:rsidRPr="000E212A">
        <w:rPr>
          <w:rFonts w:ascii="Times New Roman" w:hAnsi="Times New Roman" w:cs="Times New Roman"/>
          <w:noProof/>
          <w:sz w:val="24"/>
          <w:szCs w:val="24"/>
        </w:rPr>
        <w:t xml:space="preserve"> </w:t>
      </w:r>
      <w:r w:rsidR="00FD5960" w:rsidRPr="000E212A">
        <w:rPr>
          <w:rFonts w:ascii="Times New Roman" w:hAnsi="Times New Roman" w:cs="Times New Roman"/>
          <w:color w:val="000000"/>
          <w:sz w:val="24"/>
          <w:szCs w:val="24"/>
          <w:shd w:val="clear" w:color="auto" w:fill="FFFFFF"/>
        </w:rPr>
        <w:t>(Carlberg, 2010)</w:t>
      </w:r>
      <w:r w:rsidRPr="000E212A">
        <w:rPr>
          <w:rFonts w:ascii="Times New Roman" w:hAnsi="Times New Roman" w:cs="Times New Roman"/>
          <w:noProof/>
          <w:sz w:val="24"/>
          <w:szCs w:val="24"/>
        </w:rPr>
        <w:t>.</w:t>
      </w:r>
    </w:p>
    <w:p w14:paraId="74FADBE6" w14:textId="77777777" w:rsidR="00AF06EE" w:rsidRPr="000E212A" w:rsidRDefault="006375EF" w:rsidP="004C0257">
      <w:pPr>
        <w:pStyle w:val="ListParagraph"/>
        <w:numPr>
          <w:ilvl w:val="0"/>
          <w:numId w:val="4"/>
        </w:numPr>
        <w:spacing w:after="0" w:line="360" w:lineRule="auto"/>
        <w:rPr>
          <w:rFonts w:ascii="Times New Roman" w:hAnsi="Times New Roman" w:cs="Times New Roman"/>
          <w:b/>
          <w:noProof/>
          <w:sz w:val="24"/>
          <w:szCs w:val="24"/>
        </w:rPr>
      </w:pPr>
      <w:r w:rsidRPr="000E212A">
        <w:rPr>
          <w:rFonts w:ascii="Times New Roman" w:hAnsi="Times New Roman" w:cs="Times New Roman"/>
          <w:b/>
          <w:noProof/>
          <w:sz w:val="24"/>
          <w:szCs w:val="24"/>
        </w:rPr>
        <w:t>Customization facility</w:t>
      </w:r>
    </w:p>
    <w:p w14:paraId="56D2EACF" w14:textId="57C9D507" w:rsidR="006375EF" w:rsidRPr="000E212A" w:rsidRDefault="0041656B" w:rsidP="004C0257">
      <w:pPr>
        <w:spacing w:after="0" w:line="360" w:lineRule="auto"/>
        <w:ind w:firstLine="360"/>
        <w:rPr>
          <w:rFonts w:ascii="Times New Roman" w:hAnsi="Times New Roman" w:cs="Times New Roman"/>
          <w:noProof/>
          <w:sz w:val="24"/>
          <w:szCs w:val="24"/>
        </w:rPr>
      </w:pPr>
      <w:r w:rsidRPr="000E212A">
        <w:rPr>
          <w:rFonts w:ascii="Times New Roman" w:hAnsi="Times New Roman" w:cs="Times New Roman"/>
          <w:noProof/>
          <w:sz w:val="24"/>
          <w:szCs w:val="24"/>
        </w:rPr>
        <w:t xml:space="preserve">Because of the flexibility of electronic marketing, businesses may tailor their public relations efforts to the specific interests of their intended audiences. In addition, companies should tailor their interactions with consumers. This indicates that the service or product will be delivered on schedule. It further boosts the brand's reputation and </w:t>
      </w:r>
      <w:r w:rsidR="00B429F0" w:rsidRPr="000E212A">
        <w:rPr>
          <w:rFonts w:ascii="Times New Roman" w:hAnsi="Times New Roman" w:cs="Times New Roman"/>
          <w:noProof/>
          <w:sz w:val="24"/>
          <w:szCs w:val="24"/>
        </w:rPr>
        <w:t>presence</w:t>
      </w:r>
      <w:r w:rsidR="00FD5960" w:rsidRPr="000E212A">
        <w:rPr>
          <w:rFonts w:ascii="Times New Roman" w:hAnsi="Times New Roman" w:cs="Times New Roman"/>
          <w:noProof/>
          <w:sz w:val="24"/>
          <w:szCs w:val="24"/>
        </w:rPr>
        <w:t xml:space="preserve"> </w:t>
      </w:r>
      <w:r w:rsidR="00FD5960" w:rsidRPr="000E212A">
        <w:rPr>
          <w:rFonts w:ascii="Times New Roman" w:hAnsi="Times New Roman" w:cs="Times New Roman"/>
          <w:color w:val="000000"/>
          <w:sz w:val="24"/>
          <w:szCs w:val="24"/>
          <w:shd w:val="clear" w:color="auto" w:fill="FFFFFF"/>
        </w:rPr>
        <w:t>(Shim, Siegel and Shim, 2013)</w:t>
      </w:r>
      <w:r w:rsidRPr="000E212A">
        <w:rPr>
          <w:rFonts w:ascii="Times New Roman" w:hAnsi="Times New Roman" w:cs="Times New Roman"/>
          <w:noProof/>
          <w:sz w:val="24"/>
          <w:szCs w:val="24"/>
        </w:rPr>
        <w:t>.</w:t>
      </w:r>
    </w:p>
    <w:p w14:paraId="74FE40B6" w14:textId="1E666C28" w:rsidR="00D26B50" w:rsidRPr="000E212A" w:rsidRDefault="00D26B50" w:rsidP="004C0257">
      <w:pPr>
        <w:spacing w:after="0" w:line="360" w:lineRule="auto"/>
        <w:ind w:firstLine="360"/>
        <w:rPr>
          <w:rFonts w:ascii="Times New Roman" w:hAnsi="Times New Roman" w:cs="Times New Roman"/>
          <w:noProof/>
          <w:sz w:val="24"/>
          <w:szCs w:val="24"/>
        </w:rPr>
      </w:pPr>
      <w:r w:rsidRPr="0093105C">
        <w:rPr>
          <w:rFonts w:ascii="Times New Roman" w:hAnsi="Times New Roman" w:cs="Times New Roman"/>
          <w:noProof/>
          <w:sz w:val="24"/>
          <w:szCs w:val="24"/>
          <w:lang w:val="en-US"/>
        </w:rPr>
        <w:lastRenderedPageBreak/>
        <w:drawing>
          <wp:inline distT="0" distB="0" distL="0" distR="0" wp14:anchorId="400B3535" wp14:editId="0904F638">
            <wp:extent cx="4686300" cy="4181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686300" cy="4181475"/>
                    </a:xfrm>
                    <a:prstGeom prst="rect">
                      <a:avLst/>
                    </a:prstGeom>
                  </pic:spPr>
                </pic:pic>
              </a:graphicData>
            </a:graphic>
          </wp:inline>
        </w:drawing>
      </w:r>
    </w:p>
    <w:p w14:paraId="5A4FFBA5" w14:textId="780CCA2A" w:rsidR="00D26B50" w:rsidRPr="00AB28EF" w:rsidRDefault="00D26B50" w:rsidP="004C0257">
      <w:pPr>
        <w:spacing w:after="0" w:line="360" w:lineRule="auto"/>
        <w:ind w:firstLine="360"/>
        <w:rPr>
          <w:rFonts w:ascii="Times New Roman" w:hAnsi="Times New Roman" w:cs="Times New Roman"/>
          <w:noProof/>
          <w:sz w:val="24"/>
          <w:szCs w:val="24"/>
        </w:rPr>
      </w:pPr>
      <w:r w:rsidRPr="0093105C">
        <w:rPr>
          <w:rFonts w:ascii="Times New Roman" w:hAnsi="Times New Roman" w:cs="Times New Roman"/>
          <w:noProof/>
          <w:sz w:val="24"/>
          <w:szCs w:val="24"/>
          <w:lang w:val="en-US"/>
        </w:rPr>
        <w:lastRenderedPageBreak/>
        <w:drawing>
          <wp:inline distT="0" distB="0" distL="0" distR="0" wp14:anchorId="2C2526FE" wp14:editId="2855A0F6">
            <wp:extent cx="4686300" cy="39909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86300" cy="3990975"/>
                    </a:xfrm>
                    <a:prstGeom prst="rect">
                      <a:avLst/>
                    </a:prstGeom>
                  </pic:spPr>
                </pic:pic>
              </a:graphicData>
            </a:graphic>
          </wp:inline>
        </w:drawing>
      </w:r>
    </w:p>
    <w:p w14:paraId="1DB4B46E" w14:textId="2C629C74" w:rsidR="00D26B50" w:rsidRPr="000E212A" w:rsidRDefault="00D26B50" w:rsidP="004C0257">
      <w:pPr>
        <w:spacing w:after="0" w:line="360" w:lineRule="auto"/>
        <w:ind w:firstLine="360"/>
        <w:rPr>
          <w:rFonts w:ascii="Times New Roman" w:hAnsi="Times New Roman" w:cs="Times New Roman"/>
          <w:noProof/>
          <w:sz w:val="24"/>
          <w:szCs w:val="24"/>
        </w:rPr>
      </w:pPr>
      <w:r w:rsidRPr="0093105C">
        <w:rPr>
          <w:rFonts w:ascii="Times New Roman" w:hAnsi="Times New Roman" w:cs="Times New Roman"/>
          <w:sz w:val="24"/>
          <w:szCs w:val="24"/>
        </w:rPr>
        <w:t xml:space="preserve">Fixed costs are </w:t>
      </w:r>
      <w:r w:rsidR="0090320A">
        <w:rPr>
          <w:rFonts w:ascii="Times New Roman" w:hAnsi="Times New Roman" w:cs="Times New Roman"/>
          <w:sz w:val="24"/>
          <w:szCs w:val="24"/>
        </w:rPr>
        <w:t>more significant</w:t>
      </w:r>
      <w:r w:rsidRPr="0093105C">
        <w:rPr>
          <w:rFonts w:ascii="Times New Roman" w:hAnsi="Times New Roman" w:cs="Times New Roman"/>
          <w:sz w:val="24"/>
          <w:szCs w:val="24"/>
        </w:rPr>
        <w:t xml:space="preserve"> in option </w:t>
      </w:r>
      <w:r w:rsidR="006F6EF3">
        <w:rPr>
          <w:rFonts w:ascii="Times New Roman" w:hAnsi="Times New Roman" w:cs="Times New Roman"/>
          <w:sz w:val="24"/>
          <w:szCs w:val="24"/>
        </w:rPr>
        <w:t xml:space="preserve">1 </w:t>
      </w:r>
      <w:r w:rsidRPr="0093105C">
        <w:rPr>
          <w:rFonts w:ascii="Times New Roman" w:hAnsi="Times New Roman" w:cs="Times New Roman"/>
          <w:sz w:val="24"/>
          <w:szCs w:val="24"/>
        </w:rPr>
        <w:t xml:space="preserve">since Amana is a brick-and-mortar store </w:t>
      </w:r>
      <w:r w:rsidR="006F6EF3">
        <w:rPr>
          <w:rFonts w:ascii="Times New Roman" w:hAnsi="Times New Roman" w:cs="Times New Roman"/>
          <w:sz w:val="24"/>
          <w:szCs w:val="24"/>
        </w:rPr>
        <w:t>with no internet tools</w:t>
      </w:r>
      <w:r w:rsidRPr="0093105C">
        <w:rPr>
          <w:rFonts w:ascii="Times New Roman" w:hAnsi="Times New Roman" w:cs="Times New Roman"/>
          <w:sz w:val="24"/>
          <w:szCs w:val="24"/>
        </w:rPr>
        <w:t xml:space="preserve">. All fees will be spent if an IT professional is brought in to upgrade the job. On the other side, </w:t>
      </w:r>
      <w:r w:rsidR="006F6EF3">
        <w:rPr>
          <w:rFonts w:ascii="Times New Roman" w:hAnsi="Times New Roman" w:cs="Times New Roman"/>
          <w:sz w:val="24"/>
          <w:szCs w:val="24"/>
        </w:rPr>
        <w:t>using Amazon as the online platform</w:t>
      </w:r>
      <w:r w:rsidRPr="0093105C">
        <w:rPr>
          <w:rFonts w:ascii="Times New Roman" w:hAnsi="Times New Roman" w:cs="Times New Roman"/>
          <w:sz w:val="24"/>
          <w:szCs w:val="24"/>
        </w:rPr>
        <w:t xml:space="preserve"> will save money and still only see a small </w:t>
      </w:r>
      <w:r w:rsidR="00E301C4">
        <w:rPr>
          <w:rFonts w:ascii="Times New Roman" w:hAnsi="Times New Roman" w:cs="Times New Roman"/>
          <w:sz w:val="24"/>
          <w:szCs w:val="24"/>
        </w:rPr>
        <w:t>number</w:t>
      </w:r>
      <w:r w:rsidRPr="0093105C">
        <w:rPr>
          <w:rFonts w:ascii="Times New Roman" w:hAnsi="Times New Roman" w:cs="Times New Roman"/>
          <w:sz w:val="24"/>
          <w:szCs w:val="24"/>
        </w:rPr>
        <w:t xml:space="preserve"> of sales, but the advantage is </w:t>
      </w:r>
      <w:r w:rsidR="006F6EF3">
        <w:rPr>
          <w:rFonts w:ascii="Times New Roman" w:hAnsi="Times New Roman" w:cs="Times New Roman"/>
          <w:sz w:val="24"/>
          <w:szCs w:val="24"/>
        </w:rPr>
        <w:t>higher</w:t>
      </w:r>
      <w:r w:rsidRPr="0093105C">
        <w:rPr>
          <w:rFonts w:ascii="Times New Roman" w:hAnsi="Times New Roman" w:cs="Times New Roman"/>
          <w:sz w:val="24"/>
          <w:szCs w:val="24"/>
        </w:rPr>
        <w:t xml:space="preserve"> than option 1 when compared. One of the main drawbacks of option 2 is that it lacks control over its pricing structure</w:t>
      </w:r>
      <w:r w:rsidR="006F6EF3">
        <w:rPr>
          <w:rFonts w:ascii="Times New Roman" w:hAnsi="Times New Roman" w:cs="Times New Roman"/>
          <w:sz w:val="24"/>
          <w:szCs w:val="24"/>
        </w:rPr>
        <w:t xml:space="preserve"> and</w:t>
      </w:r>
      <w:r w:rsidRPr="0093105C">
        <w:rPr>
          <w:rFonts w:ascii="Times New Roman" w:hAnsi="Times New Roman" w:cs="Times New Roman"/>
          <w:sz w:val="24"/>
          <w:szCs w:val="24"/>
        </w:rPr>
        <w:t xml:space="preserve"> the ability to establish its return policy, and it will face intense competition </w:t>
      </w:r>
      <w:r w:rsidR="00E301C4">
        <w:rPr>
          <w:rFonts w:ascii="Times New Roman" w:hAnsi="Times New Roman" w:cs="Times New Roman"/>
          <w:sz w:val="24"/>
          <w:szCs w:val="24"/>
        </w:rPr>
        <w:t>from</w:t>
      </w:r>
      <w:r w:rsidRPr="0093105C">
        <w:rPr>
          <w:rFonts w:ascii="Times New Roman" w:hAnsi="Times New Roman" w:cs="Times New Roman"/>
          <w:sz w:val="24"/>
          <w:szCs w:val="24"/>
        </w:rPr>
        <w:t xml:space="preserve"> Amazon. As an alternative, although option </w:t>
      </w:r>
      <w:r w:rsidR="006F6EF3">
        <w:rPr>
          <w:rFonts w:ascii="Times New Roman" w:hAnsi="Times New Roman" w:cs="Times New Roman"/>
          <w:sz w:val="24"/>
          <w:szCs w:val="24"/>
        </w:rPr>
        <w:t>one</w:t>
      </w:r>
      <w:r w:rsidRPr="0093105C">
        <w:rPr>
          <w:rFonts w:ascii="Times New Roman" w:hAnsi="Times New Roman" w:cs="Times New Roman"/>
          <w:sz w:val="24"/>
          <w:szCs w:val="24"/>
        </w:rPr>
        <w:t xml:space="preserve"> may have a </w:t>
      </w:r>
      <w:r w:rsidR="006F6EF3">
        <w:rPr>
          <w:rFonts w:ascii="Times New Roman" w:hAnsi="Times New Roman" w:cs="Times New Roman"/>
          <w:sz w:val="24"/>
          <w:szCs w:val="24"/>
        </w:rPr>
        <w:t>more significant</w:t>
      </w:r>
      <w:r w:rsidRPr="0093105C">
        <w:rPr>
          <w:rFonts w:ascii="Times New Roman" w:hAnsi="Times New Roman" w:cs="Times New Roman"/>
          <w:sz w:val="24"/>
          <w:szCs w:val="24"/>
        </w:rPr>
        <w:t xml:space="preserve"> up-front cost, the increased sales volume and subsequent reductions in costs like upgrade costs, shipping costs, and so on will benefit the company in the long term. Even in the COVID incident, they </w:t>
      </w:r>
      <w:r w:rsidR="006F6EF3">
        <w:rPr>
          <w:rFonts w:ascii="Times New Roman" w:hAnsi="Times New Roman" w:cs="Times New Roman"/>
          <w:sz w:val="24"/>
          <w:szCs w:val="24"/>
        </w:rPr>
        <w:t>can continue</w:t>
      </w:r>
      <w:r w:rsidRPr="0093105C">
        <w:rPr>
          <w:rFonts w:ascii="Times New Roman" w:hAnsi="Times New Roman" w:cs="Times New Roman"/>
          <w:sz w:val="24"/>
          <w:szCs w:val="24"/>
        </w:rPr>
        <w:t xml:space="preserve"> </w:t>
      </w:r>
      <w:r w:rsidR="008F63D0">
        <w:rPr>
          <w:rFonts w:ascii="Times New Roman" w:hAnsi="Times New Roman" w:cs="Times New Roman"/>
          <w:sz w:val="24"/>
          <w:szCs w:val="24"/>
        </w:rPr>
        <w:t xml:space="preserve">providing this service to customers </w:t>
      </w:r>
      <w:r w:rsidRPr="0093105C">
        <w:rPr>
          <w:rFonts w:ascii="Times New Roman" w:hAnsi="Times New Roman" w:cs="Times New Roman"/>
          <w:sz w:val="24"/>
          <w:szCs w:val="24"/>
        </w:rPr>
        <w:t xml:space="preserve">online and offline. In addition, they will have complete control over every aspect of the business, and the fresh look of the website is sure to entice customers to shop for the company's wares. To conclude, Amana Souvenir should select option 1, which has a bright future and can aid Amana Souvenir for years to come while enhancing </w:t>
      </w:r>
      <w:r w:rsidR="00E301C4">
        <w:rPr>
          <w:rFonts w:ascii="Times New Roman" w:hAnsi="Times New Roman" w:cs="Times New Roman"/>
          <w:sz w:val="24"/>
          <w:szCs w:val="24"/>
        </w:rPr>
        <w:t>its</w:t>
      </w:r>
      <w:r w:rsidRPr="0093105C">
        <w:rPr>
          <w:rFonts w:ascii="Times New Roman" w:hAnsi="Times New Roman" w:cs="Times New Roman"/>
          <w:sz w:val="24"/>
          <w:szCs w:val="24"/>
        </w:rPr>
        <w:t xml:space="preserve"> operational abilities and increasing </w:t>
      </w:r>
      <w:r w:rsidR="00CA658A">
        <w:rPr>
          <w:rFonts w:ascii="Times New Roman" w:hAnsi="Times New Roman" w:cs="Times New Roman"/>
          <w:sz w:val="24"/>
          <w:szCs w:val="24"/>
        </w:rPr>
        <w:t>its market</w:t>
      </w:r>
      <w:r w:rsidRPr="0093105C">
        <w:rPr>
          <w:rFonts w:ascii="Times New Roman" w:hAnsi="Times New Roman" w:cs="Times New Roman"/>
          <w:sz w:val="24"/>
          <w:szCs w:val="24"/>
        </w:rPr>
        <w:t xml:space="preserve"> share in the sector.</w:t>
      </w:r>
    </w:p>
    <w:p w14:paraId="7486E289" w14:textId="77777777" w:rsidR="006375EF" w:rsidRPr="000E212A" w:rsidRDefault="006375EF" w:rsidP="004C0257">
      <w:pPr>
        <w:spacing w:after="0" w:line="360" w:lineRule="auto"/>
        <w:jc w:val="center"/>
        <w:rPr>
          <w:rFonts w:ascii="Times New Roman" w:hAnsi="Times New Roman" w:cs="Times New Roman"/>
          <w:b/>
          <w:noProof/>
          <w:sz w:val="24"/>
          <w:szCs w:val="24"/>
        </w:rPr>
      </w:pPr>
      <w:r w:rsidRPr="000E212A">
        <w:rPr>
          <w:rFonts w:ascii="Times New Roman" w:hAnsi="Times New Roman" w:cs="Times New Roman"/>
          <w:b/>
          <w:noProof/>
          <w:sz w:val="24"/>
          <w:szCs w:val="24"/>
        </w:rPr>
        <w:t>Conclusion</w:t>
      </w:r>
    </w:p>
    <w:p w14:paraId="75AD8BB7" w14:textId="248C6EE6" w:rsidR="008F7F5A" w:rsidRPr="000E212A" w:rsidRDefault="0041656B" w:rsidP="004C0257">
      <w:pPr>
        <w:spacing w:after="0" w:line="360" w:lineRule="auto"/>
        <w:ind w:firstLine="720"/>
        <w:rPr>
          <w:rFonts w:ascii="Times New Roman" w:hAnsi="Times New Roman" w:cs="Times New Roman"/>
          <w:noProof/>
          <w:sz w:val="24"/>
          <w:szCs w:val="24"/>
        </w:rPr>
      </w:pPr>
      <w:r w:rsidRPr="000E212A">
        <w:rPr>
          <w:rFonts w:ascii="Times New Roman" w:hAnsi="Times New Roman" w:cs="Times New Roman"/>
          <w:noProof/>
          <w:sz w:val="24"/>
          <w:szCs w:val="24"/>
        </w:rPr>
        <w:lastRenderedPageBreak/>
        <w:t>Artistic budgets are sometimes seen as works of art. Deliberations might go on for days or weeks, requiring a significant amount of time and money. However, With a well-crafted budget, we can set clear goals for the year and use them as a benchmark to see how well we</w:t>
      </w:r>
      <w:r w:rsidR="00FD5960" w:rsidRPr="000E212A">
        <w:rPr>
          <w:rFonts w:ascii="Times New Roman" w:hAnsi="Times New Roman" w:cs="Times New Roman"/>
          <w:noProof/>
          <w:sz w:val="24"/>
          <w:szCs w:val="24"/>
        </w:rPr>
        <w:t xml:space="preserve"> are</w:t>
      </w:r>
      <w:r w:rsidRPr="000E212A">
        <w:rPr>
          <w:rFonts w:ascii="Times New Roman" w:hAnsi="Times New Roman" w:cs="Times New Roman"/>
          <w:noProof/>
          <w:sz w:val="24"/>
          <w:szCs w:val="24"/>
        </w:rPr>
        <w:t xml:space="preserve"> doing against those goals. The variable nature of spending and revenue in the business world necessitates a flexible budget. After </w:t>
      </w:r>
      <w:r w:rsidR="00B429F0" w:rsidRPr="000E212A">
        <w:rPr>
          <w:rFonts w:ascii="Times New Roman" w:hAnsi="Times New Roman" w:cs="Times New Roman"/>
          <w:noProof/>
          <w:sz w:val="24"/>
          <w:szCs w:val="24"/>
        </w:rPr>
        <w:t>considering all of the</w:t>
      </w:r>
      <w:r w:rsidRPr="000E212A">
        <w:rPr>
          <w:rFonts w:ascii="Times New Roman" w:hAnsi="Times New Roman" w:cs="Times New Roman"/>
          <w:noProof/>
          <w:sz w:val="24"/>
          <w:szCs w:val="24"/>
        </w:rPr>
        <w:t xml:space="preserve"> company's demands and expectations, Amana will </w:t>
      </w:r>
      <w:r w:rsidR="007126E4" w:rsidRPr="000E212A">
        <w:rPr>
          <w:rFonts w:ascii="Times New Roman" w:hAnsi="Times New Roman" w:cs="Times New Roman"/>
          <w:noProof/>
          <w:sz w:val="24"/>
          <w:szCs w:val="24"/>
        </w:rPr>
        <w:t>create</w:t>
      </w:r>
      <w:r w:rsidRPr="000E212A">
        <w:rPr>
          <w:rFonts w:ascii="Times New Roman" w:hAnsi="Times New Roman" w:cs="Times New Roman"/>
          <w:noProof/>
          <w:sz w:val="24"/>
          <w:szCs w:val="24"/>
        </w:rPr>
        <w:t xml:space="preserve"> a plan for this fiscal year's activities. When it comes to humans, this is known as a "flexible budget." </w:t>
      </w:r>
      <w:r w:rsidR="00B429F0" w:rsidRPr="000E212A">
        <w:rPr>
          <w:rFonts w:ascii="Times New Roman" w:hAnsi="Times New Roman" w:cs="Times New Roman"/>
          <w:noProof/>
          <w:sz w:val="24"/>
          <w:szCs w:val="24"/>
        </w:rPr>
        <w:t>To</w:t>
      </w:r>
      <w:r w:rsidRPr="000E212A">
        <w:rPr>
          <w:rFonts w:ascii="Times New Roman" w:hAnsi="Times New Roman" w:cs="Times New Roman"/>
          <w:noProof/>
          <w:sz w:val="24"/>
          <w:szCs w:val="24"/>
        </w:rPr>
        <w:t xml:space="preserve"> construct a personal budget, one must first look at one's financial situation. A year-to-year adjustment may then be made if necessary. Budgets are often best handled </w:t>
      </w:r>
      <w:r w:rsidR="007126E4" w:rsidRPr="000E212A">
        <w:rPr>
          <w:rFonts w:ascii="Times New Roman" w:hAnsi="Times New Roman" w:cs="Times New Roman"/>
          <w:noProof/>
          <w:sz w:val="24"/>
          <w:szCs w:val="24"/>
        </w:rPr>
        <w:t>weekly</w:t>
      </w:r>
      <w:r w:rsidRPr="000E212A">
        <w:rPr>
          <w:rFonts w:ascii="Times New Roman" w:hAnsi="Times New Roman" w:cs="Times New Roman"/>
          <w:noProof/>
          <w:sz w:val="24"/>
          <w:szCs w:val="24"/>
        </w:rPr>
        <w:t xml:space="preserve"> </w:t>
      </w:r>
      <w:r w:rsidR="00B429F0" w:rsidRPr="000E212A">
        <w:rPr>
          <w:rFonts w:ascii="Times New Roman" w:hAnsi="Times New Roman" w:cs="Times New Roman"/>
          <w:noProof/>
          <w:sz w:val="24"/>
          <w:szCs w:val="24"/>
        </w:rPr>
        <w:t>because</w:t>
      </w:r>
      <w:r w:rsidRPr="000E212A">
        <w:rPr>
          <w:rFonts w:ascii="Times New Roman" w:hAnsi="Times New Roman" w:cs="Times New Roman"/>
          <w:noProof/>
          <w:sz w:val="24"/>
          <w:szCs w:val="24"/>
        </w:rPr>
        <w:t xml:space="preserve"> </w:t>
      </w:r>
      <w:r w:rsidR="00B429F0" w:rsidRPr="000E212A">
        <w:rPr>
          <w:rFonts w:ascii="Times New Roman" w:hAnsi="Times New Roman" w:cs="Times New Roman"/>
          <w:noProof/>
          <w:sz w:val="24"/>
          <w:szCs w:val="24"/>
        </w:rPr>
        <w:t>most</w:t>
      </w:r>
      <w:r w:rsidRPr="000E212A">
        <w:rPr>
          <w:rFonts w:ascii="Times New Roman" w:hAnsi="Times New Roman" w:cs="Times New Roman"/>
          <w:noProof/>
          <w:sz w:val="24"/>
          <w:szCs w:val="24"/>
        </w:rPr>
        <w:t xml:space="preserve"> invoicing periods follow this pattern. A flexible budget takes more work, but the payoff is worth the extra effort in the long run.</w:t>
      </w:r>
    </w:p>
    <w:p w14:paraId="1DD5E5B1" w14:textId="2C868C8A" w:rsidR="006375EF" w:rsidRPr="000E212A" w:rsidRDefault="0041656B" w:rsidP="004C0257">
      <w:pPr>
        <w:spacing w:after="0" w:line="360" w:lineRule="auto"/>
        <w:ind w:firstLine="720"/>
        <w:rPr>
          <w:rFonts w:ascii="Times New Roman" w:hAnsi="Times New Roman" w:cs="Times New Roman"/>
          <w:noProof/>
          <w:sz w:val="24"/>
          <w:szCs w:val="24"/>
        </w:rPr>
      </w:pPr>
      <w:r w:rsidRPr="000E212A">
        <w:rPr>
          <w:rFonts w:ascii="Times New Roman" w:hAnsi="Times New Roman" w:cs="Times New Roman"/>
          <w:noProof/>
          <w:sz w:val="24"/>
          <w:szCs w:val="24"/>
        </w:rPr>
        <w:t xml:space="preserve">There are several ways to improve resource evaluations, including the challenge of estimating the resources required for immigration compliance mechanisms. By evaluating the relative effectiveness of many alternative techniques of budgetary resource implementation, Mr Amana believes there is still room to improve the use of current services. </w:t>
      </w:r>
      <w:r w:rsidR="00B429F0" w:rsidRPr="000E212A">
        <w:rPr>
          <w:rFonts w:ascii="Times New Roman" w:hAnsi="Times New Roman" w:cs="Times New Roman"/>
          <w:noProof/>
          <w:sz w:val="24"/>
          <w:szCs w:val="24"/>
        </w:rPr>
        <w:t xml:space="preserve">If we adopt a contemporary budgeting technique, </w:t>
      </w:r>
      <w:r w:rsidR="007126E4" w:rsidRPr="000E212A">
        <w:rPr>
          <w:rFonts w:ascii="Times New Roman" w:hAnsi="Times New Roman" w:cs="Times New Roman"/>
          <w:noProof/>
          <w:sz w:val="24"/>
          <w:szCs w:val="24"/>
        </w:rPr>
        <w:t>employing these instruments to reduce illegal immigration and achieve other policy goals will be more straightforward</w:t>
      </w:r>
      <w:r w:rsidRPr="000E212A">
        <w:rPr>
          <w:rFonts w:ascii="Times New Roman" w:hAnsi="Times New Roman" w:cs="Times New Roman"/>
          <w:noProof/>
          <w:sz w:val="24"/>
          <w:szCs w:val="24"/>
        </w:rPr>
        <w:t>.</w:t>
      </w:r>
    </w:p>
    <w:p w14:paraId="31D974AB" w14:textId="7B5D6F67" w:rsidR="004C0257" w:rsidRPr="000E212A" w:rsidRDefault="00B429F0" w:rsidP="004C0257">
      <w:pPr>
        <w:spacing w:after="0" w:line="360" w:lineRule="auto"/>
        <w:ind w:firstLine="720"/>
        <w:rPr>
          <w:rFonts w:ascii="Times New Roman" w:hAnsi="Times New Roman" w:cs="Times New Roman"/>
          <w:noProof/>
          <w:sz w:val="24"/>
          <w:szCs w:val="24"/>
        </w:rPr>
        <w:sectPr w:rsidR="004C0257" w:rsidRPr="000E212A" w:rsidSect="00627F93">
          <w:pgSz w:w="12240" w:h="15840"/>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360"/>
        </w:sectPr>
      </w:pPr>
      <w:r w:rsidRPr="000E212A">
        <w:rPr>
          <w:rFonts w:ascii="Times New Roman" w:hAnsi="Times New Roman" w:cs="Times New Roman"/>
          <w:noProof/>
          <w:sz w:val="24"/>
          <w:szCs w:val="24"/>
        </w:rPr>
        <w:t>To</w:t>
      </w:r>
      <w:r w:rsidR="0041656B" w:rsidRPr="000E212A">
        <w:rPr>
          <w:rFonts w:ascii="Times New Roman" w:hAnsi="Times New Roman" w:cs="Times New Roman"/>
          <w:noProof/>
          <w:sz w:val="24"/>
          <w:szCs w:val="24"/>
        </w:rPr>
        <w:t xml:space="preserve"> enhance budget projections and encourage informed budget tool use, the Committee proposes elements of a contemporary budgeting model for DOJ immigration compliance. These include changes in procedures used to generate budgets. Based on </w:t>
      </w:r>
      <w:r w:rsidRPr="000E212A">
        <w:rPr>
          <w:rFonts w:ascii="Times New Roman" w:hAnsi="Times New Roman" w:cs="Times New Roman"/>
          <w:noProof/>
          <w:sz w:val="24"/>
          <w:szCs w:val="24"/>
        </w:rPr>
        <w:t>new</w:t>
      </w:r>
      <w:r w:rsidR="0041656B" w:rsidRPr="000E212A">
        <w:rPr>
          <w:rFonts w:ascii="Times New Roman" w:hAnsi="Times New Roman" w:cs="Times New Roman"/>
          <w:noProof/>
          <w:sz w:val="24"/>
          <w:szCs w:val="24"/>
        </w:rPr>
        <w:t xml:space="preserve"> research and analysis, the suggested plan focuses on strengthening compliance efforts and provides DOJ with more freedom to disseminate the instruments (via appropriations) to either locate extra resources or adjust processes in ways that might impede their efficiency.</w:t>
      </w:r>
    </w:p>
    <w:p w14:paraId="7E5D94E4" w14:textId="77777777" w:rsidR="00C37A18" w:rsidRPr="000E212A" w:rsidRDefault="004C0257" w:rsidP="004C0257">
      <w:pPr>
        <w:pStyle w:val="NormalWeb"/>
        <w:shd w:val="clear" w:color="auto" w:fill="FFFFFF"/>
        <w:spacing w:before="0" w:beforeAutospacing="0" w:after="0" w:afterAutospacing="0" w:line="360" w:lineRule="auto"/>
        <w:jc w:val="center"/>
        <w:textAlignment w:val="baseline"/>
        <w:rPr>
          <w:b/>
          <w:noProof/>
          <w:color w:val="333333"/>
          <w:lang w:val="en-GB"/>
        </w:rPr>
      </w:pPr>
      <w:r w:rsidRPr="000E212A">
        <w:rPr>
          <w:b/>
          <w:noProof/>
          <w:color w:val="333333"/>
          <w:lang w:val="en-GB"/>
        </w:rPr>
        <w:lastRenderedPageBreak/>
        <w:t>References</w:t>
      </w:r>
    </w:p>
    <w:p w14:paraId="6725E7AF" w14:textId="2D6D0854" w:rsidR="00C37A18" w:rsidRPr="000E212A" w:rsidRDefault="00FD5960" w:rsidP="00FD5960">
      <w:pPr>
        <w:spacing w:after="0"/>
        <w:ind w:left="720" w:hanging="720"/>
        <w:rPr>
          <w:rFonts w:ascii="Times New Roman" w:hAnsi="Times New Roman" w:cs="Times New Roman"/>
          <w:color w:val="000000"/>
          <w:sz w:val="24"/>
          <w:szCs w:val="24"/>
          <w:shd w:val="clear" w:color="auto" w:fill="FFFFFF"/>
        </w:rPr>
      </w:pPr>
      <w:r w:rsidRPr="000E212A">
        <w:rPr>
          <w:rFonts w:ascii="Times New Roman" w:hAnsi="Times New Roman" w:cs="Times New Roman"/>
          <w:color w:val="000000"/>
          <w:sz w:val="24"/>
          <w:szCs w:val="24"/>
          <w:shd w:val="clear" w:color="auto" w:fill="FFFFFF"/>
        </w:rPr>
        <w:t>Carlberg, C.</w:t>
      </w:r>
      <w:r w:rsidR="008F47FC" w:rsidRPr="000E212A">
        <w:rPr>
          <w:rFonts w:ascii="Times New Roman" w:hAnsi="Times New Roman" w:cs="Times New Roman"/>
          <w:color w:val="000000"/>
          <w:sz w:val="24"/>
          <w:szCs w:val="24"/>
          <w:shd w:val="clear" w:color="auto" w:fill="FFFFFF"/>
        </w:rPr>
        <w:t xml:space="preserve"> (</w:t>
      </w:r>
      <w:r w:rsidRPr="000E212A">
        <w:rPr>
          <w:rFonts w:ascii="Times New Roman" w:hAnsi="Times New Roman" w:cs="Times New Roman"/>
          <w:color w:val="000000"/>
          <w:sz w:val="24"/>
          <w:szCs w:val="24"/>
          <w:shd w:val="clear" w:color="auto" w:fill="FFFFFF"/>
        </w:rPr>
        <w:t>2010</w:t>
      </w:r>
      <w:r w:rsidR="008F47FC" w:rsidRPr="000E212A">
        <w:rPr>
          <w:rFonts w:ascii="Times New Roman" w:hAnsi="Times New Roman" w:cs="Times New Roman"/>
          <w:color w:val="000000"/>
          <w:sz w:val="24"/>
          <w:szCs w:val="24"/>
          <w:shd w:val="clear" w:color="auto" w:fill="FFFFFF"/>
        </w:rPr>
        <w:t>)</w:t>
      </w:r>
      <w:r w:rsidRPr="000E212A">
        <w:rPr>
          <w:rFonts w:ascii="Times New Roman" w:hAnsi="Times New Roman" w:cs="Times New Roman"/>
          <w:color w:val="000000"/>
          <w:sz w:val="24"/>
          <w:szCs w:val="24"/>
          <w:shd w:val="clear" w:color="auto" w:fill="FFFFFF"/>
        </w:rPr>
        <w:t> </w:t>
      </w:r>
      <w:r w:rsidRPr="000E212A">
        <w:rPr>
          <w:rFonts w:ascii="Times New Roman" w:hAnsi="Times New Roman" w:cs="Times New Roman"/>
          <w:i/>
          <w:iCs/>
          <w:color w:val="000000"/>
          <w:sz w:val="24"/>
          <w:szCs w:val="24"/>
          <w:shd w:val="clear" w:color="auto" w:fill="FFFFFF"/>
        </w:rPr>
        <w:t xml:space="preserve">Business analysis with Microsoft Excel </w:t>
      </w:r>
      <w:r w:rsidR="008F47FC" w:rsidRPr="000E212A">
        <w:rPr>
          <w:rFonts w:ascii="Times New Roman" w:hAnsi="Times New Roman" w:cs="Times New Roman"/>
          <w:i/>
          <w:iCs/>
          <w:color w:val="000000"/>
          <w:sz w:val="24"/>
          <w:szCs w:val="24"/>
          <w:shd w:val="clear" w:color="auto" w:fill="FFFFFF"/>
        </w:rPr>
        <w:t>(</w:t>
      </w:r>
      <w:r w:rsidRPr="000E212A">
        <w:rPr>
          <w:rFonts w:ascii="Times New Roman" w:hAnsi="Times New Roman" w:cs="Times New Roman"/>
          <w:i/>
          <w:iCs/>
          <w:color w:val="000000"/>
          <w:sz w:val="24"/>
          <w:szCs w:val="24"/>
          <w:shd w:val="clear" w:color="auto" w:fill="FFFFFF"/>
        </w:rPr>
        <w:t>2010</w:t>
      </w:r>
      <w:r w:rsidR="008F47FC" w:rsidRPr="000E212A">
        <w:rPr>
          <w:rFonts w:ascii="Times New Roman" w:hAnsi="Times New Roman" w:cs="Times New Roman"/>
          <w:i/>
          <w:iCs/>
          <w:color w:val="000000"/>
          <w:sz w:val="24"/>
          <w:szCs w:val="24"/>
          <w:shd w:val="clear" w:color="auto" w:fill="FFFFFF"/>
        </w:rPr>
        <w:t>)</w:t>
      </w:r>
      <w:r w:rsidRPr="000E212A">
        <w:rPr>
          <w:rFonts w:ascii="Times New Roman" w:hAnsi="Times New Roman" w:cs="Times New Roman"/>
          <w:color w:val="000000"/>
          <w:sz w:val="24"/>
          <w:szCs w:val="24"/>
          <w:shd w:val="clear" w:color="auto" w:fill="FFFFFF"/>
        </w:rPr>
        <w:t xml:space="preserve"> Indianapolis, Ind.: Que.</w:t>
      </w:r>
    </w:p>
    <w:p w14:paraId="34362454" w14:textId="69E1DB37" w:rsidR="00FD5960" w:rsidRPr="0093105C" w:rsidRDefault="00FD5960" w:rsidP="00FD5960">
      <w:pPr>
        <w:spacing w:after="0"/>
        <w:ind w:left="720" w:hanging="720"/>
        <w:rPr>
          <w:rFonts w:ascii="Times New Roman" w:hAnsi="Times New Roman" w:cs="Times New Roman"/>
          <w:color w:val="FF0000"/>
          <w:sz w:val="24"/>
          <w:szCs w:val="24"/>
          <w:shd w:val="clear" w:color="auto" w:fill="FFFFFF"/>
        </w:rPr>
      </w:pPr>
      <w:r w:rsidRPr="000E212A">
        <w:rPr>
          <w:rFonts w:ascii="Times New Roman" w:hAnsi="Times New Roman" w:cs="Times New Roman"/>
          <w:color w:val="000000"/>
          <w:sz w:val="24"/>
          <w:szCs w:val="24"/>
          <w:shd w:val="clear" w:color="auto" w:fill="FFFFFF"/>
        </w:rPr>
        <w:t>Clowes, R. and Scriven, V.</w:t>
      </w:r>
      <w:r w:rsidR="008F47FC" w:rsidRPr="000E212A">
        <w:rPr>
          <w:rFonts w:ascii="Times New Roman" w:hAnsi="Times New Roman" w:cs="Times New Roman"/>
          <w:color w:val="000000"/>
          <w:sz w:val="24"/>
          <w:szCs w:val="24"/>
          <w:shd w:val="clear" w:color="auto" w:fill="FFFFFF"/>
        </w:rPr>
        <w:t xml:space="preserve"> (</w:t>
      </w:r>
      <w:r w:rsidRPr="000E212A">
        <w:rPr>
          <w:rFonts w:ascii="Times New Roman" w:hAnsi="Times New Roman" w:cs="Times New Roman"/>
          <w:color w:val="000000"/>
          <w:sz w:val="24"/>
          <w:szCs w:val="24"/>
          <w:shd w:val="clear" w:color="auto" w:fill="FFFFFF"/>
        </w:rPr>
        <w:t>2021</w:t>
      </w:r>
      <w:r w:rsidR="008F47FC" w:rsidRPr="000E212A">
        <w:rPr>
          <w:rFonts w:ascii="Times New Roman" w:hAnsi="Times New Roman" w:cs="Times New Roman"/>
          <w:color w:val="000000"/>
          <w:sz w:val="24"/>
          <w:szCs w:val="24"/>
          <w:shd w:val="clear" w:color="auto" w:fill="FFFFFF"/>
        </w:rPr>
        <w:t>)</w:t>
      </w:r>
      <w:r w:rsidRPr="000E212A">
        <w:rPr>
          <w:rFonts w:ascii="Times New Roman" w:hAnsi="Times New Roman" w:cs="Times New Roman"/>
          <w:color w:val="000000"/>
          <w:sz w:val="24"/>
          <w:szCs w:val="24"/>
          <w:shd w:val="clear" w:color="auto" w:fill="FFFFFF"/>
        </w:rPr>
        <w:t> </w:t>
      </w:r>
      <w:r w:rsidRPr="000E212A">
        <w:rPr>
          <w:rFonts w:ascii="Times New Roman" w:hAnsi="Times New Roman" w:cs="Times New Roman"/>
          <w:i/>
          <w:iCs/>
          <w:color w:val="000000"/>
          <w:sz w:val="24"/>
          <w:szCs w:val="24"/>
          <w:shd w:val="clear" w:color="auto" w:fill="FFFFFF"/>
        </w:rPr>
        <w:t>Budgeting</w:t>
      </w:r>
      <w:r w:rsidRPr="000E212A">
        <w:rPr>
          <w:rFonts w:ascii="Times New Roman" w:hAnsi="Times New Roman" w:cs="Times New Roman"/>
          <w:color w:val="000000"/>
          <w:sz w:val="24"/>
          <w:szCs w:val="24"/>
          <w:shd w:val="clear" w:color="auto" w:fill="FFFFFF"/>
        </w:rPr>
        <w:t>.</w:t>
      </w:r>
      <w:r w:rsidR="00E76BC4" w:rsidRPr="000E212A">
        <w:rPr>
          <w:rFonts w:ascii="Times New Roman" w:hAnsi="Times New Roman" w:cs="Times New Roman"/>
          <w:color w:val="000000"/>
          <w:sz w:val="24"/>
          <w:szCs w:val="24"/>
          <w:shd w:val="clear" w:color="auto" w:fill="FFFFFF"/>
        </w:rPr>
        <w:t xml:space="preserve"> </w:t>
      </w:r>
    </w:p>
    <w:p w14:paraId="1C1C78BE" w14:textId="7444F5AE" w:rsidR="00FD5960" w:rsidRPr="000E212A" w:rsidRDefault="00FD5960" w:rsidP="00FD5960">
      <w:pPr>
        <w:spacing w:after="0"/>
        <w:ind w:left="720" w:hanging="720"/>
        <w:rPr>
          <w:rFonts w:ascii="Times New Roman" w:hAnsi="Times New Roman" w:cs="Times New Roman"/>
          <w:color w:val="000000"/>
          <w:sz w:val="24"/>
          <w:szCs w:val="24"/>
          <w:shd w:val="clear" w:color="auto" w:fill="FFFFFF"/>
        </w:rPr>
      </w:pPr>
      <w:r w:rsidRPr="000E212A">
        <w:rPr>
          <w:rFonts w:ascii="Times New Roman" w:hAnsi="Times New Roman" w:cs="Times New Roman"/>
          <w:color w:val="000000"/>
          <w:sz w:val="24"/>
          <w:szCs w:val="24"/>
          <w:shd w:val="clear" w:color="auto" w:fill="FFFFFF"/>
        </w:rPr>
        <w:t xml:space="preserve">Finkler, S. and McHugh, M. </w:t>
      </w:r>
      <w:r w:rsidR="008F47FC" w:rsidRPr="000E212A">
        <w:rPr>
          <w:rFonts w:ascii="Times New Roman" w:hAnsi="Times New Roman" w:cs="Times New Roman"/>
          <w:color w:val="000000"/>
          <w:sz w:val="24"/>
          <w:szCs w:val="24"/>
          <w:shd w:val="clear" w:color="auto" w:fill="FFFFFF"/>
        </w:rPr>
        <w:t>(</w:t>
      </w:r>
      <w:r w:rsidRPr="000E212A">
        <w:rPr>
          <w:rFonts w:ascii="Times New Roman" w:hAnsi="Times New Roman" w:cs="Times New Roman"/>
          <w:color w:val="000000"/>
          <w:sz w:val="24"/>
          <w:szCs w:val="24"/>
          <w:shd w:val="clear" w:color="auto" w:fill="FFFFFF"/>
        </w:rPr>
        <w:t>2008</w:t>
      </w:r>
      <w:r w:rsidR="008F47FC" w:rsidRPr="000E212A">
        <w:rPr>
          <w:rFonts w:ascii="Times New Roman" w:hAnsi="Times New Roman" w:cs="Times New Roman"/>
          <w:color w:val="000000"/>
          <w:sz w:val="24"/>
          <w:szCs w:val="24"/>
          <w:shd w:val="clear" w:color="auto" w:fill="FFFFFF"/>
        </w:rPr>
        <w:t xml:space="preserve">) </w:t>
      </w:r>
      <w:r w:rsidRPr="000E212A">
        <w:rPr>
          <w:rFonts w:ascii="Times New Roman" w:hAnsi="Times New Roman" w:cs="Times New Roman"/>
          <w:i/>
          <w:iCs/>
          <w:color w:val="000000"/>
          <w:sz w:val="24"/>
          <w:szCs w:val="24"/>
          <w:shd w:val="clear" w:color="auto" w:fill="FFFFFF"/>
        </w:rPr>
        <w:t>Budgeting concepts for nurse managers</w:t>
      </w:r>
      <w:r w:rsidRPr="000E212A">
        <w:rPr>
          <w:rFonts w:ascii="Times New Roman" w:hAnsi="Times New Roman" w:cs="Times New Roman"/>
          <w:color w:val="000000"/>
          <w:sz w:val="24"/>
          <w:szCs w:val="24"/>
          <w:shd w:val="clear" w:color="auto" w:fill="FFFFFF"/>
        </w:rPr>
        <w:t>. St. Louis, Mo.: Saunders/Elsevier.</w:t>
      </w:r>
    </w:p>
    <w:p w14:paraId="0B50DCC8" w14:textId="743B1986" w:rsidR="00FD5960" w:rsidRPr="000E212A" w:rsidRDefault="00FD5960" w:rsidP="00FD5960">
      <w:pPr>
        <w:spacing w:after="0"/>
        <w:ind w:left="720" w:hanging="720"/>
        <w:rPr>
          <w:rFonts w:ascii="Times New Roman" w:hAnsi="Times New Roman" w:cs="Times New Roman"/>
          <w:color w:val="000000"/>
          <w:sz w:val="24"/>
          <w:szCs w:val="24"/>
          <w:shd w:val="clear" w:color="auto" w:fill="FFFFFF"/>
        </w:rPr>
      </w:pPr>
      <w:r w:rsidRPr="000E212A">
        <w:rPr>
          <w:rFonts w:ascii="Times New Roman" w:hAnsi="Times New Roman" w:cs="Times New Roman"/>
          <w:color w:val="000000"/>
          <w:sz w:val="24"/>
          <w:szCs w:val="24"/>
          <w:shd w:val="clear" w:color="auto" w:fill="FFFFFF"/>
        </w:rPr>
        <w:t xml:space="preserve">Herkimer, A. </w:t>
      </w:r>
      <w:r w:rsidR="008F47FC" w:rsidRPr="000E212A">
        <w:rPr>
          <w:rFonts w:ascii="Times New Roman" w:hAnsi="Times New Roman" w:cs="Times New Roman"/>
          <w:color w:val="000000"/>
          <w:sz w:val="24"/>
          <w:szCs w:val="24"/>
          <w:shd w:val="clear" w:color="auto" w:fill="FFFFFF"/>
        </w:rPr>
        <w:t>(</w:t>
      </w:r>
      <w:r w:rsidRPr="000E212A">
        <w:rPr>
          <w:rFonts w:ascii="Times New Roman" w:hAnsi="Times New Roman" w:cs="Times New Roman"/>
          <w:color w:val="000000"/>
          <w:sz w:val="24"/>
          <w:szCs w:val="24"/>
          <w:shd w:val="clear" w:color="auto" w:fill="FFFFFF"/>
        </w:rPr>
        <w:t>2018</w:t>
      </w:r>
      <w:r w:rsidR="008F47FC" w:rsidRPr="000E212A">
        <w:rPr>
          <w:rFonts w:ascii="Times New Roman" w:hAnsi="Times New Roman" w:cs="Times New Roman"/>
          <w:color w:val="000000"/>
          <w:sz w:val="24"/>
          <w:szCs w:val="24"/>
          <w:shd w:val="clear" w:color="auto" w:fill="FFFFFF"/>
        </w:rPr>
        <w:t xml:space="preserve">) </w:t>
      </w:r>
      <w:r w:rsidRPr="000E212A">
        <w:rPr>
          <w:rFonts w:ascii="Times New Roman" w:hAnsi="Times New Roman" w:cs="Times New Roman"/>
          <w:i/>
          <w:iCs/>
          <w:color w:val="000000"/>
          <w:sz w:val="24"/>
          <w:szCs w:val="24"/>
          <w:shd w:val="clear" w:color="auto" w:fill="FFFFFF"/>
        </w:rPr>
        <w:t>Understanding health care budgeting</w:t>
      </w:r>
      <w:r w:rsidRPr="000E212A">
        <w:rPr>
          <w:rFonts w:ascii="Times New Roman" w:hAnsi="Times New Roman" w:cs="Times New Roman"/>
          <w:color w:val="000000"/>
          <w:sz w:val="24"/>
          <w:szCs w:val="24"/>
          <w:shd w:val="clear" w:color="auto" w:fill="FFFFFF"/>
        </w:rPr>
        <w:t>. Rockville, Md.: Aspen Publishers.</w:t>
      </w:r>
    </w:p>
    <w:p w14:paraId="38328A45" w14:textId="0885F673" w:rsidR="00FD5960" w:rsidRPr="000E212A" w:rsidRDefault="00FD5960" w:rsidP="00FD5960">
      <w:pPr>
        <w:spacing w:after="0"/>
        <w:ind w:left="720" w:hanging="720"/>
        <w:rPr>
          <w:rFonts w:ascii="Times New Roman" w:hAnsi="Times New Roman" w:cs="Times New Roman"/>
          <w:color w:val="000000"/>
          <w:sz w:val="24"/>
          <w:szCs w:val="24"/>
          <w:shd w:val="clear" w:color="auto" w:fill="FFFFFF"/>
        </w:rPr>
      </w:pPr>
      <w:r w:rsidRPr="000E212A">
        <w:rPr>
          <w:rFonts w:ascii="Times New Roman" w:hAnsi="Times New Roman" w:cs="Times New Roman"/>
          <w:color w:val="000000"/>
          <w:sz w:val="24"/>
          <w:szCs w:val="24"/>
          <w:shd w:val="clear" w:color="auto" w:fill="FFFFFF"/>
        </w:rPr>
        <w:t>McWatters, C., Zimmerman, J. and Morse, D.</w:t>
      </w:r>
      <w:r w:rsidR="008F47FC" w:rsidRPr="000E212A">
        <w:rPr>
          <w:rFonts w:ascii="Times New Roman" w:hAnsi="Times New Roman" w:cs="Times New Roman"/>
          <w:color w:val="000000"/>
          <w:sz w:val="24"/>
          <w:szCs w:val="24"/>
          <w:shd w:val="clear" w:color="auto" w:fill="FFFFFF"/>
        </w:rPr>
        <w:t xml:space="preserve"> (</w:t>
      </w:r>
      <w:r w:rsidRPr="000E212A">
        <w:rPr>
          <w:rFonts w:ascii="Times New Roman" w:hAnsi="Times New Roman" w:cs="Times New Roman"/>
          <w:color w:val="000000"/>
          <w:sz w:val="24"/>
          <w:szCs w:val="24"/>
          <w:shd w:val="clear" w:color="auto" w:fill="FFFFFF"/>
        </w:rPr>
        <w:t>2008</w:t>
      </w:r>
      <w:r w:rsidR="008F47FC" w:rsidRPr="000E212A">
        <w:rPr>
          <w:rFonts w:ascii="Times New Roman" w:hAnsi="Times New Roman" w:cs="Times New Roman"/>
          <w:color w:val="000000"/>
          <w:sz w:val="24"/>
          <w:szCs w:val="24"/>
          <w:shd w:val="clear" w:color="auto" w:fill="FFFFFF"/>
        </w:rPr>
        <w:t>)</w:t>
      </w:r>
      <w:r w:rsidRPr="000E212A">
        <w:rPr>
          <w:rFonts w:ascii="Times New Roman" w:hAnsi="Times New Roman" w:cs="Times New Roman"/>
          <w:color w:val="000000"/>
          <w:sz w:val="24"/>
          <w:szCs w:val="24"/>
          <w:shd w:val="clear" w:color="auto" w:fill="FFFFFF"/>
        </w:rPr>
        <w:t> </w:t>
      </w:r>
      <w:r w:rsidRPr="000E212A">
        <w:rPr>
          <w:rFonts w:ascii="Times New Roman" w:hAnsi="Times New Roman" w:cs="Times New Roman"/>
          <w:i/>
          <w:iCs/>
          <w:color w:val="000000"/>
          <w:sz w:val="24"/>
          <w:szCs w:val="24"/>
          <w:shd w:val="clear" w:color="auto" w:fill="FFFFFF"/>
        </w:rPr>
        <w:t>Management accounting</w:t>
      </w:r>
      <w:r w:rsidRPr="000E212A">
        <w:rPr>
          <w:rFonts w:ascii="Times New Roman" w:hAnsi="Times New Roman" w:cs="Times New Roman"/>
          <w:color w:val="000000"/>
          <w:sz w:val="24"/>
          <w:szCs w:val="24"/>
          <w:shd w:val="clear" w:color="auto" w:fill="FFFFFF"/>
        </w:rPr>
        <w:t>. Harlow: FT Prentice Hall.</w:t>
      </w:r>
    </w:p>
    <w:p w14:paraId="79D74AD6" w14:textId="18A3C41F" w:rsidR="00E76BC4" w:rsidRPr="000E212A" w:rsidRDefault="00FD5960" w:rsidP="00E76BC4">
      <w:pPr>
        <w:spacing w:after="0"/>
        <w:ind w:left="720" w:hanging="720"/>
        <w:rPr>
          <w:rFonts w:ascii="Times New Roman" w:hAnsi="Times New Roman" w:cs="Times New Roman"/>
          <w:color w:val="FF0000"/>
          <w:sz w:val="24"/>
          <w:szCs w:val="24"/>
          <w:shd w:val="clear" w:color="auto" w:fill="FFFFFF"/>
        </w:rPr>
      </w:pPr>
      <w:r w:rsidRPr="000E212A">
        <w:rPr>
          <w:rFonts w:ascii="Times New Roman" w:hAnsi="Times New Roman" w:cs="Times New Roman"/>
          <w:color w:val="000000"/>
          <w:sz w:val="24"/>
          <w:szCs w:val="24"/>
          <w:shd w:val="clear" w:color="auto" w:fill="FFFFFF"/>
        </w:rPr>
        <w:t xml:space="preserve">Ryan, M. </w:t>
      </w:r>
      <w:r w:rsidR="008F47FC" w:rsidRPr="000E212A">
        <w:rPr>
          <w:rFonts w:ascii="Times New Roman" w:hAnsi="Times New Roman" w:cs="Times New Roman"/>
          <w:color w:val="000000"/>
          <w:sz w:val="24"/>
          <w:szCs w:val="24"/>
          <w:shd w:val="clear" w:color="auto" w:fill="FFFFFF"/>
        </w:rPr>
        <w:t>(</w:t>
      </w:r>
      <w:r w:rsidRPr="000E212A">
        <w:rPr>
          <w:rFonts w:ascii="Times New Roman" w:hAnsi="Times New Roman" w:cs="Times New Roman"/>
          <w:color w:val="000000"/>
          <w:sz w:val="24"/>
          <w:szCs w:val="24"/>
          <w:shd w:val="clear" w:color="auto" w:fill="FFFFFF"/>
        </w:rPr>
        <w:t>2019</w:t>
      </w:r>
      <w:r w:rsidR="008F47FC" w:rsidRPr="000E212A">
        <w:rPr>
          <w:rFonts w:ascii="Times New Roman" w:hAnsi="Times New Roman" w:cs="Times New Roman"/>
          <w:color w:val="000000"/>
          <w:sz w:val="24"/>
          <w:szCs w:val="24"/>
          <w:shd w:val="clear" w:color="auto" w:fill="FFFFFF"/>
        </w:rPr>
        <w:t>)</w:t>
      </w:r>
      <w:r w:rsidRPr="000E212A">
        <w:rPr>
          <w:rFonts w:ascii="Times New Roman" w:hAnsi="Times New Roman" w:cs="Times New Roman"/>
          <w:color w:val="000000"/>
          <w:sz w:val="24"/>
          <w:szCs w:val="24"/>
          <w:shd w:val="clear" w:color="auto" w:fill="FFFFFF"/>
        </w:rPr>
        <w:t> </w:t>
      </w:r>
      <w:r w:rsidRPr="000E212A">
        <w:rPr>
          <w:rFonts w:ascii="Times New Roman" w:hAnsi="Times New Roman" w:cs="Times New Roman"/>
          <w:i/>
          <w:iCs/>
          <w:color w:val="000000"/>
          <w:sz w:val="24"/>
          <w:szCs w:val="24"/>
          <w:shd w:val="clear" w:color="auto" w:fill="FFFFFF"/>
        </w:rPr>
        <w:t>Why citizen participation succeeds or fails</w:t>
      </w:r>
      <w:r w:rsidRPr="000E212A">
        <w:rPr>
          <w:rFonts w:ascii="Times New Roman" w:hAnsi="Times New Roman" w:cs="Times New Roman"/>
          <w:color w:val="000000"/>
          <w:sz w:val="24"/>
          <w:szCs w:val="24"/>
          <w:shd w:val="clear" w:color="auto" w:fill="FFFFFF"/>
        </w:rPr>
        <w:t>.</w:t>
      </w:r>
      <w:r w:rsidR="00E76BC4" w:rsidRPr="000E212A">
        <w:rPr>
          <w:rFonts w:ascii="Times New Roman" w:hAnsi="Times New Roman" w:cs="Times New Roman"/>
          <w:color w:val="000000"/>
          <w:sz w:val="24"/>
          <w:szCs w:val="24"/>
          <w:shd w:val="clear" w:color="auto" w:fill="FFFFFF"/>
        </w:rPr>
        <w:t xml:space="preserve"> </w:t>
      </w:r>
    </w:p>
    <w:p w14:paraId="05EF59F4" w14:textId="535EDC6B" w:rsidR="00FD5960" w:rsidRPr="000E212A" w:rsidRDefault="00FD5960" w:rsidP="00FD5960">
      <w:pPr>
        <w:spacing w:after="0"/>
        <w:ind w:left="720" w:hanging="720"/>
        <w:rPr>
          <w:rFonts w:ascii="Times New Roman" w:hAnsi="Times New Roman" w:cs="Times New Roman"/>
          <w:color w:val="000000"/>
          <w:sz w:val="24"/>
          <w:szCs w:val="24"/>
          <w:shd w:val="clear" w:color="auto" w:fill="FFFFFF"/>
        </w:rPr>
      </w:pPr>
    </w:p>
    <w:p w14:paraId="4A5A93CC" w14:textId="40A2502E" w:rsidR="00FD5960" w:rsidRPr="000E212A" w:rsidRDefault="00FD5960" w:rsidP="00FD5960">
      <w:pPr>
        <w:spacing w:after="0"/>
        <w:ind w:left="720" w:hanging="720"/>
        <w:rPr>
          <w:rFonts w:ascii="Times New Roman" w:hAnsi="Times New Roman" w:cs="Times New Roman"/>
          <w:color w:val="000000"/>
          <w:sz w:val="24"/>
          <w:szCs w:val="24"/>
          <w:shd w:val="clear" w:color="auto" w:fill="FFFFFF"/>
        </w:rPr>
      </w:pPr>
      <w:r w:rsidRPr="000E212A">
        <w:rPr>
          <w:rFonts w:ascii="Times New Roman" w:hAnsi="Times New Roman" w:cs="Times New Roman"/>
          <w:color w:val="000000"/>
          <w:sz w:val="24"/>
          <w:szCs w:val="24"/>
          <w:shd w:val="clear" w:color="auto" w:fill="FFFFFF"/>
        </w:rPr>
        <w:t>Shim, A., Siegel, J. and Shim, J.</w:t>
      </w:r>
      <w:r w:rsidR="008F47FC" w:rsidRPr="000E212A">
        <w:rPr>
          <w:rFonts w:ascii="Times New Roman" w:hAnsi="Times New Roman" w:cs="Times New Roman"/>
          <w:color w:val="000000"/>
          <w:sz w:val="24"/>
          <w:szCs w:val="24"/>
          <w:shd w:val="clear" w:color="auto" w:fill="FFFFFF"/>
        </w:rPr>
        <w:t xml:space="preserve"> (</w:t>
      </w:r>
      <w:r w:rsidRPr="000E212A">
        <w:rPr>
          <w:rFonts w:ascii="Times New Roman" w:hAnsi="Times New Roman" w:cs="Times New Roman"/>
          <w:color w:val="000000"/>
          <w:sz w:val="24"/>
          <w:szCs w:val="24"/>
          <w:shd w:val="clear" w:color="auto" w:fill="FFFFFF"/>
        </w:rPr>
        <w:t>2013</w:t>
      </w:r>
      <w:r w:rsidR="008F47FC" w:rsidRPr="000E212A">
        <w:rPr>
          <w:rFonts w:ascii="Times New Roman" w:hAnsi="Times New Roman" w:cs="Times New Roman"/>
          <w:color w:val="000000"/>
          <w:sz w:val="24"/>
          <w:szCs w:val="24"/>
          <w:shd w:val="clear" w:color="auto" w:fill="FFFFFF"/>
        </w:rPr>
        <w:t>)</w:t>
      </w:r>
      <w:r w:rsidRPr="000E212A">
        <w:rPr>
          <w:rFonts w:ascii="Times New Roman" w:hAnsi="Times New Roman" w:cs="Times New Roman"/>
          <w:color w:val="000000"/>
          <w:sz w:val="24"/>
          <w:szCs w:val="24"/>
          <w:shd w:val="clear" w:color="auto" w:fill="FFFFFF"/>
        </w:rPr>
        <w:t> </w:t>
      </w:r>
      <w:r w:rsidRPr="000E212A">
        <w:rPr>
          <w:rFonts w:ascii="Times New Roman" w:hAnsi="Times New Roman" w:cs="Times New Roman"/>
          <w:i/>
          <w:iCs/>
          <w:color w:val="000000"/>
          <w:sz w:val="24"/>
          <w:szCs w:val="24"/>
          <w:shd w:val="clear" w:color="auto" w:fill="FFFFFF"/>
        </w:rPr>
        <w:t>Budgeting basics and beyond</w:t>
      </w:r>
      <w:r w:rsidRPr="000E212A">
        <w:rPr>
          <w:rFonts w:ascii="Times New Roman" w:hAnsi="Times New Roman" w:cs="Times New Roman"/>
          <w:color w:val="000000"/>
          <w:sz w:val="24"/>
          <w:szCs w:val="24"/>
          <w:shd w:val="clear" w:color="auto" w:fill="FFFFFF"/>
        </w:rPr>
        <w:t>. Hoboken, N.J.: Wiley.</w:t>
      </w:r>
    </w:p>
    <w:p w14:paraId="0FE4CEC1" w14:textId="24F7AD73" w:rsidR="00FD5960" w:rsidRPr="000E212A" w:rsidRDefault="00FD5960" w:rsidP="00FD5960">
      <w:pPr>
        <w:spacing w:after="0"/>
        <w:ind w:left="720" w:hanging="720"/>
        <w:rPr>
          <w:rFonts w:ascii="Times New Roman" w:hAnsi="Times New Roman" w:cs="Times New Roman"/>
          <w:noProof/>
          <w:sz w:val="24"/>
          <w:szCs w:val="24"/>
        </w:rPr>
      </w:pPr>
      <w:r w:rsidRPr="000E212A">
        <w:rPr>
          <w:rFonts w:ascii="Times New Roman" w:hAnsi="Times New Roman" w:cs="Times New Roman"/>
          <w:color w:val="000000"/>
          <w:sz w:val="24"/>
          <w:szCs w:val="24"/>
          <w:shd w:val="clear" w:color="auto" w:fill="FFFFFF"/>
        </w:rPr>
        <w:t>Vance, D.</w:t>
      </w:r>
      <w:r w:rsidR="008F47FC" w:rsidRPr="000E212A">
        <w:rPr>
          <w:rFonts w:ascii="Times New Roman" w:hAnsi="Times New Roman" w:cs="Times New Roman"/>
          <w:color w:val="000000"/>
          <w:sz w:val="24"/>
          <w:szCs w:val="24"/>
          <w:shd w:val="clear" w:color="auto" w:fill="FFFFFF"/>
        </w:rPr>
        <w:t xml:space="preserve"> (</w:t>
      </w:r>
      <w:r w:rsidRPr="000E212A">
        <w:rPr>
          <w:rFonts w:ascii="Times New Roman" w:hAnsi="Times New Roman" w:cs="Times New Roman"/>
          <w:color w:val="000000"/>
          <w:sz w:val="24"/>
          <w:szCs w:val="24"/>
          <w:shd w:val="clear" w:color="auto" w:fill="FFFFFF"/>
        </w:rPr>
        <w:t>2003</w:t>
      </w:r>
      <w:r w:rsidR="008F47FC" w:rsidRPr="000E212A">
        <w:rPr>
          <w:rFonts w:ascii="Times New Roman" w:hAnsi="Times New Roman" w:cs="Times New Roman"/>
          <w:color w:val="000000"/>
          <w:sz w:val="24"/>
          <w:szCs w:val="24"/>
          <w:shd w:val="clear" w:color="auto" w:fill="FFFFFF"/>
        </w:rPr>
        <w:t>)</w:t>
      </w:r>
      <w:r w:rsidRPr="000E212A">
        <w:rPr>
          <w:rFonts w:ascii="Times New Roman" w:hAnsi="Times New Roman" w:cs="Times New Roman"/>
          <w:color w:val="000000"/>
          <w:sz w:val="24"/>
          <w:szCs w:val="24"/>
          <w:shd w:val="clear" w:color="auto" w:fill="FFFFFF"/>
        </w:rPr>
        <w:t> </w:t>
      </w:r>
      <w:r w:rsidRPr="000E212A">
        <w:rPr>
          <w:rFonts w:ascii="Times New Roman" w:hAnsi="Times New Roman" w:cs="Times New Roman"/>
          <w:i/>
          <w:iCs/>
          <w:color w:val="000000"/>
          <w:sz w:val="24"/>
          <w:szCs w:val="24"/>
          <w:shd w:val="clear" w:color="auto" w:fill="FFFFFF"/>
        </w:rPr>
        <w:t>Financial analysis &amp; decision making</w:t>
      </w:r>
      <w:r w:rsidRPr="000E212A">
        <w:rPr>
          <w:rFonts w:ascii="Times New Roman" w:hAnsi="Times New Roman" w:cs="Times New Roman"/>
          <w:color w:val="000000"/>
          <w:sz w:val="24"/>
          <w:szCs w:val="24"/>
          <w:shd w:val="clear" w:color="auto" w:fill="FFFFFF"/>
        </w:rPr>
        <w:t>. New York: McGraw-Hill.</w:t>
      </w:r>
    </w:p>
    <w:sectPr w:rsidR="00FD5960" w:rsidRPr="000E212A" w:rsidSect="00627F93">
      <w:pgSz w:w="12240" w:h="15840"/>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B7A08"/>
    <w:multiLevelType w:val="hybridMultilevel"/>
    <w:tmpl w:val="D05E3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A4361C"/>
    <w:multiLevelType w:val="hybridMultilevel"/>
    <w:tmpl w:val="51F6D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683C79"/>
    <w:multiLevelType w:val="hybridMultilevel"/>
    <w:tmpl w:val="44526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1E4519"/>
    <w:multiLevelType w:val="hybridMultilevel"/>
    <w:tmpl w:val="1D9075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5B1F12"/>
    <w:multiLevelType w:val="hybridMultilevel"/>
    <w:tmpl w:val="BB5E9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6684575">
    <w:abstractNumId w:val="0"/>
  </w:num>
  <w:num w:numId="2" w16cid:durableId="909076638">
    <w:abstractNumId w:val="3"/>
  </w:num>
  <w:num w:numId="3" w16cid:durableId="1001392017">
    <w:abstractNumId w:val="4"/>
  </w:num>
  <w:num w:numId="4" w16cid:durableId="495610557">
    <w:abstractNumId w:val="1"/>
  </w:num>
  <w:num w:numId="5" w16cid:durableId="16869070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A18"/>
    <w:rsid w:val="000A3249"/>
    <w:rsid w:val="000E212A"/>
    <w:rsid w:val="00142655"/>
    <w:rsid w:val="00183A8D"/>
    <w:rsid w:val="0018448B"/>
    <w:rsid w:val="002544B2"/>
    <w:rsid w:val="002D0493"/>
    <w:rsid w:val="002E0A41"/>
    <w:rsid w:val="00352845"/>
    <w:rsid w:val="00380EC1"/>
    <w:rsid w:val="003B7076"/>
    <w:rsid w:val="003E18AA"/>
    <w:rsid w:val="00413CD9"/>
    <w:rsid w:val="0041656B"/>
    <w:rsid w:val="004B5EF1"/>
    <w:rsid w:val="004B7EC1"/>
    <w:rsid w:val="004C0257"/>
    <w:rsid w:val="004D2580"/>
    <w:rsid w:val="00514360"/>
    <w:rsid w:val="005878B8"/>
    <w:rsid w:val="005D5DF9"/>
    <w:rsid w:val="00627F93"/>
    <w:rsid w:val="006375EF"/>
    <w:rsid w:val="006C5213"/>
    <w:rsid w:val="006F6EF3"/>
    <w:rsid w:val="007126E4"/>
    <w:rsid w:val="007C4624"/>
    <w:rsid w:val="008572CC"/>
    <w:rsid w:val="008F47FC"/>
    <w:rsid w:val="008F63D0"/>
    <w:rsid w:val="008F6D2C"/>
    <w:rsid w:val="008F7F5A"/>
    <w:rsid w:val="0090320A"/>
    <w:rsid w:val="0093105C"/>
    <w:rsid w:val="009502CF"/>
    <w:rsid w:val="00AB28EF"/>
    <w:rsid w:val="00AF06EE"/>
    <w:rsid w:val="00B1785B"/>
    <w:rsid w:val="00B429F0"/>
    <w:rsid w:val="00BA65B1"/>
    <w:rsid w:val="00C01462"/>
    <w:rsid w:val="00C37A18"/>
    <w:rsid w:val="00C61293"/>
    <w:rsid w:val="00C61C90"/>
    <w:rsid w:val="00CA658A"/>
    <w:rsid w:val="00D26B50"/>
    <w:rsid w:val="00DC7042"/>
    <w:rsid w:val="00DE0EBB"/>
    <w:rsid w:val="00E301C4"/>
    <w:rsid w:val="00E60FBB"/>
    <w:rsid w:val="00E71BA3"/>
    <w:rsid w:val="00E7201C"/>
    <w:rsid w:val="00E76BC4"/>
    <w:rsid w:val="00EB552C"/>
    <w:rsid w:val="00FB7831"/>
    <w:rsid w:val="00FC3A3B"/>
    <w:rsid w:val="00FD5960"/>
    <w:rsid w:val="00FF05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16ACA"/>
  <w15:chartTrackingRefBased/>
  <w15:docId w15:val="{154C7EA5-DD7E-4345-8255-F2C4FDA30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7A18"/>
    <w:pPr>
      <w:ind w:left="720"/>
      <w:contextualSpacing/>
    </w:pPr>
  </w:style>
  <w:style w:type="paragraph" w:styleId="NormalWeb">
    <w:name w:val="Normal (Web)"/>
    <w:basedOn w:val="Normal"/>
    <w:uiPriority w:val="99"/>
    <w:unhideWhenUsed/>
    <w:rsid w:val="00C37A1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C37A18"/>
    <w:rPr>
      <w:b/>
      <w:bCs/>
    </w:rPr>
  </w:style>
  <w:style w:type="paragraph" w:styleId="Revision">
    <w:name w:val="Revision"/>
    <w:hidden/>
    <w:uiPriority w:val="99"/>
    <w:semiHidden/>
    <w:rsid w:val="005878B8"/>
    <w:pPr>
      <w:spacing w:after="0" w:line="240" w:lineRule="auto"/>
    </w:pPr>
    <w:rPr>
      <w:lang w:val="en-GB"/>
    </w:rPr>
  </w:style>
  <w:style w:type="character" w:styleId="CommentReference">
    <w:name w:val="annotation reference"/>
    <w:basedOn w:val="DefaultParagraphFont"/>
    <w:uiPriority w:val="99"/>
    <w:semiHidden/>
    <w:unhideWhenUsed/>
    <w:rsid w:val="002E0A41"/>
    <w:rPr>
      <w:sz w:val="16"/>
      <w:szCs w:val="16"/>
    </w:rPr>
  </w:style>
  <w:style w:type="paragraph" w:styleId="CommentText">
    <w:name w:val="annotation text"/>
    <w:basedOn w:val="Normal"/>
    <w:link w:val="CommentTextChar"/>
    <w:uiPriority w:val="99"/>
    <w:semiHidden/>
    <w:unhideWhenUsed/>
    <w:rsid w:val="002E0A41"/>
    <w:pPr>
      <w:spacing w:line="240" w:lineRule="auto"/>
    </w:pPr>
    <w:rPr>
      <w:sz w:val="20"/>
      <w:szCs w:val="20"/>
    </w:rPr>
  </w:style>
  <w:style w:type="character" w:customStyle="1" w:styleId="CommentTextChar">
    <w:name w:val="Comment Text Char"/>
    <w:basedOn w:val="DefaultParagraphFont"/>
    <w:link w:val="CommentText"/>
    <w:uiPriority w:val="99"/>
    <w:semiHidden/>
    <w:rsid w:val="002E0A41"/>
    <w:rPr>
      <w:sz w:val="20"/>
      <w:szCs w:val="20"/>
      <w:lang w:val="en-GB"/>
    </w:rPr>
  </w:style>
  <w:style w:type="paragraph" w:styleId="CommentSubject">
    <w:name w:val="annotation subject"/>
    <w:basedOn w:val="CommentText"/>
    <w:next w:val="CommentText"/>
    <w:link w:val="CommentSubjectChar"/>
    <w:uiPriority w:val="99"/>
    <w:semiHidden/>
    <w:unhideWhenUsed/>
    <w:rsid w:val="002E0A41"/>
    <w:rPr>
      <w:b/>
      <w:bCs/>
    </w:rPr>
  </w:style>
  <w:style w:type="character" w:customStyle="1" w:styleId="CommentSubjectChar">
    <w:name w:val="Comment Subject Char"/>
    <w:basedOn w:val="CommentTextChar"/>
    <w:link w:val="CommentSubject"/>
    <w:uiPriority w:val="99"/>
    <w:semiHidden/>
    <w:rsid w:val="002E0A41"/>
    <w:rPr>
      <w:b/>
      <w:bCs/>
      <w:sz w:val="20"/>
      <w:szCs w:val="20"/>
      <w:lang w:val="en-GB"/>
    </w:rPr>
  </w:style>
  <w:style w:type="paragraph" w:styleId="BalloonText">
    <w:name w:val="Balloon Text"/>
    <w:basedOn w:val="Normal"/>
    <w:link w:val="BalloonTextChar"/>
    <w:uiPriority w:val="99"/>
    <w:semiHidden/>
    <w:unhideWhenUsed/>
    <w:rsid w:val="00E60F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0FBB"/>
    <w:rPr>
      <w:rFonts w:ascii="Segoe UI" w:hAnsi="Segoe UI" w:cs="Segoe UI"/>
      <w:sz w:val="18"/>
      <w:szCs w:val="18"/>
      <w:lang w:val="en-GB"/>
    </w:rPr>
  </w:style>
  <w:style w:type="table" w:styleId="TableGrid">
    <w:name w:val="Table Grid"/>
    <w:basedOn w:val="TableNormal"/>
    <w:uiPriority w:val="39"/>
    <w:rsid w:val="00E60FBB"/>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380EC1"/>
    <w:pPr>
      <w:spacing w:after="0" w:line="240" w:lineRule="auto"/>
    </w:pPr>
    <w:rPr>
      <w:rFonts w:ascii="Calibri" w:eastAsia="Calibri" w:hAnsi="Calibri" w:cs="Times New Roman"/>
      <w:sz w:val="24"/>
      <w:szCs w:val="24"/>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553909">
      <w:bodyDiv w:val="1"/>
      <w:marLeft w:val="0"/>
      <w:marRight w:val="0"/>
      <w:marTop w:val="0"/>
      <w:marBottom w:val="0"/>
      <w:divBdr>
        <w:top w:val="none" w:sz="0" w:space="0" w:color="auto"/>
        <w:left w:val="none" w:sz="0" w:space="0" w:color="auto"/>
        <w:bottom w:val="none" w:sz="0" w:space="0" w:color="auto"/>
        <w:right w:val="none" w:sz="0" w:space="0" w:color="auto"/>
      </w:divBdr>
    </w:div>
    <w:div w:id="440153753">
      <w:bodyDiv w:val="1"/>
      <w:marLeft w:val="0"/>
      <w:marRight w:val="0"/>
      <w:marTop w:val="0"/>
      <w:marBottom w:val="0"/>
      <w:divBdr>
        <w:top w:val="none" w:sz="0" w:space="0" w:color="auto"/>
        <w:left w:val="none" w:sz="0" w:space="0" w:color="auto"/>
        <w:bottom w:val="none" w:sz="0" w:space="0" w:color="auto"/>
        <w:right w:val="none" w:sz="0" w:space="0" w:color="auto"/>
      </w:divBdr>
    </w:div>
    <w:div w:id="522867253">
      <w:bodyDiv w:val="1"/>
      <w:marLeft w:val="0"/>
      <w:marRight w:val="0"/>
      <w:marTop w:val="0"/>
      <w:marBottom w:val="0"/>
      <w:divBdr>
        <w:top w:val="none" w:sz="0" w:space="0" w:color="auto"/>
        <w:left w:val="none" w:sz="0" w:space="0" w:color="auto"/>
        <w:bottom w:val="none" w:sz="0" w:space="0" w:color="auto"/>
        <w:right w:val="none" w:sz="0" w:space="0" w:color="auto"/>
      </w:divBdr>
    </w:div>
    <w:div w:id="646327016">
      <w:bodyDiv w:val="1"/>
      <w:marLeft w:val="0"/>
      <w:marRight w:val="0"/>
      <w:marTop w:val="0"/>
      <w:marBottom w:val="0"/>
      <w:divBdr>
        <w:top w:val="none" w:sz="0" w:space="0" w:color="auto"/>
        <w:left w:val="none" w:sz="0" w:space="0" w:color="auto"/>
        <w:bottom w:val="none" w:sz="0" w:space="0" w:color="auto"/>
        <w:right w:val="none" w:sz="0" w:space="0" w:color="auto"/>
      </w:divBdr>
    </w:div>
    <w:div w:id="1365250752">
      <w:bodyDiv w:val="1"/>
      <w:marLeft w:val="0"/>
      <w:marRight w:val="0"/>
      <w:marTop w:val="0"/>
      <w:marBottom w:val="0"/>
      <w:divBdr>
        <w:top w:val="none" w:sz="0" w:space="0" w:color="auto"/>
        <w:left w:val="none" w:sz="0" w:space="0" w:color="auto"/>
        <w:bottom w:val="none" w:sz="0" w:space="0" w:color="auto"/>
        <w:right w:val="none" w:sz="0" w:space="0" w:color="auto"/>
      </w:divBdr>
    </w:div>
    <w:div w:id="1420102845">
      <w:bodyDiv w:val="1"/>
      <w:marLeft w:val="0"/>
      <w:marRight w:val="0"/>
      <w:marTop w:val="0"/>
      <w:marBottom w:val="0"/>
      <w:divBdr>
        <w:top w:val="none" w:sz="0" w:space="0" w:color="auto"/>
        <w:left w:val="none" w:sz="0" w:space="0" w:color="auto"/>
        <w:bottom w:val="none" w:sz="0" w:space="0" w:color="auto"/>
        <w:right w:val="none" w:sz="0" w:space="0" w:color="auto"/>
      </w:divBdr>
    </w:div>
    <w:div w:id="1436973069">
      <w:bodyDiv w:val="1"/>
      <w:marLeft w:val="0"/>
      <w:marRight w:val="0"/>
      <w:marTop w:val="0"/>
      <w:marBottom w:val="0"/>
      <w:divBdr>
        <w:top w:val="none" w:sz="0" w:space="0" w:color="auto"/>
        <w:left w:val="none" w:sz="0" w:space="0" w:color="auto"/>
        <w:bottom w:val="none" w:sz="0" w:space="0" w:color="auto"/>
        <w:right w:val="none" w:sz="0" w:space="0" w:color="auto"/>
      </w:divBdr>
    </w:div>
    <w:div w:id="1835487840">
      <w:bodyDiv w:val="1"/>
      <w:marLeft w:val="0"/>
      <w:marRight w:val="0"/>
      <w:marTop w:val="0"/>
      <w:marBottom w:val="0"/>
      <w:divBdr>
        <w:top w:val="none" w:sz="0" w:space="0" w:color="auto"/>
        <w:left w:val="none" w:sz="0" w:space="0" w:color="auto"/>
        <w:bottom w:val="none" w:sz="0" w:space="0" w:color="auto"/>
        <w:right w:val="none" w:sz="0" w:space="0" w:color="auto"/>
      </w:divBdr>
    </w:div>
    <w:div w:id="2075926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2404</Words>
  <Characters>13709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Hammad Rahman</dc:creator>
  <cp:keywords/>
  <dc:description/>
  <cp:lastModifiedBy>Valentina Dimitrova Vladimirova (1818405)</cp:lastModifiedBy>
  <cp:revision>4</cp:revision>
  <dcterms:created xsi:type="dcterms:W3CDTF">2022-05-03T12:33:00Z</dcterms:created>
  <dcterms:modified xsi:type="dcterms:W3CDTF">2022-05-03T13:29:00Z</dcterms:modified>
</cp:coreProperties>
</file>