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153189" w14:textId="6131B3E5" w:rsidR="00BB69C5" w:rsidRPr="00BB69C5" w:rsidRDefault="00BB69C5" w:rsidP="00BB69C5">
      <w:pPr>
        <w:pStyle w:val="Header"/>
        <w:tabs>
          <w:tab w:val="clear" w:pos="4153"/>
          <w:tab w:val="clear" w:pos="8306"/>
        </w:tabs>
        <w:rPr>
          <w:rFonts w:ascii="Arial" w:hAnsi="Arial" w:cs="Arial"/>
          <w:b/>
          <w:sz w:val="28"/>
          <w:szCs w:val="28"/>
        </w:rPr>
      </w:pPr>
      <w:r>
        <w:rPr>
          <w:noProof/>
          <w:lang w:val="en-US" w:eastAsia="zh-TW"/>
        </w:rPr>
        <w:drawing>
          <wp:inline distT="0" distB="0" distL="0" distR="0" wp14:anchorId="3113244D" wp14:editId="466466E1">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6"/>
                    <a:srcRect/>
                    <a:stretch>
                      <a:fillRect/>
                    </a:stretch>
                  </pic:blipFill>
                  <pic:spPr bwMode="auto">
                    <a:xfrm>
                      <a:off x="0" y="0"/>
                      <a:ext cx="2714359" cy="561362"/>
                    </a:xfrm>
                    <a:prstGeom prst="rect">
                      <a:avLst/>
                    </a:prstGeom>
                    <a:noFill/>
                    <a:ln w="9525">
                      <a:noFill/>
                      <a:miter lim="800000"/>
                      <a:headEnd/>
                      <a:tailEnd/>
                    </a:ln>
                  </pic:spPr>
                </pic:pic>
              </a:graphicData>
            </a:graphic>
          </wp:inline>
        </w:drawing>
      </w:r>
      <w:r>
        <w:rPr>
          <w:rFonts w:ascii="Arial" w:hAnsi="Arial" w:cs="Arial"/>
        </w:rPr>
        <w:t xml:space="preserve"> </w:t>
      </w:r>
    </w:p>
    <w:tbl>
      <w:tblPr>
        <w:tblW w:w="0" w:type="auto"/>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952"/>
      </w:tblGrid>
      <w:tr w:rsidR="00BB69C5" w:rsidRPr="00A406E5" w14:paraId="70141B09" w14:textId="77777777" w:rsidTr="00BB69C5">
        <w:trPr>
          <w:trHeight w:val="493"/>
        </w:trPr>
        <w:tc>
          <w:tcPr>
            <w:tcW w:w="10952" w:type="dxa"/>
            <w:shd w:val="clear" w:color="auto" w:fill="C0C0C0"/>
          </w:tcPr>
          <w:p w14:paraId="511A113C" w14:textId="77777777" w:rsidR="00BB69C5" w:rsidRPr="00A406E5" w:rsidRDefault="00BB69C5" w:rsidP="006C6B11">
            <w:pPr>
              <w:pStyle w:val="Heading4"/>
              <w:rPr>
                <w:rFonts w:ascii="Arial" w:hAnsi="Arial" w:cs="Arial"/>
                <w:b w:val="0"/>
              </w:rPr>
            </w:pPr>
            <w:r>
              <w:rPr>
                <w:rFonts w:ascii="Arial" w:hAnsi="Arial" w:cs="Arial"/>
              </w:rPr>
              <w:t>LEVEL 7</w:t>
            </w:r>
            <w:r w:rsidRPr="00A406E5">
              <w:rPr>
                <w:rFonts w:ascii="Arial" w:hAnsi="Arial" w:cs="Arial"/>
              </w:rPr>
              <w:t xml:space="preserve"> ASSESSMENT SPECIFICATION </w:t>
            </w:r>
          </w:p>
        </w:tc>
      </w:tr>
    </w:tbl>
    <w:p w14:paraId="4E5E2C38" w14:textId="77777777" w:rsidR="00BB69C5" w:rsidRPr="00A406E5" w:rsidRDefault="00BB69C5" w:rsidP="00BB69C5">
      <w:pPr>
        <w:rPr>
          <w:rFonts w:ascii="Arial" w:hAnsi="Arial" w:cs="Arial"/>
          <w:b/>
          <w:i/>
          <w:sz w:val="32"/>
        </w:rPr>
      </w:pPr>
    </w:p>
    <w:tbl>
      <w:tblPr>
        <w:tblW w:w="11624"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57"/>
        <w:gridCol w:w="3293"/>
        <w:gridCol w:w="2268"/>
        <w:gridCol w:w="3006"/>
      </w:tblGrid>
      <w:tr w:rsidR="00BB69C5" w:rsidRPr="00A406E5" w14:paraId="761B1195" w14:textId="77777777" w:rsidTr="00BB69C5">
        <w:tc>
          <w:tcPr>
            <w:tcW w:w="3057" w:type="dxa"/>
            <w:shd w:val="pct15" w:color="auto" w:fill="auto"/>
          </w:tcPr>
          <w:p w14:paraId="0DD3353E" w14:textId="77777777" w:rsidR="00BB69C5" w:rsidRPr="00A406E5" w:rsidRDefault="00BB69C5" w:rsidP="006C6B1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AAE3747" w14:textId="262ECE89" w:rsidR="00BB69C5" w:rsidRPr="00A406E5" w:rsidRDefault="00BB69C5" w:rsidP="006C6B11">
            <w:pPr>
              <w:spacing w:before="120" w:after="120"/>
              <w:jc w:val="both"/>
              <w:rPr>
                <w:rFonts w:ascii="Arial" w:hAnsi="Arial" w:cs="Arial"/>
                <w:b/>
                <w:sz w:val="22"/>
                <w:szCs w:val="22"/>
              </w:rPr>
            </w:pPr>
            <w:r>
              <w:rPr>
                <w:rFonts w:ascii="Arial" w:hAnsi="Arial" w:cs="Arial"/>
                <w:b/>
                <w:sz w:val="22"/>
                <w:szCs w:val="22"/>
              </w:rPr>
              <w:t>Winnie Lau</w:t>
            </w:r>
          </w:p>
        </w:tc>
        <w:tc>
          <w:tcPr>
            <w:tcW w:w="2268" w:type="dxa"/>
            <w:shd w:val="clear" w:color="auto" w:fill="D9D9D9"/>
          </w:tcPr>
          <w:p w14:paraId="088BA1FF" w14:textId="77777777" w:rsidR="00BB69C5" w:rsidRPr="00A406E5" w:rsidRDefault="00BB69C5" w:rsidP="006C6B1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3006" w:type="dxa"/>
          </w:tcPr>
          <w:p w14:paraId="6FD26935" w14:textId="43C98CE4" w:rsidR="00BB69C5" w:rsidRPr="00A406E5" w:rsidRDefault="006C6B11" w:rsidP="006C6B11">
            <w:pPr>
              <w:spacing w:before="120" w:after="120"/>
              <w:jc w:val="both"/>
              <w:rPr>
                <w:rFonts w:ascii="Arial" w:hAnsi="Arial" w:cs="Arial"/>
                <w:b/>
                <w:sz w:val="22"/>
                <w:szCs w:val="22"/>
              </w:rPr>
            </w:pPr>
            <w:r>
              <w:rPr>
                <w:rFonts w:ascii="Arial" w:hAnsi="Arial" w:cs="Arial"/>
                <w:b/>
                <w:sz w:val="22"/>
                <w:szCs w:val="22"/>
              </w:rPr>
              <w:t>1812209</w:t>
            </w:r>
          </w:p>
        </w:tc>
      </w:tr>
      <w:tr w:rsidR="00BB69C5" w:rsidRPr="00A406E5" w14:paraId="52DE6A5B" w14:textId="77777777" w:rsidTr="00BB69C5">
        <w:tc>
          <w:tcPr>
            <w:tcW w:w="3057" w:type="dxa"/>
            <w:shd w:val="pct15" w:color="auto" w:fill="auto"/>
          </w:tcPr>
          <w:p w14:paraId="077E80BC" w14:textId="77777777" w:rsidR="00BB69C5" w:rsidRPr="00A406E5" w:rsidRDefault="00BB69C5" w:rsidP="006C6B11">
            <w:pPr>
              <w:spacing w:before="120" w:after="120"/>
              <w:jc w:val="both"/>
              <w:rPr>
                <w:rFonts w:ascii="Arial" w:hAnsi="Arial" w:cs="Arial"/>
                <w:b/>
                <w:sz w:val="22"/>
                <w:szCs w:val="22"/>
              </w:rPr>
            </w:pPr>
            <w:proofErr w:type="spellStart"/>
            <w:r w:rsidRPr="00A406E5">
              <w:rPr>
                <w:rFonts w:ascii="Arial" w:hAnsi="Arial" w:cs="Arial"/>
                <w:b/>
                <w:sz w:val="22"/>
                <w:szCs w:val="22"/>
              </w:rPr>
              <w:t>Programme</w:t>
            </w:r>
            <w:proofErr w:type="spellEnd"/>
            <w:r w:rsidRPr="00A406E5">
              <w:rPr>
                <w:rFonts w:ascii="Arial" w:hAnsi="Arial" w:cs="Arial"/>
                <w:b/>
                <w:sz w:val="22"/>
                <w:szCs w:val="22"/>
              </w:rPr>
              <w:t>:</w:t>
            </w:r>
          </w:p>
        </w:tc>
        <w:tc>
          <w:tcPr>
            <w:tcW w:w="8567" w:type="dxa"/>
            <w:gridSpan w:val="3"/>
          </w:tcPr>
          <w:p w14:paraId="1B1D6CAA" w14:textId="77777777" w:rsidR="00BB69C5" w:rsidRPr="00A406E5" w:rsidRDefault="00BB69C5" w:rsidP="006C6B11">
            <w:pPr>
              <w:spacing w:before="120" w:after="120"/>
              <w:jc w:val="both"/>
              <w:rPr>
                <w:rFonts w:ascii="Arial" w:hAnsi="Arial" w:cs="Arial"/>
                <w:b/>
                <w:sz w:val="22"/>
                <w:szCs w:val="22"/>
                <w:lang w:eastAsia="zh-HK"/>
              </w:rPr>
            </w:pPr>
            <w:r>
              <w:rPr>
                <w:rFonts w:ascii="Arial" w:hAnsi="Arial" w:cs="Arial" w:hint="eastAsia"/>
                <w:b/>
                <w:sz w:val="22"/>
                <w:szCs w:val="22"/>
                <w:lang w:eastAsia="zh-HK"/>
              </w:rPr>
              <w:t>MBA</w:t>
            </w:r>
          </w:p>
        </w:tc>
      </w:tr>
      <w:tr w:rsidR="00BB69C5" w:rsidRPr="00A406E5" w14:paraId="74A8DCD0" w14:textId="77777777" w:rsidTr="00BB69C5">
        <w:tc>
          <w:tcPr>
            <w:tcW w:w="3057" w:type="dxa"/>
            <w:shd w:val="pct15" w:color="auto" w:fill="auto"/>
          </w:tcPr>
          <w:p w14:paraId="39A31288" w14:textId="77777777" w:rsidR="00BB69C5" w:rsidRPr="00A406E5" w:rsidRDefault="00BB69C5" w:rsidP="006C6B11">
            <w:pPr>
              <w:spacing w:before="120" w:after="120"/>
              <w:jc w:val="both"/>
              <w:rPr>
                <w:rFonts w:ascii="Arial" w:hAnsi="Arial" w:cs="Arial"/>
                <w:b/>
                <w:sz w:val="22"/>
                <w:szCs w:val="22"/>
              </w:rPr>
            </w:pPr>
            <w:r w:rsidRPr="00A406E5">
              <w:rPr>
                <w:rFonts w:ascii="Arial" w:hAnsi="Arial" w:cs="Arial"/>
                <w:b/>
                <w:sz w:val="22"/>
                <w:szCs w:val="22"/>
              </w:rPr>
              <w:t>Module:</w:t>
            </w:r>
          </w:p>
        </w:tc>
        <w:tc>
          <w:tcPr>
            <w:tcW w:w="8567" w:type="dxa"/>
            <w:gridSpan w:val="3"/>
            <w:shd w:val="clear" w:color="auto" w:fill="auto"/>
          </w:tcPr>
          <w:p w14:paraId="400AAD58" w14:textId="77777777" w:rsidR="00BB69C5" w:rsidRPr="00A406E5" w:rsidRDefault="00BB69C5" w:rsidP="006C6B11">
            <w:pPr>
              <w:spacing w:before="120" w:after="120"/>
              <w:jc w:val="both"/>
              <w:rPr>
                <w:rFonts w:ascii="Arial" w:hAnsi="Arial" w:cs="Arial"/>
                <w:b/>
                <w:sz w:val="22"/>
                <w:szCs w:val="22"/>
                <w:lang w:eastAsia="zh-HK"/>
              </w:rPr>
            </w:pPr>
            <w:r>
              <w:rPr>
                <w:rFonts w:ascii="Arial" w:hAnsi="Arial" w:cs="Arial"/>
                <w:b/>
                <w:sz w:val="22"/>
                <w:szCs w:val="22"/>
                <w:lang w:eastAsia="zh-HK"/>
              </w:rPr>
              <w:t xml:space="preserve">Human Resource </w:t>
            </w:r>
            <w:r>
              <w:rPr>
                <w:rFonts w:ascii="Arial" w:hAnsi="Arial" w:cs="Arial" w:hint="eastAsia"/>
                <w:b/>
                <w:sz w:val="22"/>
                <w:szCs w:val="22"/>
                <w:lang w:eastAsia="zh-HK"/>
              </w:rPr>
              <w:t>Management</w:t>
            </w:r>
          </w:p>
        </w:tc>
      </w:tr>
      <w:tr w:rsidR="00BB69C5" w:rsidRPr="00A406E5" w14:paraId="02A16A47" w14:textId="77777777" w:rsidTr="00BB69C5">
        <w:tc>
          <w:tcPr>
            <w:tcW w:w="3057" w:type="dxa"/>
            <w:shd w:val="pct15" w:color="auto" w:fill="auto"/>
          </w:tcPr>
          <w:p w14:paraId="0D2BFB38" w14:textId="77777777" w:rsidR="00BB69C5" w:rsidRPr="00A406E5" w:rsidRDefault="00BB69C5" w:rsidP="006C6B1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B515D4C" w14:textId="77777777" w:rsidR="00BB69C5" w:rsidRPr="00A406E5" w:rsidRDefault="00BB69C5" w:rsidP="006C6B11">
            <w:pPr>
              <w:spacing w:before="120" w:after="120"/>
              <w:jc w:val="both"/>
              <w:rPr>
                <w:rFonts w:ascii="Arial" w:hAnsi="Arial" w:cs="Arial"/>
                <w:b/>
                <w:sz w:val="22"/>
                <w:szCs w:val="22"/>
                <w:lang w:eastAsia="zh-HK"/>
              </w:rPr>
            </w:pPr>
            <w:r>
              <w:rPr>
                <w:rFonts w:ascii="Arial" w:hAnsi="Arial" w:cs="Arial" w:hint="eastAsia"/>
                <w:b/>
                <w:sz w:val="22"/>
                <w:szCs w:val="22"/>
                <w:lang w:eastAsia="zh-HK"/>
              </w:rPr>
              <w:t>SBMA71</w:t>
            </w:r>
            <w:r>
              <w:rPr>
                <w:rFonts w:ascii="Arial" w:hAnsi="Arial" w:cs="Arial"/>
                <w:b/>
                <w:sz w:val="22"/>
                <w:szCs w:val="22"/>
                <w:lang w:eastAsia="zh-HK"/>
              </w:rPr>
              <w:t>01</w:t>
            </w:r>
          </w:p>
        </w:tc>
        <w:tc>
          <w:tcPr>
            <w:tcW w:w="2268" w:type="dxa"/>
            <w:shd w:val="clear" w:color="auto" w:fill="D9D9D9"/>
          </w:tcPr>
          <w:p w14:paraId="2B75112A" w14:textId="77777777" w:rsidR="00BB69C5" w:rsidRPr="004D5E9B" w:rsidRDefault="00BB69C5" w:rsidP="006C6B11">
            <w:pPr>
              <w:pStyle w:val="Heading2"/>
              <w:rPr>
                <w:rFonts w:ascii="Arial" w:hAnsi="Arial" w:cs="Arial"/>
                <w:sz w:val="22"/>
                <w:szCs w:val="22"/>
              </w:rPr>
            </w:pPr>
            <w:r w:rsidRPr="00A406E5">
              <w:rPr>
                <w:rFonts w:ascii="Arial" w:hAnsi="Arial" w:cs="Arial"/>
                <w:sz w:val="22"/>
                <w:szCs w:val="22"/>
              </w:rPr>
              <w:t>Contribution to Overall Module Assessment (%):</w:t>
            </w:r>
          </w:p>
        </w:tc>
        <w:tc>
          <w:tcPr>
            <w:tcW w:w="3006" w:type="dxa"/>
          </w:tcPr>
          <w:p w14:paraId="4520491B" w14:textId="77777777" w:rsidR="00BB69C5" w:rsidRPr="00A406E5" w:rsidRDefault="00BB69C5" w:rsidP="006C6B11">
            <w:pPr>
              <w:spacing w:before="120" w:after="120"/>
              <w:jc w:val="both"/>
              <w:rPr>
                <w:rFonts w:ascii="Arial" w:hAnsi="Arial" w:cs="Arial"/>
                <w:b/>
                <w:sz w:val="22"/>
                <w:szCs w:val="22"/>
                <w:lang w:eastAsia="zh-HK"/>
              </w:rPr>
            </w:pPr>
            <w:r>
              <w:rPr>
                <w:rFonts w:ascii="Arial" w:hAnsi="Arial" w:cs="Arial"/>
                <w:b/>
                <w:sz w:val="22"/>
                <w:szCs w:val="22"/>
                <w:lang w:eastAsia="zh-HK"/>
              </w:rPr>
              <w:t>5</w:t>
            </w:r>
            <w:r>
              <w:rPr>
                <w:rFonts w:ascii="Arial" w:hAnsi="Arial" w:cs="Arial" w:hint="eastAsia"/>
                <w:b/>
                <w:sz w:val="22"/>
                <w:szCs w:val="22"/>
                <w:lang w:eastAsia="zh-HK"/>
              </w:rPr>
              <w:t>0%</w:t>
            </w:r>
          </w:p>
        </w:tc>
      </w:tr>
      <w:tr w:rsidR="00BB69C5" w:rsidRPr="00A406E5" w14:paraId="40996566" w14:textId="77777777" w:rsidTr="00BB69C5">
        <w:tc>
          <w:tcPr>
            <w:tcW w:w="3057" w:type="dxa"/>
            <w:shd w:val="pct15" w:color="auto" w:fill="auto"/>
          </w:tcPr>
          <w:p w14:paraId="0576D4A1" w14:textId="77777777" w:rsidR="00BB69C5" w:rsidRPr="00A406E5" w:rsidRDefault="00BB69C5" w:rsidP="006C6B1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AC7C5C2" w14:textId="77777777" w:rsidR="00BB69C5" w:rsidRPr="00A406E5" w:rsidRDefault="00BB69C5" w:rsidP="006C6B11">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Dr </w:t>
            </w:r>
            <w:r>
              <w:rPr>
                <w:rFonts w:ascii="Arial" w:hAnsi="Arial" w:cs="Arial"/>
                <w:b/>
                <w:sz w:val="22"/>
                <w:szCs w:val="22"/>
                <w:lang w:eastAsia="zh-HK"/>
              </w:rPr>
              <w:t>Leo Ho</w:t>
            </w:r>
          </w:p>
        </w:tc>
        <w:tc>
          <w:tcPr>
            <w:tcW w:w="2268" w:type="dxa"/>
            <w:shd w:val="clear" w:color="auto" w:fill="D9D9D9"/>
          </w:tcPr>
          <w:p w14:paraId="1CFA86D3" w14:textId="77777777" w:rsidR="00BB69C5" w:rsidRPr="00A406E5" w:rsidRDefault="00BB69C5" w:rsidP="006C6B1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3006" w:type="dxa"/>
          </w:tcPr>
          <w:p w14:paraId="521311A9" w14:textId="77777777" w:rsidR="00BB69C5" w:rsidRPr="00A406E5" w:rsidRDefault="00BB69C5" w:rsidP="006C6B11">
            <w:pPr>
              <w:spacing w:before="120" w:after="120"/>
              <w:rPr>
                <w:rFonts w:ascii="Arial" w:hAnsi="Arial" w:cs="Arial"/>
                <w:b/>
                <w:sz w:val="22"/>
                <w:szCs w:val="22"/>
                <w:lang w:eastAsia="zh-HK"/>
              </w:rPr>
            </w:pPr>
          </w:p>
        </w:tc>
      </w:tr>
      <w:tr w:rsidR="00BB69C5" w:rsidRPr="00A406E5" w14:paraId="7DE85F7B" w14:textId="77777777" w:rsidTr="00BB69C5">
        <w:tc>
          <w:tcPr>
            <w:tcW w:w="3057" w:type="dxa"/>
            <w:shd w:val="pct15" w:color="auto" w:fill="auto"/>
          </w:tcPr>
          <w:p w14:paraId="57D3CE33" w14:textId="77777777" w:rsidR="00BB69C5" w:rsidRPr="00A406E5" w:rsidRDefault="00BB69C5" w:rsidP="006C6B1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9A53B0" w14:textId="77777777" w:rsidR="00BB69C5" w:rsidRPr="00A406E5" w:rsidRDefault="00BB69C5" w:rsidP="006C6B11">
            <w:pPr>
              <w:spacing w:before="120" w:after="120"/>
              <w:jc w:val="both"/>
              <w:rPr>
                <w:rFonts w:ascii="Arial" w:hAnsi="Arial" w:cs="Arial"/>
                <w:b/>
                <w:sz w:val="22"/>
                <w:szCs w:val="22"/>
                <w:lang w:eastAsia="zh-HK"/>
              </w:rPr>
            </w:pPr>
            <w:r>
              <w:rPr>
                <w:rFonts w:ascii="Arial" w:hAnsi="Arial" w:cs="Arial" w:hint="eastAsia"/>
                <w:b/>
                <w:sz w:val="22"/>
                <w:szCs w:val="22"/>
                <w:lang w:eastAsia="zh-HK"/>
              </w:rPr>
              <w:t>Assignment 2</w:t>
            </w:r>
          </w:p>
        </w:tc>
        <w:tc>
          <w:tcPr>
            <w:tcW w:w="2268" w:type="dxa"/>
            <w:shd w:val="pct15" w:color="auto" w:fill="auto"/>
          </w:tcPr>
          <w:p w14:paraId="02898CFD" w14:textId="77777777" w:rsidR="00BB69C5" w:rsidRPr="00A406E5" w:rsidRDefault="00BB69C5" w:rsidP="006C6B11">
            <w:pPr>
              <w:spacing w:before="120" w:after="120"/>
              <w:jc w:val="both"/>
              <w:rPr>
                <w:rFonts w:ascii="Arial" w:hAnsi="Arial" w:cs="Arial"/>
                <w:b/>
                <w:sz w:val="22"/>
                <w:szCs w:val="22"/>
              </w:rPr>
            </w:pPr>
            <w:r>
              <w:rPr>
                <w:rFonts w:ascii="Arial" w:hAnsi="Arial" w:cs="Arial"/>
                <w:b/>
                <w:sz w:val="22"/>
                <w:szCs w:val="22"/>
              </w:rPr>
              <w:t>Word count (or equivalent):</w:t>
            </w:r>
          </w:p>
        </w:tc>
        <w:tc>
          <w:tcPr>
            <w:tcW w:w="3006" w:type="dxa"/>
          </w:tcPr>
          <w:p w14:paraId="71F277BC" w14:textId="77777777" w:rsidR="00BB69C5" w:rsidRPr="00A406E5" w:rsidRDefault="00BB69C5" w:rsidP="006C6B11">
            <w:pPr>
              <w:spacing w:before="120" w:after="120"/>
              <w:jc w:val="both"/>
              <w:rPr>
                <w:rFonts w:ascii="Arial" w:hAnsi="Arial" w:cs="Arial"/>
                <w:b/>
                <w:sz w:val="22"/>
                <w:szCs w:val="22"/>
                <w:lang w:eastAsia="zh-HK"/>
              </w:rPr>
            </w:pPr>
            <w:r>
              <w:rPr>
                <w:rFonts w:ascii="Arial" w:hAnsi="Arial" w:cs="Arial"/>
                <w:b/>
                <w:sz w:val="22"/>
                <w:szCs w:val="22"/>
                <w:lang w:eastAsia="zh-HK"/>
              </w:rPr>
              <w:t>2</w:t>
            </w:r>
            <w:r>
              <w:rPr>
                <w:rFonts w:ascii="Arial" w:hAnsi="Arial" w:cs="Arial" w:hint="eastAsia"/>
                <w:b/>
                <w:sz w:val="22"/>
                <w:szCs w:val="22"/>
                <w:lang w:eastAsia="zh-HK"/>
              </w:rPr>
              <w:t>,</w:t>
            </w:r>
            <w:r>
              <w:rPr>
                <w:rFonts w:ascii="Arial" w:hAnsi="Arial" w:cs="Arial"/>
                <w:b/>
                <w:sz w:val="22"/>
                <w:szCs w:val="22"/>
                <w:lang w:eastAsia="zh-HK"/>
              </w:rPr>
              <w:t>5</w:t>
            </w:r>
            <w:r>
              <w:rPr>
                <w:rFonts w:ascii="Arial" w:hAnsi="Arial" w:cs="Arial" w:hint="eastAsia"/>
                <w:b/>
                <w:sz w:val="22"/>
                <w:szCs w:val="22"/>
                <w:lang w:eastAsia="zh-HK"/>
              </w:rPr>
              <w:t>00 words</w:t>
            </w:r>
          </w:p>
        </w:tc>
      </w:tr>
      <w:tr w:rsidR="00BB69C5" w:rsidRPr="00A406E5" w14:paraId="411D09A4" w14:textId="77777777" w:rsidTr="00BB69C5">
        <w:trPr>
          <w:trHeight w:val="971"/>
        </w:trPr>
        <w:tc>
          <w:tcPr>
            <w:tcW w:w="3057" w:type="dxa"/>
            <w:shd w:val="pct15" w:color="auto" w:fill="auto"/>
          </w:tcPr>
          <w:p w14:paraId="56A3F016" w14:textId="77777777" w:rsidR="00BB69C5" w:rsidRPr="00A406E5" w:rsidRDefault="00BB69C5" w:rsidP="006C6B1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A3E6650" w14:textId="77777777" w:rsidR="00BB69C5" w:rsidRPr="00A406E5" w:rsidRDefault="00BB69C5" w:rsidP="006C6B11">
            <w:pPr>
              <w:spacing w:before="120" w:after="120"/>
              <w:jc w:val="both"/>
              <w:rPr>
                <w:rFonts w:ascii="Arial" w:hAnsi="Arial" w:cs="Arial"/>
                <w:b/>
                <w:sz w:val="22"/>
                <w:szCs w:val="22"/>
                <w:lang w:eastAsia="zh-HK"/>
              </w:rPr>
            </w:pPr>
            <w:r>
              <w:rPr>
                <w:rFonts w:ascii="Arial" w:hAnsi="Arial" w:cs="Arial" w:hint="eastAsia"/>
                <w:b/>
                <w:sz w:val="22"/>
                <w:szCs w:val="22"/>
                <w:lang w:eastAsia="zh-HK"/>
              </w:rPr>
              <w:t>3 May 2019</w:t>
            </w:r>
          </w:p>
        </w:tc>
        <w:tc>
          <w:tcPr>
            <w:tcW w:w="2268" w:type="dxa"/>
            <w:shd w:val="pct15" w:color="auto" w:fill="auto"/>
          </w:tcPr>
          <w:p w14:paraId="76E80199" w14:textId="77777777" w:rsidR="00BB69C5" w:rsidRPr="00BB69C5" w:rsidRDefault="00BB69C5" w:rsidP="006C6B11">
            <w:pPr>
              <w:spacing w:before="120" w:after="120"/>
              <w:jc w:val="both"/>
              <w:rPr>
                <w:rFonts w:ascii="Arial" w:hAnsi="Arial" w:cs="Arial"/>
                <w:b/>
                <w:sz w:val="16"/>
                <w:szCs w:val="16"/>
              </w:rPr>
            </w:pPr>
            <w:r w:rsidRPr="00BB69C5">
              <w:rPr>
                <w:rFonts w:ascii="Arial" w:hAnsi="Arial" w:cs="Arial"/>
                <w:b/>
                <w:sz w:val="16"/>
                <w:szCs w:val="16"/>
              </w:rPr>
              <w:t>Return date of provisional marks &amp; written feedback:</w:t>
            </w:r>
          </w:p>
        </w:tc>
        <w:tc>
          <w:tcPr>
            <w:tcW w:w="3006" w:type="dxa"/>
          </w:tcPr>
          <w:p w14:paraId="3D92320F" w14:textId="77777777" w:rsidR="00BB69C5" w:rsidRDefault="00BB69C5" w:rsidP="006C6B11">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23 May </w:t>
            </w:r>
            <w:r>
              <w:rPr>
                <w:rFonts w:ascii="Arial" w:hAnsi="Arial" w:cs="Arial"/>
                <w:b/>
                <w:sz w:val="22"/>
                <w:szCs w:val="22"/>
                <w:lang w:eastAsia="zh-HK"/>
              </w:rPr>
              <w:t>2019</w:t>
            </w:r>
          </w:p>
          <w:p w14:paraId="2C973D72" w14:textId="77777777" w:rsidR="00BB69C5" w:rsidRPr="00A406E5" w:rsidRDefault="00BB69C5" w:rsidP="006C6B11">
            <w:pPr>
              <w:spacing w:before="120" w:after="120"/>
              <w:jc w:val="both"/>
              <w:rPr>
                <w:rFonts w:ascii="Arial" w:hAnsi="Arial" w:cs="Arial"/>
                <w:b/>
                <w:sz w:val="22"/>
                <w:szCs w:val="22"/>
                <w:lang w:eastAsia="zh-HK"/>
              </w:rPr>
            </w:pPr>
          </w:p>
        </w:tc>
      </w:tr>
      <w:tr w:rsidR="00BB69C5" w:rsidRPr="00A406E5" w14:paraId="5A642E6C" w14:textId="77777777" w:rsidTr="00BB69C5">
        <w:tc>
          <w:tcPr>
            <w:tcW w:w="3057" w:type="dxa"/>
            <w:shd w:val="pct15" w:color="auto" w:fill="auto"/>
          </w:tcPr>
          <w:p w14:paraId="1207C082" w14:textId="77777777" w:rsidR="00BB69C5" w:rsidRPr="00A406E5" w:rsidRDefault="00BB69C5" w:rsidP="006C6B1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567" w:type="dxa"/>
            <w:gridSpan w:val="3"/>
            <w:shd w:val="clear" w:color="auto" w:fill="auto"/>
          </w:tcPr>
          <w:p w14:paraId="4E70EC3B" w14:textId="77777777" w:rsidR="00BB69C5" w:rsidRPr="00BB69C5" w:rsidRDefault="00BB69C5" w:rsidP="006C6B11">
            <w:pPr>
              <w:rPr>
                <w:rFonts w:ascii="Arial" w:hAnsi="Arial" w:cs="Arial"/>
                <w:sz w:val="16"/>
                <w:szCs w:val="16"/>
              </w:rPr>
            </w:pPr>
            <w:r w:rsidRPr="00BB69C5">
              <w:rPr>
                <w:rFonts w:ascii="Arial" w:hAnsi="Arial" w:cs="Arial"/>
                <w:sz w:val="16"/>
                <w:szCs w:val="16"/>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236554" w14:textId="77777777" w:rsidR="00BB69C5" w:rsidRPr="00BB69C5" w:rsidRDefault="00BB69C5" w:rsidP="006C6B11">
            <w:pPr>
              <w:spacing w:before="120" w:after="120"/>
              <w:jc w:val="both"/>
              <w:rPr>
                <w:rFonts w:ascii="Arial" w:hAnsi="Arial" w:cs="Arial"/>
                <w:b/>
                <w:sz w:val="16"/>
                <w:szCs w:val="16"/>
              </w:rPr>
            </w:pPr>
            <w:r w:rsidRPr="00BB69C5">
              <w:rPr>
                <w:rFonts w:ascii="Arial" w:hAnsi="Arial" w:cs="Arial"/>
                <w:b/>
                <w:sz w:val="16"/>
                <w:szCs w:val="16"/>
              </w:rPr>
              <w:t xml:space="preserve">Alternative submission method (if applicable): </w:t>
            </w:r>
          </w:p>
          <w:p w14:paraId="31F335D0" w14:textId="77777777" w:rsidR="00BB69C5" w:rsidRPr="00BB69C5" w:rsidRDefault="00BB69C5" w:rsidP="006C6B11">
            <w:pPr>
              <w:spacing w:before="120" w:after="120"/>
              <w:jc w:val="both"/>
              <w:rPr>
                <w:rFonts w:ascii="Arial" w:hAnsi="Arial" w:cs="Arial"/>
                <w:b/>
                <w:sz w:val="16"/>
                <w:szCs w:val="16"/>
              </w:rPr>
            </w:pPr>
            <w:r w:rsidRPr="00BB69C5">
              <w:rPr>
                <w:rFonts w:ascii="Arial" w:hAnsi="Arial" w:cs="Arial"/>
                <w:b/>
                <w:sz w:val="16"/>
                <w:szCs w:val="16"/>
              </w:rPr>
              <w:t xml:space="preserve">Late submission of the assessment will result in a late penalty mark.  </w:t>
            </w:r>
            <w:r w:rsidRPr="00BB69C5">
              <w:rPr>
                <w:rFonts w:ascii="Arial" w:hAnsi="Arial" w:cs="Arial"/>
                <w:sz w:val="16"/>
                <w:szCs w:val="16"/>
              </w:rPr>
              <w:t>Penalties for late submission: Up to one week late, maximum mark of 50%.  Over one week late, 0%.  Only the Extenuating Circumstances Panel may approve a change to submission dates.</w:t>
            </w:r>
          </w:p>
        </w:tc>
      </w:tr>
      <w:tr w:rsidR="00BB69C5" w:rsidRPr="00A406E5" w14:paraId="2CA3D2BA" w14:textId="77777777" w:rsidTr="00BB69C5">
        <w:tc>
          <w:tcPr>
            <w:tcW w:w="3057" w:type="dxa"/>
            <w:shd w:val="pct15" w:color="auto" w:fill="auto"/>
          </w:tcPr>
          <w:p w14:paraId="5055D879" w14:textId="77777777" w:rsidR="00BB69C5" w:rsidRPr="00A406E5" w:rsidRDefault="00BB69C5" w:rsidP="006C6B11">
            <w:pPr>
              <w:spacing w:before="120" w:after="120"/>
              <w:rPr>
                <w:rFonts w:ascii="Arial" w:hAnsi="Arial" w:cs="Arial"/>
                <w:b/>
                <w:sz w:val="22"/>
                <w:szCs w:val="22"/>
              </w:rPr>
            </w:pPr>
            <w:r w:rsidRPr="00A406E5">
              <w:rPr>
                <w:rFonts w:ascii="Arial" w:hAnsi="Arial" w:cs="Arial"/>
                <w:b/>
                <w:sz w:val="22"/>
                <w:szCs w:val="22"/>
              </w:rPr>
              <w:t>Academic honesty / referencing:</w:t>
            </w:r>
          </w:p>
        </w:tc>
        <w:tc>
          <w:tcPr>
            <w:tcW w:w="8567" w:type="dxa"/>
            <w:gridSpan w:val="3"/>
            <w:shd w:val="clear" w:color="auto" w:fill="auto"/>
          </w:tcPr>
          <w:p w14:paraId="085E81BD" w14:textId="77777777" w:rsidR="00BB69C5" w:rsidRPr="00BB69C5" w:rsidRDefault="00BB69C5" w:rsidP="006C6B11">
            <w:pPr>
              <w:spacing w:before="120" w:after="120"/>
              <w:jc w:val="both"/>
              <w:rPr>
                <w:rFonts w:ascii="Arial" w:hAnsi="Arial" w:cs="Arial"/>
                <w:sz w:val="16"/>
                <w:szCs w:val="16"/>
              </w:rPr>
            </w:pPr>
            <w:r w:rsidRPr="00BB69C5">
              <w:rPr>
                <w:rFonts w:ascii="Arial" w:hAnsi="Arial" w:cs="Arial"/>
                <w:sz w:val="16"/>
                <w:szCs w:val="16"/>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6BE6F4A" w14:textId="3A750804" w:rsidR="00B151D0" w:rsidRPr="00BB69C5" w:rsidRDefault="00B151D0" w:rsidP="00B151D0">
      <w:pPr>
        <w:rPr>
          <w:rFonts w:asciiTheme="majorHAnsi" w:hAnsiTheme="majorHAnsi" w:cstheme="majorHAnsi"/>
          <w:b/>
        </w:rPr>
      </w:pPr>
      <w:r w:rsidRPr="00BB69C5">
        <w:rPr>
          <w:rFonts w:asciiTheme="majorHAnsi" w:hAnsiTheme="majorHAnsi" w:cstheme="majorHAnsi"/>
          <w:b/>
        </w:rPr>
        <w:lastRenderedPageBreak/>
        <w:t xml:space="preserve">Title: A consultancy report of the Human Resources Management challenges </w:t>
      </w:r>
      <w:r w:rsidR="00B66BAE" w:rsidRPr="00BB69C5">
        <w:rPr>
          <w:rFonts w:asciiTheme="majorHAnsi" w:hAnsiTheme="majorHAnsi" w:cstheme="majorHAnsi"/>
          <w:b/>
        </w:rPr>
        <w:t>from</w:t>
      </w:r>
      <w:r w:rsidRPr="00BB69C5">
        <w:rPr>
          <w:rFonts w:asciiTheme="majorHAnsi" w:hAnsiTheme="majorHAnsi" w:cstheme="majorHAnsi"/>
          <w:b/>
        </w:rPr>
        <w:t xml:space="preserve"> international expansion</w:t>
      </w:r>
    </w:p>
    <w:p w14:paraId="61246DB8" w14:textId="0729C401" w:rsidR="00B151D0" w:rsidRPr="00BB69C5" w:rsidRDefault="00B151D0" w:rsidP="008F5B3E">
      <w:pPr>
        <w:rPr>
          <w:rFonts w:ascii="Arial" w:hAnsi="Arial" w:cs="Arial"/>
        </w:rPr>
      </w:pPr>
      <w:r w:rsidRPr="00BB69C5">
        <w:rPr>
          <w:rFonts w:ascii="Arial" w:hAnsi="Arial" w:cs="Arial"/>
        </w:rPr>
        <w:t>Table of Contents</w:t>
      </w:r>
    </w:p>
    <w:p w14:paraId="164C9602" w14:textId="7686750C" w:rsidR="00BD2ECF" w:rsidRPr="00BB69C5" w:rsidRDefault="00BD2ECF" w:rsidP="00BD2ECF">
      <w:pPr>
        <w:pStyle w:val="ListParagraph"/>
        <w:numPr>
          <w:ilvl w:val="0"/>
          <w:numId w:val="15"/>
        </w:numPr>
        <w:rPr>
          <w:rFonts w:ascii="Arial" w:hAnsi="Arial" w:cs="Arial"/>
        </w:rPr>
      </w:pPr>
      <w:r w:rsidRPr="00BB69C5">
        <w:rPr>
          <w:rFonts w:ascii="Arial" w:hAnsi="Arial" w:cs="Arial"/>
        </w:rPr>
        <w:t>Executive Summary</w:t>
      </w:r>
    </w:p>
    <w:p w14:paraId="1F454DCA" w14:textId="554971C9" w:rsidR="00BD2ECF" w:rsidRPr="00BB69C5" w:rsidRDefault="003377FA" w:rsidP="00BD2ECF">
      <w:pPr>
        <w:pStyle w:val="ListParagraph"/>
        <w:numPr>
          <w:ilvl w:val="0"/>
          <w:numId w:val="15"/>
        </w:numPr>
        <w:rPr>
          <w:rFonts w:ascii="Arial" w:hAnsi="Arial" w:cs="Arial"/>
        </w:rPr>
      </w:pPr>
      <w:r w:rsidRPr="00BB69C5">
        <w:rPr>
          <w:rFonts w:ascii="Arial" w:hAnsi="Arial" w:cs="Arial"/>
        </w:rPr>
        <w:t>The Background of the Companies</w:t>
      </w:r>
    </w:p>
    <w:p w14:paraId="7D9F0388" w14:textId="0857BD16" w:rsidR="003377FA" w:rsidRPr="00BB69C5" w:rsidRDefault="003377FA" w:rsidP="00BD2ECF">
      <w:pPr>
        <w:pStyle w:val="ListParagraph"/>
        <w:numPr>
          <w:ilvl w:val="0"/>
          <w:numId w:val="15"/>
        </w:numPr>
        <w:rPr>
          <w:rFonts w:ascii="Arial" w:hAnsi="Arial" w:cs="Arial"/>
        </w:rPr>
      </w:pPr>
      <w:r w:rsidRPr="00BB69C5">
        <w:rPr>
          <w:rFonts w:ascii="Arial" w:hAnsi="Arial" w:cs="Arial"/>
        </w:rPr>
        <w:t>International Expansion of Both Companies</w:t>
      </w:r>
    </w:p>
    <w:p w14:paraId="6158F7FB" w14:textId="77777777" w:rsidR="003377FA" w:rsidRPr="00BB69C5" w:rsidRDefault="003377FA" w:rsidP="003377FA">
      <w:pPr>
        <w:pStyle w:val="NormalWeb"/>
        <w:numPr>
          <w:ilvl w:val="0"/>
          <w:numId w:val="15"/>
        </w:numPr>
        <w:spacing w:before="0" w:after="0" w:line="480" w:lineRule="auto"/>
        <w:jc w:val="both"/>
        <w:rPr>
          <w:rFonts w:ascii="Arial" w:eastAsia="Times New Roman" w:hAnsi="Arial" w:cs="Arial"/>
          <w:color w:val="000000"/>
          <w:szCs w:val="24"/>
          <w:lang w:val="en-HK" w:eastAsia="zh-TW"/>
        </w:rPr>
      </w:pPr>
      <w:r w:rsidRPr="00BB69C5">
        <w:rPr>
          <w:rFonts w:ascii="Arial" w:eastAsia="Times New Roman" w:hAnsi="Arial" w:cs="Arial"/>
          <w:color w:val="000000"/>
          <w:szCs w:val="24"/>
          <w:lang w:val="en-HK" w:eastAsia="zh-TW"/>
        </w:rPr>
        <w:t>The scope of challenges</w:t>
      </w:r>
    </w:p>
    <w:p w14:paraId="28FD9F2E" w14:textId="7618EE2E" w:rsidR="003377FA" w:rsidRPr="00BB69C5" w:rsidRDefault="00BB69C5" w:rsidP="00BD2ECF">
      <w:pPr>
        <w:pStyle w:val="ListParagraph"/>
        <w:numPr>
          <w:ilvl w:val="0"/>
          <w:numId w:val="15"/>
        </w:numPr>
        <w:rPr>
          <w:rFonts w:ascii="Arial" w:hAnsi="Arial" w:cs="Arial"/>
        </w:rPr>
      </w:pPr>
      <w:r w:rsidRPr="00BB69C5">
        <w:rPr>
          <w:rFonts w:ascii="Arial" w:hAnsi="Arial" w:cs="Arial"/>
        </w:rPr>
        <w:t>The Problem Solving and Improvement Areas</w:t>
      </w:r>
    </w:p>
    <w:p w14:paraId="357663C1" w14:textId="3DB13FDA" w:rsidR="00BB69C5" w:rsidRPr="00BB69C5" w:rsidRDefault="00BB69C5" w:rsidP="00BD2ECF">
      <w:pPr>
        <w:pStyle w:val="ListParagraph"/>
        <w:numPr>
          <w:ilvl w:val="0"/>
          <w:numId w:val="15"/>
        </w:numPr>
        <w:rPr>
          <w:rFonts w:ascii="Arial" w:hAnsi="Arial" w:cs="Arial"/>
        </w:rPr>
      </w:pPr>
      <w:r w:rsidRPr="00BB69C5">
        <w:rPr>
          <w:rFonts w:ascii="Arial" w:hAnsi="Arial" w:cs="Arial"/>
        </w:rPr>
        <w:t xml:space="preserve">Conclusion and recommendation </w:t>
      </w:r>
    </w:p>
    <w:p w14:paraId="68511734" w14:textId="09F4129D" w:rsidR="00BD2ECF" w:rsidRDefault="00BD2ECF" w:rsidP="008F5B3E">
      <w:pPr>
        <w:rPr>
          <w:rFonts w:ascii="Arial" w:hAnsi="Arial" w:cs="Arial"/>
        </w:rPr>
      </w:pPr>
    </w:p>
    <w:p w14:paraId="737ADA03" w14:textId="4B0AA225" w:rsidR="00BD2ECF" w:rsidRDefault="00BD2ECF" w:rsidP="008F5B3E">
      <w:pPr>
        <w:rPr>
          <w:rFonts w:ascii="Arial" w:hAnsi="Arial" w:cs="Arial"/>
        </w:rPr>
      </w:pPr>
    </w:p>
    <w:p w14:paraId="71FB456C" w14:textId="4FA33439" w:rsidR="00BD2ECF" w:rsidRDefault="00BD2ECF" w:rsidP="008F5B3E">
      <w:pPr>
        <w:rPr>
          <w:rFonts w:ascii="Arial" w:hAnsi="Arial" w:cs="Arial"/>
        </w:rPr>
      </w:pPr>
    </w:p>
    <w:p w14:paraId="43174F71" w14:textId="704F68A1" w:rsidR="00BD2ECF" w:rsidRDefault="00BD2ECF" w:rsidP="008F5B3E">
      <w:pPr>
        <w:rPr>
          <w:rFonts w:ascii="Arial" w:hAnsi="Arial" w:cs="Arial"/>
        </w:rPr>
      </w:pPr>
    </w:p>
    <w:p w14:paraId="316DECBD" w14:textId="611FD910" w:rsidR="00BD2ECF" w:rsidRDefault="00BD2ECF" w:rsidP="008F5B3E">
      <w:pPr>
        <w:rPr>
          <w:rFonts w:ascii="Arial" w:hAnsi="Arial" w:cs="Arial"/>
        </w:rPr>
      </w:pPr>
    </w:p>
    <w:p w14:paraId="1DD722D1" w14:textId="615F63E5" w:rsidR="00BD2ECF" w:rsidRDefault="00BD2ECF" w:rsidP="008F5B3E">
      <w:pPr>
        <w:rPr>
          <w:rFonts w:ascii="Arial" w:hAnsi="Arial" w:cs="Arial"/>
        </w:rPr>
      </w:pPr>
    </w:p>
    <w:p w14:paraId="23883C55" w14:textId="3C7F512F" w:rsidR="00BD2ECF" w:rsidRDefault="00BD2ECF" w:rsidP="008F5B3E">
      <w:pPr>
        <w:rPr>
          <w:rFonts w:ascii="Arial" w:hAnsi="Arial" w:cs="Arial"/>
        </w:rPr>
      </w:pPr>
    </w:p>
    <w:p w14:paraId="7B5A5CC6" w14:textId="54A61CED" w:rsidR="00BD2ECF" w:rsidRDefault="00BD2ECF" w:rsidP="008F5B3E">
      <w:pPr>
        <w:rPr>
          <w:rFonts w:ascii="Arial" w:hAnsi="Arial" w:cs="Arial"/>
        </w:rPr>
      </w:pPr>
    </w:p>
    <w:p w14:paraId="03B099D3" w14:textId="2909F272" w:rsidR="00BD2ECF" w:rsidRDefault="00BD2ECF" w:rsidP="008F5B3E">
      <w:pPr>
        <w:rPr>
          <w:rFonts w:ascii="Arial" w:hAnsi="Arial" w:cs="Arial"/>
        </w:rPr>
      </w:pPr>
    </w:p>
    <w:p w14:paraId="7DA6BB21" w14:textId="0065D847" w:rsidR="00BD2ECF" w:rsidRDefault="00BD2ECF" w:rsidP="008F5B3E">
      <w:pPr>
        <w:rPr>
          <w:rFonts w:ascii="Arial" w:hAnsi="Arial" w:cs="Arial"/>
        </w:rPr>
      </w:pPr>
    </w:p>
    <w:p w14:paraId="5E26D5DC" w14:textId="12E7505D" w:rsidR="00BD2ECF" w:rsidRDefault="00BD2ECF" w:rsidP="008F5B3E">
      <w:pPr>
        <w:rPr>
          <w:rFonts w:ascii="Arial" w:hAnsi="Arial" w:cs="Arial"/>
        </w:rPr>
      </w:pPr>
    </w:p>
    <w:p w14:paraId="4F02AFD0" w14:textId="351FA8F6" w:rsidR="00BD2ECF" w:rsidRDefault="00BD2ECF" w:rsidP="008F5B3E">
      <w:pPr>
        <w:rPr>
          <w:rFonts w:ascii="Arial" w:hAnsi="Arial" w:cs="Arial"/>
        </w:rPr>
      </w:pPr>
    </w:p>
    <w:p w14:paraId="1AA1BC83" w14:textId="6CB63116" w:rsidR="00BD2ECF" w:rsidRDefault="00BD2ECF" w:rsidP="008F5B3E">
      <w:pPr>
        <w:rPr>
          <w:rFonts w:ascii="Arial" w:hAnsi="Arial" w:cs="Arial"/>
        </w:rPr>
      </w:pPr>
    </w:p>
    <w:p w14:paraId="24861899" w14:textId="476A65F2" w:rsidR="006C6B11" w:rsidRDefault="006C6B11" w:rsidP="008F5B3E">
      <w:pPr>
        <w:rPr>
          <w:rFonts w:ascii="Arial" w:hAnsi="Arial" w:cs="Arial"/>
        </w:rPr>
      </w:pPr>
    </w:p>
    <w:p w14:paraId="57D5CFE0" w14:textId="4094B1D8" w:rsidR="006C6B11" w:rsidRDefault="006C6B11" w:rsidP="008F5B3E">
      <w:pPr>
        <w:rPr>
          <w:rFonts w:ascii="Arial" w:hAnsi="Arial" w:cs="Arial"/>
        </w:rPr>
      </w:pPr>
    </w:p>
    <w:p w14:paraId="237793C5" w14:textId="77777777" w:rsidR="006C6B11" w:rsidRDefault="006C6B11" w:rsidP="008F5B3E">
      <w:pPr>
        <w:rPr>
          <w:rFonts w:ascii="Arial" w:hAnsi="Arial" w:cs="Arial"/>
        </w:rPr>
      </w:pPr>
    </w:p>
    <w:p w14:paraId="71AABB61" w14:textId="77777777" w:rsidR="00BD2ECF" w:rsidRDefault="00BD2ECF" w:rsidP="008F5B3E">
      <w:pPr>
        <w:rPr>
          <w:rFonts w:ascii="Arial" w:hAnsi="Arial" w:cs="Arial"/>
        </w:rPr>
      </w:pPr>
    </w:p>
    <w:p w14:paraId="530982A7" w14:textId="467FE503" w:rsidR="00BD2ECF" w:rsidRPr="00B51038" w:rsidRDefault="00B151D0" w:rsidP="00BD2ECF">
      <w:pPr>
        <w:pStyle w:val="ListParagraph"/>
        <w:numPr>
          <w:ilvl w:val="0"/>
          <w:numId w:val="18"/>
        </w:numPr>
        <w:rPr>
          <w:rFonts w:ascii="Arial" w:hAnsi="Arial" w:cs="Arial"/>
        </w:rPr>
      </w:pPr>
      <w:r w:rsidRPr="00BD2ECF">
        <w:rPr>
          <w:rFonts w:ascii="Arial" w:hAnsi="Arial" w:cs="Arial"/>
        </w:rPr>
        <w:lastRenderedPageBreak/>
        <w:t>E</w:t>
      </w:r>
      <w:r w:rsidRPr="00B51038">
        <w:rPr>
          <w:rFonts w:ascii="Arial" w:hAnsi="Arial" w:cs="Arial"/>
        </w:rPr>
        <w:t>xecutive Summary</w:t>
      </w:r>
    </w:p>
    <w:p w14:paraId="69512C77" w14:textId="101E5FCD" w:rsidR="00BD2ECF" w:rsidRPr="00B51038" w:rsidRDefault="004A222D" w:rsidP="006C6B11">
      <w:pPr>
        <w:pStyle w:val="NormalWeb"/>
        <w:spacing w:line="480" w:lineRule="auto"/>
        <w:ind w:left="360"/>
        <w:jc w:val="both"/>
        <w:rPr>
          <w:rFonts w:ascii="Arial" w:hAnsi="Arial" w:cs="Arial"/>
          <w:szCs w:val="24"/>
        </w:rPr>
      </w:pPr>
      <w:r w:rsidRPr="00B51038">
        <w:rPr>
          <w:rFonts w:ascii="Arial" w:hAnsi="Arial" w:cs="Arial"/>
          <w:szCs w:val="24"/>
        </w:rPr>
        <w:t xml:space="preserve">Globalization is the process of business to spread around the world. It has been a </w:t>
      </w:r>
      <w:r w:rsidR="008A5CEF" w:rsidRPr="00B51038">
        <w:rPr>
          <w:rFonts w:ascii="Arial" w:hAnsi="Arial" w:cs="Arial"/>
          <w:szCs w:val="24"/>
        </w:rPr>
        <w:t>benefit</w:t>
      </w:r>
      <w:r w:rsidRPr="00B51038">
        <w:rPr>
          <w:rFonts w:ascii="Arial" w:hAnsi="Arial" w:cs="Arial"/>
          <w:szCs w:val="24"/>
        </w:rPr>
        <w:t xml:space="preserve"> for many countries that have access to different markets and </w:t>
      </w:r>
      <w:r w:rsidR="001B104E" w:rsidRPr="00B51038">
        <w:rPr>
          <w:rFonts w:ascii="Arial" w:hAnsi="Arial" w:cs="Arial"/>
          <w:szCs w:val="24"/>
        </w:rPr>
        <w:t xml:space="preserve">different goods or services. Some of the </w:t>
      </w:r>
      <w:r w:rsidR="001B104E" w:rsidRPr="00B51038">
        <w:rPr>
          <w:rFonts w:ascii="Arial" w:hAnsi="Arial" w:cs="Arial"/>
          <w:bCs/>
          <w:szCs w:val="24"/>
        </w:rPr>
        <w:t>benefits</w:t>
      </w:r>
      <w:r w:rsidR="001B104E" w:rsidRPr="00B51038">
        <w:rPr>
          <w:rFonts w:ascii="Arial" w:hAnsi="Arial" w:cs="Arial"/>
          <w:szCs w:val="24"/>
        </w:rPr>
        <w:t xml:space="preserve"> of </w:t>
      </w:r>
      <w:r w:rsidR="001B104E" w:rsidRPr="00B51038">
        <w:rPr>
          <w:rFonts w:ascii="Arial" w:hAnsi="Arial" w:cs="Arial"/>
          <w:bCs/>
          <w:szCs w:val="24"/>
        </w:rPr>
        <w:t>globalization</w:t>
      </w:r>
      <w:r w:rsidR="001B104E" w:rsidRPr="00B51038">
        <w:rPr>
          <w:rFonts w:ascii="Arial" w:hAnsi="Arial" w:cs="Arial"/>
          <w:szCs w:val="24"/>
        </w:rPr>
        <w:t xml:space="preserve"> include increasing the growth in world trade, industrial restructuring, expansion of businesses and boost the technological innovation and development. </w:t>
      </w:r>
      <w:r w:rsidR="004377C5" w:rsidRPr="00B51038">
        <w:rPr>
          <w:rFonts w:ascii="Arial" w:hAnsi="Arial" w:cs="Arial"/>
          <w:szCs w:val="24"/>
        </w:rPr>
        <w:t xml:space="preserve">Besides the benefits, DIXIT (2013) stated that </w:t>
      </w:r>
      <w:r w:rsidR="007E695D" w:rsidRPr="00B51038">
        <w:rPr>
          <w:rFonts w:ascii="Arial" w:hAnsi="Arial" w:cs="Arial"/>
          <w:szCs w:val="24"/>
        </w:rPr>
        <w:t xml:space="preserve">globalization </w:t>
      </w:r>
      <w:r w:rsidR="004377C5" w:rsidRPr="00B51038">
        <w:rPr>
          <w:rFonts w:ascii="Arial" w:hAnsi="Arial" w:cs="Arial"/>
          <w:szCs w:val="24"/>
        </w:rPr>
        <w:t xml:space="preserve">poses very specific challenges of </w:t>
      </w:r>
      <w:r w:rsidR="007E695D" w:rsidRPr="00B51038">
        <w:rPr>
          <w:rFonts w:ascii="Arial" w:hAnsi="Arial" w:cs="Arial"/>
          <w:szCs w:val="24"/>
        </w:rPr>
        <w:t>HRM</w:t>
      </w:r>
      <w:r w:rsidR="004377C5" w:rsidRPr="00B51038">
        <w:rPr>
          <w:rFonts w:ascii="Arial" w:hAnsi="Arial" w:cs="Arial"/>
          <w:szCs w:val="24"/>
        </w:rPr>
        <w:t xml:space="preserve"> and the ways to address these challenges require additional and probably different set of competencies.</w:t>
      </w:r>
      <w:r w:rsidR="007E695D" w:rsidRPr="00B51038">
        <w:rPr>
          <w:rFonts w:ascii="Arial" w:hAnsi="Arial" w:cs="Arial"/>
          <w:szCs w:val="24"/>
        </w:rPr>
        <w:t xml:space="preserve"> </w:t>
      </w:r>
      <w:r w:rsidR="00B151D0" w:rsidRPr="00B51038">
        <w:rPr>
          <w:rFonts w:ascii="Arial" w:hAnsi="Arial" w:cs="Arial"/>
          <w:szCs w:val="24"/>
        </w:rPr>
        <w:t xml:space="preserve">This paper is a consultancy report </w:t>
      </w:r>
      <w:r w:rsidR="001B104E" w:rsidRPr="00B51038">
        <w:rPr>
          <w:rFonts w:ascii="Arial" w:hAnsi="Arial" w:cs="Arial"/>
          <w:szCs w:val="24"/>
        </w:rPr>
        <w:t xml:space="preserve">that analysis </w:t>
      </w:r>
      <w:r w:rsidR="00B151D0" w:rsidRPr="00B51038">
        <w:rPr>
          <w:rFonts w:ascii="Arial" w:hAnsi="Arial" w:cs="Arial"/>
          <w:szCs w:val="24"/>
        </w:rPr>
        <w:t>two case studies of selected companies of their international expansion</w:t>
      </w:r>
      <w:r w:rsidR="001B104E" w:rsidRPr="00B51038">
        <w:rPr>
          <w:rFonts w:ascii="Arial" w:hAnsi="Arial" w:cs="Arial"/>
          <w:szCs w:val="24"/>
        </w:rPr>
        <w:t xml:space="preserve"> and focus on the challenges of the Human Resources Management</w:t>
      </w:r>
      <w:r w:rsidR="004377C5" w:rsidRPr="00B51038">
        <w:rPr>
          <w:rFonts w:ascii="Arial" w:hAnsi="Arial" w:cs="Arial"/>
          <w:szCs w:val="24"/>
        </w:rPr>
        <w:t xml:space="preserve"> (HRM)</w:t>
      </w:r>
      <w:r w:rsidR="001B104E" w:rsidRPr="00B51038">
        <w:rPr>
          <w:rFonts w:ascii="Arial" w:hAnsi="Arial" w:cs="Arial"/>
          <w:szCs w:val="24"/>
        </w:rPr>
        <w:t xml:space="preserve"> from the expansion. The selected </w:t>
      </w:r>
      <w:r w:rsidR="00B151D0" w:rsidRPr="00B51038">
        <w:rPr>
          <w:rFonts w:ascii="Arial" w:hAnsi="Arial" w:cs="Arial"/>
          <w:szCs w:val="24"/>
        </w:rPr>
        <w:t xml:space="preserve">companies are </w:t>
      </w:r>
      <w:r w:rsidR="00721E13" w:rsidRPr="00B51038">
        <w:rPr>
          <w:rFonts w:ascii="Arial" w:hAnsi="Arial" w:cs="Arial"/>
          <w:szCs w:val="24"/>
        </w:rPr>
        <w:t>the Chinese tea</w:t>
      </w:r>
      <w:r w:rsidR="008F5B3E" w:rsidRPr="00B51038">
        <w:rPr>
          <w:rFonts w:ascii="Arial" w:hAnsi="Arial" w:cs="Arial"/>
          <w:szCs w:val="24"/>
        </w:rPr>
        <w:t xml:space="preserve"> chain</w:t>
      </w:r>
      <w:r w:rsidR="00721E13" w:rsidRPr="00B51038">
        <w:rPr>
          <w:rFonts w:ascii="Arial" w:hAnsi="Arial" w:cs="Arial"/>
          <w:szCs w:val="24"/>
        </w:rPr>
        <w:t xml:space="preserve"> brand HEYTEA</w:t>
      </w:r>
      <w:r w:rsidR="00B151D0" w:rsidRPr="00B51038">
        <w:rPr>
          <w:rFonts w:ascii="Arial" w:hAnsi="Arial" w:cs="Arial"/>
          <w:szCs w:val="24"/>
        </w:rPr>
        <w:t xml:space="preserve"> and</w:t>
      </w:r>
      <w:r w:rsidR="00B619C4" w:rsidRPr="00B51038">
        <w:rPr>
          <w:rFonts w:ascii="Arial" w:hAnsi="Arial" w:cs="Arial"/>
          <w:szCs w:val="24"/>
        </w:rPr>
        <w:t xml:space="preserve"> </w:t>
      </w:r>
      <w:r w:rsidR="00721E13" w:rsidRPr="00B51038">
        <w:rPr>
          <w:rFonts w:ascii="Arial" w:hAnsi="Arial" w:cs="Arial"/>
          <w:szCs w:val="24"/>
        </w:rPr>
        <w:t>the</w:t>
      </w:r>
      <w:r w:rsidR="008F5B3E" w:rsidRPr="00B51038">
        <w:rPr>
          <w:rFonts w:ascii="Arial" w:hAnsi="Arial" w:cs="Arial"/>
          <w:szCs w:val="24"/>
        </w:rPr>
        <w:t xml:space="preserve"> </w:t>
      </w:r>
      <w:r w:rsidR="008F5B3E" w:rsidRPr="00B51038">
        <w:rPr>
          <w:rFonts w:ascii="Arial" w:eastAsiaTheme="minorEastAsia" w:hAnsi="Arial" w:cs="Arial"/>
          <w:szCs w:val="24"/>
          <w:lang w:val="en"/>
        </w:rPr>
        <w:t xml:space="preserve">one of the </w:t>
      </w:r>
      <w:hyperlink r:id="rId7" w:tooltip="Big Four auditors" w:history="1">
        <w:r w:rsidR="008F5B3E" w:rsidRPr="00B51038">
          <w:rPr>
            <w:rFonts w:ascii="Arial" w:eastAsiaTheme="minorEastAsia" w:hAnsi="Arial" w:cs="Arial"/>
            <w:szCs w:val="24"/>
            <w:lang w:val="en"/>
          </w:rPr>
          <w:t>Big Four auditors</w:t>
        </w:r>
      </w:hyperlink>
      <w:r w:rsidR="008F5B3E" w:rsidRPr="00B51038">
        <w:rPr>
          <w:rFonts w:ascii="Arial" w:eastAsiaTheme="minorEastAsia" w:hAnsi="Arial" w:cs="Arial"/>
          <w:szCs w:val="24"/>
          <w:lang w:val="en"/>
        </w:rPr>
        <w:t xml:space="preserve"> name</w:t>
      </w:r>
      <w:r w:rsidR="00BD2ECF" w:rsidRPr="00B51038">
        <w:rPr>
          <w:rFonts w:ascii="Arial" w:eastAsiaTheme="minorEastAsia" w:hAnsi="Arial" w:cs="Arial"/>
          <w:szCs w:val="24"/>
          <w:lang w:val="en"/>
        </w:rPr>
        <w:t>s</w:t>
      </w:r>
      <w:r w:rsidRPr="00B51038">
        <w:rPr>
          <w:rFonts w:ascii="Arial" w:eastAsiaTheme="minorEastAsia" w:hAnsi="Arial" w:cs="Arial"/>
          <w:szCs w:val="24"/>
          <w:lang w:val="en"/>
        </w:rPr>
        <w:t xml:space="preserve"> </w:t>
      </w:r>
      <w:hyperlink r:id="rId8" w:tooltip="Deloitte" w:history="1">
        <w:r w:rsidRPr="00B51038">
          <w:rPr>
            <w:rStyle w:val="Hyperlink"/>
            <w:rFonts w:ascii="Arial" w:hAnsi="Arial" w:cs="Arial"/>
            <w:color w:val="auto"/>
            <w:szCs w:val="24"/>
            <w:u w:val="none"/>
            <w:lang w:val="en"/>
          </w:rPr>
          <w:t>Deloitte</w:t>
        </w:r>
      </w:hyperlink>
      <w:r w:rsidR="00B151D0" w:rsidRPr="00B51038">
        <w:rPr>
          <w:rFonts w:ascii="Arial" w:hAnsi="Arial" w:cs="Arial"/>
          <w:szCs w:val="24"/>
        </w:rPr>
        <w:t xml:space="preserve">. </w:t>
      </w:r>
      <w:r w:rsidR="00F73847" w:rsidRPr="00B51038">
        <w:rPr>
          <w:rFonts w:ascii="Arial" w:hAnsi="Arial" w:cs="Arial"/>
          <w:szCs w:val="24"/>
        </w:rPr>
        <w:t>Follow with research of literature review, academic books, current news items and benchmark of both companies.</w:t>
      </w:r>
      <w:r w:rsidR="00F55BC4" w:rsidRPr="00B51038">
        <w:rPr>
          <w:rFonts w:ascii="Arial" w:hAnsi="Arial" w:cs="Arial"/>
          <w:szCs w:val="24"/>
        </w:rPr>
        <w:t xml:space="preserve"> It</w:t>
      </w:r>
      <w:r w:rsidR="00F73847" w:rsidRPr="00B51038">
        <w:rPr>
          <w:rFonts w:ascii="Arial" w:hAnsi="Arial" w:cs="Arial"/>
          <w:szCs w:val="24"/>
        </w:rPr>
        <w:t xml:space="preserve"> indicates </w:t>
      </w:r>
      <w:r w:rsidR="00B151D0" w:rsidRPr="00B51038">
        <w:rPr>
          <w:rFonts w:ascii="Arial" w:hAnsi="Arial" w:cs="Arial"/>
          <w:szCs w:val="24"/>
        </w:rPr>
        <w:t>the international expansion have posted different HR</w:t>
      </w:r>
      <w:r w:rsidR="004377C5" w:rsidRPr="00B51038">
        <w:rPr>
          <w:rFonts w:ascii="Arial" w:hAnsi="Arial" w:cs="Arial"/>
          <w:szCs w:val="24"/>
        </w:rPr>
        <w:t>M</w:t>
      </w:r>
      <w:r w:rsidR="00B151D0" w:rsidRPr="00B51038">
        <w:rPr>
          <w:rFonts w:ascii="Arial" w:hAnsi="Arial" w:cs="Arial"/>
          <w:szCs w:val="24"/>
        </w:rPr>
        <w:t xml:space="preserve"> challenges</w:t>
      </w:r>
      <w:r w:rsidR="00F73847" w:rsidRPr="00B51038">
        <w:rPr>
          <w:rFonts w:ascii="Arial" w:hAnsi="Arial" w:cs="Arial"/>
          <w:szCs w:val="24"/>
        </w:rPr>
        <w:t xml:space="preserve">, and management problems. There are the </w:t>
      </w:r>
      <w:r w:rsidR="00B151D0" w:rsidRPr="00B51038">
        <w:rPr>
          <w:rFonts w:ascii="Arial" w:hAnsi="Arial" w:cs="Arial"/>
          <w:szCs w:val="24"/>
        </w:rPr>
        <w:t xml:space="preserve">actions </w:t>
      </w:r>
      <w:r w:rsidR="00F55BC4" w:rsidRPr="00B51038">
        <w:rPr>
          <w:rFonts w:ascii="Arial" w:hAnsi="Arial" w:cs="Arial"/>
          <w:szCs w:val="24"/>
        </w:rPr>
        <w:t xml:space="preserve">indicated </w:t>
      </w:r>
      <w:r w:rsidR="00B151D0" w:rsidRPr="00B51038">
        <w:rPr>
          <w:rFonts w:ascii="Arial" w:hAnsi="Arial" w:cs="Arial"/>
          <w:szCs w:val="24"/>
        </w:rPr>
        <w:t xml:space="preserve">when the local HR Team upgrade into an international HRM. </w:t>
      </w:r>
      <w:r w:rsidR="00F73847" w:rsidRPr="00B51038">
        <w:rPr>
          <w:rFonts w:ascii="Arial" w:hAnsi="Arial" w:cs="Arial"/>
          <w:szCs w:val="24"/>
        </w:rPr>
        <w:t>This paper</w:t>
      </w:r>
      <w:r w:rsidR="00F55BC4" w:rsidRPr="00B51038">
        <w:rPr>
          <w:rFonts w:ascii="Arial" w:hAnsi="Arial" w:cs="Arial"/>
          <w:szCs w:val="24"/>
        </w:rPr>
        <w:t xml:space="preserve"> also provides </w:t>
      </w:r>
      <w:r w:rsidR="00F55BC4" w:rsidRPr="00B51038">
        <w:rPr>
          <w:rFonts w:ascii="Arial" w:hAnsi="Arial" w:cs="Arial"/>
          <w:szCs w:val="24"/>
          <w:lang w:eastAsia="zh-HK"/>
        </w:rPr>
        <w:t xml:space="preserve">conclusion and further recommendation. </w:t>
      </w:r>
    </w:p>
    <w:p w14:paraId="784E0546" w14:textId="77777777" w:rsidR="006C6B11" w:rsidRPr="00B51038" w:rsidRDefault="006C6B11" w:rsidP="006C6B11">
      <w:pPr>
        <w:pStyle w:val="NormalWeb"/>
        <w:spacing w:line="480" w:lineRule="auto"/>
        <w:ind w:left="360"/>
        <w:jc w:val="both"/>
        <w:rPr>
          <w:rFonts w:ascii="Arial" w:hAnsi="Arial" w:cs="Arial"/>
          <w:szCs w:val="24"/>
        </w:rPr>
      </w:pPr>
    </w:p>
    <w:p w14:paraId="26A109A7" w14:textId="7795ACA1" w:rsidR="00B151D0" w:rsidRPr="00B51038" w:rsidRDefault="002814B4" w:rsidP="00BD2ECF">
      <w:pPr>
        <w:pStyle w:val="ListParagraph"/>
        <w:numPr>
          <w:ilvl w:val="0"/>
          <w:numId w:val="18"/>
        </w:numPr>
        <w:rPr>
          <w:rFonts w:ascii="Arial" w:hAnsi="Arial" w:cs="Arial"/>
        </w:rPr>
      </w:pPr>
      <w:r w:rsidRPr="00B51038">
        <w:rPr>
          <w:rFonts w:ascii="Arial" w:hAnsi="Arial" w:cs="Arial"/>
        </w:rPr>
        <w:t xml:space="preserve">The Background of </w:t>
      </w:r>
      <w:r w:rsidR="003377FA" w:rsidRPr="00B51038">
        <w:rPr>
          <w:rFonts w:ascii="Arial" w:hAnsi="Arial" w:cs="Arial"/>
        </w:rPr>
        <w:t xml:space="preserve">the Companies </w:t>
      </w:r>
    </w:p>
    <w:p w14:paraId="628106D4" w14:textId="77777777" w:rsidR="006C7452" w:rsidRPr="00B51038" w:rsidRDefault="00C5599E" w:rsidP="006C7452">
      <w:pPr>
        <w:ind w:left="360"/>
        <w:jc w:val="both"/>
        <w:textAlignment w:val="baseline"/>
        <w:rPr>
          <w:rFonts w:ascii="Arial" w:eastAsia="Times New Roman" w:hAnsi="Arial" w:cs="Arial"/>
          <w:lang w:val="en-HK" w:eastAsia="zh-TW"/>
        </w:rPr>
      </w:pPr>
      <w:r w:rsidRPr="00B51038">
        <w:rPr>
          <w:rStyle w:val="ntfont"/>
          <w:rFonts w:ascii="Arial" w:eastAsiaTheme="majorEastAsia" w:hAnsi="Arial" w:cs="Arial"/>
          <w:bdr w:val="none" w:sz="0" w:space="0" w:color="auto" w:frame="1"/>
        </w:rPr>
        <w:t xml:space="preserve">The first case study is the expansion of </w:t>
      </w:r>
      <w:r w:rsidR="00D84E3D" w:rsidRPr="00B51038">
        <w:rPr>
          <w:rStyle w:val="ntfont"/>
          <w:rFonts w:ascii="Arial" w:eastAsiaTheme="majorEastAsia" w:hAnsi="Arial" w:cs="Arial"/>
          <w:bdr w:val="none" w:sz="0" w:space="0" w:color="auto" w:frame="1"/>
        </w:rPr>
        <w:t>HEYTEA</w:t>
      </w:r>
      <w:r w:rsidRPr="00B51038">
        <w:rPr>
          <w:rFonts w:ascii="Arial" w:hAnsi="Arial" w:cs="Arial"/>
        </w:rPr>
        <w:t xml:space="preserve">. It </w:t>
      </w:r>
      <w:r w:rsidR="00D84E3D" w:rsidRPr="00B51038">
        <w:rPr>
          <w:rFonts w:ascii="Arial" w:hAnsi="Arial" w:cs="Arial"/>
        </w:rPr>
        <w:t xml:space="preserve">was established in 2012 in the city of Jiangmen in China. It was a small tea shop </w:t>
      </w:r>
      <w:r w:rsidRPr="00B51038">
        <w:rPr>
          <w:rFonts w:ascii="Arial" w:hAnsi="Arial" w:cs="Arial"/>
        </w:rPr>
        <w:t>that</w:t>
      </w:r>
      <w:r w:rsidR="00D84E3D" w:rsidRPr="00B51038">
        <w:rPr>
          <w:rFonts w:ascii="Arial" w:hAnsi="Arial" w:cs="Arial"/>
        </w:rPr>
        <w:t xml:space="preserve"> located in a lane named </w:t>
      </w:r>
      <w:proofErr w:type="spellStart"/>
      <w:r w:rsidR="00D84E3D" w:rsidRPr="00B51038">
        <w:rPr>
          <w:rFonts w:ascii="Arial" w:hAnsi="Arial" w:cs="Arial"/>
        </w:rPr>
        <w:t>Jiangbianli</w:t>
      </w:r>
      <w:proofErr w:type="spellEnd"/>
      <w:r w:rsidR="00D84E3D" w:rsidRPr="00B51038">
        <w:rPr>
          <w:rFonts w:ascii="Arial" w:hAnsi="Arial" w:cs="Arial"/>
        </w:rPr>
        <w:t xml:space="preserve"> </w:t>
      </w:r>
      <w:r w:rsidRPr="00B51038">
        <w:rPr>
          <w:rFonts w:ascii="Arial" w:hAnsi="Arial" w:cs="Arial"/>
        </w:rPr>
        <w:t xml:space="preserve">along the riverside </w:t>
      </w:r>
      <w:r w:rsidR="00D84E3D" w:rsidRPr="00B51038">
        <w:rPr>
          <w:rFonts w:ascii="Arial" w:hAnsi="Arial" w:cs="Arial"/>
        </w:rPr>
        <w:t xml:space="preserve">in Jiangmen and it is formerly known as </w:t>
      </w:r>
      <w:r w:rsidR="00D84E3D" w:rsidRPr="00B51038">
        <w:rPr>
          <w:rStyle w:val="ntfont"/>
          <w:rFonts w:ascii="Arial" w:eastAsiaTheme="majorEastAsia" w:hAnsi="Arial" w:cs="Arial"/>
          <w:bdr w:val="none" w:sz="0" w:space="0" w:color="auto" w:frame="1"/>
        </w:rPr>
        <w:t>ROYALTEA</w:t>
      </w:r>
      <w:r w:rsidR="00D84E3D" w:rsidRPr="00B51038">
        <w:rPr>
          <w:rFonts w:ascii="Arial" w:hAnsi="Arial" w:cs="Arial"/>
        </w:rPr>
        <w:t>. It is the Starbucks-inspired Chinese tea chain brand that provides cheese-topped tea and fruit tea</w:t>
      </w:r>
      <w:r w:rsidRPr="00B51038">
        <w:rPr>
          <w:rFonts w:ascii="Arial" w:hAnsi="Arial" w:cs="Arial"/>
        </w:rPr>
        <w:t xml:space="preserve"> and it </w:t>
      </w:r>
      <w:r w:rsidR="00D84E3D" w:rsidRPr="00B51038">
        <w:rPr>
          <w:rFonts w:ascii="Arial" w:eastAsia="Times New Roman" w:hAnsi="Arial" w:cs="Arial"/>
          <w:lang w:val="en-HK" w:eastAsia="zh-TW"/>
        </w:rPr>
        <w:t xml:space="preserve">is operated by Shenzhen </w:t>
      </w:r>
      <w:proofErr w:type="spellStart"/>
      <w:r w:rsidR="00D84E3D" w:rsidRPr="00B51038">
        <w:rPr>
          <w:rFonts w:ascii="Arial" w:eastAsia="Times New Roman" w:hAnsi="Arial" w:cs="Arial"/>
          <w:lang w:val="en-HK" w:eastAsia="zh-TW"/>
        </w:rPr>
        <w:t>Meixixi</w:t>
      </w:r>
      <w:proofErr w:type="spellEnd"/>
      <w:r w:rsidR="00D84E3D" w:rsidRPr="00B51038">
        <w:rPr>
          <w:rFonts w:ascii="Arial" w:eastAsia="Times New Roman" w:hAnsi="Arial" w:cs="Arial"/>
          <w:lang w:val="en-HK" w:eastAsia="zh-TW"/>
        </w:rPr>
        <w:t xml:space="preserve"> Catering Management Co., Ltd., headquartered in Shenzhen, China. According to the company website of </w:t>
      </w:r>
      <w:r w:rsidR="00D84E3D" w:rsidRPr="00B51038">
        <w:rPr>
          <w:rFonts w:ascii="Arial" w:hAnsi="Arial" w:cs="Arial"/>
          <w:lang w:val="en"/>
        </w:rPr>
        <w:t>HEYTEA,</w:t>
      </w:r>
      <w:r w:rsidRPr="00B51038">
        <w:rPr>
          <w:rFonts w:ascii="Arial" w:hAnsi="Arial" w:cs="Arial"/>
          <w:lang w:val="en"/>
        </w:rPr>
        <w:t xml:space="preserve"> it disclosed that</w:t>
      </w:r>
      <w:r w:rsidR="00D84E3D" w:rsidRPr="00B51038">
        <w:rPr>
          <w:rFonts w:ascii="Arial" w:hAnsi="Arial" w:cs="Arial"/>
        </w:rPr>
        <w:t xml:space="preserve"> </w:t>
      </w:r>
      <w:r w:rsidR="00D84E3D" w:rsidRPr="00B51038">
        <w:rPr>
          <w:rStyle w:val="ntfont"/>
          <w:rFonts w:ascii="Arial" w:hAnsi="Arial" w:cs="Arial"/>
          <w:bdr w:val="none" w:sz="0" w:space="0" w:color="auto" w:frame="1"/>
        </w:rPr>
        <w:t xml:space="preserve">the company received </w:t>
      </w:r>
      <w:r w:rsidR="00D84E3D" w:rsidRPr="00B51038">
        <w:rPr>
          <w:rFonts w:ascii="Arial" w:hAnsi="Arial" w:cs="Arial"/>
        </w:rPr>
        <w:t>a</w:t>
      </w:r>
      <w:r w:rsidRPr="00B51038">
        <w:rPr>
          <w:rFonts w:ascii="Arial" w:hAnsi="Arial" w:cs="Arial"/>
        </w:rPr>
        <w:t>n investment</w:t>
      </w:r>
      <w:r w:rsidR="00D84E3D" w:rsidRPr="00B51038">
        <w:rPr>
          <w:rFonts w:ascii="Arial" w:hAnsi="Arial" w:cs="Arial"/>
        </w:rPr>
        <w:t xml:space="preserve"> funding of RMB 100 million </w:t>
      </w:r>
      <w:r w:rsidR="00D84E3D" w:rsidRPr="00B51038">
        <w:rPr>
          <w:rFonts w:ascii="Arial" w:eastAsia="Times New Roman" w:hAnsi="Arial" w:cs="Arial"/>
          <w:lang w:val="en-HK" w:eastAsia="zh-TW"/>
        </w:rPr>
        <w:t xml:space="preserve">from co-investors IDG Capital and Guangdong </w:t>
      </w:r>
      <w:proofErr w:type="spellStart"/>
      <w:r w:rsidR="00D84E3D" w:rsidRPr="00B51038">
        <w:rPr>
          <w:rFonts w:ascii="Arial" w:eastAsia="Times New Roman" w:hAnsi="Arial" w:cs="Arial"/>
          <w:lang w:val="en-HK" w:eastAsia="zh-TW"/>
        </w:rPr>
        <w:t>Nowaday</w:t>
      </w:r>
      <w:proofErr w:type="spellEnd"/>
      <w:r w:rsidR="00D84E3D" w:rsidRPr="00B51038">
        <w:rPr>
          <w:rFonts w:ascii="Arial" w:eastAsia="Times New Roman" w:hAnsi="Arial" w:cs="Arial"/>
          <w:lang w:val="en-HK" w:eastAsia="zh-TW"/>
        </w:rPr>
        <w:t xml:space="preserve"> Investment Co Limited</w:t>
      </w:r>
      <w:r w:rsidRPr="00B51038">
        <w:rPr>
          <w:rFonts w:ascii="Arial" w:hAnsi="Arial" w:cs="Arial"/>
          <w:lang w:val="en-HK"/>
        </w:rPr>
        <w:t xml:space="preserve"> in 2016. </w:t>
      </w:r>
      <w:r w:rsidR="00D84E3D" w:rsidRPr="00B51038">
        <w:rPr>
          <w:rFonts w:ascii="Arial" w:hAnsi="Arial" w:cs="Arial"/>
        </w:rPr>
        <w:t xml:space="preserve">In the same year, </w:t>
      </w:r>
      <w:r w:rsidR="00D84E3D" w:rsidRPr="00B51038">
        <w:rPr>
          <w:rFonts w:ascii="Arial" w:eastAsia="Times New Roman" w:hAnsi="Arial" w:cs="Arial"/>
          <w:iCs/>
          <w:bdr w:val="none" w:sz="0" w:space="0" w:color="auto" w:frame="1"/>
          <w:lang w:val="en-HK" w:eastAsia="zh-TW"/>
        </w:rPr>
        <w:t xml:space="preserve">new brand identity of </w:t>
      </w:r>
      <w:r w:rsidRPr="00B51038">
        <w:rPr>
          <w:rFonts w:ascii="Arial" w:eastAsia="Times New Roman" w:hAnsi="Arial" w:cs="Arial"/>
          <w:iCs/>
          <w:bdr w:val="none" w:sz="0" w:space="0" w:color="auto" w:frame="1"/>
          <w:lang w:val="en-HK" w:eastAsia="zh-TW"/>
        </w:rPr>
        <w:t xml:space="preserve">the trade mark of </w:t>
      </w:r>
      <w:r w:rsidR="00D84E3D" w:rsidRPr="00B51038">
        <w:rPr>
          <w:rFonts w:ascii="Arial" w:eastAsia="Times New Roman" w:hAnsi="Arial" w:cs="Arial"/>
          <w:iCs/>
          <w:bdr w:val="none" w:sz="0" w:space="0" w:color="auto" w:frame="1"/>
          <w:lang w:val="en-HK" w:eastAsia="zh-TW"/>
        </w:rPr>
        <w:t xml:space="preserve">HEYTEA was launched and </w:t>
      </w:r>
      <w:r w:rsidRPr="00B51038">
        <w:rPr>
          <w:rFonts w:ascii="Arial" w:eastAsia="Times New Roman" w:hAnsi="Arial" w:cs="Arial"/>
          <w:iCs/>
          <w:bdr w:val="none" w:sz="0" w:space="0" w:color="auto" w:frame="1"/>
          <w:lang w:val="en-HK" w:eastAsia="zh-TW"/>
        </w:rPr>
        <w:t xml:space="preserve">more </w:t>
      </w:r>
      <w:r w:rsidR="00D84E3D" w:rsidRPr="00B51038">
        <w:rPr>
          <w:rFonts w:ascii="Arial" w:eastAsia="Times New Roman" w:hAnsi="Arial" w:cs="Arial"/>
          <w:iCs/>
          <w:bdr w:val="none" w:sz="0" w:space="0" w:color="auto" w:frame="1"/>
          <w:lang w:val="en-HK" w:eastAsia="zh-TW"/>
        </w:rPr>
        <w:t xml:space="preserve">shop were opened at the premium locations in the major cities such as Shanghai and Shenzhen. For the marketing </w:t>
      </w:r>
      <w:r w:rsidR="00D84E3D" w:rsidRPr="00B51038">
        <w:rPr>
          <w:rFonts w:ascii="Arial" w:eastAsia="Times New Roman" w:hAnsi="Arial" w:cs="Arial"/>
          <w:iCs/>
          <w:bdr w:val="none" w:sz="0" w:space="0" w:color="auto" w:frame="1"/>
          <w:lang w:val="en-HK" w:eastAsia="zh-TW"/>
        </w:rPr>
        <w:lastRenderedPageBreak/>
        <w:t>promotion</w:t>
      </w:r>
      <w:r w:rsidRPr="00B51038">
        <w:rPr>
          <w:rFonts w:ascii="Arial" w:eastAsia="Times New Roman" w:hAnsi="Arial" w:cs="Arial"/>
          <w:iCs/>
          <w:bdr w:val="none" w:sz="0" w:space="0" w:color="auto" w:frame="1"/>
          <w:lang w:val="en-HK" w:eastAsia="zh-TW"/>
        </w:rPr>
        <w:t xml:space="preserve"> strategy</w:t>
      </w:r>
      <w:r w:rsidR="00D84E3D" w:rsidRPr="00B51038">
        <w:rPr>
          <w:rFonts w:ascii="Arial" w:eastAsia="Times New Roman" w:hAnsi="Arial" w:cs="Arial"/>
          <w:iCs/>
          <w:bdr w:val="none" w:sz="0" w:space="0" w:color="auto" w:frame="1"/>
          <w:lang w:val="en-HK" w:eastAsia="zh-TW"/>
        </w:rPr>
        <w:t xml:space="preserve">, the </w:t>
      </w:r>
      <w:r w:rsidR="00D84E3D" w:rsidRPr="00B51038">
        <w:rPr>
          <w:rFonts w:ascii="Arial" w:eastAsia="Times New Roman" w:hAnsi="Arial" w:cs="Arial"/>
          <w:lang w:val="en-HK" w:eastAsia="zh-TW"/>
        </w:rPr>
        <w:t xml:space="preserve">company </w:t>
      </w:r>
      <w:r w:rsidRPr="00B51038">
        <w:rPr>
          <w:rFonts w:ascii="Arial" w:eastAsia="Times New Roman" w:hAnsi="Arial" w:cs="Arial"/>
          <w:lang w:val="en-HK" w:eastAsia="zh-TW"/>
        </w:rPr>
        <w:t>goes for online advertising. It also relies</w:t>
      </w:r>
      <w:r w:rsidR="00D84E3D" w:rsidRPr="00B51038">
        <w:rPr>
          <w:rFonts w:ascii="Arial" w:eastAsia="Times New Roman" w:hAnsi="Arial" w:cs="Arial"/>
          <w:lang w:val="en-HK" w:eastAsia="zh-TW"/>
        </w:rPr>
        <w:t xml:space="preserve"> on </w:t>
      </w:r>
      <w:hyperlink r:id="rId9" w:tooltip="Word of mouth" w:history="1">
        <w:r w:rsidR="00D84E3D" w:rsidRPr="00B51038">
          <w:rPr>
            <w:rFonts w:ascii="Arial" w:eastAsia="Times New Roman" w:hAnsi="Arial" w:cs="Arial"/>
            <w:lang w:val="en-HK" w:eastAsia="zh-TW"/>
          </w:rPr>
          <w:t>word of mouth</w:t>
        </w:r>
      </w:hyperlink>
      <w:r w:rsidR="00D84E3D" w:rsidRPr="00B51038">
        <w:rPr>
          <w:rFonts w:ascii="Arial" w:eastAsia="Times New Roman" w:hAnsi="Arial" w:cs="Arial"/>
          <w:lang w:val="en-HK" w:eastAsia="zh-TW"/>
        </w:rPr>
        <w:t xml:space="preserve"> marketing on </w:t>
      </w:r>
      <w:hyperlink r:id="rId10" w:tooltip="Social media" w:history="1">
        <w:r w:rsidR="00D84E3D" w:rsidRPr="00B51038">
          <w:rPr>
            <w:rFonts w:ascii="Arial" w:eastAsia="Times New Roman" w:hAnsi="Arial" w:cs="Arial"/>
            <w:lang w:val="en-HK" w:eastAsia="zh-TW"/>
          </w:rPr>
          <w:t>social media</w:t>
        </w:r>
      </w:hyperlink>
      <w:r w:rsidR="00D84E3D" w:rsidRPr="00B51038">
        <w:rPr>
          <w:rFonts w:ascii="Arial" w:eastAsia="Times New Roman" w:hAnsi="Arial" w:cs="Arial"/>
          <w:lang w:val="en-HK" w:eastAsia="zh-TW"/>
        </w:rPr>
        <w:t xml:space="preserve"> by the wed celebrities and the tea marketed as a web celebrity food. Since the web celebrities have </w:t>
      </w:r>
      <w:r w:rsidR="00D84E3D" w:rsidRPr="00B51038">
        <w:rPr>
          <w:rFonts w:ascii="Arial" w:hAnsi="Arial" w:cs="Arial"/>
        </w:rPr>
        <w:t xml:space="preserve">many followers and large volume of online attention in the form of comments and sharing. HEYTEA then </w:t>
      </w:r>
      <w:r w:rsidR="00D84E3D" w:rsidRPr="00B51038">
        <w:rPr>
          <w:rFonts w:ascii="Arial" w:eastAsia="Times New Roman" w:hAnsi="Arial" w:cs="Arial"/>
          <w:lang w:val="en-HK" w:eastAsia="zh-TW"/>
        </w:rPr>
        <w:t>received the help of the web celebrities</w:t>
      </w:r>
      <w:r w:rsidR="00D84E3D" w:rsidRPr="00B51038">
        <w:rPr>
          <w:rFonts w:ascii="Arial" w:hAnsi="Arial" w:cs="Arial"/>
        </w:rPr>
        <w:t xml:space="preserve"> and always appear in the hot topic section </w:t>
      </w:r>
      <w:r w:rsidRPr="00B51038">
        <w:rPr>
          <w:rFonts w:ascii="Arial" w:hAnsi="Arial" w:cs="Arial"/>
        </w:rPr>
        <w:t xml:space="preserve">and the search column </w:t>
      </w:r>
      <w:r w:rsidR="00D84E3D" w:rsidRPr="00B51038">
        <w:rPr>
          <w:rFonts w:ascii="Arial" w:hAnsi="Arial" w:cs="Arial"/>
        </w:rPr>
        <w:t xml:space="preserve">of social media. </w:t>
      </w:r>
      <w:r w:rsidR="00D84E3D" w:rsidRPr="00B51038">
        <w:rPr>
          <w:rFonts w:ascii="Arial" w:eastAsia="Times New Roman" w:hAnsi="Arial" w:cs="Arial"/>
          <w:lang w:val="en-HK" w:eastAsia="zh-TW"/>
        </w:rPr>
        <w:t xml:space="preserve">According to the research of </w:t>
      </w:r>
      <w:proofErr w:type="spellStart"/>
      <w:r w:rsidR="00D84E3D" w:rsidRPr="00B51038">
        <w:rPr>
          <w:rFonts w:ascii="Arial" w:eastAsia="Times New Roman" w:hAnsi="Arial" w:cs="Arial"/>
          <w:lang w:val="en-HK" w:eastAsia="zh-TW"/>
        </w:rPr>
        <w:t>Thibaud</w:t>
      </w:r>
      <w:proofErr w:type="spellEnd"/>
      <w:r w:rsidRPr="00B51038">
        <w:rPr>
          <w:rFonts w:ascii="Arial" w:eastAsia="Times New Roman" w:hAnsi="Arial" w:cs="Arial"/>
          <w:lang w:val="en-HK" w:eastAsia="zh-TW"/>
        </w:rPr>
        <w:t xml:space="preserve"> </w:t>
      </w:r>
      <w:r w:rsidR="00D84E3D" w:rsidRPr="00B51038">
        <w:rPr>
          <w:rFonts w:ascii="Arial" w:eastAsia="Times New Roman" w:hAnsi="Arial" w:cs="Arial"/>
          <w:lang w:val="en-HK" w:eastAsia="zh-TW"/>
        </w:rPr>
        <w:t xml:space="preserve">(2017), the </w:t>
      </w:r>
      <w:r w:rsidRPr="00B51038">
        <w:rPr>
          <w:rFonts w:ascii="Arial" w:eastAsia="Times New Roman" w:hAnsi="Arial" w:cs="Arial"/>
          <w:lang w:val="en-HK" w:eastAsia="zh-TW"/>
        </w:rPr>
        <w:t>china store</w:t>
      </w:r>
      <w:r w:rsidR="00D84E3D" w:rsidRPr="00B51038">
        <w:rPr>
          <w:rFonts w:ascii="Arial" w:eastAsia="Times New Roman" w:hAnsi="Arial" w:cs="Arial"/>
          <w:lang w:val="en-HK" w:eastAsia="zh-TW"/>
        </w:rPr>
        <w:t>’s turnover has reached</w:t>
      </w:r>
      <w:r w:rsidRPr="00B51038">
        <w:rPr>
          <w:rFonts w:ascii="Arial" w:eastAsia="Times New Roman" w:hAnsi="Arial" w:cs="Arial"/>
          <w:lang w:val="en-HK" w:eastAsia="zh-TW"/>
        </w:rPr>
        <w:t xml:space="preserve"> </w:t>
      </w:r>
      <w:r w:rsidR="00D84E3D" w:rsidRPr="00B51038">
        <w:rPr>
          <w:rFonts w:ascii="Arial" w:eastAsia="Times New Roman" w:hAnsi="Arial" w:cs="Arial"/>
          <w:lang w:val="en-HK" w:eastAsia="zh-TW"/>
        </w:rPr>
        <w:t>over 1 million yuan per month per store and roughly 2000 cups per day</w:t>
      </w:r>
      <w:r w:rsidRPr="00B51038">
        <w:rPr>
          <w:rFonts w:ascii="Arial" w:eastAsia="Times New Roman" w:hAnsi="Arial" w:cs="Arial"/>
          <w:lang w:val="en-HK" w:eastAsia="zh-TW"/>
        </w:rPr>
        <w:t xml:space="preserve"> in average</w:t>
      </w:r>
      <w:r w:rsidR="00D84E3D" w:rsidRPr="00B51038">
        <w:rPr>
          <w:rFonts w:ascii="Arial" w:eastAsia="Times New Roman" w:hAnsi="Arial" w:cs="Arial"/>
          <w:lang w:val="en-HK" w:eastAsia="zh-TW"/>
        </w:rPr>
        <w:t>. The highest turnover is realized in a single Shenz</w:t>
      </w:r>
      <w:r w:rsidRPr="00B51038">
        <w:rPr>
          <w:rFonts w:ascii="Arial" w:eastAsia="Times New Roman" w:hAnsi="Arial" w:cs="Arial"/>
          <w:lang w:val="en-HK" w:eastAsia="zh-TW"/>
        </w:rPr>
        <w:t>h</w:t>
      </w:r>
      <w:r w:rsidR="00D84E3D" w:rsidRPr="00B51038">
        <w:rPr>
          <w:rFonts w:ascii="Arial" w:eastAsia="Times New Roman" w:hAnsi="Arial" w:cs="Arial"/>
          <w:lang w:val="en-HK" w:eastAsia="zh-TW"/>
        </w:rPr>
        <w:t>en shop</w:t>
      </w:r>
      <w:r w:rsidRPr="00B51038">
        <w:rPr>
          <w:rFonts w:ascii="Arial" w:eastAsia="Times New Roman" w:hAnsi="Arial" w:cs="Arial"/>
          <w:lang w:val="en-HK" w:eastAsia="zh-TW"/>
        </w:rPr>
        <w:t xml:space="preserve"> that located in a shopping mall that with RMB </w:t>
      </w:r>
      <w:r w:rsidR="00D84E3D" w:rsidRPr="00B51038">
        <w:rPr>
          <w:rFonts w:ascii="Arial" w:eastAsia="Times New Roman" w:hAnsi="Arial" w:cs="Arial"/>
          <w:lang w:val="en-HK" w:eastAsia="zh-TW"/>
        </w:rPr>
        <w:t xml:space="preserve">1.5 million to 1.7 million </w:t>
      </w:r>
      <w:r w:rsidRPr="00B51038">
        <w:rPr>
          <w:rFonts w:ascii="Arial" w:eastAsia="Times New Roman" w:hAnsi="Arial" w:cs="Arial"/>
          <w:lang w:val="en-HK" w:eastAsia="zh-TW"/>
        </w:rPr>
        <w:t xml:space="preserve">average turnover </w:t>
      </w:r>
      <w:r w:rsidR="00D84E3D" w:rsidRPr="00B51038">
        <w:rPr>
          <w:rFonts w:ascii="Arial" w:eastAsia="Times New Roman" w:hAnsi="Arial" w:cs="Arial"/>
          <w:lang w:val="en-HK" w:eastAsia="zh-TW"/>
        </w:rPr>
        <w:t xml:space="preserve">per month. </w:t>
      </w:r>
      <w:r w:rsidR="00BD2ECF" w:rsidRPr="00B51038">
        <w:rPr>
          <w:rFonts w:ascii="Arial" w:eastAsia="Times New Roman" w:hAnsi="Arial" w:cs="Arial"/>
          <w:lang w:val="en-HK" w:eastAsia="zh-TW"/>
        </w:rPr>
        <w:t xml:space="preserve">With popularity of the cheese tea from internet and the investment from venture capital, </w:t>
      </w:r>
      <w:r w:rsidR="00D84E3D" w:rsidRPr="00B51038">
        <w:rPr>
          <w:rFonts w:ascii="Arial" w:eastAsia="Times New Roman" w:hAnsi="Arial" w:cs="Arial"/>
          <w:lang w:val="en-HK" w:eastAsia="zh-TW"/>
        </w:rPr>
        <w:t xml:space="preserve">the HEYTEA founder Mr. </w:t>
      </w:r>
      <w:proofErr w:type="spellStart"/>
      <w:r w:rsidR="00D84E3D" w:rsidRPr="00B51038">
        <w:rPr>
          <w:rFonts w:ascii="Arial" w:eastAsia="Times New Roman" w:hAnsi="Arial" w:cs="Arial"/>
          <w:lang w:val="en-HK" w:eastAsia="zh-TW"/>
        </w:rPr>
        <w:t>Nie</w:t>
      </w:r>
      <w:proofErr w:type="spellEnd"/>
      <w:r w:rsidR="00D84E3D" w:rsidRPr="00B51038">
        <w:rPr>
          <w:rFonts w:ascii="Arial" w:eastAsia="Times New Roman" w:hAnsi="Arial" w:cs="Arial"/>
          <w:lang w:val="en-HK" w:eastAsia="zh-TW"/>
        </w:rPr>
        <w:t xml:space="preserve"> </w:t>
      </w:r>
      <w:r w:rsidRPr="00B51038">
        <w:rPr>
          <w:rFonts w:ascii="Arial" w:eastAsia="Times New Roman" w:hAnsi="Arial" w:cs="Arial"/>
          <w:lang w:val="en-HK" w:eastAsia="zh-TW"/>
        </w:rPr>
        <w:t xml:space="preserve">announced the international expansion </w:t>
      </w:r>
      <w:r w:rsidR="00BD2ECF" w:rsidRPr="00B51038">
        <w:rPr>
          <w:rFonts w:ascii="Arial" w:eastAsia="Times New Roman" w:hAnsi="Arial" w:cs="Arial"/>
          <w:lang w:val="en-HK" w:eastAsia="zh-TW"/>
        </w:rPr>
        <w:t xml:space="preserve">plan in 2018. The company plans to expand to Hong Kong and later to Singapore across the place of origin from </w:t>
      </w:r>
      <w:r w:rsidR="00D84E3D" w:rsidRPr="00B51038">
        <w:rPr>
          <w:rFonts w:ascii="Arial" w:eastAsia="Times New Roman" w:hAnsi="Arial" w:cs="Arial"/>
          <w:lang w:val="en-HK" w:eastAsia="zh-TW"/>
        </w:rPr>
        <w:t>Guangdong</w:t>
      </w:r>
      <w:r w:rsidR="00BD2ECF" w:rsidRPr="00B51038">
        <w:rPr>
          <w:rFonts w:ascii="Arial" w:eastAsia="Times New Roman" w:hAnsi="Arial" w:cs="Arial"/>
          <w:lang w:val="en-HK" w:eastAsia="zh-TW"/>
        </w:rPr>
        <w:t xml:space="preserve"> in </w:t>
      </w:r>
      <w:r w:rsidR="00D84E3D" w:rsidRPr="00B51038">
        <w:rPr>
          <w:rFonts w:ascii="Arial" w:eastAsia="Times New Roman" w:hAnsi="Arial" w:cs="Arial"/>
          <w:lang w:val="en-HK" w:eastAsia="zh-TW"/>
        </w:rPr>
        <w:t>China</w:t>
      </w:r>
      <w:r w:rsidR="00BD2ECF" w:rsidRPr="00B51038">
        <w:rPr>
          <w:rFonts w:ascii="Arial" w:eastAsia="Times New Roman" w:hAnsi="Arial" w:cs="Arial"/>
          <w:lang w:val="en-HK" w:eastAsia="zh-TW"/>
        </w:rPr>
        <w:t xml:space="preserve">. </w:t>
      </w:r>
    </w:p>
    <w:p w14:paraId="2FBA7AE4" w14:textId="77777777" w:rsidR="006C7452" w:rsidRPr="00B51038" w:rsidRDefault="006C7452" w:rsidP="006C7452">
      <w:pPr>
        <w:ind w:left="360"/>
        <w:jc w:val="both"/>
        <w:textAlignment w:val="baseline"/>
        <w:rPr>
          <w:rFonts w:ascii="Arial" w:eastAsia="Times New Roman" w:hAnsi="Arial" w:cs="Arial"/>
          <w:lang w:val="en-HK" w:eastAsia="zh-TW"/>
        </w:rPr>
      </w:pPr>
    </w:p>
    <w:p w14:paraId="1F06A741" w14:textId="582B8A83" w:rsidR="00B32175" w:rsidRPr="00B51038" w:rsidRDefault="00BD2ECF" w:rsidP="00B32175">
      <w:pPr>
        <w:ind w:left="360"/>
        <w:jc w:val="both"/>
        <w:textAlignment w:val="baseline"/>
        <w:rPr>
          <w:rFonts w:asciiTheme="majorHAnsi" w:hAnsiTheme="majorHAnsi" w:cstheme="majorHAnsi"/>
        </w:rPr>
      </w:pPr>
      <w:r w:rsidRPr="00B51038">
        <w:rPr>
          <w:rFonts w:asciiTheme="majorHAnsi" w:hAnsiTheme="majorHAnsi" w:cstheme="majorHAnsi"/>
        </w:rPr>
        <w:t xml:space="preserve">The other case study of international expansion is </w:t>
      </w:r>
      <w:r w:rsidRPr="00B51038">
        <w:rPr>
          <w:rFonts w:asciiTheme="majorHAnsi" w:hAnsiTheme="majorHAnsi" w:cstheme="majorHAnsi"/>
          <w:lang w:val="en"/>
        </w:rPr>
        <w:t xml:space="preserve">the </w:t>
      </w:r>
      <w:hyperlink r:id="rId11" w:tooltip="Big Four auditors" w:history="1">
        <w:r w:rsidRPr="00B51038">
          <w:rPr>
            <w:rFonts w:asciiTheme="majorHAnsi" w:hAnsiTheme="majorHAnsi" w:cstheme="majorHAnsi"/>
            <w:lang w:val="en"/>
          </w:rPr>
          <w:t>auditor</w:t>
        </w:r>
      </w:hyperlink>
      <w:r w:rsidRPr="00B51038">
        <w:rPr>
          <w:rFonts w:asciiTheme="majorHAnsi" w:hAnsiTheme="majorHAnsi" w:cstheme="majorHAnsi"/>
          <w:lang w:val="en"/>
        </w:rPr>
        <w:t xml:space="preserve"> firm names </w:t>
      </w:r>
      <w:hyperlink r:id="rId12" w:tooltip="Deloitte" w:history="1">
        <w:r w:rsidRPr="00B51038">
          <w:rPr>
            <w:rStyle w:val="Hyperlink"/>
            <w:rFonts w:asciiTheme="majorHAnsi" w:hAnsiTheme="majorHAnsi" w:cstheme="majorHAnsi"/>
            <w:color w:val="auto"/>
            <w:u w:val="none"/>
            <w:lang w:val="en"/>
          </w:rPr>
          <w:t>Deloitte</w:t>
        </w:r>
      </w:hyperlink>
      <w:r w:rsidRPr="00B51038">
        <w:rPr>
          <w:rFonts w:asciiTheme="majorHAnsi" w:hAnsiTheme="majorHAnsi" w:cstheme="majorHAnsi"/>
          <w:lang w:val="en"/>
        </w:rPr>
        <w:t xml:space="preserve">. It is a multinational professional services firm and is one of the </w:t>
      </w:r>
      <w:hyperlink r:id="rId13" w:tooltip="Big Four auditors" w:history="1">
        <w:r w:rsidRPr="00B51038">
          <w:rPr>
            <w:rStyle w:val="Hyperlink"/>
            <w:rFonts w:asciiTheme="majorHAnsi" w:hAnsiTheme="majorHAnsi" w:cstheme="majorHAnsi"/>
            <w:color w:val="auto"/>
            <w:u w:val="none"/>
            <w:lang w:val="en"/>
          </w:rPr>
          <w:t>Big Four auditors</w:t>
        </w:r>
      </w:hyperlink>
      <w:r w:rsidRPr="00B51038">
        <w:rPr>
          <w:rFonts w:asciiTheme="majorHAnsi" w:hAnsiTheme="majorHAnsi" w:cstheme="majorHAnsi"/>
          <w:lang w:val="en"/>
        </w:rPr>
        <w:t xml:space="preserve">, along with PwC, </w:t>
      </w:r>
      <w:hyperlink r:id="rId14" w:tooltip="Ernst &amp; Young" w:history="1">
        <w:r w:rsidRPr="00B51038">
          <w:rPr>
            <w:rStyle w:val="Hyperlink"/>
            <w:rFonts w:asciiTheme="majorHAnsi" w:hAnsiTheme="majorHAnsi" w:cstheme="majorHAnsi"/>
            <w:color w:val="auto"/>
            <w:u w:val="none"/>
            <w:lang w:val="en"/>
          </w:rPr>
          <w:t>EY</w:t>
        </w:r>
      </w:hyperlink>
      <w:r w:rsidRPr="00B51038">
        <w:rPr>
          <w:rFonts w:asciiTheme="majorHAnsi" w:hAnsiTheme="majorHAnsi" w:cstheme="majorHAnsi"/>
          <w:lang w:val="en"/>
        </w:rPr>
        <w:t xml:space="preserve"> and </w:t>
      </w:r>
      <w:hyperlink r:id="rId15" w:tooltip="KPMG" w:history="1">
        <w:r w:rsidRPr="00B51038">
          <w:rPr>
            <w:rStyle w:val="Hyperlink"/>
            <w:rFonts w:asciiTheme="majorHAnsi" w:hAnsiTheme="majorHAnsi" w:cstheme="majorHAnsi"/>
            <w:color w:val="auto"/>
            <w:u w:val="none"/>
            <w:lang w:val="en"/>
          </w:rPr>
          <w:t>KPMG</w:t>
        </w:r>
      </w:hyperlink>
      <w:r w:rsidRPr="00B51038">
        <w:rPr>
          <w:rFonts w:asciiTheme="majorHAnsi" w:hAnsiTheme="majorHAnsi" w:cstheme="majorHAnsi"/>
          <w:lang w:val="en"/>
        </w:rPr>
        <w:t xml:space="preserve">. </w:t>
      </w:r>
      <w:r w:rsidR="00B05ABD" w:rsidRPr="00B51038">
        <w:rPr>
          <w:rFonts w:asciiTheme="majorHAnsi" w:hAnsiTheme="majorHAnsi" w:cstheme="majorHAnsi"/>
          <w:lang w:val="en"/>
        </w:rPr>
        <w:t xml:space="preserve">The company was founded in 1845 and the first office was opened in 1890. Now the </w:t>
      </w:r>
      <w:r w:rsidRPr="00B51038">
        <w:rPr>
          <w:rFonts w:asciiTheme="majorHAnsi" w:hAnsiTheme="majorHAnsi" w:cstheme="majorHAnsi"/>
          <w:lang w:val="en"/>
        </w:rPr>
        <w:t>headquarter</w:t>
      </w:r>
      <w:r w:rsidR="00B05ABD" w:rsidRPr="00B51038">
        <w:rPr>
          <w:rFonts w:asciiTheme="majorHAnsi" w:hAnsiTheme="majorHAnsi" w:cstheme="majorHAnsi"/>
          <w:lang w:val="en"/>
        </w:rPr>
        <w:t xml:space="preserve"> is</w:t>
      </w:r>
      <w:r w:rsidRPr="00B51038">
        <w:rPr>
          <w:rFonts w:asciiTheme="majorHAnsi" w:hAnsiTheme="majorHAnsi" w:cstheme="majorHAnsi"/>
          <w:lang w:val="en"/>
        </w:rPr>
        <w:t xml:space="preserve"> in London, United Kingdom and area served worldwide</w:t>
      </w:r>
      <w:r w:rsidR="00B05ABD" w:rsidRPr="00B51038">
        <w:rPr>
          <w:rFonts w:asciiTheme="majorHAnsi" w:hAnsiTheme="majorHAnsi" w:cstheme="majorHAnsi"/>
          <w:lang w:val="en"/>
        </w:rPr>
        <w:t xml:space="preserve">. The services provided such as </w:t>
      </w:r>
      <w:hyperlink r:id="rId16" w:tooltip="Audit" w:history="1">
        <w:r w:rsidR="00B05ABD" w:rsidRPr="00B51038">
          <w:rPr>
            <w:rStyle w:val="Hyperlink"/>
            <w:rFonts w:asciiTheme="majorHAnsi" w:hAnsiTheme="majorHAnsi" w:cstheme="majorHAnsi"/>
            <w:color w:val="auto"/>
            <w:u w:val="none"/>
          </w:rPr>
          <w:t>audit</w:t>
        </w:r>
      </w:hyperlink>
      <w:r w:rsidR="00B05ABD" w:rsidRPr="00B51038">
        <w:rPr>
          <w:rFonts w:asciiTheme="majorHAnsi" w:hAnsiTheme="majorHAnsi" w:cstheme="majorHAnsi"/>
        </w:rPr>
        <w:t xml:space="preserve">, </w:t>
      </w:r>
      <w:hyperlink r:id="rId17" w:tooltip="Tax" w:history="1">
        <w:r w:rsidR="00B05ABD" w:rsidRPr="00B51038">
          <w:rPr>
            <w:rStyle w:val="Hyperlink"/>
            <w:rFonts w:asciiTheme="majorHAnsi" w:hAnsiTheme="majorHAnsi" w:cstheme="majorHAnsi"/>
            <w:color w:val="auto"/>
            <w:u w:val="none"/>
          </w:rPr>
          <w:t>tax</w:t>
        </w:r>
      </w:hyperlink>
      <w:r w:rsidR="00B05ABD" w:rsidRPr="00B51038">
        <w:rPr>
          <w:rFonts w:asciiTheme="majorHAnsi" w:hAnsiTheme="majorHAnsi" w:cstheme="majorHAnsi"/>
        </w:rPr>
        <w:t xml:space="preserve">, </w:t>
      </w:r>
      <w:hyperlink r:id="rId18" w:tooltip="Consultant" w:history="1">
        <w:r w:rsidR="00B05ABD" w:rsidRPr="00B51038">
          <w:rPr>
            <w:rStyle w:val="Hyperlink"/>
            <w:rFonts w:asciiTheme="majorHAnsi" w:hAnsiTheme="majorHAnsi" w:cstheme="majorHAnsi"/>
            <w:color w:val="auto"/>
            <w:u w:val="none"/>
          </w:rPr>
          <w:t>consulting</w:t>
        </w:r>
      </w:hyperlink>
      <w:r w:rsidR="00B05ABD" w:rsidRPr="00B51038">
        <w:rPr>
          <w:rFonts w:asciiTheme="majorHAnsi" w:hAnsiTheme="majorHAnsi" w:cstheme="majorHAnsi"/>
        </w:rPr>
        <w:t xml:space="preserve">, </w:t>
      </w:r>
      <w:hyperlink r:id="rId19" w:tooltip="Enterprise risk management" w:history="1">
        <w:r w:rsidR="00B05ABD" w:rsidRPr="00B51038">
          <w:rPr>
            <w:rStyle w:val="Hyperlink"/>
            <w:rFonts w:asciiTheme="majorHAnsi" w:hAnsiTheme="majorHAnsi" w:cstheme="majorHAnsi"/>
            <w:color w:val="auto"/>
            <w:u w:val="none"/>
          </w:rPr>
          <w:t>enterprise risk</w:t>
        </w:r>
      </w:hyperlink>
      <w:r w:rsidR="00B05ABD" w:rsidRPr="00B51038">
        <w:rPr>
          <w:rFonts w:asciiTheme="majorHAnsi" w:hAnsiTheme="majorHAnsi" w:cstheme="majorHAnsi"/>
        </w:rPr>
        <w:t xml:space="preserve"> and </w:t>
      </w:r>
      <w:hyperlink r:id="rId20" w:tooltip="Corporate services" w:history="1">
        <w:r w:rsidR="00B05ABD" w:rsidRPr="00B51038">
          <w:rPr>
            <w:rStyle w:val="Hyperlink"/>
            <w:rFonts w:asciiTheme="majorHAnsi" w:hAnsiTheme="majorHAnsi" w:cstheme="majorHAnsi"/>
            <w:color w:val="auto"/>
            <w:u w:val="none"/>
          </w:rPr>
          <w:t>financial advisory</w:t>
        </w:r>
      </w:hyperlink>
      <w:r w:rsidR="00B05ABD" w:rsidRPr="00B51038">
        <w:rPr>
          <w:rFonts w:asciiTheme="majorHAnsi" w:hAnsiTheme="majorHAnsi" w:cstheme="majorHAnsi"/>
        </w:rPr>
        <w:t xml:space="preserve"> services globally. </w:t>
      </w:r>
      <w:r w:rsidR="006C7452" w:rsidRPr="00B51038">
        <w:rPr>
          <w:rFonts w:asciiTheme="majorHAnsi" w:hAnsiTheme="majorHAnsi" w:cstheme="majorHAnsi"/>
        </w:rPr>
        <w:t>According to the company website</w:t>
      </w:r>
      <w:r w:rsidR="005C6361" w:rsidRPr="00B51038">
        <w:rPr>
          <w:rFonts w:asciiTheme="majorHAnsi" w:hAnsiTheme="majorHAnsi" w:cstheme="majorHAnsi"/>
        </w:rPr>
        <w:t xml:space="preserve"> of Deloitte (2019), </w:t>
      </w:r>
      <w:r w:rsidR="006C7452" w:rsidRPr="00B51038">
        <w:rPr>
          <w:rFonts w:asciiTheme="majorHAnsi" w:hAnsiTheme="majorHAnsi" w:cstheme="majorHAnsi"/>
        </w:rPr>
        <w:t xml:space="preserve">Deloitte has had a presence in China since 1917. </w:t>
      </w:r>
      <w:r w:rsidR="005C6361" w:rsidRPr="00B51038">
        <w:rPr>
          <w:rFonts w:asciiTheme="majorHAnsi" w:hAnsiTheme="majorHAnsi" w:cstheme="majorHAnsi"/>
        </w:rPr>
        <w:t xml:space="preserve">In 2005, Deloitte acquired Beijing Pan-China CPA to become the largest accountancy firm in China. </w:t>
      </w:r>
      <w:r w:rsidR="00B32175" w:rsidRPr="00B51038">
        <w:rPr>
          <w:rFonts w:asciiTheme="majorHAnsi" w:hAnsiTheme="majorHAnsi" w:cstheme="majorHAnsi"/>
        </w:rPr>
        <w:t xml:space="preserve">From 2013 to 2015, the company invested in a strategic program with USD 160 million in China. The total investment amount for China added up to USD 250 million since 2004 with the company objective of expanding the breadth and depth of the firm’s offerings to its clients in the China marketplace. </w:t>
      </w:r>
      <w:r w:rsidR="00017830" w:rsidRPr="00B51038">
        <w:rPr>
          <w:rFonts w:asciiTheme="majorHAnsi" w:hAnsiTheme="majorHAnsi" w:cstheme="majorHAnsi"/>
        </w:rPr>
        <w:t>According to its press re</w:t>
      </w:r>
      <w:r w:rsidR="006C7452" w:rsidRPr="00B51038">
        <w:rPr>
          <w:rFonts w:asciiTheme="majorHAnsi" w:hAnsiTheme="majorHAnsi" w:cstheme="majorHAnsi"/>
        </w:rPr>
        <w:t>lease, Deloitte (2018) stated that i</w:t>
      </w:r>
      <w:r w:rsidR="00B05ABD" w:rsidRPr="00B51038">
        <w:rPr>
          <w:rFonts w:asciiTheme="majorHAnsi" w:hAnsiTheme="majorHAnsi" w:cstheme="majorHAnsi"/>
        </w:rPr>
        <w:t xml:space="preserve">t has the largest </w:t>
      </w:r>
      <w:hyperlink r:id="rId21" w:tooltip="Professional services networks" w:history="1">
        <w:r w:rsidR="00B05ABD" w:rsidRPr="00B51038">
          <w:rPr>
            <w:rStyle w:val="Hyperlink"/>
            <w:rFonts w:asciiTheme="majorHAnsi" w:hAnsiTheme="majorHAnsi" w:cstheme="majorHAnsi"/>
            <w:color w:val="auto"/>
            <w:u w:val="none"/>
          </w:rPr>
          <w:t>professional services network</w:t>
        </w:r>
      </w:hyperlink>
      <w:r w:rsidR="00B05ABD" w:rsidRPr="00B51038">
        <w:rPr>
          <w:rFonts w:asciiTheme="majorHAnsi" w:hAnsiTheme="majorHAnsi" w:cstheme="majorHAnsi"/>
        </w:rPr>
        <w:t xml:space="preserve"> in the world by revenue and number of professionals.</w:t>
      </w:r>
      <w:r w:rsidR="006C7452" w:rsidRPr="00B51038">
        <w:rPr>
          <w:rFonts w:asciiTheme="majorHAnsi" w:hAnsiTheme="majorHAnsi" w:cstheme="majorHAnsi"/>
          <w:vertAlign w:val="superscript"/>
        </w:rPr>
        <w:t xml:space="preserve"> </w:t>
      </w:r>
      <w:r w:rsidR="006C7452" w:rsidRPr="00B51038">
        <w:rPr>
          <w:rFonts w:asciiTheme="majorHAnsi" w:hAnsiTheme="majorHAnsi" w:cstheme="majorHAnsi"/>
          <w:lang w:val="en-GB"/>
        </w:rPr>
        <w:t xml:space="preserve"> In fiscal year of 2018, </w:t>
      </w:r>
      <w:r w:rsidR="006C7452" w:rsidRPr="00B51038">
        <w:rPr>
          <w:rFonts w:asciiTheme="majorHAnsi" w:eastAsia="Times New Roman" w:hAnsiTheme="majorHAnsi" w:cstheme="majorHAnsi"/>
          <w:lang w:val="en-HK" w:eastAsia="zh-TW"/>
        </w:rPr>
        <w:t xml:space="preserve">Deloitte increased its workforce to approximately 286,000 professionals, an 8.4 percent increase. Growth occurred across all regions and practice areas, with more than 77,000 professionals hired. Among </w:t>
      </w:r>
      <w:r w:rsidR="006C7452" w:rsidRPr="00B51038">
        <w:rPr>
          <w:rFonts w:asciiTheme="majorHAnsi" w:eastAsia="Times New Roman" w:hAnsiTheme="majorHAnsi" w:cstheme="majorHAnsi"/>
          <w:lang w:val="en-HK" w:eastAsia="zh-TW"/>
        </w:rPr>
        <w:lastRenderedPageBreak/>
        <w:t>the regions, growth was led by Asia Pacific at 11.6 percent. Geographically, Asia-Pacific saw the largest share, with 242 professionals elevated to partner, representing a nearly 30 percent increase over last year.</w:t>
      </w:r>
      <w:r w:rsidR="00B32175" w:rsidRPr="00B51038">
        <w:rPr>
          <w:rFonts w:asciiTheme="majorHAnsi" w:eastAsia="Times New Roman" w:hAnsiTheme="majorHAnsi" w:cstheme="majorHAnsi"/>
          <w:lang w:val="en-HK" w:eastAsia="zh-TW"/>
        </w:rPr>
        <w:t xml:space="preserve"> </w:t>
      </w:r>
      <w:r w:rsidR="00B05ABD" w:rsidRPr="00B51038">
        <w:rPr>
          <w:rFonts w:asciiTheme="majorHAnsi" w:hAnsiTheme="majorHAnsi" w:cstheme="majorHAnsi"/>
        </w:rPr>
        <w:t>Deloitte</w:t>
      </w:r>
      <w:r w:rsidR="00B32175" w:rsidRPr="00B51038">
        <w:rPr>
          <w:rFonts w:asciiTheme="majorHAnsi" w:hAnsiTheme="majorHAnsi" w:cstheme="majorHAnsi"/>
        </w:rPr>
        <w:t xml:space="preserve"> believes its </w:t>
      </w:r>
      <w:r w:rsidR="00B05ABD" w:rsidRPr="00B51038">
        <w:rPr>
          <w:rFonts w:asciiTheme="majorHAnsi" w:hAnsiTheme="majorHAnsi" w:cstheme="majorHAnsi"/>
        </w:rPr>
        <w:t>global strategy and multidisciplinary business model continued to deliver successes in</w:t>
      </w:r>
      <w:r w:rsidR="00B32175" w:rsidRPr="00B51038">
        <w:rPr>
          <w:rFonts w:asciiTheme="majorHAnsi" w:hAnsiTheme="majorHAnsi" w:cstheme="majorHAnsi"/>
        </w:rPr>
        <w:t xml:space="preserve"> the future. </w:t>
      </w:r>
    </w:p>
    <w:p w14:paraId="196DBAF4" w14:textId="77777777" w:rsidR="00FC1F77" w:rsidRPr="00B51038" w:rsidRDefault="00FC1F77" w:rsidP="00B32175">
      <w:pPr>
        <w:ind w:left="360"/>
        <w:jc w:val="both"/>
        <w:textAlignment w:val="baseline"/>
        <w:rPr>
          <w:rFonts w:asciiTheme="majorHAnsi" w:hAnsiTheme="majorHAnsi" w:cstheme="majorHAnsi"/>
        </w:rPr>
      </w:pPr>
    </w:p>
    <w:p w14:paraId="78539326" w14:textId="065A07EF" w:rsidR="00FC1F77" w:rsidRPr="00B51038" w:rsidRDefault="003377FA" w:rsidP="00FC1F77">
      <w:pPr>
        <w:pStyle w:val="ListParagraph"/>
        <w:numPr>
          <w:ilvl w:val="0"/>
          <w:numId w:val="18"/>
        </w:numPr>
        <w:jc w:val="both"/>
        <w:textAlignment w:val="baseline"/>
        <w:rPr>
          <w:rFonts w:ascii="Arial" w:eastAsia="Times New Roman" w:hAnsi="Arial" w:cs="Arial"/>
          <w:lang w:val="en-HK" w:eastAsia="zh-TW"/>
        </w:rPr>
      </w:pPr>
      <w:r w:rsidRPr="00B51038">
        <w:rPr>
          <w:rFonts w:ascii="Arial" w:hAnsi="Arial" w:cs="Arial"/>
        </w:rPr>
        <w:t xml:space="preserve">International Expansion of Both Companies </w:t>
      </w:r>
    </w:p>
    <w:p w14:paraId="6E1904FE" w14:textId="112FFC0C" w:rsidR="00826CE1" w:rsidRPr="00B51038" w:rsidRDefault="00FC1F77" w:rsidP="007D786A">
      <w:pPr>
        <w:pStyle w:val="NormalWeb"/>
        <w:spacing w:before="0" w:after="0" w:line="480" w:lineRule="auto"/>
        <w:ind w:left="360"/>
        <w:jc w:val="both"/>
        <w:rPr>
          <w:rFonts w:ascii="Arial" w:hAnsi="Arial" w:cs="Arial"/>
          <w:szCs w:val="24"/>
        </w:rPr>
      </w:pPr>
      <w:r w:rsidRPr="00B51038">
        <w:rPr>
          <w:rFonts w:ascii="Arial" w:hAnsi="Arial" w:cs="Arial"/>
          <w:szCs w:val="24"/>
        </w:rPr>
        <w:t xml:space="preserve">Despite the difference in industry, company size and the </w:t>
      </w:r>
      <w:r w:rsidR="004B1FA7" w:rsidRPr="00B51038">
        <w:rPr>
          <w:rFonts w:ascii="Arial" w:hAnsi="Arial" w:cs="Arial"/>
          <w:szCs w:val="24"/>
        </w:rPr>
        <w:t>services provided</w:t>
      </w:r>
      <w:r w:rsidRPr="00B51038">
        <w:rPr>
          <w:rFonts w:ascii="Arial" w:hAnsi="Arial" w:cs="Arial"/>
          <w:szCs w:val="24"/>
        </w:rPr>
        <w:t xml:space="preserve"> of </w:t>
      </w:r>
      <w:r w:rsidR="004B1FA7" w:rsidRPr="00B51038">
        <w:rPr>
          <w:rFonts w:ascii="Arial" w:hAnsi="Arial" w:cs="Arial"/>
          <w:szCs w:val="24"/>
        </w:rPr>
        <w:t xml:space="preserve">the </w:t>
      </w:r>
      <w:r w:rsidRPr="00B51038">
        <w:rPr>
          <w:rFonts w:ascii="Arial" w:hAnsi="Arial" w:cs="Arial"/>
          <w:szCs w:val="24"/>
        </w:rPr>
        <w:t xml:space="preserve">above companies, there are the </w:t>
      </w:r>
      <w:r w:rsidR="004B1FA7" w:rsidRPr="00B51038">
        <w:rPr>
          <w:rFonts w:ascii="Arial" w:hAnsi="Arial" w:cs="Arial"/>
          <w:szCs w:val="24"/>
        </w:rPr>
        <w:t xml:space="preserve">HR </w:t>
      </w:r>
      <w:r w:rsidRPr="00B51038">
        <w:rPr>
          <w:rFonts w:ascii="Arial" w:hAnsi="Arial" w:cs="Arial"/>
          <w:szCs w:val="24"/>
        </w:rPr>
        <w:t>challenges from international expansion they are both facing.</w:t>
      </w:r>
      <w:r w:rsidR="004B1FA7" w:rsidRPr="00B51038">
        <w:rPr>
          <w:rFonts w:ascii="Arial" w:hAnsi="Arial" w:cs="Arial"/>
          <w:szCs w:val="24"/>
        </w:rPr>
        <w:t xml:space="preserve"> Due to the global business environment is different from the local business environment, there are the impacts of HRM in the process of managing human resources in companies in the global environment. </w:t>
      </w:r>
    </w:p>
    <w:p w14:paraId="0CDE0465" w14:textId="77777777" w:rsidR="00CE6FF7" w:rsidRPr="00B51038" w:rsidRDefault="0057790F" w:rsidP="00CE6FF7">
      <w:pPr>
        <w:pStyle w:val="NormalWeb"/>
        <w:spacing w:before="0" w:after="0" w:line="480" w:lineRule="auto"/>
        <w:ind w:left="360"/>
        <w:jc w:val="both"/>
        <w:rPr>
          <w:rFonts w:ascii="Arial" w:eastAsia="Times New Roman" w:hAnsi="Arial" w:cs="Arial"/>
          <w:szCs w:val="24"/>
          <w:lang w:val="en" w:eastAsia="zh-TW"/>
        </w:rPr>
      </w:pPr>
      <w:r w:rsidRPr="00B51038">
        <w:rPr>
          <w:rFonts w:ascii="Arial" w:eastAsia="Times New Roman" w:hAnsi="Arial" w:cs="Arial"/>
          <w:szCs w:val="24"/>
          <w:lang w:val="en" w:eastAsia="zh-TW"/>
        </w:rPr>
        <w:t xml:space="preserve">For the case of HEYTEA, it newly opened a shop in Sha Tin, Hong Kong in 2018. </w:t>
      </w:r>
      <w:r w:rsidR="00FE7837" w:rsidRPr="00B51038">
        <w:rPr>
          <w:rFonts w:ascii="Arial" w:hAnsi="Arial" w:cs="Arial"/>
          <w:szCs w:val="24"/>
        </w:rPr>
        <w:t xml:space="preserve">To keep a good control on quality, all shops are directly operated by the company itself, rather than relying on models such as franchising. Since the Hong Kong </w:t>
      </w:r>
      <w:r w:rsidR="00826CE1" w:rsidRPr="00B51038">
        <w:rPr>
          <w:rFonts w:ascii="Arial" w:eastAsia="Times New Roman" w:hAnsi="Arial" w:cs="Arial"/>
          <w:szCs w:val="24"/>
          <w:lang w:val="en" w:eastAsia="zh-TW"/>
        </w:rPr>
        <w:t>food and beverage industry especially leisure beverages and snacks often face a high demand</w:t>
      </w:r>
      <w:r w:rsidR="00FE7837" w:rsidRPr="00B51038">
        <w:rPr>
          <w:rFonts w:ascii="Arial" w:eastAsia="Times New Roman" w:hAnsi="Arial" w:cs="Arial"/>
          <w:szCs w:val="24"/>
          <w:lang w:val="en" w:eastAsia="zh-TW"/>
        </w:rPr>
        <w:t xml:space="preserve">, </w:t>
      </w:r>
      <w:r w:rsidR="00826CE1" w:rsidRPr="00B51038">
        <w:rPr>
          <w:rFonts w:ascii="Arial" w:eastAsia="Times New Roman" w:hAnsi="Arial" w:cs="Arial"/>
          <w:szCs w:val="24"/>
          <w:lang w:val="en" w:eastAsia="zh-TW"/>
        </w:rPr>
        <w:t>HEYTEA</w:t>
      </w:r>
      <w:r w:rsidR="00FE7837" w:rsidRPr="00B51038">
        <w:rPr>
          <w:rFonts w:ascii="Arial" w:eastAsia="Times New Roman" w:hAnsi="Arial" w:cs="Arial"/>
          <w:szCs w:val="24"/>
          <w:lang w:val="en" w:eastAsia="zh-TW"/>
        </w:rPr>
        <w:t xml:space="preserve"> did </w:t>
      </w:r>
      <w:r w:rsidR="00826CE1" w:rsidRPr="00B51038">
        <w:rPr>
          <w:rFonts w:ascii="Arial" w:eastAsia="Times New Roman" w:hAnsi="Arial" w:cs="Arial"/>
          <w:szCs w:val="24"/>
          <w:lang w:val="en" w:eastAsia="zh-TW"/>
        </w:rPr>
        <w:t xml:space="preserve">attract lots of attention from </w:t>
      </w:r>
      <w:r w:rsidRPr="00B51038">
        <w:rPr>
          <w:rFonts w:ascii="Arial" w:hAnsi="Arial" w:cs="Arial"/>
          <w:szCs w:val="24"/>
        </w:rPr>
        <w:t>young Hong</w:t>
      </w:r>
      <w:r w:rsidR="00FE7837" w:rsidRPr="00B51038">
        <w:rPr>
          <w:rFonts w:ascii="Arial" w:hAnsi="Arial" w:cs="Arial"/>
          <w:szCs w:val="24"/>
        </w:rPr>
        <w:t xml:space="preserve"> Kong people</w:t>
      </w:r>
      <w:r w:rsidR="00826CE1" w:rsidRPr="00B51038">
        <w:rPr>
          <w:rFonts w:ascii="Arial" w:hAnsi="Arial" w:cs="Arial"/>
          <w:szCs w:val="24"/>
        </w:rPr>
        <w:t xml:space="preserve"> </w:t>
      </w:r>
      <w:r w:rsidR="00FE7837" w:rsidRPr="00B51038">
        <w:rPr>
          <w:rFonts w:ascii="Arial" w:hAnsi="Arial" w:cs="Arial"/>
          <w:szCs w:val="24"/>
        </w:rPr>
        <w:t>to visit</w:t>
      </w:r>
      <w:r w:rsidRPr="00B51038">
        <w:rPr>
          <w:rFonts w:ascii="Arial" w:hAnsi="Arial" w:cs="Arial"/>
          <w:szCs w:val="24"/>
        </w:rPr>
        <w:t xml:space="preserve">. </w:t>
      </w:r>
      <w:r w:rsidR="00FE7837" w:rsidRPr="00B51038">
        <w:rPr>
          <w:rFonts w:ascii="Arial" w:hAnsi="Arial" w:cs="Arial"/>
          <w:szCs w:val="24"/>
        </w:rPr>
        <w:t>According</w:t>
      </w:r>
      <w:r w:rsidR="00E15A54" w:rsidRPr="00B51038">
        <w:rPr>
          <w:rFonts w:ascii="Arial" w:hAnsi="Arial" w:cs="Arial"/>
          <w:szCs w:val="24"/>
        </w:rPr>
        <w:t xml:space="preserve"> the report of</w:t>
      </w:r>
      <w:r w:rsidR="00FE7837" w:rsidRPr="00B51038">
        <w:rPr>
          <w:rFonts w:ascii="Arial" w:hAnsi="Arial" w:cs="Arial"/>
          <w:szCs w:val="24"/>
        </w:rPr>
        <w:t xml:space="preserve"> </w:t>
      </w:r>
      <w:r w:rsidR="00E15A54" w:rsidRPr="00B51038">
        <w:rPr>
          <w:rFonts w:ascii="Arial" w:hAnsi="Arial" w:cs="Arial"/>
          <w:szCs w:val="24"/>
          <w:lang w:val="en"/>
        </w:rPr>
        <w:t xml:space="preserve">Tao (2018), when the tea brand expanded to </w:t>
      </w:r>
      <w:r w:rsidR="00E15A54" w:rsidRPr="00B51038">
        <w:rPr>
          <w:rFonts w:ascii="Arial" w:hAnsi="Arial" w:cs="Arial"/>
          <w:szCs w:val="24"/>
        </w:rPr>
        <w:t xml:space="preserve">Shanghai in 2017, there were </w:t>
      </w:r>
      <w:r w:rsidR="00006FA0" w:rsidRPr="00B51038">
        <w:rPr>
          <w:rFonts w:ascii="Arial" w:hAnsi="Arial" w:cs="Arial"/>
          <w:szCs w:val="24"/>
        </w:rPr>
        <w:t>unreasonable</w:t>
      </w:r>
      <w:r w:rsidR="00E15A54" w:rsidRPr="00B51038">
        <w:rPr>
          <w:rFonts w:ascii="Arial" w:hAnsi="Arial" w:cs="Arial"/>
          <w:szCs w:val="24"/>
        </w:rPr>
        <w:t xml:space="preserve"> long queues which had consumers waiting for up to 5 hours, a situation which attracted scalpers who queued up and resold drinks at inflated prices.</w:t>
      </w:r>
      <w:r w:rsidR="00006FA0" w:rsidRPr="00B51038">
        <w:rPr>
          <w:rFonts w:ascii="Arial" w:hAnsi="Arial" w:cs="Arial"/>
          <w:szCs w:val="24"/>
        </w:rPr>
        <w:t xml:space="preserve"> </w:t>
      </w:r>
      <w:r w:rsidR="00E15A54" w:rsidRPr="00B51038">
        <w:rPr>
          <w:rFonts w:ascii="Arial" w:hAnsi="Arial" w:cs="Arial"/>
          <w:szCs w:val="24"/>
        </w:rPr>
        <w:t xml:space="preserve">Although </w:t>
      </w:r>
      <w:r w:rsidR="00006FA0" w:rsidRPr="00B51038">
        <w:rPr>
          <w:rFonts w:ascii="Arial" w:hAnsi="Arial" w:cs="Arial"/>
          <w:szCs w:val="24"/>
        </w:rPr>
        <w:t>it could be a tactic that let customers share pictures on social media while waiting in line might lead to a snowball effect that brought more customers to join the wait, these phenomena is not good for the brand image in long run. When the company expanded to Hong Kong, the same issue happened.</w:t>
      </w:r>
      <w:r w:rsidR="00947ED8" w:rsidRPr="00B51038">
        <w:rPr>
          <w:rFonts w:ascii="Arial" w:hAnsi="Arial" w:cs="Arial"/>
          <w:szCs w:val="24"/>
        </w:rPr>
        <w:t xml:space="preserve"> Ko (2018) stated that the tea brand </w:t>
      </w:r>
      <w:r w:rsidR="00826CE1" w:rsidRPr="00B51038">
        <w:rPr>
          <w:rFonts w:ascii="Arial" w:hAnsi="Arial" w:cs="Arial"/>
          <w:szCs w:val="24"/>
        </w:rPr>
        <w:t>c</w:t>
      </w:r>
      <w:r w:rsidR="00FE7837" w:rsidRPr="00B51038">
        <w:rPr>
          <w:rFonts w:ascii="Arial" w:hAnsi="Arial" w:cs="Arial"/>
          <w:szCs w:val="24"/>
        </w:rPr>
        <w:t>ould</w:t>
      </w:r>
      <w:r w:rsidR="00826CE1" w:rsidRPr="00B51038">
        <w:rPr>
          <w:rFonts w:ascii="Arial" w:hAnsi="Arial" w:cs="Arial"/>
          <w:szCs w:val="24"/>
        </w:rPr>
        <w:t xml:space="preserve"> not </w:t>
      </w:r>
      <w:r w:rsidR="008B7773" w:rsidRPr="00B51038">
        <w:rPr>
          <w:rFonts w:ascii="Arial" w:hAnsi="Arial" w:cs="Arial"/>
          <w:szCs w:val="24"/>
        </w:rPr>
        <w:t xml:space="preserve">be able to </w:t>
      </w:r>
      <w:r w:rsidR="00826CE1" w:rsidRPr="00B51038">
        <w:rPr>
          <w:rFonts w:ascii="Arial" w:hAnsi="Arial" w:cs="Arial"/>
          <w:szCs w:val="24"/>
        </w:rPr>
        <w:t>handle the demand well</w:t>
      </w:r>
      <w:r w:rsidR="008B7773" w:rsidRPr="00B51038">
        <w:rPr>
          <w:rFonts w:ascii="Arial" w:hAnsi="Arial" w:cs="Arial"/>
          <w:szCs w:val="24"/>
        </w:rPr>
        <w:t xml:space="preserve">. </w:t>
      </w:r>
      <w:r w:rsidRPr="00B51038">
        <w:rPr>
          <w:rFonts w:ascii="Arial" w:hAnsi="Arial" w:cs="Arial"/>
          <w:szCs w:val="24"/>
        </w:rPr>
        <w:t>its customers</w:t>
      </w:r>
      <w:r w:rsidR="00826CE1" w:rsidRPr="00B51038">
        <w:rPr>
          <w:rFonts w:ascii="Arial" w:hAnsi="Arial" w:cs="Arial"/>
          <w:szCs w:val="24"/>
        </w:rPr>
        <w:t xml:space="preserve"> </w:t>
      </w:r>
      <w:r w:rsidR="008B7773" w:rsidRPr="00B51038">
        <w:rPr>
          <w:rFonts w:ascii="Arial" w:hAnsi="Arial" w:cs="Arial"/>
          <w:szCs w:val="24"/>
        </w:rPr>
        <w:t xml:space="preserve">waited up for </w:t>
      </w:r>
      <w:r w:rsidRPr="00B51038">
        <w:rPr>
          <w:rFonts w:ascii="Arial" w:hAnsi="Arial" w:cs="Arial"/>
          <w:szCs w:val="24"/>
        </w:rPr>
        <w:t xml:space="preserve">average three hours to get the tea. </w:t>
      </w:r>
      <w:r w:rsidR="00826CE1" w:rsidRPr="00B51038">
        <w:rPr>
          <w:rFonts w:ascii="Arial" w:hAnsi="Arial" w:cs="Arial"/>
          <w:szCs w:val="24"/>
        </w:rPr>
        <w:t>The success of the tea brand has posted a HR challenge of staff recruitment when they expand</w:t>
      </w:r>
      <w:r w:rsidR="008B7773" w:rsidRPr="00B51038">
        <w:rPr>
          <w:rFonts w:ascii="Arial" w:hAnsi="Arial" w:cs="Arial"/>
          <w:szCs w:val="24"/>
        </w:rPr>
        <w:t xml:space="preserve">ed its </w:t>
      </w:r>
      <w:r w:rsidR="00826CE1" w:rsidRPr="00B51038">
        <w:rPr>
          <w:rFonts w:ascii="Arial" w:hAnsi="Arial" w:cs="Arial"/>
          <w:szCs w:val="24"/>
        </w:rPr>
        <w:t xml:space="preserve">business to Hong Kong. </w:t>
      </w:r>
      <w:r w:rsidR="00947ED8" w:rsidRPr="00B51038">
        <w:rPr>
          <w:rFonts w:ascii="Arial" w:hAnsi="Arial" w:cs="Arial"/>
          <w:szCs w:val="24"/>
        </w:rPr>
        <w:t xml:space="preserve">From the local HRM to international HRM (IHRM), </w:t>
      </w:r>
      <w:r w:rsidR="007D786A" w:rsidRPr="00B51038">
        <w:rPr>
          <w:rFonts w:ascii="Arial" w:hAnsi="Arial" w:cs="Arial"/>
          <w:szCs w:val="24"/>
        </w:rPr>
        <w:t xml:space="preserve">the major challenge of HEYTEA is the staff recruitment. Since the news already reported the unusual long queues for the shop, HRM </w:t>
      </w:r>
      <w:r w:rsidR="00716715" w:rsidRPr="00B51038">
        <w:rPr>
          <w:rFonts w:ascii="Arial" w:eastAsia="Times New Roman" w:hAnsi="Arial" w:cs="Arial"/>
          <w:szCs w:val="24"/>
          <w:lang w:val="en" w:eastAsia="zh-TW"/>
        </w:rPr>
        <w:t>failed to recruit enough staffs for</w:t>
      </w:r>
      <w:r w:rsidR="007D786A" w:rsidRPr="00B51038">
        <w:rPr>
          <w:rFonts w:ascii="Arial" w:eastAsia="Times New Roman" w:hAnsi="Arial" w:cs="Arial"/>
          <w:szCs w:val="24"/>
          <w:lang w:val="en" w:eastAsia="zh-TW"/>
        </w:rPr>
        <w:t xml:space="preserve"> the expansion. </w:t>
      </w:r>
      <w:r w:rsidR="00CE6FF7" w:rsidRPr="00B51038">
        <w:rPr>
          <w:rFonts w:ascii="Arial" w:eastAsia="Times New Roman" w:hAnsi="Arial" w:cs="Arial"/>
          <w:szCs w:val="24"/>
          <w:lang w:val="en" w:eastAsia="zh-TW"/>
        </w:rPr>
        <w:t xml:space="preserve">The lack of headcount leads to employee retention issue. Employees may </w:t>
      </w:r>
      <w:r w:rsidR="00CE6FF7" w:rsidRPr="00B51038">
        <w:rPr>
          <w:rFonts w:ascii="Arial" w:eastAsia="Times New Roman" w:hAnsi="Arial" w:cs="Arial"/>
          <w:szCs w:val="24"/>
          <w:lang w:val="en" w:eastAsia="zh-TW"/>
        </w:rPr>
        <w:lastRenderedPageBreak/>
        <w:t xml:space="preserve">leave the job due to overloaded workload. Then results in longer waiting time for customers. Eventually it could become bad brand image. </w:t>
      </w:r>
    </w:p>
    <w:p w14:paraId="05487143" w14:textId="2555C013" w:rsidR="003816F9" w:rsidRPr="00B51038" w:rsidRDefault="00CE6FF7" w:rsidP="007E0A32">
      <w:pPr>
        <w:pStyle w:val="NormalWeb"/>
        <w:spacing w:before="0" w:after="0" w:line="480" w:lineRule="auto"/>
        <w:ind w:left="360"/>
        <w:jc w:val="both"/>
        <w:rPr>
          <w:rFonts w:ascii="Arial" w:eastAsia="Times New Roman" w:hAnsi="Arial" w:cs="Arial"/>
          <w:szCs w:val="24"/>
          <w:lang w:val="en-HK" w:eastAsia="zh-TW"/>
        </w:rPr>
      </w:pPr>
      <w:r w:rsidRPr="00B51038">
        <w:rPr>
          <w:rFonts w:ascii="Arial" w:eastAsia="Times New Roman" w:hAnsi="Arial" w:cs="Arial"/>
          <w:szCs w:val="24"/>
          <w:lang w:val="en" w:eastAsia="zh-TW"/>
        </w:rPr>
        <w:t xml:space="preserve">For the case of </w:t>
      </w:r>
      <w:hyperlink r:id="rId22" w:tooltip="Deloitte" w:history="1">
        <w:r w:rsidRPr="00B51038">
          <w:rPr>
            <w:rStyle w:val="Hyperlink"/>
            <w:rFonts w:ascii="Arial" w:hAnsi="Arial" w:cs="Arial"/>
            <w:color w:val="auto"/>
            <w:szCs w:val="24"/>
            <w:u w:val="none"/>
            <w:lang w:val="en"/>
          </w:rPr>
          <w:t>Deloitte</w:t>
        </w:r>
      </w:hyperlink>
      <w:r w:rsidRPr="00B51038">
        <w:rPr>
          <w:rStyle w:val="Hyperlink"/>
          <w:rFonts w:ascii="Arial" w:hAnsi="Arial" w:cs="Arial"/>
          <w:color w:val="auto"/>
          <w:szCs w:val="24"/>
          <w:u w:val="none"/>
          <w:lang w:val="en"/>
        </w:rPr>
        <w:t xml:space="preserve">, it has the successful expansion record among many countries in the world. However, there is challenge associated with the business expansion. According to the </w:t>
      </w:r>
      <w:r w:rsidR="002F0B3E" w:rsidRPr="00B51038">
        <w:rPr>
          <w:rStyle w:val="Hyperlink"/>
          <w:rFonts w:ascii="Arial" w:hAnsi="Arial" w:cs="Arial"/>
          <w:color w:val="auto"/>
          <w:szCs w:val="24"/>
          <w:u w:val="none"/>
          <w:lang w:val="en"/>
        </w:rPr>
        <w:t xml:space="preserve">article </w:t>
      </w:r>
      <w:r w:rsidRPr="00B51038">
        <w:rPr>
          <w:rStyle w:val="Hyperlink"/>
          <w:rFonts w:ascii="Arial" w:hAnsi="Arial" w:cs="Arial"/>
          <w:color w:val="auto"/>
          <w:szCs w:val="24"/>
          <w:u w:val="none"/>
          <w:lang w:val="en"/>
        </w:rPr>
        <w:t>of</w:t>
      </w:r>
      <w:r w:rsidR="002F0B3E" w:rsidRPr="00B51038">
        <w:rPr>
          <w:rStyle w:val="Hyperlink"/>
          <w:rFonts w:ascii="Arial" w:hAnsi="Arial" w:cs="Arial"/>
          <w:color w:val="auto"/>
          <w:szCs w:val="24"/>
          <w:u w:val="none"/>
          <w:lang w:val="en"/>
        </w:rPr>
        <w:t xml:space="preserve"> </w:t>
      </w:r>
      <w:r w:rsidR="002F0B3E" w:rsidRPr="00B51038">
        <w:rPr>
          <w:rFonts w:ascii="Arial" w:eastAsia="Times New Roman" w:hAnsi="Arial" w:cs="Arial"/>
          <w:szCs w:val="24"/>
        </w:rPr>
        <w:t xml:space="preserve">Sheedy (2018), it stated that talents were attracted to high-performing jobs. Back in 20 years ago the university graduates in China were keen to work for big-four firms such as </w:t>
      </w:r>
      <w:hyperlink r:id="rId23" w:tooltip="Deloitte" w:history="1">
        <w:r w:rsidR="002F0B3E" w:rsidRPr="00B51038">
          <w:rPr>
            <w:rStyle w:val="Hyperlink"/>
            <w:rFonts w:ascii="Arial" w:hAnsi="Arial" w:cs="Arial"/>
            <w:color w:val="auto"/>
            <w:szCs w:val="24"/>
            <w:u w:val="none"/>
            <w:lang w:val="en"/>
          </w:rPr>
          <w:t>Deloitte</w:t>
        </w:r>
      </w:hyperlink>
      <w:r w:rsidR="002F0B3E" w:rsidRPr="00B51038">
        <w:rPr>
          <w:rStyle w:val="Hyperlink"/>
          <w:rFonts w:ascii="Arial" w:hAnsi="Arial" w:cs="Arial"/>
          <w:color w:val="auto"/>
          <w:szCs w:val="24"/>
          <w:u w:val="none"/>
          <w:lang w:val="en"/>
        </w:rPr>
        <w:t xml:space="preserve">. </w:t>
      </w:r>
      <w:r w:rsidR="002C2802" w:rsidRPr="00B51038">
        <w:rPr>
          <w:rStyle w:val="Hyperlink"/>
          <w:rFonts w:ascii="Arial" w:hAnsi="Arial" w:cs="Arial"/>
          <w:color w:val="auto"/>
          <w:szCs w:val="24"/>
          <w:u w:val="none"/>
          <w:lang w:val="en"/>
        </w:rPr>
        <w:t xml:space="preserve">But after many years later, the middle class has grown in China, they are more concern on the well-being of life. While </w:t>
      </w:r>
      <w:r w:rsidR="002C2802" w:rsidRPr="00B51038">
        <w:rPr>
          <w:rFonts w:ascii="Arial" w:eastAsia="Times New Roman" w:hAnsi="Arial" w:cs="Arial"/>
          <w:szCs w:val="24"/>
          <w:lang w:val="en-HK" w:eastAsia="zh-TW"/>
        </w:rPr>
        <w:t>t</w:t>
      </w:r>
      <w:r w:rsidR="003816F9" w:rsidRPr="00B51038">
        <w:rPr>
          <w:rFonts w:ascii="Arial" w:eastAsia="Times New Roman" w:hAnsi="Arial" w:cs="Arial"/>
          <w:szCs w:val="24"/>
          <w:lang w:val="en-HK" w:eastAsia="zh-TW"/>
        </w:rPr>
        <w:t>he big-four accounting firms got a reputation for overtime</w:t>
      </w:r>
      <w:r w:rsidR="002C2802" w:rsidRPr="00B51038">
        <w:rPr>
          <w:rFonts w:ascii="Arial" w:eastAsia="Times New Roman" w:hAnsi="Arial" w:cs="Arial"/>
          <w:szCs w:val="24"/>
          <w:lang w:val="en-HK" w:eastAsia="zh-TW"/>
        </w:rPr>
        <w:t xml:space="preserve"> working culture, it posed a HR challenge of </w:t>
      </w:r>
      <w:r w:rsidR="007E0A32" w:rsidRPr="00B51038">
        <w:rPr>
          <w:rFonts w:ascii="Arial" w:eastAsia="Times New Roman" w:hAnsi="Arial" w:cs="Arial"/>
          <w:szCs w:val="24"/>
          <w:lang w:val="en-HK" w:eastAsia="zh-TW"/>
        </w:rPr>
        <w:t>staff recruitment and retention.</w:t>
      </w:r>
      <w:r w:rsidR="002C2802" w:rsidRPr="00B51038">
        <w:rPr>
          <w:rFonts w:ascii="Arial" w:eastAsia="Times New Roman" w:hAnsi="Arial" w:cs="Arial"/>
          <w:szCs w:val="24"/>
          <w:lang w:val="en-HK" w:eastAsia="zh-TW"/>
        </w:rPr>
        <w:t xml:space="preserve"> In the tier one cities in China, </w:t>
      </w:r>
      <w:r w:rsidR="007E0A32" w:rsidRPr="00B51038">
        <w:rPr>
          <w:rFonts w:ascii="Arial" w:eastAsia="Times New Roman" w:hAnsi="Arial" w:cs="Arial"/>
          <w:szCs w:val="24"/>
          <w:lang w:val="en-HK" w:eastAsia="zh-TW"/>
        </w:rPr>
        <w:t xml:space="preserve">flexibility working environment </w:t>
      </w:r>
      <w:r w:rsidR="002C2802" w:rsidRPr="00B51038">
        <w:rPr>
          <w:rFonts w:ascii="Arial" w:eastAsia="Times New Roman" w:hAnsi="Arial" w:cs="Arial"/>
          <w:szCs w:val="24"/>
          <w:lang w:val="en-HK" w:eastAsia="zh-TW"/>
        </w:rPr>
        <w:t>is the most important task of IHRM a</w:t>
      </w:r>
      <w:r w:rsidR="003816F9" w:rsidRPr="00B51038">
        <w:rPr>
          <w:rFonts w:ascii="Arial" w:eastAsia="Times New Roman" w:hAnsi="Arial" w:cs="Arial"/>
          <w:szCs w:val="24"/>
          <w:lang w:val="en-HK" w:eastAsia="zh-TW"/>
        </w:rPr>
        <w:t xml:space="preserve">nd as women are now allowed to have more than one </w:t>
      </w:r>
      <w:r w:rsidR="002C2802" w:rsidRPr="00B51038">
        <w:rPr>
          <w:rFonts w:ascii="Arial" w:eastAsia="Times New Roman" w:hAnsi="Arial" w:cs="Arial"/>
          <w:szCs w:val="24"/>
          <w:lang w:val="en-HK" w:eastAsia="zh-TW"/>
        </w:rPr>
        <w:t xml:space="preserve">child. Female employees may choose to have </w:t>
      </w:r>
      <w:r w:rsidR="003816F9" w:rsidRPr="00B51038">
        <w:rPr>
          <w:rFonts w:ascii="Arial" w:eastAsia="Times New Roman" w:hAnsi="Arial" w:cs="Arial"/>
          <w:szCs w:val="24"/>
          <w:lang w:val="en-HK" w:eastAsia="zh-TW"/>
        </w:rPr>
        <w:t>career breaks</w:t>
      </w:r>
      <w:r w:rsidR="002C2802" w:rsidRPr="00B51038">
        <w:rPr>
          <w:rFonts w:ascii="Arial" w:eastAsia="Times New Roman" w:hAnsi="Arial" w:cs="Arial"/>
          <w:szCs w:val="24"/>
          <w:lang w:val="en-HK" w:eastAsia="zh-TW"/>
        </w:rPr>
        <w:t xml:space="preserve"> or choose to work for a company that with less working hours. </w:t>
      </w:r>
    </w:p>
    <w:p w14:paraId="1D96131C" w14:textId="77777777" w:rsidR="002814B4" w:rsidRPr="00B51038" w:rsidRDefault="002814B4" w:rsidP="002C2802">
      <w:pPr>
        <w:pStyle w:val="NormalWeb"/>
        <w:spacing w:before="0" w:after="0" w:line="480" w:lineRule="auto"/>
        <w:ind w:left="360"/>
        <w:jc w:val="both"/>
        <w:rPr>
          <w:rFonts w:ascii="Arial" w:eastAsia="Times New Roman" w:hAnsi="Arial" w:cs="Arial"/>
          <w:szCs w:val="24"/>
          <w:lang w:val="en-HK" w:eastAsia="zh-TW"/>
        </w:rPr>
      </w:pPr>
    </w:p>
    <w:p w14:paraId="75802D5A" w14:textId="173636DB" w:rsidR="004C0C6B" w:rsidRPr="00B51038" w:rsidRDefault="004C0C6B" w:rsidP="004C0C6B">
      <w:pPr>
        <w:pStyle w:val="NormalWeb"/>
        <w:numPr>
          <w:ilvl w:val="0"/>
          <w:numId w:val="18"/>
        </w:numPr>
        <w:spacing w:before="0" w:after="0" w:line="480" w:lineRule="auto"/>
        <w:jc w:val="both"/>
        <w:rPr>
          <w:rFonts w:ascii="Arial" w:eastAsia="Times New Roman" w:hAnsi="Arial" w:cs="Arial"/>
          <w:szCs w:val="24"/>
          <w:lang w:val="en-HK" w:eastAsia="zh-TW"/>
        </w:rPr>
      </w:pPr>
      <w:r w:rsidRPr="00B51038">
        <w:rPr>
          <w:rFonts w:ascii="Arial" w:eastAsia="Times New Roman" w:hAnsi="Arial" w:cs="Arial"/>
          <w:szCs w:val="24"/>
          <w:lang w:val="en-HK" w:eastAsia="zh-TW"/>
        </w:rPr>
        <w:t>The scope of challenges</w:t>
      </w:r>
    </w:p>
    <w:p w14:paraId="59F9A8AF" w14:textId="77777777" w:rsidR="00F75A60" w:rsidRPr="00B51038" w:rsidRDefault="007D04EE" w:rsidP="00F75A60">
      <w:pPr>
        <w:pStyle w:val="NormalWeb"/>
        <w:spacing w:before="0" w:after="0" w:line="480" w:lineRule="auto"/>
        <w:ind w:left="360"/>
        <w:jc w:val="both"/>
        <w:rPr>
          <w:rFonts w:asciiTheme="majorHAnsi" w:hAnsiTheme="majorHAnsi" w:cstheme="majorHAnsi"/>
          <w:szCs w:val="24"/>
        </w:rPr>
      </w:pPr>
      <w:r w:rsidRPr="00B51038">
        <w:rPr>
          <w:rFonts w:asciiTheme="majorHAnsi" w:eastAsia="Times New Roman" w:hAnsiTheme="majorHAnsi" w:cstheme="majorHAnsi"/>
          <w:szCs w:val="24"/>
          <w:lang w:val="en-HK" w:eastAsia="zh-TW"/>
        </w:rPr>
        <w:t xml:space="preserve">In related to the </w:t>
      </w:r>
      <w:r w:rsidR="00B03289" w:rsidRPr="00B51038">
        <w:rPr>
          <w:rFonts w:asciiTheme="majorHAnsi" w:eastAsia="Times New Roman" w:hAnsiTheme="majorHAnsi" w:cstheme="majorHAnsi"/>
          <w:szCs w:val="24"/>
          <w:lang w:val="en-HK" w:eastAsia="zh-TW"/>
        </w:rPr>
        <w:t>recruitment issue</w:t>
      </w:r>
      <w:r w:rsidRPr="00B51038">
        <w:rPr>
          <w:rFonts w:asciiTheme="majorHAnsi" w:eastAsia="Times New Roman" w:hAnsiTheme="majorHAnsi" w:cstheme="majorHAnsi"/>
          <w:szCs w:val="24"/>
          <w:lang w:val="en-HK" w:eastAsia="zh-TW"/>
        </w:rPr>
        <w:t xml:space="preserve"> of HEYTEA, there </w:t>
      </w:r>
      <w:r w:rsidR="00B03289" w:rsidRPr="00B51038">
        <w:rPr>
          <w:rFonts w:asciiTheme="majorHAnsi" w:eastAsia="Times New Roman" w:hAnsiTheme="majorHAnsi" w:cstheme="majorHAnsi"/>
          <w:szCs w:val="24"/>
          <w:lang w:val="en-HK" w:eastAsia="zh-TW"/>
        </w:rPr>
        <w:t>is</w:t>
      </w:r>
      <w:r w:rsidRPr="00B51038">
        <w:rPr>
          <w:rFonts w:asciiTheme="majorHAnsi" w:eastAsia="Times New Roman" w:hAnsiTheme="majorHAnsi" w:cstheme="majorHAnsi"/>
          <w:szCs w:val="24"/>
          <w:lang w:val="en-HK" w:eastAsia="zh-TW"/>
        </w:rPr>
        <w:t xml:space="preserve"> negative impact</w:t>
      </w:r>
      <w:r w:rsidR="00B03289" w:rsidRPr="00B51038">
        <w:rPr>
          <w:rFonts w:asciiTheme="majorHAnsi" w:eastAsia="Times New Roman" w:hAnsiTheme="majorHAnsi" w:cstheme="majorHAnsi"/>
          <w:szCs w:val="24"/>
          <w:lang w:val="en-HK" w:eastAsia="zh-TW"/>
        </w:rPr>
        <w:t xml:space="preserve"> </w:t>
      </w:r>
      <w:r w:rsidRPr="00B51038">
        <w:rPr>
          <w:rFonts w:asciiTheme="majorHAnsi" w:eastAsia="Times New Roman" w:hAnsiTheme="majorHAnsi" w:cstheme="majorHAnsi"/>
          <w:szCs w:val="24"/>
          <w:lang w:val="en-HK" w:eastAsia="zh-TW"/>
        </w:rPr>
        <w:t>on the employees and its customers. Employees experienced too much workload by handling excessive demand of consumers</w:t>
      </w:r>
      <w:r w:rsidR="00B03289" w:rsidRPr="00B51038">
        <w:rPr>
          <w:rFonts w:asciiTheme="majorHAnsi" w:eastAsia="Times New Roman" w:hAnsiTheme="majorHAnsi" w:cstheme="majorHAnsi"/>
          <w:szCs w:val="24"/>
          <w:lang w:val="en-HK" w:eastAsia="zh-TW"/>
        </w:rPr>
        <w:t xml:space="preserve"> in the shop</w:t>
      </w:r>
      <w:r w:rsidRPr="00B51038">
        <w:rPr>
          <w:rFonts w:asciiTheme="majorHAnsi" w:eastAsia="Times New Roman" w:hAnsiTheme="majorHAnsi" w:cstheme="majorHAnsi"/>
          <w:szCs w:val="24"/>
          <w:lang w:val="en-HK" w:eastAsia="zh-TW"/>
        </w:rPr>
        <w:t>.</w:t>
      </w:r>
      <w:r w:rsidRPr="00B51038">
        <w:rPr>
          <w:rFonts w:asciiTheme="majorHAnsi" w:hAnsiTheme="majorHAnsi" w:cstheme="majorHAnsi"/>
          <w:szCs w:val="24"/>
        </w:rPr>
        <w:t xml:space="preserve"> </w:t>
      </w:r>
      <w:r w:rsidR="007E6DF8" w:rsidRPr="00B51038">
        <w:rPr>
          <w:rFonts w:asciiTheme="majorHAnsi" w:hAnsiTheme="majorHAnsi" w:cstheme="majorHAnsi"/>
          <w:szCs w:val="24"/>
        </w:rPr>
        <w:t>They may have human errors in making tea or the quality of the tea may decrease due to high productivity. On the other hand, customers experienced the unreasonable waiting time for a cup of tea and not everyone want to experience again</w:t>
      </w:r>
      <w:r w:rsidR="002814B4" w:rsidRPr="00B51038">
        <w:rPr>
          <w:rFonts w:asciiTheme="majorHAnsi" w:hAnsiTheme="majorHAnsi" w:cstheme="majorHAnsi"/>
          <w:szCs w:val="24"/>
        </w:rPr>
        <w:t xml:space="preserve"> when they return to the shop next time. The HR of HEYTEA is facing the challenge of lack of human capital that slow down the company’s growth. </w:t>
      </w:r>
      <w:r w:rsidR="0098561D" w:rsidRPr="00B51038">
        <w:rPr>
          <w:rFonts w:asciiTheme="majorHAnsi" w:hAnsiTheme="majorHAnsi" w:cstheme="majorHAnsi"/>
          <w:szCs w:val="24"/>
        </w:rPr>
        <w:t xml:space="preserve">According to </w:t>
      </w:r>
      <w:proofErr w:type="spellStart"/>
      <w:r w:rsidR="007E6DF8" w:rsidRPr="00B51038">
        <w:rPr>
          <w:rFonts w:asciiTheme="majorHAnsi" w:hAnsiTheme="majorHAnsi" w:cstheme="majorHAnsi"/>
          <w:szCs w:val="24"/>
        </w:rPr>
        <w:t>Kaliprasad</w:t>
      </w:r>
      <w:proofErr w:type="spellEnd"/>
      <w:r w:rsidR="007E6DF8" w:rsidRPr="00B51038">
        <w:rPr>
          <w:rFonts w:asciiTheme="majorHAnsi" w:hAnsiTheme="majorHAnsi" w:cstheme="majorHAnsi"/>
          <w:szCs w:val="24"/>
        </w:rPr>
        <w:t xml:space="preserve"> (2006),</w:t>
      </w:r>
      <w:r w:rsidR="002814B4" w:rsidRPr="00B51038">
        <w:rPr>
          <w:rFonts w:asciiTheme="majorHAnsi" w:hAnsiTheme="majorHAnsi" w:cstheme="majorHAnsi"/>
          <w:szCs w:val="24"/>
        </w:rPr>
        <w:t xml:space="preserve"> recruitment of staff is a risky aspect of</w:t>
      </w:r>
      <w:r w:rsidR="003377FA" w:rsidRPr="00B51038">
        <w:rPr>
          <w:rFonts w:asciiTheme="majorHAnsi" w:hAnsiTheme="majorHAnsi" w:cstheme="majorHAnsi"/>
          <w:szCs w:val="24"/>
        </w:rPr>
        <w:t xml:space="preserve"> IHRM</w:t>
      </w:r>
      <w:r w:rsidR="002814B4" w:rsidRPr="00B51038">
        <w:rPr>
          <w:rFonts w:asciiTheme="majorHAnsi" w:hAnsiTheme="majorHAnsi" w:cstheme="majorHAnsi"/>
          <w:szCs w:val="24"/>
        </w:rPr>
        <w:t xml:space="preserve">. Much research and planning should </w:t>
      </w:r>
      <w:r w:rsidR="003377FA" w:rsidRPr="00B51038">
        <w:rPr>
          <w:rFonts w:asciiTheme="majorHAnsi" w:hAnsiTheme="majorHAnsi" w:cstheme="majorHAnsi"/>
          <w:szCs w:val="24"/>
        </w:rPr>
        <w:t>conduct</w:t>
      </w:r>
      <w:r w:rsidR="002814B4" w:rsidRPr="00B51038">
        <w:rPr>
          <w:rFonts w:asciiTheme="majorHAnsi" w:hAnsiTheme="majorHAnsi" w:cstheme="majorHAnsi"/>
          <w:szCs w:val="24"/>
        </w:rPr>
        <w:t xml:space="preserve"> before further expansion of shops in Hong Kong and ensure there will be enough staffs to handle the customers.</w:t>
      </w:r>
      <w:r w:rsidR="003377FA" w:rsidRPr="00B51038">
        <w:rPr>
          <w:rFonts w:asciiTheme="majorHAnsi" w:hAnsiTheme="majorHAnsi" w:cstheme="majorHAnsi"/>
          <w:szCs w:val="24"/>
        </w:rPr>
        <w:t xml:space="preserve"> </w:t>
      </w:r>
    </w:p>
    <w:p w14:paraId="441F5D6C" w14:textId="26139FFD" w:rsidR="00B51038" w:rsidRPr="00B51038" w:rsidRDefault="00F75A60" w:rsidP="00F75A60">
      <w:pPr>
        <w:pStyle w:val="NormalWeb"/>
        <w:spacing w:before="0" w:after="0" w:line="480" w:lineRule="auto"/>
        <w:ind w:left="360"/>
        <w:jc w:val="both"/>
        <w:rPr>
          <w:rFonts w:asciiTheme="majorHAnsi" w:hAnsiTheme="majorHAnsi" w:cstheme="majorHAnsi"/>
          <w:szCs w:val="24"/>
        </w:rPr>
      </w:pPr>
      <w:r w:rsidRPr="00B51038">
        <w:rPr>
          <w:rFonts w:asciiTheme="majorHAnsi" w:eastAsia="Times New Roman" w:hAnsiTheme="majorHAnsi" w:cstheme="majorHAnsi"/>
          <w:szCs w:val="24"/>
          <w:lang w:val="en-HK" w:eastAsia="zh-TW"/>
        </w:rPr>
        <w:t xml:space="preserve">In related to the recruitment issue of </w:t>
      </w:r>
      <w:r w:rsidR="003377FA" w:rsidRPr="00B51038">
        <w:rPr>
          <w:rFonts w:asciiTheme="majorHAnsi" w:eastAsia="Times New Roman" w:hAnsiTheme="majorHAnsi" w:cstheme="majorHAnsi"/>
          <w:szCs w:val="24"/>
          <w:lang w:val="en" w:eastAsia="zh-TW"/>
        </w:rPr>
        <w:t xml:space="preserve">of </w:t>
      </w:r>
      <w:hyperlink r:id="rId24" w:tooltip="Deloitte" w:history="1">
        <w:r w:rsidR="003377FA" w:rsidRPr="00B51038">
          <w:rPr>
            <w:rStyle w:val="Hyperlink"/>
            <w:rFonts w:asciiTheme="majorHAnsi" w:hAnsiTheme="majorHAnsi" w:cstheme="majorHAnsi"/>
            <w:color w:val="auto"/>
            <w:szCs w:val="24"/>
            <w:u w:val="none"/>
            <w:lang w:val="en"/>
          </w:rPr>
          <w:t>Deloitte</w:t>
        </w:r>
      </w:hyperlink>
      <w:r w:rsidR="003377FA" w:rsidRPr="00B51038">
        <w:rPr>
          <w:rStyle w:val="Hyperlink"/>
          <w:rFonts w:asciiTheme="majorHAnsi" w:hAnsiTheme="majorHAnsi" w:cstheme="majorHAnsi"/>
          <w:color w:val="auto"/>
          <w:szCs w:val="24"/>
          <w:u w:val="none"/>
          <w:lang w:val="en"/>
        </w:rPr>
        <w:t>,</w:t>
      </w:r>
      <w:r w:rsidR="007E0A32" w:rsidRPr="00B51038">
        <w:rPr>
          <w:rStyle w:val="Hyperlink"/>
          <w:rFonts w:asciiTheme="majorHAnsi" w:hAnsiTheme="majorHAnsi" w:cstheme="majorHAnsi"/>
          <w:color w:val="auto"/>
          <w:szCs w:val="24"/>
          <w:u w:val="none"/>
          <w:lang w:val="en"/>
        </w:rPr>
        <w:t xml:space="preserve"> </w:t>
      </w:r>
      <w:r w:rsidRPr="00B51038">
        <w:rPr>
          <w:rStyle w:val="Hyperlink"/>
          <w:rFonts w:asciiTheme="majorHAnsi" w:hAnsiTheme="majorHAnsi" w:cstheme="majorHAnsi"/>
          <w:color w:val="auto"/>
          <w:szCs w:val="24"/>
          <w:u w:val="none"/>
          <w:lang w:val="en"/>
        </w:rPr>
        <w:t xml:space="preserve">the negative impact on the long run grown of the company in the case of the potential talents choose to work in some small firms with less working hours. </w:t>
      </w:r>
      <w:proofErr w:type="gramStart"/>
      <w:r w:rsidRPr="00B51038">
        <w:rPr>
          <w:rStyle w:val="Hyperlink"/>
          <w:rFonts w:asciiTheme="majorHAnsi" w:hAnsiTheme="majorHAnsi" w:cstheme="majorHAnsi"/>
          <w:color w:val="auto"/>
          <w:szCs w:val="24"/>
          <w:u w:val="none"/>
          <w:lang w:val="en"/>
        </w:rPr>
        <w:t>Also</w:t>
      </w:r>
      <w:proofErr w:type="gramEnd"/>
      <w:r w:rsidRPr="00B51038">
        <w:rPr>
          <w:rStyle w:val="Hyperlink"/>
          <w:rFonts w:asciiTheme="majorHAnsi" w:hAnsiTheme="majorHAnsi" w:cstheme="majorHAnsi"/>
          <w:color w:val="auto"/>
          <w:szCs w:val="24"/>
          <w:u w:val="none"/>
          <w:lang w:val="en"/>
        </w:rPr>
        <w:t xml:space="preserve"> the female employees choose to quit the job for raising their kids. The </w:t>
      </w:r>
      <w:r w:rsidR="007E0A32" w:rsidRPr="00B51038">
        <w:rPr>
          <w:rStyle w:val="Hyperlink"/>
          <w:rFonts w:asciiTheme="majorHAnsi" w:hAnsiTheme="majorHAnsi" w:cstheme="majorHAnsi"/>
          <w:color w:val="auto"/>
          <w:szCs w:val="24"/>
          <w:u w:val="none"/>
          <w:lang w:val="en"/>
        </w:rPr>
        <w:t xml:space="preserve">long working </w:t>
      </w:r>
      <w:r w:rsidR="007E0A32" w:rsidRPr="00B51038">
        <w:rPr>
          <w:rStyle w:val="Hyperlink"/>
          <w:rFonts w:asciiTheme="majorHAnsi" w:hAnsiTheme="majorHAnsi" w:cstheme="majorHAnsi"/>
          <w:color w:val="auto"/>
          <w:szCs w:val="24"/>
          <w:u w:val="none"/>
          <w:lang w:val="en"/>
        </w:rPr>
        <w:lastRenderedPageBreak/>
        <w:t xml:space="preserve">hours </w:t>
      </w:r>
      <w:r w:rsidRPr="00B51038">
        <w:rPr>
          <w:rStyle w:val="Hyperlink"/>
          <w:rFonts w:asciiTheme="majorHAnsi" w:hAnsiTheme="majorHAnsi" w:cstheme="majorHAnsi"/>
          <w:color w:val="auto"/>
          <w:szCs w:val="24"/>
          <w:u w:val="none"/>
          <w:lang w:val="en"/>
        </w:rPr>
        <w:t xml:space="preserve">issue </w:t>
      </w:r>
      <w:r w:rsidR="007E0A32" w:rsidRPr="00B51038">
        <w:rPr>
          <w:rStyle w:val="Hyperlink"/>
          <w:rFonts w:asciiTheme="majorHAnsi" w:hAnsiTheme="majorHAnsi" w:cstheme="majorHAnsi"/>
          <w:color w:val="auto"/>
          <w:szCs w:val="24"/>
          <w:u w:val="none"/>
          <w:lang w:val="en"/>
        </w:rPr>
        <w:t>is the</w:t>
      </w:r>
      <w:r w:rsidRPr="00B51038">
        <w:rPr>
          <w:rStyle w:val="Hyperlink"/>
          <w:rFonts w:asciiTheme="majorHAnsi" w:hAnsiTheme="majorHAnsi" w:cstheme="majorHAnsi"/>
          <w:color w:val="auto"/>
          <w:szCs w:val="24"/>
          <w:u w:val="none"/>
          <w:lang w:val="en"/>
        </w:rPr>
        <w:t xml:space="preserve"> major challenge for IHRM</w:t>
      </w:r>
      <w:r w:rsidR="007E0A32" w:rsidRPr="00B51038">
        <w:rPr>
          <w:rStyle w:val="Hyperlink"/>
          <w:rFonts w:asciiTheme="majorHAnsi" w:hAnsiTheme="majorHAnsi" w:cstheme="majorHAnsi"/>
          <w:color w:val="auto"/>
          <w:szCs w:val="24"/>
          <w:u w:val="none"/>
          <w:lang w:val="en"/>
        </w:rPr>
        <w:t xml:space="preserve"> in China. </w:t>
      </w:r>
      <w:r w:rsidR="00986F48" w:rsidRPr="00B51038">
        <w:rPr>
          <w:rFonts w:asciiTheme="majorHAnsi" w:hAnsiTheme="majorHAnsi" w:cstheme="majorHAnsi"/>
          <w:szCs w:val="24"/>
        </w:rPr>
        <w:t>TRAPHAGEN</w:t>
      </w:r>
      <w:r w:rsidR="00B03289" w:rsidRPr="00B51038">
        <w:rPr>
          <w:rFonts w:asciiTheme="majorHAnsi" w:hAnsiTheme="majorHAnsi" w:cstheme="majorHAnsi"/>
          <w:szCs w:val="24"/>
        </w:rPr>
        <w:t xml:space="preserve"> </w:t>
      </w:r>
      <w:r w:rsidR="00986F48" w:rsidRPr="00B51038">
        <w:rPr>
          <w:rFonts w:asciiTheme="majorHAnsi" w:hAnsiTheme="majorHAnsi" w:cstheme="majorHAnsi"/>
          <w:szCs w:val="24"/>
        </w:rPr>
        <w:t xml:space="preserve">(2018) argued that recruiting and retaining qualified talent are the major issues affecting the big accounting firms. </w:t>
      </w:r>
    </w:p>
    <w:p w14:paraId="59ED7883" w14:textId="77777777" w:rsidR="00B51038" w:rsidRPr="00B51038" w:rsidRDefault="00B51038" w:rsidP="00F75A60">
      <w:pPr>
        <w:pStyle w:val="NormalWeb"/>
        <w:spacing w:before="0" w:after="0" w:line="480" w:lineRule="auto"/>
        <w:ind w:left="360"/>
        <w:jc w:val="both"/>
        <w:rPr>
          <w:rFonts w:asciiTheme="majorHAnsi" w:hAnsiTheme="majorHAnsi" w:cstheme="majorHAnsi"/>
          <w:szCs w:val="24"/>
          <w:lang w:val="en"/>
        </w:rPr>
      </w:pPr>
    </w:p>
    <w:p w14:paraId="69EBF596" w14:textId="77777777" w:rsidR="00B51038" w:rsidRPr="00B51038" w:rsidRDefault="00B03289" w:rsidP="00B51038">
      <w:pPr>
        <w:pStyle w:val="NormalWeb"/>
        <w:numPr>
          <w:ilvl w:val="0"/>
          <w:numId w:val="18"/>
        </w:numPr>
        <w:spacing w:before="0" w:after="0" w:line="480" w:lineRule="auto"/>
        <w:jc w:val="both"/>
        <w:rPr>
          <w:rFonts w:asciiTheme="majorHAnsi" w:hAnsiTheme="majorHAnsi" w:cstheme="majorHAnsi"/>
          <w:szCs w:val="24"/>
          <w:lang w:val="en"/>
        </w:rPr>
      </w:pPr>
      <w:r w:rsidRPr="00B51038">
        <w:rPr>
          <w:rFonts w:ascii="Arial" w:hAnsi="Arial" w:cs="Arial"/>
          <w:szCs w:val="24"/>
        </w:rPr>
        <w:t>The</w:t>
      </w:r>
      <w:r w:rsidR="00B151D0" w:rsidRPr="00B51038">
        <w:rPr>
          <w:rFonts w:ascii="Arial" w:hAnsi="Arial" w:cs="Arial"/>
          <w:szCs w:val="24"/>
        </w:rPr>
        <w:t xml:space="preserve"> </w:t>
      </w:r>
      <w:r w:rsidRPr="00B51038">
        <w:rPr>
          <w:rFonts w:ascii="Arial" w:hAnsi="Arial" w:cs="Arial"/>
          <w:szCs w:val="24"/>
        </w:rPr>
        <w:t>P</w:t>
      </w:r>
      <w:r w:rsidR="00B151D0" w:rsidRPr="00B51038">
        <w:rPr>
          <w:rFonts w:ascii="Arial" w:hAnsi="Arial" w:cs="Arial"/>
          <w:szCs w:val="24"/>
        </w:rPr>
        <w:t xml:space="preserve">roblem </w:t>
      </w:r>
      <w:r w:rsidRPr="00B51038">
        <w:rPr>
          <w:rFonts w:ascii="Arial" w:hAnsi="Arial" w:cs="Arial"/>
          <w:szCs w:val="24"/>
        </w:rPr>
        <w:t>Solving and I</w:t>
      </w:r>
      <w:r w:rsidR="00B151D0" w:rsidRPr="00B51038">
        <w:rPr>
          <w:rFonts w:ascii="Arial" w:hAnsi="Arial" w:cs="Arial"/>
          <w:szCs w:val="24"/>
        </w:rPr>
        <w:t xml:space="preserve">mprovement </w:t>
      </w:r>
      <w:r w:rsidRPr="00B51038">
        <w:rPr>
          <w:rFonts w:ascii="Arial" w:hAnsi="Arial" w:cs="Arial"/>
          <w:szCs w:val="24"/>
        </w:rPr>
        <w:t>A</w:t>
      </w:r>
      <w:r w:rsidR="00B151D0" w:rsidRPr="00B51038">
        <w:rPr>
          <w:rFonts w:ascii="Arial" w:hAnsi="Arial" w:cs="Arial"/>
          <w:szCs w:val="24"/>
        </w:rPr>
        <w:t>reas</w:t>
      </w:r>
    </w:p>
    <w:p w14:paraId="65B73A48" w14:textId="77777777" w:rsidR="00785F4F" w:rsidRDefault="00B51038" w:rsidP="00785F4F">
      <w:pPr>
        <w:pStyle w:val="NormalWeb"/>
        <w:spacing w:before="0" w:after="0" w:line="480" w:lineRule="auto"/>
        <w:ind w:left="360"/>
        <w:jc w:val="both"/>
        <w:rPr>
          <w:rFonts w:asciiTheme="majorHAnsi" w:hAnsiTheme="majorHAnsi" w:cstheme="majorHAnsi"/>
          <w:color w:val="333333"/>
          <w:szCs w:val="24"/>
        </w:rPr>
      </w:pPr>
      <w:r w:rsidRPr="00B51038">
        <w:rPr>
          <w:rFonts w:asciiTheme="majorHAnsi" w:hAnsiTheme="majorHAnsi" w:cstheme="majorHAnsi"/>
          <w:szCs w:val="24"/>
          <w:lang w:val="en"/>
        </w:rPr>
        <w:t xml:space="preserve">Regarding the case of </w:t>
      </w:r>
      <w:r w:rsidR="00B03289" w:rsidRPr="00B51038">
        <w:rPr>
          <w:rFonts w:asciiTheme="majorHAnsi" w:hAnsiTheme="majorHAnsi" w:cstheme="majorHAnsi"/>
          <w:szCs w:val="24"/>
        </w:rPr>
        <w:t>HEYTEA,</w:t>
      </w:r>
      <w:r w:rsidR="00F75A60" w:rsidRPr="00B51038">
        <w:rPr>
          <w:rFonts w:asciiTheme="majorHAnsi" w:hAnsiTheme="majorHAnsi" w:cstheme="majorHAnsi"/>
          <w:szCs w:val="24"/>
        </w:rPr>
        <w:t xml:space="preserve"> </w:t>
      </w:r>
      <w:r w:rsidRPr="00B51038">
        <w:rPr>
          <w:rFonts w:asciiTheme="majorHAnsi" w:hAnsiTheme="majorHAnsi" w:cstheme="majorHAnsi"/>
          <w:szCs w:val="24"/>
        </w:rPr>
        <w:t xml:space="preserve">the founder Mr. </w:t>
      </w:r>
      <w:proofErr w:type="spellStart"/>
      <w:r w:rsidR="00F75A60" w:rsidRPr="00B51038">
        <w:rPr>
          <w:rFonts w:asciiTheme="majorHAnsi" w:hAnsiTheme="majorHAnsi" w:cstheme="majorHAnsi"/>
          <w:szCs w:val="24"/>
        </w:rPr>
        <w:t>Nie</w:t>
      </w:r>
      <w:proofErr w:type="spellEnd"/>
      <w:r w:rsidR="00F75A60" w:rsidRPr="00B51038">
        <w:rPr>
          <w:rFonts w:asciiTheme="majorHAnsi" w:hAnsiTheme="majorHAnsi" w:cstheme="majorHAnsi"/>
          <w:szCs w:val="24"/>
        </w:rPr>
        <w:t xml:space="preserve"> </w:t>
      </w:r>
      <w:r w:rsidRPr="00B51038">
        <w:rPr>
          <w:rFonts w:asciiTheme="majorHAnsi" w:hAnsiTheme="majorHAnsi" w:cstheme="majorHAnsi"/>
          <w:szCs w:val="24"/>
        </w:rPr>
        <w:t>apologized for the long queue i</w:t>
      </w:r>
      <w:r>
        <w:rPr>
          <w:rFonts w:asciiTheme="majorHAnsi" w:hAnsiTheme="majorHAnsi" w:cstheme="majorHAnsi"/>
          <w:szCs w:val="24"/>
        </w:rPr>
        <w:t xml:space="preserve">n </w:t>
      </w:r>
      <w:r w:rsidRPr="00B51038">
        <w:rPr>
          <w:rFonts w:asciiTheme="majorHAnsi" w:hAnsiTheme="majorHAnsi" w:cstheme="majorHAnsi"/>
          <w:szCs w:val="24"/>
        </w:rPr>
        <w:t xml:space="preserve">the shops and announced that </w:t>
      </w:r>
      <w:r w:rsidR="00F75A60" w:rsidRPr="00B51038">
        <w:rPr>
          <w:rFonts w:asciiTheme="majorHAnsi" w:hAnsiTheme="majorHAnsi" w:cstheme="majorHAnsi"/>
          <w:szCs w:val="24"/>
        </w:rPr>
        <w:t>H</w:t>
      </w:r>
      <w:r w:rsidRPr="00B51038">
        <w:rPr>
          <w:rFonts w:asciiTheme="majorHAnsi" w:hAnsiTheme="majorHAnsi" w:cstheme="majorHAnsi"/>
          <w:szCs w:val="24"/>
        </w:rPr>
        <w:t>EYTEA</w:t>
      </w:r>
      <w:r w:rsidR="00F75A60" w:rsidRPr="00B51038">
        <w:rPr>
          <w:rFonts w:asciiTheme="majorHAnsi" w:hAnsiTheme="majorHAnsi" w:cstheme="majorHAnsi"/>
          <w:szCs w:val="24"/>
        </w:rPr>
        <w:t xml:space="preserve"> has been speeding up the opening of new stores in China to alleviate the long waiting times, which have had a negative impact on the brand image. </w:t>
      </w:r>
      <w:r>
        <w:rPr>
          <w:rFonts w:asciiTheme="majorHAnsi" w:hAnsiTheme="majorHAnsi" w:cstheme="majorHAnsi"/>
          <w:szCs w:val="24"/>
        </w:rPr>
        <w:t>In order the solve the recruitment problem, IHRM can take advantage of its online popularity for staff recruitment. The</w:t>
      </w:r>
      <w:r w:rsidR="00B03289" w:rsidRPr="00B51038">
        <w:rPr>
          <w:rFonts w:asciiTheme="majorHAnsi" w:hAnsiTheme="majorHAnsi" w:cstheme="majorHAnsi"/>
          <w:color w:val="333333"/>
          <w:szCs w:val="24"/>
        </w:rPr>
        <w:t xml:space="preserve"> tea brand attracts young customers as well as employees</w:t>
      </w:r>
      <w:r>
        <w:rPr>
          <w:rFonts w:asciiTheme="majorHAnsi" w:hAnsiTheme="majorHAnsi" w:cstheme="majorHAnsi"/>
          <w:color w:val="333333"/>
          <w:szCs w:val="24"/>
        </w:rPr>
        <w:t xml:space="preserve"> </w:t>
      </w:r>
      <w:r>
        <w:rPr>
          <w:rFonts w:asciiTheme="majorHAnsi" w:hAnsiTheme="majorHAnsi" w:cstheme="majorHAnsi"/>
          <w:color w:val="333333"/>
          <w:szCs w:val="24"/>
        </w:rPr>
        <w:t>from the online platforms</w:t>
      </w:r>
      <w:r w:rsidR="00B03289" w:rsidRPr="00B51038">
        <w:rPr>
          <w:rFonts w:asciiTheme="majorHAnsi" w:hAnsiTheme="majorHAnsi" w:cstheme="majorHAnsi"/>
          <w:color w:val="333333"/>
          <w:szCs w:val="24"/>
        </w:rPr>
        <w:t xml:space="preserve">. </w:t>
      </w:r>
      <w:r>
        <w:rPr>
          <w:rFonts w:asciiTheme="majorHAnsi" w:hAnsiTheme="majorHAnsi" w:cstheme="majorHAnsi"/>
          <w:color w:val="333333"/>
          <w:szCs w:val="24"/>
        </w:rPr>
        <w:t>As the potential employees who are willing to work in the shop to make tea are relatively young and</w:t>
      </w:r>
      <w:r w:rsidR="00B03289" w:rsidRPr="00B51038">
        <w:rPr>
          <w:rFonts w:asciiTheme="majorHAnsi" w:hAnsiTheme="majorHAnsi" w:cstheme="majorHAnsi"/>
          <w:color w:val="333333"/>
          <w:szCs w:val="24"/>
        </w:rPr>
        <w:t xml:space="preserve"> the young people focus on the use of social media</w:t>
      </w:r>
      <w:r w:rsidR="00694B22" w:rsidRPr="00B51038">
        <w:rPr>
          <w:rFonts w:asciiTheme="majorHAnsi" w:hAnsiTheme="majorHAnsi" w:cstheme="majorHAnsi"/>
          <w:color w:val="333333"/>
          <w:szCs w:val="24"/>
        </w:rPr>
        <w:t xml:space="preserve"> and </w:t>
      </w:r>
      <w:r>
        <w:rPr>
          <w:rFonts w:asciiTheme="majorHAnsi" w:hAnsiTheme="majorHAnsi" w:cstheme="majorHAnsi"/>
          <w:color w:val="333333"/>
          <w:szCs w:val="24"/>
        </w:rPr>
        <w:t xml:space="preserve">they are concern </w:t>
      </w:r>
      <w:r w:rsidR="00694B22" w:rsidRPr="00B51038">
        <w:rPr>
          <w:rFonts w:asciiTheme="majorHAnsi" w:hAnsiTheme="majorHAnsi" w:cstheme="majorHAnsi"/>
          <w:color w:val="333333"/>
          <w:szCs w:val="24"/>
        </w:rPr>
        <w:t>their social lives</w:t>
      </w:r>
      <w:r w:rsidR="00B03289" w:rsidRPr="00B51038">
        <w:rPr>
          <w:rFonts w:asciiTheme="majorHAnsi" w:hAnsiTheme="majorHAnsi" w:cstheme="majorHAnsi"/>
          <w:color w:val="333333"/>
          <w:szCs w:val="24"/>
        </w:rPr>
        <w:t xml:space="preserve">. HR managers now should apply new recruiting tactic and a different workplace culture to </w:t>
      </w:r>
      <w:r w:rsidR="00694B22" w:rsidRPr="00B51038">
        <w:rPr>
          <w:rFonts w:asciiTheme="majorHAnsi" w:hAnsiTheme="majorHAnsi" w:cstheme="majorHAnsi"/>
          <w:color w:val="333333"/>
          <w:szCs w:val="24"/>
        </w:rPr>
        <w:t xml:space="preserve">attract and </w:t>
      </w:r>
      <w:r w:rsidR="00B03289" w:rsidRPr="00B51038">
        <w:rPr>
          <w:rFonts w:asciiTheme="majorHAnsi" w:hAnsiTheme="majorHAnsi" w:cstheme="majorHAnsi"/>
          <w:color w:val="333333"/>
          <w:szCs w:val="24"/>
        </w:rPr>
        <w:t xml:space="preserve">retain its employees. </w:t>
      </w:r>
      <w:r w:rsidR="00694B22" w:rsidRPr="00B51038">
        <w:rPr>
          <w:rFonts w:asciiTheme="majorHAnsi" w:hAnsiTheme="majorHAnsi" w:cstheme="majorHAnsi"/>
          <w:color w:val="333333"/>
          <w:szCs w:val="24"/>
        </w:rPr>
        <w:t>For example, young people interested in a company will review its company website and search the online review before they enter the company. HR managers attract the target group of employees by actively manage the company website and act</w:t>
      </w:r>
      <w:r w:rsidR="00F27E35" w:rsidRPr="00B51038">
        <w:rPr>
          <w:rFonts w:asciiTheme="majorHAnsi" w:hAnsiTheme="majorHAnsi" w:cstheme="majorHAnsi"/>
          <w:color w:val="333333"/>
          <w:szCs w:val="24"/>
        </w:rPr>
        <w:t>iv</w:t>
      </w:r>
      <w:r w:rsidR="00694B22" w:rsidRPr="00B51038">
        <w:rPr>
          <w:rFonts w:asciiTheme="majorHAnsi" w:hAnsiTheme="majorHAnsi" w:cstheme="majorHAnsi"/>
          <w:color w:val="333333"/>
          <w:szCs w:val="24"/>
        </w:rPr>
        <w:t xml:space="preserve">ely post on </w:t>
      </w:r>
      <w:r w:rsidR="00F27E35" w:rsidRPr="00B51038">
        <w:rPr>
          <w:rFonts w:asciiTheme="majorHAnsi" w:hAnsiTheme="majorHAnsi" w:cstheme="majorHAnsi"/>
          <w:color w:val="333333"/>
          <w:szCs w:val="24"/>
        </w:rPr>
        <w:t xml:space="preserve">social media. HR </w:t>
      </w:r>
      <w:r w:rsidR="00694801">
        <w:rPr>
          <w:rFonts w:asciiTheme="majorHAnsi" w:hAnsiTheme="majorHAnsi" w:cstheme="majorHAnsi"/>
          <w:color w:val="333333"/>
          <w:szCs w:val="24"/>
        </w:rPr>
        <w:t xml:space="preserve">could </w:t>
      </w:r>
      <w:r>
        <w:rPr>
          <w:rFonts w:asciiTheme="majorHAnsi" w:hAnsiTheme="majorHAnsi" w:cstheme="majorHAnsi"/>
          <w:color w:val="333333"/>
          <w:szCs w:val="24"/>
        </w:rPr>
        <w:t>also</w:t>
      </w:r>
      <w:r w:rsidR="00F27E35" w:rsidRPr="00B51038">
        <w:rPr>
          <w:rFonts w:asciiTheme="majorHAnsi" w:hAnsiTheme="majorHAnsi" w:cstheme="majorHAnsi"/>
          <w:color w:val="333333"/>
          <w:szCs w:val="24"/>
        </w:rPr>
        <w:t xml:space="preserve"> post a short video of </w:t>
      </w:r>
      <w:r w:rsidR="008525AA" w:rsidRPr="00B51038">
        <w:rPr>
          <w:rFonts w:asciiTheme="majorHAnsi" w:hAnsiTheme="majorHAnsi" w:cstheme="majorHAnsi"/>
          <w:color w:val="333333"/>
          <w:szCs w:val="24"/>
        </w:rPr>
        <w:t>employee experiences a day at the shop on social media</w:t>
      </w:r>
      <w:r w:rsidR="00694801">
        <w:rPr>
          <w:rFonts w:asciiTheme="majorHAnsi" w:hAnsiTheme="majorHAnsi" w:cstheme="majorHAnsi"/>
          <w:color w:val="333333"/>
          <w:szCs w:val="24"/>
        </w:rPr>
        <w:t xml:space="preserve"> to attract attentions. </w:t>
      </w:r>
      <w:r w:rsidR="00F27E35" w:rsidRPr="00B51038">
        <w:rPr>
          <w:rFonts w:asciiTheme="majorHAnsi" w:hAnsiTheme="majorHAnsi" w:cstheme="majorHAnsi"/>
          <w:color w:val="333333"/>
          <w:szCs w:val="24"/>
        </w:rPr>
        <w:t>This move not only attract employees but also shows the core value of caring from the company and the passionately committing to its customers in speaking the same language</w:t>
      </w:r>
      <w:r w:rsidR="00694801">
        <w:rPr>
          <w:rFonts w:asciiTheme="majorHAnsi" w:hAnsiTheme="majorHAnsi" w:cstheme="majorHAnsi"/>
          <w:color w:val="333333"/>
          <w:szCs w:val="24"/>
        </w:rPr>
        <w:t xml:space="preserve"> in the online platforms</w:t>
      </w:r>
      <w:r w:rsidR="00F27E35" w:rsidRPr="00B51038">
        <w:rPr>
          <w:rFonts w:asciiTheme="majorHAnsi" w:hAnsiTheme="majorHAnsi" w:cstheme="majorHAnsi"/>
          <w:color w:val="333333"/>
          <w:szCs w:val="24"/>
        </w:rPr>
        <w:t>.</w:t>
      </w:r>
      <w:r w:rsidR="00694801">
        <w:rPr>
          <w:rFonts w:asciiTheme="majorHAnsi" w:hAnsiTheme="majorHAnsi" w:cstheme="majorHAnsi"/>
          <w:color w:val="333333"/>
          <w:szCs w:val="24"/>
        </w:rPr>
        <w:t xml:space="preserve"> The other benefit is also cost savings that required less amount of money to post advertainment on newspaper or on some career websites. </w:t>
      </w:r>
    </w:p>
    <w:p w14:paraId="3E3FAA04" w14:textId="78499E20" w:rsidR="007E0A32" w:rsidRDefault="00694801" w:rsidP="00A85A85">
      <w:pPr>
        <w:pStyle w:val="NormalWeb"/>
        <w:spacing w:before="0" w:after="0" w:line="480" w:lineRule="auto"/>
        <w:ind w:left="360"/>
        <w:jc w:val="both"/>
      </w:pPr>
      <w:r>
        <w:rPr>
          <w:rFonts w:asciiTheme="majorHAnsi" w:hAnsiTheme="majorHAnsi" w:cstheme="majorHAnsi"/>
          <w:color w:val="333333"/>
          <w:szCs w:val="24"/>
        </w:rPr>
        <w:t xml:space="preserve">To cope with the issue of </w:t>
      </w:r>
      <w:hyperlink r:id="rId25" w:tooltip="Deloitte" w:history="1">
        <w:r w:rsidRPr="00B51038">
          <w:rPr>
            <w:rStyle w:val="Hyperlink"/>
            <w:rFonts w:ascii="Arial" w:hAnsi="Arial" w:cs="Arial"/>
            <w:color w:val="auto"/>
            <w:szCs w:val="24"/>
            <w:u w:val="none"/>
            <w:lang w:val="en"/>
          </w:rPr>
          <w:t>Deloitte</w:t>
        </w:r>
      </w:hyperlink>
      <w:r>
        <w:rPr>
          <w:rStyle w:val="Hyperlink"/>
          <w:rFonts w:ascii="Arial" w:hAnsi="Arial" w:cs="Arial"/>
          <w:color w:val="auto"/>
          <w:szCs w:val="24"/>
          <w:u w:val="none"/>
          <w:lang w:val="en"/>
        </w:rPr>
        <w:t>, IHRM should change the mind set in staff recruitment and retention.</w:t>
      </w:r>
      <w:r w:rsidR="00785F4F">
        <w:rPr>
          <w:rStyle w:val="Hyperlink"/>
          <w:rFonts w:ascii="Arial" w:hAnsi="Arial" w:cs="Arial"/>
          <w:color w:val="auto"/>
          <w:szCs w:val="24"/>
          <w:u w:val="none"/>
          <w:lang w:val="en"/>
        </w:rPr>
        <w:t xml:space="preserve"> </w:t>
      </w:r>
      <w:r w:rsidR="00785F4F">
        <w:rPr>
          <w:rFonts w:ascii="Helvetica" w:hAnsi="Helvetica"/>
          <w:color w:val="333333"/>
          <w:sz w:val="20"/>
        </w:rPr>
        <w:t>HR managers should make use of employee referral programme for recruitment tactic. In the Chinese culture, building trust is very important in doing business. An engaged employee is the best recruiter to attract talents</w:t>
      </w:r>
      <w:r w:rsidR="00785F4F">
        <w:rPr>
          <w:rFonts w:ascii="Helvetica" w:hAnsi="Helvetica"/>
          <w:color w:val="333333"/>
          <w:sz w:val="20"/>
        </w:rPr>
        <w:t xml:space="preserve"> and the staff turnover </w:t>
      </w:r>
      <w:r w:rsidR="00A85A85">
        <w:rPr>
          <w:rFonts w:ascii="Helvetica" w:hAnsi="Helvetica"/>
          <w:color w:val="333333"/>
          <w:sz w:val="20"/>
        </w:rPr>
        <w:t xml:space="preserve">will be lower. </w:t>
      </w:r>
      <w:r w:rsidR="00785F4F">
        <w:rPr>
          <w:rFonts w:ascii="Helvetica" w:hAnsi="Helvetica"/>
          <w:color w:val="333333"/>
          <w:sz w:val="20"/>
        </w:rPr>
        <w:t xml:space="preserve">TRAPHAGEN (2018) stated that the trending issue is flexibility. HR managers should work on a considering flexible working arrangement. Hence, employees do not need to stay long hours at the office but also can deliver quality work. According to Sparrow (2007), </w:t>
      </w:r>
      <w:r w:rsidR="00785F4F" w:rsidRPr="00350E4B">
        <w:rPr>
          <w:rFonts w:ascii="Helvetica" w:hAnsi="Helvetica"/>
          <w:color w:val="333333"/>
          <w:sz w:val="20"/>
        </w:rPr>
        <w:t>case study demonstrated how ﬁrms can use the development of a multicultural workforce to the advantage of an internationalization strategy</w:t>
      </w:r>
      <w:r w:rsidR="00785F4F">
        <w:rPr>
          <w:rFonts w:ascii="Helvetica" w:hAnsi="Helvetica"/>
          <w:color w:val="333333"/>
          <w:sz w:val="20"/>
        </w:rPr>
        <w:t>.</w:t>
      </w:r>
      <w:r w:rsidR="00785F4F">
        <w:rPr>
          <w:rFonts w:ascii="Helvetica" w:hAnsi="Helvetica"/>
          <w:color w:val="333333"/>
          <w:sz w:val="20"/>
        </w:rPr>
        <w:t xml:space="preserve"> IHRM should mix the </w:t>
      </w:r>
      <w:r w:rsidR="00785F4F">
        <w:rPr>
          <w:rFonts w:ascii="Helvetica" w:hAnsi="Helvetica"/>
          <w:color w:val="333333"/>
          <w:sz w:val="20"/>
        </w:rPr>
        <w:lastRenderedPageBreak/>
        <w:t>talents by arranging more team-building activities with other regions to enhance the employee working experience.</w:t>
      </w:r>
      <w:r w:rsidR="00785F4F">
        <w:rPr>
          <w:rFonts w:asciiTheme="majorHAnsi" w:hAnsiTheme="majorHAnsi" w:cstheme="majorHAnsi"/>
          <w:color w:val="333333"/>
          <w:szCs w:val="24"/>
        </w:rPr>
        <w:t xml:space="preserve"> Moreover,</w:t>
      </w:r>
      <w:r>
        <w:rPr>
          <w:rStyle w:val="Hyperlink"/>
          <w:rFonts w:ascii="Arial" w:hAnsi="Arial" w:cs="Arial"/>
          <w:color w:val="auto"/>
          <w:szCs w:val="24"/>
          <w:u w:val="none"/>
          <w:lang w:val="en"/>
        </w:rPr>
        <w:t xml:space="preserve"> </w:t>
      </w:r>
      <w:r w:rsidR="007E0A32">
        <w:t>China is considered as a large power distance country</w:t>
      </w:r>
      <w:r>
        <w:t xml:space="preserve"> in doing business</w:t>
      </w:r>
      <w:r w:rsidR="00785F4F">
        <w:t xml:space="preserve"> traditionally</w:t>
      </w:r>
      <w:r>
        <w:t>. IHRM should use the less</w:t>
      </w:r>
      <w:r w:rsidR="007E0A32">
        <w:t xml:space="preserve"> hierarchical structure </w:t>
      </w:r>
      <w:r>
        <w:t>approach to reach its</w:t>
      </w:r>
      <w:r w:rsidR="007E0A32">
        <w:t xml:space="preserve"> employees. </w:t>
      </w:r>
      <w:r>
        <w:t xml:space="preserve">Hence, there will be better communication in the process of staff retention </w:t>
      </w:r>
      <w:r w:rsidR="00785F4F">
        <w:t xml:space="preserve">by </w:t>
      </w:r>
      <w:r>
        <w:t>build</w:t>
      </w:r>
      <w:r w:rsidR="00785F4F">
        <w:t>ing</w:t>
      </w:r>
      <w:r>
        <w:t xml:space="preserve"> the trust and better understand the underlying reason of why employees </w:t>
      </w:r>
      <w:r w:rsidR="00785F4F">
        <w:t xml:space="preserve">quit the job. </w:t>
      </w:r>
    </w:p>
    <w:p w14:paraId="3B442D42" w14:textId="77777777" w:rsidR="00FB6C47" w:rsidRDefault="00FB6C47" w:rsidP="00A85A85">
      <w:pPr>
        <w:pStyle w:val="NormalWeb"/>
        <w:spacing w:before="0" w:after="0" w:line="480" w:lineRule="auto"/>
        <w:ind w:left="360"/>
        <w:jc w:val="both"/>
      </w:pPr>
    </w:p>
    <w:p w14:paraId="421AC55D" w14:textId="4F5012E4" w:rsidR="00A85A85" w:rsidRPr="009158F4" w:rsidRDefault="00A85A85" w:rsidP="00A85A85">
      <w:pPr>
        <w:pStyle w:val="ListParagraph"/>
        <w:numPr>
          <w:ilvl w:val="0"/>
          <w:numId w:val="18"/>
        </w:numPr>
        <w:rPr>
          <w:rFonts w:asciiTheme="majorHAnsi" w:hAnsiTheme="majorHAnsi" w:cstheme="majorHAnsi"/>
        </w:rPr>
      </w:pPr>
      <w:r w:rsidRPr="009158F4">
        <w:rPr>
          <w:rFonts w:asciiTheme="majorHAnsi" w:hAnsiTheme="majorHAnsi" w:cstheme="majorHAnsi"/>
        </w:rPr>
        <w:t>Conclusion and recommendation</w:t>
      </w:r>
    </w:p>
    <w:p w14:paraId="7813520B" w14:textId="6990688E" w:rsidR="00F75A60" w:rsidRPr="009158F4" w:rsidRDefault="00F84B25" w:rsidP="009158F4">
      <w:pPr>
        <w:ind w:left="360"/>
        <w:rPr>
          <w:rFonts w:asciiTheme="majorHAnsi" w:hAnsiTheme="majorHAnsi" w:cstheme="majorHAnsi"/>
        </w:rPr>
      </w:pPr>
      <w:r w:rsidRPr="009158F4">
        <w:rPr>
          <w:rFonts w:asciiTheme="majorHAnsi" w:hAnsiTheme="majorHAnsi" w:cstheme="majorHAnsi"/>
          <w:color w:val="333333"/>
        </w:rPr>
        <w:t xml:space="preserve">The global economy is a reality. </w:t>
      </w:r>
      <w:r w:rsidR="009158F4" w:rsidRPr="009158F4">
        <w:rPr>
          <w:rFonts w:asciiTheme="majorHAnsi" w:hAnsiTheme="majorHAnsi" w:cstheme="majorHAnsi"/>
          <w:color w:val="333333"/>
        </w:rPr>
        <w:t xml:space="preserve">From the research of </w:t>
      </w:r>
      <w:r w:rsidR="009158F4" w:rsidRPr="009158F4">
        <w:rPr>
          <w:rFonts w:asciiTheme="majorHAnsi" w:hAnsiTheme="majorHAnsi" w:cstheme="majorHAnsi"/>
          <w:color w:val="333333"/>
        </w:rPr>
        <w:t xml:space="preserve">Luthans, </w:t>
      </w:r>
      <w:proofErr w:type="spellStart"/>
      <w:r w:rsidR="009158F4" w:rsidRPr="009158F4">
        <w:rPr>
          <w:rFonts w:asciiTheme="majorHAnsi" w:hAnsiTheme="majorHAnsi" w:cstheme="majorHAnsi"/>
          <w:color w:val="333333"/>
        </w:rPr>
        <w:t>Marsnik</w:t>
      </w:r>
      <w:proofErr w:type="spellEnd"/>
      <w:r w:rsidR="009158F4" w:rsidRPr="009158F4">
        <w:rPr>
          <w:rFonts w:asciiTheme="majorHAnsi" w:hAnsiTheme="majorHAnsi" w:cstheme="majorHAnsi"/>
          <w:color w:val="333333"/>
        </w:rPr>
        <w:t xml:space="preserve"> </w:t>
      </w:r>
      <w:r w:rsidR="009158F4" w:rsidRPr="009158F4">
        <w:rPr>
          <w:rFonts w:asciiTheme="majorHAnsi" w:hAnsiTheme="majorHAnsi" w:cstheme="majorHAnsi"/>
          <w:color w:val="333333"/>
        </w:rPr>
        <w:t>and Luthans (1997)</w:t>
      </w:r>
      <w:r w:rsidR="009158F4" w:rsidRPr="009158F4">
        <w:rPr>
          <w:rFonts w:asciiTheme="majorHAnsi" w:hAnsiTheme="majorHAnsi" w:cstheme="majorHAnsi"/>
          <w:color w:val="333333"/>
        </w:rPr>
        <w:t>, they mentioned that t</w:t>
      </w:r>
      <w:r w:rsidRPr="009158F4">
        <w:rPr>
          <w:rFonts w:asciiTheme="majorHAnsi" w:hAnsiTheme="majorHAnsi" w:cstheme="majorHAnsi"/>
          <w:color w:val="333333"/>
        </w:rPr>
        <w:t xml:space="preserve">he challenge facing </w:t>
      </w:r>
      <w:r w:rsidRPr="009158F4">
        <w:rPr>
          <w:rStyle w:val="Strong"/>
          <w:rFonts w:asciiTheme="majorHAnsi" w:hAnsiTheme="majorHAnsi" w:cstheme="majorHAnsi"/>
          <w:color w:val="333333"/>
          <w:bdr w:val="none" w:sz="0" w:space="0" w:color="auto" w:frame="1"/>
        </w:rPr>
        <w:t>IHRM</w:t>
      </w:r>
      <w:r w:rsidRPr="009158F4">
        <w:rPr>
          <w:rFonts w:asciiTheme="majorHAnsi" w:hAnsiTheme="majorHAnsi" w:cstheme="majorHAnsi"/>
          <w:color w:val="333333"/>
        </w:rPr>
        <w:t xml:space="preserve"> </w:t>
      </w:r>
      <w:r w:rsidRPr="009158F4">
        <w:rPr>
          <w:rFonts w:asciiTheme="majorHAnsi" w:hAnsiTheme="majorHAnsi" w:cstheme="majorHAnsi"/>
          <w:color w:val="333333"/>
        </w:rPr>
        <w:t xml:space="preserve">is not whether to use widely recognized HR concepts and techniques but rather how to effectively adapt and fit them across </w:t>
      </w:r>
      <w:proofErr w:type="spellStart"/>
      <w:r w:rsidRPr="009158F4">
        <w:rPr>
          <w:rFonts w:asciiTheme="majorHAnsi" w:hAnsiTheme="majorHAnsi" w:cstheme="majorHAnsi"/>
          <w:color w:val="333333"/>
        </w:rPr>
        <w:t>cultures.</w:t>
      </w:r>
      <w:r w:rsidR="00A85A85" w:rsidRPr="009158F4">
        <w:rPr>
          <w:rFonts w:asciiTheme="majorHAnsi" w:hAnsiTheme="majorHAnsi" w:cstheme="majorHAnsi"/>
        </w:rPr>
        <w:t>The</w:t>
      </w:r>
      <w:proofErr w:type="spellEnd"/>
      <w:r w:rsidR="00A85A85" w:rsidRPr="009158F4">
        <w:rPr>
          <w:rFonts w:asciiTheme="majorHAnsi" w:hAnsiTheme="majorHAnsi" w:cstheme="majorHAnsi"/>
        </w:rPr>
        <w:t xml:space="preserve"> enhanced I</w:t>
      </w:r>
      <w:r w:rsidR="007E695D" w:rsidRPr="009158F4">
        <w:rPr>
          <w:rFonts w:asciiTheme="majorHAnsi" w:hAnsiTheme="majorHAnsi" w:cstheme="majorHAnsi"/>
        </w:rPr>
        <w:t>HR</w:t>
      </w:r>
      <w:r w:rsidR="00A85A85" w:rsidRPr="009158F4">
        <w:rPr>
          <w:rFonts w:asciiTheme="majorHAnsi" w:hAnsiTheme="majorHAnsi" w:cstheme="majorHAnsi"/>
        </w:rPr>
        <w:t>M</w:t>
      </w:r>
      <w:r w:rsidR="007E695D" w:rsidRPr="009158F4">
        <w:rPr>
          <w:rFonts w:asciiTheme="majorHAnsi" w:hAnsiTheme="majorHAnsi" w:cstheme="majorHAnsi"/>
        </w:rPr>
        <w:t xml:space="preserve"> competency as the ability to add value to the business</w:t>
      </w:r>
      <w:r w:rsidR="00A85A85" w:rsidRPr="009158F4">
        <w:rPr>
          <w:rFonts w:asciiTheme="majorHAnsi" w:hAnsiTheme="majorHAnsi" w:cstheme="majorHAnsi"/>
        </w:rPr>
        <w:t xml:space="preserve">. </w:t>
      </w:r>
      <w:r w:rsidR="007E695D" w:rsidRPr="009158F4">
        <w:rPr>
          <w:rFonts w:asciiTheme="majorHAnsi" w:hAnsiTheme="majorHAnsi" w:cstheme="majorHAnsi"/>
        </w:rPr>
        <w:t>These competencies</w:t>
      </w:r>
      <w:r w:rsidR="00A85A85" w:rsidRPr="009158F4">
        <w:rPr>
          <w:rFonts w:asciiTheme="majorHAnsi" w:hAnsiTheme="majorHAnsi" w:cstheme="majorHAnsi"/>
        </w:rPr>
        <w:t xml:space="preserve"> of IHRM</w:t>
      </w:r>
      <w:r w:rsidR="007E695D" w:rsidRPr="009158F4">
        <w:rPr>
          <w:rFonts w:asciiTheme="majorHAnsi" w:hAnsiTheme="majorHAnsi" w:cstheme="majorHAnsi"/>
        </w:rPr>
        <w:t xml:space="preserve"> start gaining importance when HR </w:t>
      </w:r>
      <w:r w:rsidR="00A85A85" w:rsidRPr="009158F4">
        <w:rPr>
          <w:rFonts w:asciiTheme="majorHAnsi" w:hAnsiTheme="majorHAnsi" w:cstheme="majorHAnsi"/>
        </w:rPr>
        <w:t>managers</w:t>
      </w:r>
      <w:r w:rsidR="007E695D" w:rsidRPr="009158F4">
        <w:rPr>
          <w:rFonts w:asciiTheme="majorHAnsi" w:hAnsiTheme="majorHAnsi" w:cstheme="majorHAnsi"/>
        </w:rPr>
        <w:t xml:space="preserve"> start helping the organizations scale up the</w:t>
      </w:r>
      <w:r w:rsidR="00A85A85" w:rsidRPr="009158F4">
        <w:rPr>
          <w:rFonts w:asciiTheme="majorHAnsi" w:hAnsiTheme="majorHAnsi" w:cstheme="majorHAnsi"/>
        </w:rPr>
        <w:t xml:space="preserve"> business</w:t>
      </w:r>
      <w:r w:rsidR="007E695D" w:rsidRPr="009158F4">
        <w:rPr>
          <w:rFonts w:asciiTheme="majorHAnsi" w:hAnsiTheme="majorHAnsi" w:cstheme="majorHAnsi"/>
        </w:rPr>
        <w:t xml:space="preserve"> </w:t>
      </w:r>
      <w:r w:rsidR="00A85A85" w:rsidRPr="009158F4">
        <w:rPr>
          <w:rFonts w:asciiTheme="majorHAnsi" w:hAnsiTheme="majorHAnsi" w:cstheme="majorHAnsi"/>
        </w:rPr>
        <w:t xml:space="preserve">internationally. </w:t>
      </w:r>
      <w:r w:rsidR="00FB6C47" w:rsidRPr="009158F4">
        <w:rPr>
          <w:rFonts w:asciiTheme="majorHAnsi" w:hAnsiTheme="majorHAnsi" w:cstheme="majorHAnsi"/>
        </w:rPr>
        <w:t>In order to succeed,</w:t>
      </w:r>
      <w:r w:rsidRPr="009158F4">
        <w:rPr>
          <w:rFonts w:asciiTheme="majorHAnsi" w:hAnsiTheme="majorHAnsi" w:cstheme="majorHAnsi"/>
        </w:rPr>
        <w:t xml:space="preserve"> </w:t>
      </w:r>
      <w:r w:rsidRPr="009158F4">
        <w:rPr>
          <w:rFonts w:asciiTheme="majorHAnsi" w:hAnsiTheme="majorHAnsi" w:cstheme="majorHAnsi"/>
          <w:color w:val="333333"/>
        </w:rPr>
        <w:t xml:space="preserve">Yuan, Chen and Chen (2018) stated that </w:t>
      </w:r>
      <w:r w:rsidR="00FB6C47" w:rsidRPr="009158F4">
        <w:rPr>
          <w:rFonts w:asciiTheme="majorHAnsi" w:hAnsiTheme="majorHAnsi" w:cstheme="majorHAnsi"/>
        </w:rPr>
        <w:t xml:space="preserve">IHRM should have better understanding of </w:t>
      </w:r>
      <w:r w:rsidR="007E695D" w:rsidRPr="009158F4">
        <w:rPr>
          <w:rFonts w:asciiTheme="majorHAnsi" w:hAnsiTheme="majorHAnsi" w:cstheme="majorHAnsi"/>
        </w:rPr>
        <w:t>the drivers of Globalization</w:t>
      </w:r>
      <w:r w:rsidR="00FB6C47" w:rsidRPr="009158F4">
        <w:rPr>
          <w:rFonts w:asciiTheme="majorHAnsi" w:hAnsiTheme="majorHAnsi" w:cstheme="majorHAnsi"/>
        </w:rPr>
        <w:t xml:space="preserve"> </w:t>
      </w:r>
      <w:r w:rsidR="00FB6C47" w:rsidRPr="009158F4">
        <w:rPr>
          <w:rFonts w:asciiTheme="majorHAnsi" w:hAnsiTheme="majorHAnsi" w:cstheme="majorHAnsi"/>
        </w:rPr>
        <w:t>including the nature of expansion, associated compensation</w:t>
      </w:r>
      <w:r w:rsidR="00970F71" w:rsidRPr="009158F4">
        <w:rPr>
          <w:rFonts w:asciiTheme="majorHAnsi" w:hAnsiTheme="majorHAnsi" w:cstheme="majorHAnsi"/>
        </w:rPr>
        <w:t xml:space="preserve">, </w:t>
      </w:r>
      <w:r w:rsidR="00FB6C47" w:rsidRPr="009158F4">
        <w:rPr>
          <w:rFonts w:asciiTheme="majorHAnsi" w:hAnsiTheme="majorHAnsi" w:cstheme="majorHAnsi"/>
        </w:rPr>
        <w:t>cultural dimension of mobility of workforce</w:t>
      </w:r>
      <w:r w:rsidR="00970F71" w:rsidRPr="009158F4">
        <w:rPr>
          <w:rFonts w:asciiTheme="majorHAnsi" w:hAnsiTheme="majorHAnsi" w:cstheme="majorHAnsi"/>
        </w:rPr>
        <w:t xml:space="preserve"> and </w:t>
      </w:r>
      <w:r w:rsidR="00FB6C47" w:rsidRPr="009158F4">
        <w:rPr>
          <w:rFonts w:asciiTheme="majorHAnsi" w:hAnsiTheme="majorHAnsi" w:cstheme="majorHAnsi"/>
        </w:rPr>
        <w:t>the strategic advantage of the company</w:t>
      </w:r>
      <w:r w:rsidR="00970F71" w:rsidRPr="009158F4">
        <w:rPr>
          <w:rFonts w:asciiTheme="majorHAnsi" w:hAnsiTheme="majorHAnsi" w:cstheme="majorHAnsi"/>
        </w:rPr>
        <w:t xml:space="preserve">. </w:t>
      </w:r>
      <w:r w:rsidR="00FB6C47" w:rsidRPr="009158F4">
        <w:rPr>
          <w:rFonts w:asciiTheme="majorHAnsi" w:hAnsiTheme="majorHAnsi" w:cstheme="majorHAnsi"/>
        </w:rPr>
        <w:t xml:space="preserve">The company </w:t>
      </w:r>
      <w:r w:rsidR="007E695D" w:rsidRPr="009158F4">
        <w:rPr>
          <w:rFonts w:asciiTheme="majorHAnsi" w:hAnsiTheme="majorHAnsi" w:cstheme="majorHAnsi"/>
        </w:rPr>
        <w:t>should start with clearly establishing the linkages between drivers of global business and HR strategy</w:t>
      </w:r>
      <w:r w:rsidRPr="009158F4">
        <w:rPr>
          <w:rFonts w:asciiTheme="majorHAnsi" w:hAnsiTheme="majorHAnsi" w:cstheme="majorHAnsi"/>
        </w:rPr>
        <w:t xml:space="preserve">. </w:t>
      </w:r>
      <w:r w:rsidR="009158F4" w:rsidRPr="009158F4">
        <w:rPr>
          <w:rFonts w:asciiTheme="majorHAnsi" w:hAnsiTheme="majorHAnsi" w:cstheme="majorHAnsi"/>
        </w:rPr>
        <w:t xml:space="preserve">From the article of </w:t>
      </w:r>
      <w:proofErr w:type="spellStart"/>
      <w:r w:rsidR="009158F4" w:rsidRPr="009158F4">
        <w:rPr>
          <w:rFonts w:asciiTheme="majorHAnsi" w:hAnsiTheme="majorHAnsi" w:cstheme="majorHAnsi"/>
          <w:color w:val="333333"/>
        </w:rPr>
        <w:t>Chitakornkijsil</w:t>
      </w:r>
      <w:proofErr w:type="spellEnd"/>
      <w:r w:rsidR="009158F4" w:rsidRPr="009158F4">
        <w:rPr>
          <w:rFonts w:asciiTheme="majorHAnsi" w:hAnsiTheme="majorHAnsi" w:cstheme="majorHAnsi"/>
          <w:color w:val="333333"/>
        </w:rPr>
        <w:t xml:space="preserve"> </w:t>
      </w:r>
      <w:r w:rsidR="009158F4" w:rsidRPr="009158F4">
        <w:rPr>
          <w:rFonts w:asciiTheme="majorHAnsi" w:hAnsiTheme="majorHAnsi" w:cstheme="majorHAnsi"/>
          <w:color w:val="333333"/>
        </w:rPr>
        <w:t>(2010)</w:t>
      </w:r>
      <w:r w:rsidR="009158F4" w:rsidRPr="009158F4">
        <w:rPr>
          <w:rFonts w:asciiTheme="majorHAnsi" w:hAnsiTheme="majorHAnsi" w:cstheme="majorHAnsi"/>
          <w:color w:val="333333"/>
        </w:rPr>
        <w:t xml:space="preserve">, </w:t>
      </w:r>
      <w:r w:rsidR="009158F4" w:rsidRPr="009158F4">
        <w:rPr>
          <w:rFonts w:asciiTheme="majorHAnsi" w:hAnsiTheme="majorHAnsi" w:cstheme="majorHAnsi"/>
          <w:color w:val="333333"/>
        </w:rPr>
        <w:t xml:space="preserve">the internationalization of </w:t>
      </w:r>
      <w:r w:rsidR="009158F4" w:rsidRPr="009158F4">
        <w:rPr>
          <w:rFonts w:asciiTheme="majorHAnsi" w:hAnsiTheme="majorHAnsi" w:cstheme="majorHAnsi"/>
          <w:color w:val="333333"/>
        </w:rPr>
        <w:t>HRM</w:t>
      </w:r>
      <w:r w:rsidR="009158F4" w:rsidRPr="009158F4">
        <w:rPr>
          <w:rFonts w:asciiTheme="majorHAnsi" w:hAnsiTheme="majorHAnsi" w:cstheme="majorHAnsi"/>
          <w:color w:val="333333"/>
        </w:rPr>
        <w:t xml:space="preserve"> is considered</w:t>
      </w:r>
      <w:r w:rsidR="009158F4" w:rsidRPr="009158F4">
        <w:rPr>
          <w:rFonts w:asciiTheme="majorHAnsi" w:hAnsiTheme="majorHAnsi" w:cstheme="majorHAnsi"/>
          <w:color w:val="333333"/>
        </w:rPr>
        <w:t xml:space="preserve"> in managing </w:t>
      </w:r>
      <w:r w:rsidR="009158F4" w:rsidRPr="009158F4">
        <w:rPr>
          <w:rFonts w:asciiTheme="majorHAnsi" w:hAnsiTheme="majorHAnsi" w:cstheme="majorHAnsi"/>
          <w:color w:val="333333"/>
        </w:rPr>
        <w:t>staffing, expatriate procurement, compensation, training and development, international labor relations, as well as performance evaluations and contributions.</w:t>
      </w:r>
      <w:r w:rsidR="009158F4" w:rsidRPr="009158F4">
        <w:rPr>
          <w:rFonts w:asciiTheme="majorHAnsi" w:hAnsiTheme="majorHAnsi" w:cstheme="majorHAnsi"/>
        </w:rPr>
        <w:t xml:space="preserve"> </w:t>
      </w:r>
      <w:r w:rsidR="00970F71" w:rsidRPr="009158F4">
        <w:rPr>
          <w:rFonts w:asciiTheme="majorHAnsi" w:hAnsiTheme="majorHAnsi" w:cstheme="majorHAnsi"/>
        </w:rPr>
        <w:t xml:space="preserve">For short term, </w:t>
      </w:r>
      <w:r w:rsidR="00970F71" w:rsidRPr="009158F4">
        <w:rPr>
          <w:rFonts w:asciiTheme="majorHAnsi" w:eastAsia="Times New Roman" w:hAnsiTheme="majorHAnsi" w:cstheme="majorHAnsi"/>
          <w:lang w:val="en" w:eastAsia="zh-TW"/>
        </w:rPr>
        <w:t xml:space="preserve">the company </w:t>
      </w:r>
      <w:r w:rsidR="00970F71" w:rsidRPr="009158F4">
        <w:rPr>
          <w:rFonts w:asciiTheme="majorHAnsi" w:eastAsia="Times New Roman" w:hAnsiTheme="majorHAnsi" w:cstheme="majorHAnsi"/>
          <w:lang w:val="en" w:eastAsia="zh-TW"/>
        </w:rPr>
        <w:t xml:space="preserve">to overcome these </w:t>
      </w:r>
      <w:r w:rsidR="00970F71" w:rsidRPr="009158F4">
        <w:rPr>
          <w:rFonts w:asciiTheme="majorHAnsi" w:eastAsia="Times New Roman" w:hAnsiTheme="majorHAnsi" w:cstheme="majorHAnsi"/>
          <w:lang w:val="en" w:eastAsia="zh-TW"/>
        </w:rPr>
        <w:t xml:space="preserve">HR </w:t>
      </w:r>
      <w:r w:rsidR="00970F71" w:rsidRPr="009158F4">
        <w:rPr>
          <w:rFonts w:asciiTheme="majorHAnsi" w:eastAsia="Times New Roman" w:hAnsiTheme="majorHAnsi" w:cstheme="majorHAnsi"/>
          <w:lang w:val="en" w:eastAsia="zh-TW"/>
        </w:rPr>
        <w:t xml:space="preserve">challenges is dependent on several factors including the </w:t>
      </w:r>
      <w:r w:rsidR="00970F71" w:rsidRPr="009158F4">
        <w:rPr>
          <w:rFonts w:asciiTheme="majorHAnsi" w:eastAsia="Times New Roman" w:hAnsiTheme="majorHAnsi" w:cstheme="majorHAnsi"/>
          <w:lang w:val="en" w:eastAsia="zh-TW"/>
        </w:rPr>
        <w:t xml:space="preserve">global </w:t>
      </w:r>
      <w:r w:rsidR="00970F71" w:rsidRPr="009158F4">
        <w:rPr>
          <w:rFonts w:asciiTheme="majorHAnsi" w:eastAsia="Times New Roman" w:hAnsiTheme="majorHAnsi" w:cstheme="majorHAnsi"/>
          <w:lang w:val="en" w:eastAsia="zh-TW"/>
        </w:rPr>
        <w:t xml:space="preserve">economy, the competence </w:t>
      </w:r>
      <w:r w:rsidR="00970F71" w:rsidRPr="009158F4">
        <w:rPr>
          <w:rFonts w:asciiTheme="majorHAnsi" w:eastAsia="Times New Roman" w:hAnsiTheme="majorHAnsi" w:cstheme="majorHAnsi"/>
          <w:lang w:val="en" w:eastAsia="zh-TW"/>
        </w:rPr>
        <w:t xml:space="preserve">of HR and senior managers </w:t>
      </w:r>
      <w:r w:rsidR="00970F71" w:rsidRPr="009158F4">
        <w:rPr>
          <w:rFonts w:asciiTheme="majorHAnsi" w:eastAsia="Times New Roman" w:hAnsiTheme="majorHAnsi" w:cstheme="majorHAnsi"/>
          <w:lang w:val="en" w:eastAsia="zh-TW"/>
        </w:rPr>
        <w:t>and commitment of the recruiter and the attractiveness of the company to new employees.</w:t>
      </w:r>
      <w:r w:rsidRPr="009158F4">
        <w:rPr>
          <w:rFonts w:asciiTheme="majorHAnsi" w:eastAsia="Times New Roman" w:hAnsiTheme="majorHAnsi" w:cstheme="majorHAnsi"/>
          <w:lang w:val="en" w:eastAsia="zh-TW"/>
        </w:rPr>
        <w:t xml:space="preserve"> </w:t>
      </w:r>
      <w:r w:rsidR="00BB69C5" w:rsidRPr="009158F4">
        <w:rPr>
          <w:rFonts w:asciiTheme="majorHAnsi" w:hAnsiTheme="majorHAnsi" w:cstheme="majorHAnsi"/>
        </w:rPr>
        <w:t xml:space="preserve">For long term, IHRM need to </w:t>
      </w:r>
      <w:r w:rsidR="00BB69C5" w:rsidRPr="009158F4">
        <w:rPr>
          <w:rFonts w:asciiTheme="majorHAnsi" w:hAnsiTheme="majorHAnsi" w:cstheme="majorHAnsi"/>
          <w:color w:val="727272"/>
        </w:rPr>
        <w:t>d</w:t>
      </w:r>
      <w:r w:rsidR="004A222D" w:rsidRPr="009158F4">
        <w:rPr>
          <w:rFonts w:asciiTheme="majorHAnsi" w:hAnsiTheme="majorHAnsi" w:cstheme="majorHAnsi"/>
          <w:color w:val="727272"/>
        </w:rPr>
        <w:t>evelop a global mind-set inside of HR functions</w:t>
      </w:r>
      <w:r w:rsidRPr="009158F4">
        <w:rPr>
          <w:rFonts w:asciiTheme="majorHAnsi" w:hAnsiTheme="majorHAnsi" w:cstheme="majorHAnsi"/>
          <w:color w:val="727272"/>
        </w:rPr>
        <w:t xml:space="preserve"> to participant in the business expansion</w:t>
      </w:r>
      <w:r w:rsidR="004A222D" w:rsidRPr="009158F4">
        <w:rPr>
          <w:rFonts w:asciiTheme="majorHAnsi" w:hAnsiTheme="majorHAnsi" w:cstheme="majorHAnsi"/>
          <w:color w:val="727272"/>
        </w:rPr>
        <w:t xml:space="preserve">. </w:t>
      </w:r>
      <w:r w:rsidRPr="009158F4">
        <w:rPr>
          <w:rFonts w:asciiTheme="majorHAnsi" w:hAnsiTheme="majorHAnsi" w:cstheme="majorHAnsi"/>
          <w:color w:val="333333"/>
        </w:rPr>
        <w:t>B</w:t>
      </w:r>
      <w:r w:rsidR="00F75A60" w:rsidRPr="009158F4">
        <w:rPr>
          <w:rFonts w:asciiTheme="majorHAnsi" w:hAnsiTheme="majorHAnsi" w:cstheme="majorHAnsi"/>
          <w:color w:val="333333"/>
        </w:rPr>
        <w:t xml:space="preserve">y the process of </w:t>
      </w:r>
      <w:r w:rsidR="00F75A60" w:rsidRPr="009158F4">
        <w:rPr>
          <w:rStyle w:val="Strong"/>
          <w:rFonts w:asciiTheme="majorHAnsi" w:hAnsiTheme="majorHAnsi" w:cstheme="majorHAnsi"/>
          <w:color w:val="333333"/>
          <w:bdr w:val="none" w:sz="0" w:space="0" w:color="auto" w:frame="1"/>
        </w:rPr>
        <w:t>globalization</w:t>
      </w:r>
      <w:r w:rsidR="00F75A60" w:rsidRPr="009158F4">
        <w:rPr>
          <w:rFonts w:asciiTheme="majorHAnsi" w:hAnsiTheme="majorHAnsi" w:cstheme="majorHAnsi"/>
          <w:color w:val="333333"/>
        </w:rPr>
        <w:t xml:space="preserve"> highlighting the difference between globally standardized</w:t>
      </w:r>
      <w:r w:rsidRPr="009158F4">
        <w:rPr>
          <w:rFonts w:asciiTheme="majorHAnsi" w:hAnsiTheme="majorHAnsi" w:cstheme="majorHAnsi"/>
          <w:color w:val="333333"/>
        </w:rPr>
        <w:t xml:space="preserve"> and the</w:t>
      </w:r>
      <w:r w:rsidR="00F75A60" w:rsidRPr="009158F4">
        <w:rPr>
          <w:rFonts w:asciiTheme="majorHAnsi" w:hAnsiTheme="majorHAnsi" w:cstheme="majorHAnsi"/>
          <w:color w:val="333333"/>
        </w:rPr>
        <w:t xml:space="preserve"> localized </w:t>
      </w:r>
      <w:r w:rsidR="00F75A60" w:rsidRPr="009158F4">
        <w:rPr>
          <w:rStyle w:val="Strong"/>
          <w:rFonts w:asciiTheme="majorHAnsi" w:hAnsiTheme="majorHAnsi" w:cstheme="majorHAnsi"/>
          <w:color w:val="333333"/>
          <w:bdr w:val="none" w:sz="0" w:space="0" w:color="auto" w:frame="1"/>
        </w:rPr>
        <w:t>HR</w:t>
      </w:r>
      <w:r w:rsidR="00F75A60" w:rsidRPr="009158F4">
        <w:rPr>
          <w:rFonts w:asciiTheme="majorHAnsi" w:hAnsiTheme="majorHAnsi" w:cstheme="majorHAnsi"/>
          <w:color w:val="333333"/>
        </w:rPr>
        <w:t xml:space="preserve"> processes.</w:t>
      </w:r>
      <w:bookmarkStart w:id="0" w:name="_GoBack"/>
      <w:bookmarkEnd w:id="0"/>
    </w:p>
    <w:p w14:paraId="205EB794" w14:textId="77777777" w:rsidR="009158F4" w:rsidRDefault="009158F4" w:rsidP="00970F71">
      <w:pPr>
        <w:pStyle w:val="NormalWeb"/>
        <w:spacing w:before="0" w:after="0"/>
        <w:jc w:val="both"/>
        <w:rPr>
          <w:rFonts w:asciiTheme="majorHAnsi" w:hAnsiTheme="majorHAnsi" w:cstheme="majorHAnsi"/>
          <w:szCs w:val="24"/>
        </w:rPr>
      </w:pPr>
    </w:p>
    <w:p w14:paraId="093B132D" w14:textId="77777777" w:rsidR="009158F4" w:rsidRDefault="009158F4" w:rsidP="00970F71">
      <w:pPr>
        <w:pStyle w:val="NormalWeb"/>
        <w:spacing w:before="0" w:after="0"/>
        <w:jc w:val="both"/>
        <w:rPr>
          <w:rFonts w:asciiTheme="majorHAnsi" w:hAnsiTheme="majorHAnsi" w:cstheme="majorHAnsi"/>
          <w:szCs w:val="24"/>
        </w:rPr>
      </w:pPr>
    </w:p>
    <w:p w14:paraId="66697810" w14:textId="6CB57AF6" w:rsidR="00E62304" w:rsidRPr="009158F4" w:rsidRDefault="00E62304" w:rsidP="00970F71">
      <w:pPr>
        <w:pStyle w:val="NormalWeb"/>
        <w:spacing w:before="0" w:after="0"/>
        <w:jc w:val="both"/>
        <w:rPr>
          <w:rFonts w:asciiTheme="majorHAnsi" w:hAnsiTheme="majorHAnsi" w:cstheme="majorHAnsi"/>
          <w:szCs w:val="24"/>
        </w:rPr>
      </w:pPr>
      <w:r w:rsidRPr="009158F4">
        <w:rPr>
          <w:rFonts w:asciiTheme="majorHAnsi" w:hAnsiTheme="majorHAnsi" w:cstheme="majorHAnsi"/>
          <w:szCs w:val="24"/>
        </w:rPr>
        <w:lastRenderedPageBreak/>
        <w:t>R</w:t>
      </w:r>
      <w:r w:rsidR="00C64B11" w:rsidRPr="009158F4">
        <w:rPr>
          <w:rFonts w:asciiTheme="majorHAnsi" w:hAnsiTheme="majorHAnsi" w:cstheme="majorHAnsi"/>
          <w:szCs w:val="24"/>
        </w:rPr>
        <w:t>eference</w:t>
      </w:r>
    </w:p>
    <w:p w14:paraId="73B2D524" w14:textId="2EA7BDD1" w:rsidR="009158F4" w:rsidRPr="009158F4" w:rsidRDefault="009158F4" w:rsidP="00970F71">
      <w:pPr>
        <w:pStyle w:val="NormalWeb"/>
        <w:spacing w:before="0" w:after="0"/>
        <w:jc w:val="both"/>
        <w:rPr>
          <w:rFonts w:asciiTheme="majorHAnsi" w:hAnsiTheme="majorHAnsi" w:cstheme="majorHAnsi"/>
          <w:szCs w:val="24"/>
        </w:rPr>
      </w:pPr>
    </w:p>
    <w:p w14:paraId="7429B897" w14:textId="44FB535C" w:rsidR="009158F4" w:rsidRPr="009158F4" w:rsidRDefault="009158F4" w:rsidP="00970F71">
      <w:pPr>
        <w:pStyle w:val="NormalWeb"/>
        <w:spacing w:before="0" w:after="0"/>
        <w:jc w:val="both"/>
        <w:rPr>
          <w:rFonts w:asciiTheme="majorHAnsi" w:hAnsiTheme="majorHAnsi" w:cstheme="majorHAnsi"/>
          <w:szCs w:val="24"/>
        </w:rPr>
      </w:pPr>
      <w:proofErr w:type="spellStart"/>
      <w:r w:rsidRPr="009158F4">
        <w:rPr>
          <w:rFonts w:asciiTheme="majorHAnsi" w:hAnsiTheme="majorHAnsi" w:cstheme="majorHAnsi"/>
          <w:color w:val="333333"/>
          <w:szCs w:val="24"/>
        </w:rPr>
        <w:t>Chitakornkijsil</w:t>
      </w:r>
      <w:proofErr w:type="spellEnd"/>
      <w:r w:rsidRPr="009158F4">
        <w:rPr>
          <w:rFonts w:asciiTheme="majorHAnsi" w:hAnsiTheme="majorHAnsi" w:cstheme="majorHAnsi"/>
          <w:color w:val="333333"/>
          <w:szCs w:val="24"/>
        </w:rPr>
        <w:t xml:space="preserve">, P. (2010) ‘The Internationalization of Human Resource Management in the Host Nation Context &amp; Strategic Approach of </w:t>
      </w:r>
      <w:proofErr w:type="spellStart"/>
      <w:r w:rsidRPr="009158F4">
        <w:rPr>
          <w:rFonts w:asciiTheme="majorHAnsi" w:hAnsiTheme="majorHAnsi" w:cstheme="majorHAnsi"/>
          <w:color w:val="333333"/>
          <w:szCs w:val="24"/>
        </w:rPr>
        <w:t>Ihrm</w:t>
      </w:r>
      <w:proofErr w:type="spellEnd"/>
      <w:r w:rsidRPr="009158F4">
        <w:rPr>
          <w:rFonts w:asciiTheme="majorHAnsi" w:hAnsiTheme="majorHAnsi" w:cstheme="majorHAnsi"/>
          <w:color w:val="333333"/>
          <w:szCs w:val="24"/>
        </w:rPr>
        <w:t xml:space="preserve">’, </w:t>
      </w:r>
      <w:r w:rsidRPr="009158F4">
        <w:rPr>
          <w:rFonts w:asciiTheme="majorHAnsi" w:hAnsiTheme="majorHAnsi" w:cstheme="majorHAnsi"/>
          <w:iCs/>
          <w:color w:val="333333"/>
          <w:szCs w:val="24"/>
          <w:bdr w:val="none" w:sz="0" w:space="0" w:color="auto" w:frame="1"/>
        </w:rPr>
        <w:t>International Journal of Organizational Innovation</w:t>
      </w:r>
      <w:r w:rsidRPr="009158F4">
        <w:rPr>
          <w:rFonts w:asciiTheme="majorHAnsi" w:hAnsiTheme="majorHAnsi" w:cstheme="majorHAnsi"/>
          <w:color w:val="333333"/>
          <w:szCs w:val="24"/>
        </w:rPr>
        <w:t>, 3(2), pp. 379–400.</w:t>
      </w:r>
    </w:p>
    <w:p w14:paraId="1580170D" w14:textId="6E00FE6C" w:rsidR="003E6EB8" w:rsidRPr="009158F4" w:rsidRDefault="003E6EB8" w:rsidP="00C64B11">
      <w:pPr>
        <w:pStyle w:val="NormalWeb"/>
        <w:spacing w:before="0" w:after="0"/>
        <w:ind w:left="720" w:hanging="720"/>
        <w:jc w:val="both"/>
        <w:rPr>
          <w:rFonts w:asciiTheme="majorHAnsi" w:hAnsiTheme="majorHAnsi" w:cstheme="majorHAnsi"/>
          <w:szCs w:val="24"/>
        </w:rPr>
      </w:pPr>
    </w:p>
    <w:p w14:paraId="31F5FC06" w14:textId="77777777" w:rsidR="005C6361" w:rsidRPr="009158F4" w:rsidRDefault="003E6EB8" w:rsidP="005C6361">
      <w:pPr>
        <w:pStyle w:val="NormalWeb"/>
        <w:spacing w:before="0" w:after="0"/>
        <w:ind w:left="720" w:hanging="720"/>
        <w:jc w:val="both"/>
        <w:rPr>
          <w:rFonts w:asciiTheme="majorHAnsi" w:hAnsiTheme="majorHAnsi" w:cstheme="majorHAnsi"/>
          <w:szCs w:val="24"/>
          <w:lang w:val="en"/>
        </w:rPr>
      </w:pPr>
      <w:r w:rsidRPr="009158F4">
        <w:rPr>
          <w:rFonts w:asciiTheme="majorHAnsi" w:hAnsiTheme="majorHAnsi" w:cstheme="majorHAnsi"/>
          <w:szCs w:val="24"/>
        </w:rPr>
        <w:t xml:space="preserve">Deloitte (2018) Press release. </w:t>
      </w:r>
      <w:r w:rsidR="005C6361" w:rsidRPr="009158F4">
        <w:rPr>
          <w:rFonts w:asciiTheme="majorHAnsi" w:hAnsiTheme="majorHAnsi" w:cstheme="majorHAnsi"/>
          <w:szCs w:val="24"/>
        </w:rPr>
        <w:t>‘</w:t>
      </w:r>
      <w:r w:rsidRPr="009158F4">
        <w:rPr>
          <w:rFonts w:asciiTheme="majorHAnsi" w:hAnsiTheme="majorHAnsi" w:cstheme="majorHAnsi"/>
          <w:szCs w:val="24"/>
        </w:rPr>
        <w:t>Deloitte announces record revenue of US$43.2 billion</w:t>
      </w:r>
      <w:r w:rsidR="005C6361" w:rsidRPr="009158F4">
        <w:rPr>
          <w:rFonts w:asciiTheme="majorHAnsi" w:hAnsiTheme="majorHAnsi" w:cstheme="majorHAnsi"/>
          <w:szCs w:val="24"/>
        </w:rPr>
        <w:t>’,</w:t>
      </w:r>
    </w:p>
    <w:p w14:paraId="666AC15B" w14:textId="77777777" w:rsidR="00970F71" w:rsidRPr="009158F4" w:rsidRDefault="005C6361" w:rsidP="00970F71">
      <w:pPr>
        <w:pStyle w:val="NormalWeb"/>
        <w:spacing w:before="0" w:after="0"/>
        <w:ind w:left="720" w:hanging="720"/>
        <w:jc w:val="both"/>
        <w:rPr>
          <w:rFonts w:asciiTheme="majorHAnsi" w:hAnsiTheme="majorHAnsi" w:cstheme="majorHAnsi"/>
          <w:szCs w:val="24"/>
          <w:lang w:val="en"/>
        </w:rPr>
      </w:pPr>
      <w:r w:rsidRPr="009158F4">
        <w:rPr>
          <w:rFonts w:asciiTheme="majorHAnsi" w:hAnsiTheme="majorHAnsi" w:cstheme="majorHAnsi"/>
          <w:szCs w:val="24"/>
          <w:lang w:val="en"/>
        </w:rPr>
        <w:t>[online] Available at:</w:t>
      </w:r>
    </w:p>
    <w:p w14:paraId="6C9550FF" w14:textId="7B6663EF" w:rsidR="005C6361" w:rsidRPr="009158F4" w:rsidRDefault="00970F71" w:rsidP="00970F71">
      <w:pPr>
        <w:pStyle w:val="NormalWeb"/>
        <w:spacing w:before="0" w:after="0"/>
        <w:ind w:left="720" w:hanging="720"/>
        <w:jc w:val="both"/>
        <w:rPr>
          <w:rFonts w:asciiTheme="majorHAnsi" w:hAnsiTheme="majorHAnsi" w:cstheme="majorHAnsi"/>
          <w:szCs w:val="24"/>
          <w:lang w:val="en"/>
        </w:rPr>
      </w:pPr>
      <w:hyperlink r:id="rId26" w:history="1">
        <w:r w:rsidRPr="009158F4">
          <w:rPr>
            <w:rStyle w:val="Hyperlink"/>
            <w:rFonts w:asciiTheme="majorHAnsi" w:hAnsiTheme="majorHAnsi" w:cstheme="majorHAnsi"/>
            <w:szCs w:val="24"/>
          </w:rPr>
          <w:t>https://www2.deloitte.com/global/en/pages/about-deloitte/articles/global-revenue-announcement.html</w:t>
        </w:r>
      </w:hyperlink>
      <w:r w:rsidRPr="009158F4">
        <w:rPr>
          <w:rFonts w:asciiTheme="majorHAnsi" w:hAnsiTheme="majorHAnsi" w:cstheme="majorHAnsi"/>
          <w:szCs w:val="24"/>
        </w:rPr>
        <w:t xml:space="preserve"> </w:t>
      </w:r>
      <w:r w:rsidR="005C6361" w:rsidRPr="009158F4">
        <w:rPr>
          <w:rFonts w:asciiTheme="majorHAnsi" w:hAnsiTheme="majorHAnsi" w:cstheme="majorHAnsi"/>
          <w:szCs w:val="24"/>
        </w:rPr>
        <w:t>(Accessed: 27 Apr 2019)</w:t>
      </w:r>
    </w:p>
    <w:p w14:paraId="4A77E05A" w14:textId="77777777" w:rsidR="005C6361" w:rsidRPr="009158F4" w:rsidRDefault="005C6361" w:rsidP="005C6361">
      <w:pPr>
        <w:pStyle w:val="NormalWeb"/>
        <w:spacing w:before="0" w:after="0"/>
        <w:ind w:left="720" w:hanging="720"/>
        <w:jc w:val="both"/>
        <w:rPr>
          <w:rFonts w:asciiTheme="majorHAnsi" w:hAnsiTheme="majorHAnsi" w:cstheme="majorHAnsi"/>
          <w:szCs w:val="24"/>
        </w:rPr>
      </w:pPr>
    </w:p>
    <w:p w14:paraId="372D77FC" w14:textId="3701E364" w:rsidR="003E6EB8" w:rsidRPr="009158F4" w:rsidRDefault="005C6361" w:rsidP="00970F71">
      <w:pPr>
        <w:pStyle w:val="NormalWeb"/>
        <w:spacing w:before="0" w:after="0"/>
        <w:ind w:left="720" w:hanging="720"/>
        <w:jc w:val="both"/>
        <w:rPr>
          <w:rFonts w:asciiTheme="majorHAnsi" w:hAnsiTheme="majorHAnsi" w:cstheme="majorHAnsi"/>
          <w:szCs w:val="24"/>
        </w:rPr>
      </w:pPr>
      <w:r w:rsidRPr="009158F4">
        <w:rPr>
          <w:rFonts w:asciiTheme="majorHAnsi" w:hAnsiTheme="majorHAnsi" w:cstheme="majorHAnsi"/>
          <w:szCs w:val="24"/>
        </w:rPr>
        <w:t>Deloitte (2019) ‘</w:t>
      </w:r>
      <w:r w:rsidRPr="009158F4">
        <w:rPr>
          <w:rFonts w:asciiTheme="majorHAnsi" w:hAnsiTheme="majorHAnsi" w:cstheme="majorHAnsi"/>
          <w:color w:val="000000"/>
          <w:szCs w:val="24"/>
        </w:rPr>
        <w:t>Facts and figures</w:t>
      </w:r>
      <w:r w:rsidRPr="009158F4">
        <w:rPr>
          <w:rFonts w:asciiTheme="majorHAnsi" w:hAnsiTheme="majorHAnsi" w:cstheme="majorHAnsi"/>
          <w:szCs w:val="24"/>
        </w:rPr>
        <w:t>’,</w:t>
      </w:r>
      <w:r w:rsidR="00970F71" w:rsidRPr="009158F4">
        <w:rPr>
          <w:rFonts w:asciiTheme="majorHAnsi" w:hAnsiTheme="majorHAnsi" w:cstheme="majorHAnsi"/>
          <w:szCs w:val="24"/>
        </w:rPr>
        <w:t xml:space="preserve"> </w:t>
      </w:r>
      <w:r w:rsidRPr="009158F4">
        <w:rPr>
          <w:rFonts w:asciiTheme="majorHAnsi" w:hAnsiTheme="majorHAnsi" w:cstheme="majorHAnsi"/>
          <w:szCs w:val="24"/>
          <w:lang w:val="en"/>
        </w:rPr>
        <w:t>[online] Available at:</w:t>
      </w:r>
    </w:p>
    <w:p w14:paraId="2EEA3B4F" w14:textId="77777777" w:rsidR="00970F71" w:rsidRPr="009158F4" w:rsidRDefault="005C6361" w:rsidP="005C6361">
      <w:pPr>
        <w:pStyle w:val="NormalWeb"/>
        <w:spacing w:before="0" w:after="0"/>
        <w:ind w:left="720" w:hanging="720"/>
        <w:jc w:val="both"/>
        <w:rPr>
          <w:rFonts w:asciiTheme="majorHAnsi" w:hAnsiTheme="majorHAnsi" w:cstheme="majorHAnsi"/>
          <w:szCs w:val="24"/>
        </w:rPr>
      </w:pPr>
      <w:hyperlink r:id="rId27" w:history="1">
        <w:r w:rsidRPr="009158F4">
          <w:rPr>
            <w:rStyle w:val="Hyperlink"/>
            <w:rFonts w:asciiTheme="majorHAnsi" w:hAnsiTheme="majorHAnsi" w:cstheme="majorHAnsi"/>
            <w:szCs w:val="24"/>
          </w:rPr>
          <w:t>https://www2.deloitte.com/cn/en/pages/about-deloitte/articles/facts-figures.html#</w:t>
        </w:r>
      </w:hyperlink>
      <w:r w:rsidR="00970F71" w:rsidRPr="009158F4">
        <w:rPr>
          <w:rFonts w:asciiTheme="majorHAnsi" w:hAnsiTheme="majorHAnsi" w:cstheme="majorHAnsi"/>
          <w:szCs w:val="24"/>
        </w:rPr>
        <w:t xml:space="preserve"> </w:t>
      </w:r>
    </w:p>
    <w:p w14:paraId="46A6F88D" w14:textId="1980A9DA" w:rsidR="005C6361" w:rsidRPr="009158F4" w:rsidRDefault="005C6361" w:rsidP="005C6361">
      <w:pPr>
        <w:pStyle w:val="NormalWeb"/>
        <w:spacing w:before="0" w:after="0"/>
        <w:ind w:left="720" w:hanging="720"/>
        <w:jc w:val="both"/>
        <w:rPr>
          <w:rFonts w:asciiTheme="majorHAnsi" w:hAnsiTheme="majorHAnsi" w:cstheme="majorHAnsi"/>
          <w:szCs w:val="24"/>
        </w:rPr>
      </w:pPr>
      <w:r w:rsidRPr="009158F4">
        <w:rPr>
          <w:rFonts w:asciiTheme="majorHAnsi" w:hAnsiTheme="majorHAnsi" w:cstheme="majorHAnsi"/>
          <w:szCs w:val="24"/>
        </w:rPr>
        <w:t>(Accessed:27Apr</w:t>
      </w:r>
      <w:r w:rsidR="00970F71" w:rsidRPr="009158F4">
        <w:rPr>
          <w:rFonts w:asciiTheme="majorHAnsi" w:hAnsiTheme="majorHAnsi" w:cstheme="majorHAnsi"/>
          <w:szCs w:val="24"/>
        </w:rPr>
        <w:t xml:space="preserve"> </w:t>
      </w:r>
      <w:r w:rsidRPr="009158F4">
        <w:rPr>
          <w:rFonts w:asciiTheme="majorHAnsi" w:hAnsiTheme="majorHAnsi" w:cstheme="majorHAnsi"/>
          <w:szCs w:val="24"/>
        </w:rPr>
        <w:t>2019)</w:t>
      </w:r>
    </w:p>
    <w:p w14:paraId="4BFD850D" w14:textId="77777777" w:rsidR="005C6361" w:rsidRPr="009158F4" w:rsidRDefault="005C6361" w:rsidP="00970F71">
      <w:pPr>
        <w:pStyle w:val="NormalWeb"/>
        <w:spacing w:before="0" w:after="0"/>
        <w:jc w:val="both"/>
        <w:rPr>
          <w:rFonts w:asciiTheme="majorHAnsi" w:hAnsiTheme="majorHAnsi" w:cstheme="majorHAnsi"/>
          <w:szCs w:val="24"/>
        </w:rPr>
      </w:pPr>
    </w:p>
    <w:p w14:paraId="6D273999" w14:textId="77777777" w:rsidR="004377C5" w:rsidRPr="009158F4" w:rsidRDefault="004377C5" w:rsidP="00C64B11">
      <w:pPr>
        <w:pStyle w:val="NormalWeb"/>
        <w:spacing w:before="0" w:after="0"/>
        <w:ind w:left="720" w:hanging="720"/>
        <w:jc w:val="both"/>
        <w:rPr>
          <w:rFonts w:asciiTheme="majorHAnsi" w:hAnsiTheme="majorHAnsi" w:cstheme="majorHAnsi"/>
          <w:szCs w:val="24"/>
        </w:rPr>
      </w:pPr>
      <w:r w:rsidRPr="009158F4">
        <w:rPr>
          <w:rFonts w:asciiTheme="majorHAnsi" w:hAnsiTheme="majorHAnsi" w:cstheme="majorHAnsi"/>
          <w:szCs w:val="24"/>
        </w:rPr>
        <w:t xml:space="preserve">DIXIT, A. (2013) ‘Globalization &amp; HR challenges’, </w:t>
      </w:r>
      <w:r w:rsidRPr="009158F4">
        <w:rPr>
          <w:rFonts w:asciiTheme="majorHAnsi" w:hAnsiTheme="majorHAnsi" w:cstheme="majorHAnsi"/>
          <w:iCs/>
          <w:szCs w:val="24"/>
          <w:bdr w:val="none" w:sz="0" w:space="0" w:color="auto" w:frame="1"/>
        </w:rPr>
        <w:t>Human Capital</w:t>
      </w:r>
      <w:r w:rsidRPr="009158F4">
        <w:rPr>
          <w:rFonts w:asciiTheme="majorHAnsi" w:hAnsiTheme="majorHAnsi" w:cstheme="majorHAnsi"/>
          <w:szCs w:val="24"/>
        </w:rPr>
        <w:t xml:space="preserve">, pp. 36–40. </w:t>
      </w:r>
    </w:p>
    <w:p w14:paraId="2C6C60CC" w14:textId="77777777" w:rsidR="004377C5" w:rsidRPr="009158F4" w:rsidRDefault="004377C5" w:rsidP="00C64B11">
      <w:pPr>
        <w:pStyle w:val="NormalWeb"/>
        <w:spacing w:before="0" w:after="0"/>
        <w:ind w:left="720" w:hanging="720"/>
        <w:jc w:val="both"/>
        <w:rPr>
          <w:rFonts w:asciiTheme="majorHAnsi" w:hAnsiTheme="majorHAnsi" w:cstheme="majorHAnsi"/>
          <w:szCs w:val="24"/>
        </w:rPr>
      </w:pPr>
    </w:p>
    <w:p w14:paraId="087DCB27" w14:textId="21EE4958" w:rsidR="008F5B3E" w:rsidRPr="009158F4" w:rsidRDefault="008F5B3E" w:rsidP="008F5B3E">
      <w:pPr>
        <w:pStyle w:val="NormalWeb"/>
        <w:spacing w:before="0" w:after="0"/>
        <w:ind w:left="720" w:hanging="720"/>
        <w:jc w:val="both"/>
        <w:rPr>
          <w:rFonts w:asciiTheme="majorHAnsi" w:hAnsiTheme="majorHAnsi" w:cstheme="majorHAnsi"/>
          <w:szCs w:val="24"/>
        </w:rPr>
      </w:pPr>
      <w:r w:rsidRPr="009158F4">
        <w:rPr>
          <w:rFonts w:asciiTheme="majorHAnsi" w:hAnsiTheme="majorHAnsi" w:cstheme="majorHAnsi"/>
          <w:szCs w:val="24"/>
          <w:lang w:val="en"/>
        </w:rPr>
        <w:t xml:space="preserve">HEYTEA, (2019). [online] Available at: </w:t>
      </w:r>
      <w:hyperlink r:id="rId28" w:history="1">
        <w:r w:rsidR="004377C5" w:rsidRPr="009158F4">
          <w:rPr>
            <w:rStyle w:val="Hyperlink"/>
            <w:rFonts w:asciiTheme="majorHAnsi" w:hAnsiTheme="majorHAnsi" w:cstheme="majorHAnsi"/>
            <w:color w:val="auto"/>
            <w:szCs w:val="24"/>
            <w:u w:val="none"/>
            <w:lang w:val="en"/>
          </w:rPr>
          <w:t>https://www.heytea.com/indexEn.html</w:t>
        </w:r>
      </w:hyperlink>
      <w:r w:rsidR="004377C5" w:rsidRPr="009158F4">
        <w:rPr>
          <w:rFonts w:asciiTheme="majorHAnsi" w:hAnsiTheme="majorHAnsi" w:cstheme="majorHAnsi"/>
          <w:szCs w:val="24"/>
          <w:lang w:val="en"/>
        </w:rPr>
        <w:t xml:space="preserve"> </w:t>
      </w:r>
      <w:r w:rsidR="004377C5" w:rsidRPr="009158F4">
        <w:rPr>
          <w:rFonts w:asciiTheme="majorHAnsi" w:hAnsiTheme="majorHAnsi" w:cstheme="majorHAnsi"/>
          <w:szCs w:val="24"/>
        </w:rPr>
        <w:t>(Accessed: 27 Apr 2019)</w:t>
      </w:r>
    </w:p>
    <w:p w14:paraId="2B187140" w14:textId="77777777" w:rsidR="007E6DF8" w:rsidRPr="009158F4" w:rsidRDefault="007E6DF8" w:rsidP="00C64B11">
      <w:pPr>
        <w:pStyle w:val="NormalWeb"/>
        <w:spacing w:before="0" w:after="0"/>
        <w:ind w:left="720" w:hanging="720"/>
        <w:jc w:val="both"/>
        <w:rPr>
          <w:rFonts w:asciiTheme="majorHAnsi" w:hAnsiTheme="majorHAnsi" w:cstheme="majorHAnsi"/>
          <w:color w:val="333333"/>
          <w:szCs w:val="24"/>
        </w:rPr>
      </w:pPr>
    </w:p>
    <w:p w14:paraId="2ED16474" w14:textId="77777777" w:rsidR="00970F71" w:rsidRPr="009158F4" w:rsidRDefault="007E6DF8" w:rsidP="00C64B11">
      <w:pPr>
        <w:pStyle w:val="NormalWeb"/>
        <w:spacing w:before="0" w:after="0"/>
        <w:ind w:left="720" w:hanging="720"/>
        <w:jc w:val="both"/>
        <w:rPr>
          <w:rFonts w:asciiTheme="majorHAnsi" w:hAnsiTheme="majorHAnsi" w:cstheme="majorHAnsi"/>
          <w:color w:val="333333"/>
          <w:szCs w:val="24"/>
        </w:rPr>
      </w:pPr>
      <w:proofErr w:type="spellStart"/>
      <w:r w:rsidRPr="009158F4">
        <w:rPr>
          <w:rFonts w:asciiTheme="majorHAnsi" w:hAnsiTheme="majorHAnsi" w:cstheme="majorHAnsi"/>
          <w:color w:val="333333"/>
          <w:szCs w:val="24"/>
        </w:rPr>
        <w:t>Kaliprasad</w:t>
      </w:r>
      <w:proofErr w:type="spellEnd"/>
      <w:r w:rsidRPr="009158F4">
        <w:rPr>
          <w:rFonts w:asciiTheme="majorHAnsi" w:hAnsiTheme="majorHAnsi" w:cstheme="majorHAnsi"/>
          <w:color w:val="333333"/>
          <w:szCs w:val="24"/>
        </w:rPr>
        <w:t xml:space="preserve">, M. (2006) ‘The Human Factor I: Attracting, Retaining, and Motivating Capable People’, </w:t>
      </w:r>
      <w:r w:rsidRPr="009158F4">
        <w:rPr>
          <w:rFonts w:asciiTheme="majorHAnsi" w:hAnsiTheme="majorHAnsi" w:cstheme="majorHAnsi"/>
          <w:iCs/>
          <w:color w:val="333333"/>
          <w:szCs w:val="24"/>
          <w:bdr w:val="none" w:sz="0" w:space="0" w:color="auto" w:frame="1"/>
        </w:rPr>
        <w:t>Cost Engineering</w:t>
      </w:r>
      <w:r w:rsidRPr="009158F4">
        <w:rPr>
          <w:rFonts w:asciiTheme="majorHAnsi" w:hAnsiTheme="majorHAnsi" w:cstheme="majorHAnsi"/>
          <w:color w:val="333333"/>
          <w:szCs w:val="24"/>
        </w:rPr>
        <w:t>, 48(6),</w:t>
      </w:r>
    </w:p>
    <w:p w14:paraId="6C68B893" w14:textId="50AA42CC" w:rsidR="008F5B3E" w:rsidRPr="009158F4" w:rsidRDefault="007E6DF8" w:rsidP="00C64B11">
      <w:pPr>
        <w:pStyle w:val="NormalWeb"/>
        <w:spacing w:before="0" w:after="0"/>
        <w:ind w:left="720" w:hanging="720"/>
        <w:jc w:val="both"/>
        <w:rPr>
          <w:rFonts w:asciiTheme="majorHAnsi" w:hAnsiTheme="majorHAnsi" w:cstheme="majorHAnsi"/>
          <w:szCs w:val="24"/>
        </w:rPr>
      </w:pPr>
      <w:r w:rsidRPr="009158F4">
        <w:rPr>
          <w:rFonts w:asciiTheme="majorHAnsi" w:hAnsiTheme="majorHAnsi" w:cstheme="majorHAnsi"/>
          <w:color w:val="333333"/>
          <w:szCs w:val="24"/>
        </w:rPr>
        <w:t>pp. 20–26.</w:t>
      </w:r>
    </w:p>
    <w:p w14:paraId="0073028C" w14:textId="57355347" w:rsidR="00C64B11" w:rsidRPr="009158F4" w:rsidRDefault="00C64B11" w:rsidP="00C64B11">
      <w:pPr>
        <w:pStyle w:val="NormalWeb"/>
        <w:spacing w:before="0" w:after="0"/>
        <w:ind w:left="720" w:hanging="720"/>
        <w:jc w:val="both"/>
        <w:rPr>
          <w:rFonts w:asciiTheme="majorHAnsi" w:hAnsiTheme="majorHAnsi" w:cstheme="majorHAnsi"/>
          <w:szCs w:val="24"/>
        </w:rPr>
      </w:pPr>
    </w:p>
    <w:p w14:paraId="7CC0FA77" w14:textId="32076F89" w:rsidR="00D75752" w:rsidRPr="009158F4" w:rsidRDefault="008B7773" w:rsidP="008F5B3E">
      <w:pPr>
        <w:rPr>
          <w:rFonts w:asciiTheme="majorHAnsi" w:hAnsiTheme="majorHAnsi" w:cstheme="majorHAnsi"/>
          <w:lang w:val="en"/>
        </w:rPr>
      </w:pPr>
      <w:r w:rsidRPr="009158F4">
        <w:rPr>
          <w:rFonts w:asciiTheme="majorHAnsi" w:hAnsiTheme="majorHAnsi" w:cstheme="majorHAnsi"/>
          <w:lang w:val="en"/>
        </w:rPr>
        <w:t>Ko, T. (2018), ‘</w:t>
      </w:r>
      <w:r w:rsidRPr="009158F4">
        <w:rPr>
          <w:rFonts w:asciiTheme="majorHAnsi" w:hAnsiTheme="majorHAnsi" w:cstheme="majorHAnsi"/>
          <w:bCs/>
          <w:color w:val="222222"/>
        </w:rPr>
        <w:t xml:space="preserve">How Chinese brand </w:t>
      </w:r>
      <w:proofErr w:type="spellStart"/>
      <w:r w:rsidRPr="009158F4">
        <w:rPr>
          <w:rFonts w:asciiTheme="majorHAnsi" w:hAnsiTheme="majorHAnsi" w:cstheme="majorHAnsi"/>
          <w:bCs/>
          <w:color w:val="222222"/>
        </w:rPr>
        <w:t>Heytea</w:t>
      </w:r>
      <w:proofErr w:type="spellEnd"/>
      <w:r w:rsidRPr="009158F4">
        <w:rPr>
          <w:rFonts w:asciiTheme="majorHAnsi" w:hAnsiTheme="majorHAnsi" w:cstheme="majorHAnsi"/>
          <w:bCs/>
          <w:color w:val="222222"/>
        </w:rPr>
        <w:t xml:space="preserve"> appeals to youngsters</w:t>
      </w:r>
      <w:r w:rsidRPr="009158F4">
        <w:rPr>
          <w:rFonts w:asciiTheme="majorHAnsi" w:hAnsiTheme="majorHAnsi" w:cstheme="majorHAnsi"/>
          <w:lang w:val="en"/>
        </w:rPr>
        <w:t>’</w:t>
      </w:r>
      <w:r w:rsidRPr="009158F4">
        <w:rPr>
          <w:rFonts w:asciiTheme="majorHAnsi" w:eastAsia="Times New Roman" w:hAnsiTheme="majorHAnsi" w:cstheme="majorHAnsi"/>
          <w:lang w:val="en-HK" w:eastAsia="zh-TW"/>
        </w:rPr>
        <w:t>,</w:t>
      </w:r>
      <w:r w:rsidRPr="009158F4">
        <w:rPr>
          <w:rFonts w:asciiTheme="majorHAnsi" w:hAnsiTheme="majorHAnsi" w:cstheme="majorHAnsi"/>
          <w:lang w:val="en"/>
        </w:rPr>
        <w:t xml:space="preserve"> [online] Available at: </w:t>
      </w:r>
      <w:hyperlink r:id="rId29" w:history="1">
        <w:r w:rsidRPr="009158F4">
          <w:rPr>
            <w:rStyle w:val="Hyperlink"/>
            <w:rFonts w:asciiTheme="majorHAnsi" w:hAnsiTheme="majorHAnsi" w:cstheme="majorHAnsi"/>
          </w:rPr>
          <w:t>http://www.ejinsight.com/20181228-how-chinese-brand-heytea-appeals-to-youngsters/</w:t>
        </w:r>
      </w:hyperlink>
    </w:p>
    <w:p w14:paraId="516BC023" w14:textId="17DC9C53" w:rsidR="00F84B25" w:rsidRPr="009158F4" w:rsidRDefault="00F84B25" w:rsidP="008F5B3E">
      <w:pPr>
        <w:rPr>
          <w:rFonts w:asciiTheme="majorHAnsi" w:eastAsia="Times New Roman" w:hAnsiTheme="majorHAnsi" w:cstheme="majorHAnsi"/>
          <w:lang w:val="en-GB"/>
        </w:rPr>
      </w:pPr>
      <w:r w:rsidRPr="009158F4">
        <w:rPr>
          <w:rFonts w:asciiTheme="majorHAnsi" w:hAnsiTheme="majorHAnsi" w:cstheme="majorHAnsi"/>
          <w:color w:val="333333"/>
        </w:rPr>
        <w:t xml:space="preserve">Luthans, F., </w:t>
      </w:r>
      <w:proofErr w:type="spellStart"/>
      <w:r w:rsidRPr="009158F4">
        <w:rPr>
          <w:rFonts w:asciiTheme="majorHAnsi" w:hAnsiTheme="majorHAnsi" w:cstheme="majorHAnsi"/>
          <w:color w:val="333333"/>
        </w:rPr>
        <w:t>Marsnik</w:t>
      </w:r>
      <w:proofErr w:type="spellEnd"/>
      <w:r w:rsidRPr="009158F4">
        <w:rPr>
          <w:rFonts w:asciiTheme="majorHAnsi" w:hAnsiTheme="majorHAnsi" w:cstheme="majorHAnsi"/>
          <w:color w:val="333333"/>
        </w:rPr>
        <w:t xml:space="preserve">, P. A. and Luthans, </w:t>
      </w:r>
      <w:proofErr w:type="spellStart"/>
      <w:r w:rsidRPr="009158F4">
        <w:rPr>
          <w:rFonts w:asciiTheme="majorHAnsi" w:hAnsiTheme="majorHAnsi" w:cstheme="majorHAnsi"/>
          <w:color w:val="333333"/>
        </w:rPr>
        <w:t>kyle</w:t>
      </w:r>
      <w:proofErr w:type="spellEnd"/>
      <w:r w:rsidRPr="009158F4">
        <w:rPr>
          <w:rFonts w:asciiTheme="majorHAnsi" w:hAnsiTheme="majorHAnsi" w:cstheme="majorHAnsi"/>
          <w:color w:val="333333"/>
        </w:rPr>
        <w:t xml:space="preserve"> W. (1997) ‘A Contingency Matrix Approach to </w:t>
      </w:r>
      <w:proofErr w:type="spellStart"/>
      <w:r w:rsidRPr="009158F4">
        <w:rPr>
          <w:rFonts w:asciiTheme="majorHAnsi" w:hAnsiTheme="majorHAnsi" w:cstheme="majorHAnsi"/>
          <w:color w:val="333333"/>
        </w:rPr>
        <w:t>Ihrm</w:t>
      </w:r>
      <w:proofErr w:type="spellEnd"/>
      <w:r w:rsidRPr="009158F4">
        <w:rPr>
          <w:rFonts w:asciiTheme="majorHAnsi" w:hAnsiTheme="majorHAnsi" w:cstheme="majorHAnsi"/>
          <w:color w:val="333333"/>
        </w:rPr>
        <w:t xml:space="preserve">’, </w:t>
      </w:r>
      <w:r w:rsidRPr="009158F4">
        <w:rPr>
          <w:rFonts w:asciiTheme="majorHAnsi" w:hAnsiTheme="majorHAnsi" w:cstheme="majorHAnsi"/>
          <w:iCs/>
          <w:color w:val="333333"/>
          <w:bdr w:val="none" w:sz="0" w:space="0" w:color="auto" w:frame="1"/>
        </w:rPr>
        <w:t>Human Resource Management</w:t>
      </w:r>
      <w:r w:rsidRPr="009158F4">
        <w:rPr>
          <w:rFonts w:asciiTheme="majorHAnsi" w:hAnsiTheme="majorHAnsi" w:cstheme="majorHAnsi"/>
          <w:color w:val="333333"/>
        </w:rPr>
        <w:t xml:space="preserve">, 36(2), pp. 183–199. </w:t>
      </w:r>
      <w:proofErr w:type="spellStart"/>
      <w:r w:rsidRPr="009158F4">
        <w:rPr>
          <w:rFonts w:asciiTheme="majorHAnsi" w:hAnsiTheme="majorHAnsi" w:cstheme="majorHAnsi"/>
          <w:color w:val="333333"/>
        </w:rPr>
        <w:t>doi</w:t>
      </w:r>
      <w:proofErr w:type="spellEnd"/>
      <w:r w:rsidRPr="009158F4">
        <w:rPr>
          <w:rFonts w:asciiTheme="majorHAnsi" w:hAnsiTheme="majorHAnsi" w:cstheme="majorHAnsi"/>
          <w:color w:val="333333"/>
        </w:rPr>
        <w:t>: 10.1002/(SICI)1099-050X(199722)36:2&lt;</w:t>
      </w:r>
      <w:proofErr w:type="gramStart"/>
      <w:r w:rsidRPr="009158F4">
        <w:rPr>
          <w:rFonts w:asciiTheme="majorHAnsi" w:hAnsiTheme="majorHAnsi" w:cstheme="majorHAnsi"/>
          <w:color w:val="333333"/>
        </w:rPr>
        <w:t>183::</w:t>
      </w:r>
      <w:proofErr w:type="gramEnd"/>
      <w:r w:rsidRPr="009158F4">
        <w:rPr>
          <w:rFonts w:asciiTheme="majorHAnsi" w:hAnsiTheme="majorHAnsi" w:cstheme="majorHAnsi"/>
          <w:color w:val="333333"/>
        </w:rPr>
        <w:t>AID-HRM2&gt;3.0.CO;2-T.</w:t>
      </w:r>
    </w:p>
    <w:p w14:paraId="1977EFD0" w14:textId="7B323D6F" w:rsidR="008F5B3E" w:rsidRPr="009158F4" w:rsidRDefault="008F5B3E" w:rsidP="008F5B3E">
      <w:pPr>
        <w:rPr>
          <w:rFonts w:asciiTheme="majorHAnsi" w:hAnsiTheme="majorHAnsi" w:cstheme="majorHAnsi"/>
          <w:lang w:val="en-GB"/>
        </w:rPr>
      </w:pPr>
      <w:r w:rsidRPr="009158F4">
        <w:rPr>
          <w:rFonts w:asciiTheme="majorHAnsi" w:eastAsia="Times New Roman" w:hAnsiTheme="majorHAnsi" w:cstheme="majorHAnsi"/>
          <w:lang w:val="en-GB"/>
        </w:rPr>
        <w:t>Sheedy, C. (201</w:t>
      </w:r>
      <w:r w:rsidR="00716715" w:rsidRPr="009158F4">
        <w:rPr>
          <w:rFonts w:asciiTheme="majorHAnsi" w:eastAsia="Times New Roman" w:hAnsiTheme="majorHAnsi" w:cstheme="majorHAnsi"/>
          <w:lang w:val="en-GB"/>
        </w:rPr>
        <w:t>8</w:t>
      </w:r>
      <w:r w:rsidRPr="009158F4">
        <w:rPr>
          <w:rFonts w:asciiTheme="majorHAnsi" w:eastAsia="Times New Roman" w:hAnsiTheme="majorHAnsi" w:cstheme="majorHAnsi"/>
          <w:lang w:val="en-GB"/>
        </w:rPr>
        <w:t>). </w:t>
      </w:r>
      <w:r w:rsidRPr="009158F4">
        <w:rPr>
          <w:rFonts w:asciiTheme="majorHAnsi" w:eastAsia="Times New Roman" w:hAnsiTheme="majorHAnsi" w:cstheme="majorHAnsi"/>
          <w:iCs/>
          <w:lang w:val="en-GB"/>
        </w:rPr>
        <w:t>What is HR like in China? - HRM online</w:t>
      </w:r>
      <w:r w:rsidRPr="009158F4">
        <w:rPr>
          <w:rFonts w:asciiTheme="majorHAnsi" w:eastAsia="Times New Roman" w:hAnsiTheme="majorHAnsi" w:cstheme="majorHAnsi"/>
          <w:lang w:val="en-GB"/>
        </w:rPr>
        <w:t xml:space="preserve">. [online] HRM online. Available at: </w:t>
      </w:r>
      <w:hyperlink r:id="rId30" w:history="1">
        <w:r w:rsidRPr="009158F4">
          <w:rPr>
            <w:rStyle w:val="Hyperlink"/>
            <w:rFonts w:asciiTheme="majorHAnsi" w:eastAsia="Times New Roman" w:hAnsiTheme="majorHAnsi" w:cstheme="majorHAnsi"/>
            <w:color w:val="auto"/>
            <w:u w:val="none"/>
            <w:lang w:val="en-GB"/>
          </w:rPr>
          <w:t>https://www.hrmonline.com.au/section/strategic-hr/hr-china-different-same/</w:t>
        </w:r>
      </w:hyperlink>
      <w:r w:rsidRPr="009158F4">
        <w:rPr>
          <w:rFonts w:asciiTheme="majorHAnsi" w:eastAsia="Times New Roman" w:hAnsiTheme="majorHAnsi" w:cstheme="majorHAnsi"/>
          <w:lang w:val="en-GB"/>
        </w:rPr>
        <w:t xml:space="preserve"> </w:t>
      </w:r>
    </w:p>
    <w:p w14:paraId="4FCA9C1C" w14:textId="06BC5E5C" w:rsidR="008F5B3E" w:rsidRPr="009158F4" w:rsidRDefault="007E695D" w:rsidP="00C64B11">
      <w:pPr>
        <w:pStyle w:val="NormalWeb"/>
        <w:spacing w:before="0" w:after="0"/>
        <w:ind w:left="720" w:hanging="720"/>
        <w:jc w:val="both"/>
        <w:rPr>
          <w:rFonts w:asciiTheme="majorHAnsi" w:hAnsiTheme="majorHAnsi" w:cstheme="majorHAnsi"/>
          <w:szCs w:val="24"/>
        </w:rPr>
      </w:pPr>
      <w:r w:rsidRPr="009158F4">
        <w:rPr>
          <w:rFonts w:asciiTheme="majorHAnsi" w:hAnsiTheme="majorHAnsi" w:cstheme="majorHAnsi"/>
          <w:szCs w:val="24"/>
        </w:rPr>
        <w:t>Sparrow, P. R. (2007)</w:t>
      </w:r>
      <w:r w:rsidR="00E15A54" w:rsidRPr="009158F4">
        <w:rPr>
          <w:rFonts w:asciiTheme="majorHAnsi" w:hAnsiTheme="majorHAnsi" w:cstheme="majorHAnsi"/>
          <w:szCs w:val="24"/>
        </w:rPr>
        <w:t xml:space="preserve">. </w:t>
      </w:r>
      <w:r w:rsidRPr="009158F4">
        <w:rPr>
          <w:rFonts w:asciiTheme="majorHAnsi" w:hAnsiTheme="majorHAnsi" w:cstheme="majorHAnsi"/>
          <w:szCs w:val="24"/>
        </w:rPr>
        <w:t xml:space="preserve">‘Globalization of HR at function level: four UK-based case studies of the international recruitment and selection process’, </w:t>
      </w:r>
      <w:r w:rsidRPr="009158F4">
        <w:rPr>
          <w:rFonts w:asciiTheme="majorHAnsi" w:hAnsiTheme="majorHAnsi" w:cstheme="majorHAnsi"/>
          <w:iCs/>
          <w:szCs w:val="24"/>
          <w:bdr w:val="none" w:sz="0" w:space="0" w:color="auto" w:frame="1"/>
        </w:rPr>
        <w:t>International Journal of Human Resource Management</w:t>
      </w:r>
      <w:r w:rsidRPr="009158F4">
        <w:rPr>
          <w:rFonts w:asciiTheme="majorHAnsi" w:hAnsiTheme="majorHAnsi" w:cstheme="majorHAnsi"/>
          <w:szCs w:val="24"/>
        </w:rPr>
        <w:t xml:space="preserve">, 18(5), pp. 845–867. </w:t>
      </w:r>
      <w:proofErr w:type="spellStart"/>
      <w:r w:rsidRPr="009158F4">
        <w:rPr>
          <w:rFonts w:asciiTheme="majorHAnsi" w:hAnsiTheme="majorHAnsi" w:cstheme="majorHAnsi"/>
          <w:szCs w:val="24"/>
        </w:rPr>
        <w:t>doi</w:t>
      </w:r>
      <w:proofErr w:type="spellEnd"/>
      <w:r w:rsidRPr="009158F4">
        <w:rPr>
          <w:rFonts w:asciiTheme="majorHAnsi" w:hAnsiTheme="majorHAnsi" w:cstheme="majorHAnsi"/>
          <w:szCs w:val="24"/>
        </w:rPr>
        <w:t>: 10.1080/09585190701249164.</w:t>
      </w:r>
    </w:p>
    <w:p w14:paraId="3143C302" w14:textId="77777777" w:rsidR="00E15A54" w:rsidRPr="009158F4" w:rsidRDefault="00E15A54" w:rsidP="00C64B11">
      <w:pPr>
        <w:pStyle w:val="NormalWeb"/>
        <w:spacing w:before="0" w:after="0"/>
        <w:ind w:left="720" w:hanging="720"/>
        <w:jc w:val="both"/>
        <w:rPr>
          <w:rFonts w:asciiTheme="majorHAnsi" w:hAnsiTheme="majorHAnsi" w:cstheme="majorHAnsi"/>
          <w:szCs w:val="24"/>
          <w:lang w:val="en"/>
        </w:rPr>
      </w:pPr>
    </w:p>
    <w:p w14:paraId="17415D06" w14:textId="11CE9B68" w:rsidR="008F5B3E" w:rsidRPr="009158F4" w:rsidRDefault="00E15A54" w:rsidP="00C64B11">
      <w:pPr>
        <w:pStyle w:val="NormalWeb"/>
        <w:spacing w:before="0" w:after="0"/>
        <w:ind w:left="720" w:hanging="720"/>
        <w:jc w:val="both"/>
        <w:rPr>
          <w:rFonts w:asciiTheme="majorHAnsi" w:hAnsiTheme="majorHAnsi" w:cstheme="majorHAnsi"/>
          <w:szCs w:val="24"/>
          <w:lang w:val="en"/>
        </w:rPr>
      </w:pPr>
      <w:r w:rsidRPr="009158F4">
        <w:rPr>
          <w:rFonts w:asciiTheme="majorHAnsi" w:hAnsiTheme="majorHAnsi" w:cstheme="majorHAnsi"/>
          <w:szCs w:val="24"/>
          <w:lang w:val="en"/>
        </w:rPr>
        <w:t>Tao, L. (2018). ‘</w:t>
      </w:r>
      <w:r w:rsidRPr="009158F4">
        <w:rPr>
          <w:rFonts w:asciiTheme="majorHAnsi" w:hAnsiTheme="majorHAnsi" w:cstheme="majorHAnsi"/>
          <w:bCs/>
          <w:color w:val="000000"/>
          <w:szCs w:val="24"/>
        </w:rPr>
        <w:t xml:space="preserve">How Chinese tea-drink brand </w:t>
      </w:r>
      <w:proofErr w:type="spellStart"/>
      <w:r w:rsidRPr="009158F4">
        <w:rPr>
          <w:rFonts w:asciiTheme="majorHAnsi" w:hAnsiTheme="majorHAnsi" w:cstheme="majorHAnsi"/>
          <w:bCs/>
          <w:color w:val="000000"/>
          <w:szCs w:val="24"/>
        </w:rPr>
        <w:t>Heytea</w:t>
      </w:r>
      <w:proofErr w:type="spellEnd"/>
      <w:r w:rsidRPr="009158F4">
        <w:rPr>
          <w:rFonts w:asciiTheme="majorHAnsi" w:hAnsiTheme="majorHAnsi" w:cstheme="majorHAnsi"/>
          <w:bCs/>
          <w:color w:val="000000"/>
          <w:szCs w:val="24"/>
        </w:rPr>
        <w:t xml:space="preserve"> saves millions in marketing costs thanks to its millennial customers</w:t>
      </w:r>
      <w:r w:rsidRPr="009158F4">
        <w:rPr>
          <w:rFonts w:asciiTheme="majorHAnsi" w:hAnsiTheme="majorHAnsi" w:cstheme="majorHAnsi"/>
          <w:szCs w:val="24"/>
          <w:lang w:val="en"/>
        </w:rPr>
        <w:t>’, SCMP. [online] Available at:</w:t>
      </w:r>
    </w:p>
    <w:p w14:paraId="5E431195" w14:textId="56F9A1E5" w:rsidR="00E15A54" w:rsidRPr="009158F4" w:rsidRDefault="00E15A54" w:rsidP="00C64B11">
      <w:pPr>
        <w:pStyle w:val="NormalWeb"/>
        <w:spacing w:before="0" w:after="0"/>
        <w:ind w:left="720" w:hanging="720"/>
        <w:jc w:val="both"/>
        <w:rPr>
          <w:rFonts w:asciiTheme="majorHAnsi" w:hAnsiTheme="majorHAnsi" w:cstheme="majorHAnsi"/>
          <w:szCs w:val="24"/>
          <w:lang w:val="en"/>
        </w:rPr>
      </w:pPr>
      <w:hyperlink r:id="rId31" w:history="1">
        <w:r w:rsidRPr="009158F4">
          <w:rPr>
            <w:rStyle w:val="Hyperlink"/>
            <w:rFonts w:asciiTheme="majorHAnsi" w:hAnsiTheme="majorHAnsi" w:cstheme="majorHAnsi"/>
            <w:szCs w:val="24"/>
            <w:lang w:val="en"/>
          </w:rPr>
          <w:t>https://www.scmp.com/tech/start-ups/article/2161529/how-chinese-tea-drink-brand-heytea-saves-millions-marketing-costs</w:t>
        </w:r>
      </w:hyperlink>
    </w:p>
    <w:p w14:paraId="52D87F90" w14:textId="77777777" w:rsidR="00E15A54" w:rsidRPr="009158F4" w:rsidRDefault="00E15A54" w:rsidP="00C64B11">
      <w:pPr>
        <w:pStyle w:val="NormalWeb"/>
        <w:spacing w:before="0" w:after="0"/>
        <w:ind w:left="720" w:hanging="720"/>
        <w:jc w:val="both"/>
        <w:rPr>
          <w:rFonts w:asciiTheme="majorHAnsi" w:hAnsiTheme="majorHAnsi" w:cstheme="majorHAnsi"/>
          <w:szCs w:val="24"/>
          <w:lang w:val="en"/>
        </w:rPr>
      </w:pPr>
    </w:p>
    <w:p w14:paraId="45353157" w14:textId="77777777" w:rsidR="00E15A54" w:rsidRPr="009158F4" w:rsidRDefault="00E15A54" w:rsidP="00C64B11">
      <w:pPr>
        <w:pStyle w:val="NormalWeb"/>
        <w:spacing w:before="0" w:after="0"/>
        <w:ind w:left="720" w:hanging="720"/>
        <w:jc w:val="both"/>
        <w:rPr>
          <w:rFonts w:asciiTheme="majorHAnsi" w:hAnsiTheme="majorHAnsi" w:cstheme="majorHAnsi"/>
          <w:szCs w:val="24"/>
          <w:lang w:val="en"/>
        </w:rPr>
      </w:pPr>
    </w:p>
    <w:p w14:paraId="01254774" w14:textId="79BB1CF5" w:rsidR="00E94641" w:rsidRPr="009158F4" w:rsidRDefault="008F5B3E">
      <w:pPr>
        <w:rPr>
          <w:rFonts w:asciiTheme="majorHAnsi" w:hAnsiTheme="majorHAnsi" w:cstheme="majorHAnsi"/>
          <w:lang w:val="en"/>
        </w:rPr>
      </w:pPr>
      <w:proofErr w:type="spellStart"/>
      <w:r w:rsidRPr="009158F4">
        <w:rPr>
          <w:rFonts w:asciiTheme="majorHAnsi" w:eastAsia="Times New Roman" w:hAnsiTheme="majorHAnsi" w:cstheme="majorHAnsi"/>
          <w:lang w:val="en-HK" w:eastAsia="zh-TW"/>
        </w:rPr>
        <w:t>Thibaud</w:t>
      </w:r>
      <w:proofErr w:type="spellEnd"/>
      <w:r w:rsidRPr="009158F4">
        <w:rPr>
          <w:rFonts w:asciiTheme="majorHAnsi" w:eastAsia="Times New Roman" w:hAnsiTheme="majorHAnsi" w:cstheme="majorHAnsi"/>
          <w:lang w:val="en-HK" w:eastAsia="zh-TW"/>
        </w:rPr>
        <w:t>, (2017),</w:t>
      </w:r>
      <w:r w:rsidRPr="009158F4">
        <w:rPr>
          <w:rFonts w:asciiTheme="majorHAnsi" w:hAnsiTheme="majorHAnsi" w:cstheme="majorHAnsi"/>
          <w:lang w:val="en"/>
        </w:rPr>
        <w:t xml:space="preserve"> [online] Available at: </w:t>
      </w:r>
      <w:hyperlink r:id="rId32" w:history="1">
        <w:r w:rsidR="008B7773" w:rsidRPr="009158F4">
          <w:rPr>
            <w:rStyle w:val="Hyperlink"/>
            <w:rFonts w:asciiTheme="majorHAnsi" w:hAnsiTheme="majorHAnsi" w:cstheme="majorHAnsi"/>
            <w:lang w:val="en"/>
          </w:rPr>
          <w:t>https://daxueconsulting.com/the-secret-recipe-of-heyteas-buzz-in-china/</w:t>
        </w:r>
      </w:hyperlink>
    </w:p>
    <w:p w14:paraId="1A52D293" w14:textId="464E0BF4" w:rsidR="00986F48" w:rsidRPr="009158F4" w:rsidRDefault="00986F48">
      <w:pPr>
        <w:rPr>
          <w:rFonts w:asciiTheme="majorHAnsi" w:hAnsiTheme="majorHAnsi" w:cstheme="majorHAnsi"/>
          <w:color w:val="333333"/>
        </w:rPr>
      </w:pPr>
      <w:r w:rsidRPr="009158F4">
        <w:rPr>
          <w:rFonts w:asciiTheme="majorHAnsi" w:hAnsiTheme="majorHAnsi" w:cstheme="majorHAnsi"/>
          <w:color w:val="333333"/>
        </w:rPr>
        <w:lastRenderedPageBreak/>
        <w:t xml:space="preserve">TRAPHAGEN, R. J. (2018) ‘The Changing Landscape of Staff Recruitment and Retention’, </w:t>
      </w:r>
      <w:r w:rsidRPr="009158F4">
        <w:rPr>
          <w:rFonts w:asciiTheme="majorHAnsi" w:hAnsiTheme="majorHAnsi" w:cstheme="majorHAnsi"/>
          <w:iCs/>
          <w:color w:val="333333"/>
          <w:bdr w:val="none" w:sz="0" w:space="0" w:color="auto" w:frame="1"/>
        </w:rPr>
        <w:t>New Jersey CPA</w:t>
      </w:r>
      <w:r w:rsidRPr="009158F4">
        <w:rPr>
          <w:rFonts w:asciiTheme="majorHAnsi" w:hAnsiTheme="majorHAnsi" w:cstheme="majorHAnsi"/>
          <w:color w:val="333333"/>
        </w:rPr>
        <w:t>, (72), pp.6</w:t>
      </w:r>
      <w:r w:rsidR="00970F71" w:rsidRPr="009158F4">
        <w:rPr>
          <w:rFonts w:asciiTheme="majorHAnsi" w:hAnsiTheme="majorHAnsi" w:cstheme="majorHAnsi"/>
          <w:color w:val="333333"/>
        </w:rPr>
        <w:t>-</w:t>
      </w:r>
      <w:r w:rsidRPr="009158F4">
        <w:rPr>
          <w:rFonts w:asciiTheme="majorHAnsi" w:hAnsiTheme="majorHAnsi" w:cstheme="majorHAnsi"/>
          <w:color w:val="333333"/>
        </w:rPr>
        <w:t>7</w:t>
      </w:r>
    </w:p>
    <w:p w14:paraId="3B2D7804" w14:textId="4C23B701" w:rsidR="00F84B25" w:rsidRPr="009158F4" w:rsidRDefault="00F84B25">
      <w:pPr>
        <w:rPr>
          <w:rFonts w:asciiTheme="majorHAnsi" w:hAnsiTheme="majorHAnsi" w:cstheme="majorHAnsi"/>
          <w:lang w:val="en"/>
        </w:rPr>
      </w:pPr>
      <w:r w:rsidRPr="009158F4">
        <w:rPr>
          <w:rFonts w:asciiTheme="majorHAnsi" w:hAnsiTheme="majorHAnsi" w:cstheme="majorHAnsi"/>
          <w:color w:val="333333"/>
        </w:rPr>
        <w:t>Yuan-</w:t>
      </w:r>
      <w:proofErr w:type="spellStart"/>
      <w:r w:rsidRPr="009158F4">
        <w:rPr>
          <w:rFonts w:asciiTheme="majorHAnsi" w:hAnsiTheme="majorHAnsi" w:cstheme="majorHAnsi"/>
          <w:color w:val="333333"/>
        </w:rPr>
        <w:t>Duen</w:t>
      </w:r>
      <w:proofErr w:type="spellEnd"/>
      <w:r w:rsidRPr="009158F4">
        <w:rPr>
          <w:rFonts w:asciiTheme="majorHAnsi" w:hAnsiTheme="majorHAnsi" w:cstheme="majorHAnsi"/>
          <w:color w:val="333333"/>
        </w:rPr>
        <w:t xml:space="preserve"> Lee, Pi-Ching Chen and Ting-Fei Chen (2018) ‘Invisible Network of Knowledge for Human Resource Management Literature: Comparative Analysis of </w:t>
      </w:r>
      <w:proofErr w:type="spellStart"/>
      <w:r w:rsidRPr="009158F4">
        <w:rPr>
          <w:rFonts w:asciiTheme="majorHAnsi" w:hAnsiTheme="majorHAnsi" w:cstheme="majorHAnsi"/>
          <w:color w:val="333333"/>
        </w:rPr>
        <w:t>Hrm</w:t>
      </w:r>
      <w:proofErr w:type="spellEnd"/>
      <w:r w:rsidRPr="009158F4">
        <w:rPr>
          <w:rFonts w:asciiTheme="majorHAnsi" w:hAnsiTheme="majorHAnsi" w:cstheme="majorHAnsi"/>
          <w:color w:val="333333"/>
        </w:rPr>
        <w:t xml:space="preserve">, </w:t>
      </w:r>
      <w:proofErr w:type="spellStart"/>
      <w:r w:rsidRPr="009158F4">
        <w:rPr>
          <w:rFonts w:asciiTheme="majorHAnsi" w:hAnsiTheme="majorHAnsi" w:cstheme="majorHAnsi"/>
          <w:color w:val="333333"/>
        </w:rPr>
        <w:t>Ihrm</w:t>
      </w:r>
      <w:proofErr w:type="spellEnd"/>
      <w:r w:rsidRPr="009158F4">
        <w:rPr>
          <w:rFonts w:asciiTheme="majorHAnsi" w:hAnsiTheme="majorHAnsi" w:cstheme="majorHAnsi"/>
          <w:color w:val="333333"/>
        </w:rPr>
        <w:t xml:space="preserve">, </w:t>
      </w:r>
      <w:proofErr w:type="spellStart"/>
      <w:r w:rsidRPr="009158F4">
        <w:rPr>
          <w:rFonts w:asciiTheme="majorHAnsi" w:hAnsiTheme="majorHAnsi" w:cstheme="majorHAnsi"/>
          <w:color w:val="333333"/>
        </w:rPr>
        <w:t>Shrm</w:t>
      </w:r>
      <w:proofErr w:type="spellEnd"/>
      <w:r w:rsidRPr="009158F4">
        <w:rPr>
          <w:rFonts w:asciiTheme="majorHAnsi" w:hAnsiTheme="majorHAnsi" w:cstheme="majorHAnsi"/>
          <w:color w:val="333333"/>
        </w:rPr>
        <w:t xml:space="preserve">, and </w:t>
      </w:r>
      <w:proofErr w:type="spellStart"/>
      <w:r w:rsidRPr="009158F4">
        <w:rPr>
          <w:rFonts w:asciiTheme="majorHAnsi" w:hAnsiTheme="majorHAnsi" w:cstheme="majorHAnsi"/>
          <w:color w:val="333333"/>
        </w:rPr>
        <w:t>Sihrm</w:t>
      </w:r>
      <w:proofErr w:type="spellEnd"/>
      <w:r w:rsidRPr="009158F4">
        <w:rPr>
          <w:rFonts w:asciiTheme="majorHAnsi" w:hAnsiTheme="majorHAnsi" w:cstheme="majorHAnsi"/>
          <w:color w:val="333333"/>
        </w:rPr>
        <w:t xml:space="preserve"> Studies’, </w:t>
      </w:r>
      <w:r w:rsidRPr="009158F4">
        <w:rPr>
          <w:rFonts w:asciiTheme="majorHAnsi" w:hAnsiTheme="majorHAnsi" w:cstheme="majorHAnsi"/>
          <w:iCs/>
          <w:color w:val="333333"/>
          <w:bdr w:val="none" w:sz="0" w:space="0" w:color="auto" w:frame="1"/>
        </w:rPr>
        <w:t>International Journal of Organizational Innovation</w:t>
      </w:r>
      <w:r w:rsidRPr="009158F4">
        <w:rPr>
          <w:rFonts w:asciiTheme="majorHAnsi" w:hAnsiTheme="majorHAnsi" w:cstheme="majorHAnsi"/>
          <w:color w:val="333333"/>
        </w:rPr>
        <w:t>, 11(2), pp. 85–98.</w:t>
      </w:r>
    </w:p>
    <w:p w14:paraId="71818AB3" w14:textId="77777777" w:rsidR="008B7773" w:rsidRPr="009158F4" w:rsidRDefault="008B7773">
      <w:pPr>
        <w:rPr>
          <w:rFonts w:asciiTheme="majorHAnsi" w:hAnsiTheme="majorHAnsi" w:cstheme="majorHAnsi"/>
          <w:lang w:val="en"/>
        </w:rPr>
      </w:pPr>
    </w:p>
    <w:p w14:paraId="217BB71A" w14:textId="77777777" w:rsidR="008B7773" w:rsidRPr="009158F4" w:rsidRDefault="008B7773">
      <w:pPr>
        <w:rPr>
          <w:rFonts w:asciiTheme="majorHAnsi" w:hAnsiTheme="majorHAnsi" w:cstheme="majorHAnsi"/>
        </w:rPr>
      </w:pPr>
    </w:p>
    <w:sectPr w:rsidR="008B7773" w:rsidRPr="009158F4" w:rsidSect="00BB69C5">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AD54DA4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D9C6C6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05867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630D37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6C6A1B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95E721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506D56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C3818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27A6B2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3CE56F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B403B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E5A2B9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64720D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6F84415"/>
    <w:multiLevelType w:val="hybridMultilevel"/>
    <w:tmpl w:val="EB7CA14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4" w15:restartNumberingAfterBreak="0">
    <w:nsid w:val="33810787"/>
    <w:multiLevelType w:val="hybridMultilevel"/>
    <w:tmpl w:val="2E5AA46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5" w15:restartNumberingAfterBreak="0">
    <w:nsid w:val="3BB143CA"/>
    <w:multiLevelType w:val="multilevel"/>
    <w:tmpl w:val="B23C4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9650FA"/>
    <w:multiLevelType w:val="hybridMultilevel"/>
    <w:tmpl w:val="91A263AC"/>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17" w15:restartNumberingAfterBreak="0">
    <w:nsid w:val="672E172A"/>
    <w:multiLevelType w:val="multilevel"/>
    <w:tmpl w:val="06707A1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1"/>
  </w:num>
  <w:num w:numId="2">
    <w:abstractNumId w:val="10"/>
  </w:num>
  <w:num w:numId="3">
    <w:abstractNumId w:val="17"/>
  </w:num>
  <w:num w:numId="4">
    <w:abstractNumId w:val="12"/>
  </w:num>
  <w:num w:numId="5">
    <w:abstractNumId w:val="9"/>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13"/>
  </w:num>
  <w:num w:numId="16">
    <w:abstractNumId w:val="16"/>
  </w:num>
  <w:num w:numId="17">
    <w:abstractNumId w:val="15"/>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1D0"/>
    <w:rsid w:val="000005E5"/>
    <w:rsid w:val="00006FA0"/>
    <w:rsid w:val="00017830"/>
    <w:rsid w:val="001B104E"/>
    <w:rsid w:val="0020004D"/>
    <w:rsid w:val="002814B4"/>
    <w:rsid w:val="002C2802"/>
    <w:rsid w:val="002F0B3E"/>
    <w:rsid w:val="003377FA"/>
    <w:rsid w:val="00350E4B"/>
    <w:rsid w:val="003816F9"/>
    <w:rsid w:val="003E6EB8"/>
    <w:rsid w:val="004377C5"/>
    <w:rsid w:val="00442B3C"/>
    <w:rsid w:val="004A222D"/>
    <w:rsid w:val="004B1FA7"/>
    <w:rsid w:val="004C0C6B"/>
    <w:rsid w:val="0057790F"/>
    <w:rsid w:val="005C6361"/>
    <w:rsid w:val="00605D01"/>
    <w:rsid w:val="006513B7"/>
    <w:rsid w:val="00694801"/>
    <w:rsid w:val="00694B22"/>
    <w:rsid w:val="006C6B11"/>
    <w:rsid w:val="006C7452"/>
    <w:rsid w:val="00716715"/>
    <w:rsid w:val="00721E13"/>
    <w:rsid w:val="00745CF7"/>
    <w:rsid w:val="00783198"/>
    <w:rsid w:val="00785F4F"/>
    <w:rsid w:val="007D04EE"/>
    <w:rsid w:val="007D786A"/>
    <w:rsid w:val="007E0A32"/>
    <w:rsid w:val="007E695D"/>
    <w:rsid w:val="007E6DF8"/>
    <w:rsid w:val="00826CE1"/>
    <w:rsid w:val="008525AA"/>
    <w:rsid w:val="008A5CEF"/>
    <w:rsid w:val="008B7773"/>
    <w:rsid w:val="008C7104"/>
    <w:rsid w:val="008F5B3E"/>
    <w:rsid w:val="009158F4"/>
    <w:rsid w:val="00947ED8"/>
    <w:rsid w:val="00970F71"/>
    <w:rsid w:val="0098561D"/>
    <w:rsid w:val="00986F48"/>
    <w:rsid w:val="00A85A85"/>
    <w:rsid w:val="00AC3AA2"/>
    <w:rsid w:val="00AE21B2"/>
    <w:rsid w:val="00B03289"/>
    <w:rsid w:val="00B05ABD"/>
    <w:rsid w:val="00B151D0"/>
    <w:rsid w:val="00B32175"/>
    <w:rsid w:val="00B51038"/>
    <w:rsid w:val="00B619C4"/>
    <w:rsid w:val="00B66BAE"/>
    <w:rsid w:val="00BA0611"/>
    <w:rsid w:val="00BB69C5"/>
    <w:rsid w:val="00BD2ECF"/>
    <w:rsid w:val="00C5599E"/>
    <w:rsid w:val="00C64B11"/>
    <w:rsid w:val="00CB2CDA"/>
    <w:rsid w:val="00CE6FF7"/>
    <w:rsid w:val="00D75752"/>
    <w:rsid w:val="00D84E3D"/>
    <w:rsid w:val="00D87780"/>
    <w:rsid w:val="00DD520D"/>
    <w:rsid w:val="00E15A54"/>
    <w:rsid w:val="00E62304"/>
    <w:rsid w:val="00E65F38"/>
    <w:rsid w:val="00E94641"/>
    <w:rsid w:val="00F27E35"/>
    <w:rsid w:val="00F55BC4"/>
    <w:rsid w:val="00F73847"/>
    <w:rsid w:val="00F75A60"/>
    <w:rsid w:val="00F84B25"/>
    <w:rsid w:val="00FB6C47"/>
    <w:rsid w:val="00FC1F77"/>
    <w:rsid w:val="00FE783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B787B"/>
  <w15:chartTrackingRefBased/>
  <w15:docId w15:val="{9E8AEAB0-E7A2-4030-A144-80C601F16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B3C"/>
  </w:style>
  <w:style w:type="paragraph" w:styleId="Heading1">
    <w:name w:val="heading 1"/>
    <w:basedOn w:val="Normal"/>
    <w:next w:val="Normal"/>
    <w:link w:val="Heading1Char"/>
    <w:uiPriority w:val="9"/>
    <w:qFormat/>
    <w:rsid w:val="00442B3C"/>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unhideWhenUsed/>
    <w:qFormat/>
    <w:rsid w:val="00442B3C"/>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442B3C"/>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442B3C"/>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442B3C"/>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442B3C"/>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442B3C"/>
    <w:pPr>
      <w:spacing w:before="240" w:after="60"/>
      <w:outlineLvl w:val="6"/>
    </w:pPr>
  </w:style>
  <w:style w:type="paragraph" w:styleId="Heading8">
    <w:name w:val="heading 8"/>
    <w:basedOn w:val="Normal"/>
    <w:next w:val="Normal"/>
    <w:link w:val="Heading8Char"/>
    <w:uiPriority w:val="9"/>
    <w:semiHidden/>
    <w:unhideWhenUsed/>
    <w:qFormat/>
    <w:rsid w:val="00442B3C"/>
    <w:pPr>
      <w:spacing w:before="240" w:after="60"/>
      <w:outlineLvl w:val="7"/>
    </w:pPr>
    <w:rPr>
      <w:i/>
      <w:iCs/>
    </w:rPr>
  </w:style>
  <w:style w:type="paragraph" w:styleId="Heading9">
    <w:name w:val="heading 9"/>
    <w:basedOn w:val="Normal"/>
    <w:next w:val="Normal"/>
    <w:link w:val="Heading9Char"/>
    <w:uiPriority w:val="9"/>
    <w:semiHidden/>
    <w:unhideWhenUsed/>
    <w:qFormat/>
    <w:rsid w:val="00442B3C"/>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Caption">
    <w:name w:val="caption"/>
    <w:basedOn w:val="Normal"/>
    <w:next w:val="Normal"/>
    <w:uiPriority w:val="35"/>
    <w:semiHidden/>
    <w:unhideWhenUsed/>
    <w:rsid w:val="000005E5"/>
    <w:pPr>
      <w:spacing w:after="200" w:line="240" w:lineRule="auto"/>
    </w:pPr>
    <w:rPr>
      <w:i/>
      <w:iCs/>
      <w:color w:val="6E747A" w:themeColor="text2"/>
      <w:sz w:val="22"/>
      <w:szCs w:val="18"/>
    </w:rPr>
  </w:style>
  <w:style w:type="paragraph" w:styleId="BalloonText">
    <w:name w:val="Balloon Text"/>
    <w:basedOn w:val="Normal"/>
    <w:link w:val="BalloonTextChar"/>
    <w:uiPriority w:val="99"/>
    <w:semiHidden/>
    <w:unhideWhenUsed/>
    <w:rsid w:val="000005E5"/>
    <w:pPr>
      <w:spacing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0005E5"/>
    <w:rPr>
      <w:rFonts w:ascii="Segoe UI" w:hAnsi="Segoe UI" w:cs="Segoe UI"/>
      <w:sz w:val="22"/>
      <w:szCs w:val="18"/>
    </w:rPr>
  </w:style>
  <w:style w:type="paragraph" w:styleId="BodyText3">
    <w:name w:val="Body Text 3"/>
    <w:basedOn w:val="Normal"/>
    <w:link w:val="BodyText3Char"/>
    <w:uiPriority w:val="99"/>
    <w:semiHidden/>
    <w:unhideWhenUsed/>
    <w:rsid w:val="000005E5"/>
    <w:pPr>
      <w:spacing w:after="120"/>
    </w:pPr>
    <w:rPr>
      <w:sz w:val="22"/>
      <w:szCs w:val="16"/>
    </w:rPr>
  </w:style>
  <w:style w:type="character" w:customStyle="1" w:styleId="BodyText3Char">
    <w:name w:val="Body Text 3 Char"/>
    <w:basedOn w:val="DefaultParagraphFont"/>
    <w:link w:val="BodyText3"/>
    <w:uiPriority w:val="99"/>
    <w:semiHidden/>
    <w:rsid w:val="000005E5"/>
    <w:rPr>
      <w:sz w:val="22"/>
      <w:szCs w:val="16"/>
    </w:rPr>
  </w:style>
  <w:style w:type="paragraph" w:styleId="BodyTextIndent3">
    <w:name w:val="Body Text Indent 3"/>
    <w:basedOn w:val="Normal"/>
    <w:link w:val="BodyTextIndent3Char"/>
    <w:uiPriority w:val="99"/>
    <w:semiHidden/>
    <w:unhideWhenUsed/>
    <w:rsid w:val="000005E5"/>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0005E5"/>
    <w:rPr>
      <w:sz w:val="22"/>
      <w:szCs w:val="16"/>
    </w:rPr>
  </w:style>
  <w:style w:type="character" w:styleId="CommentReference">
    <w:name w:val="annotation reference"/>
    <w:basedOn w:val="DefaultParagraphFont"/>
    <w:uiPriority w:val="99"/>
    <w:semiHidden/>
    <w:unhideWhenUsed/>
    <w:rsid w:val="000005E5"/>
    <w:rPr>
      <w:sz w:val="22"/>
      <w:szCs w:val="16"/>
    </w:rPr>
  </w:style>
  <w:style w:type="paragraph" w:styleId="CommentText">
    <w:name w:val="annotation text"/>
    <w:basedOn w:val="Normal"/>
    <w:link w:val="CommentTextChar"/>
    <w:uiPriority w:val="99"/>
    <w:semiHidden/>
    <w:unhideWhenUsed/>
    <w:rsid w:val="000005E5"/>
    <w:pPr>
      <w:spacing w:line="240" w:lineRule="auto"/>
    </w:pPr>
    <w:rPr>
      <w:sz w:val="22"/>
      <w:szCs w:val="20"/>
    </w:rPr>
  </w:style>
  <w:style w:type="character" w:customStyle="1" w:styleId="CommentTextChar">
    <w:name w:val="Comment Text Char"/>
    <w:basedOn w:val="DefaultParagraphFont"/>
    <w:link w:val="CommentText"/>
    <w:uiPriority w:val="99"/>
    <w:semiHidden/>
    <w:rsid w:val="000005E5"/>
    <w:rPr>
      <w:sz w:val="22"/>
      <w:szCs w:val="20"/>
    </w:rPr>
  </w:style>
  <w:style w:type="paragraph" w:styleId="CommentSubject">
    <w:name w:val="annotation subject"/>
    <w:basedOn w:val="CommentText"/>
    <w:next w:val="CommentText"/>
    <w:link w:val="CommentSubjectChar"/>
    <w:uiPriority w:val="99"/>
    <w:semiHidden/>
    <w:unhideWhenUsed/>
    <w:rsid w:val="000005E5"/>
    <w:rPr>
      <w:b/>
      <w:bCs/>
    </w:rPr>
  </w:style>
  <w:style w:type="character" w:customStyle="1" w:styleId="CommentSubjectChar">
    <w:name w:val="Comment Subject Char"/>
    <w:basedOn w:val="CommentTextChar"/>
    <w:link w:val="CommentSubject"/>
    <w:uiPriority w:val="99"/>
    <w:semiHidden/>
    <w:rsid w:val="000005E5"/>
    <w:rPr>
      <w:b/>
      <w:bCs/>
      <w:sz w:val="22"/>
      <w:szCs w:val="20"/>
    </w:rPr>
  </w:style>
  <w:style w:type="paragraph" w:styleId="DocumentMap">
    <w:name w:val="Document Map"/>
    <w:basedOn w:val="Normal"/>
    <w:link w:val="DocumentMapChar"/>
    <w:uiPriority w:val="99"/>
    <w:semiHidden/>
    <w:unhideWhenUsed/>
    <w:rsid w:val="000005E5"/>
    <w:pPr>
      <w:spacing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0005E5"/>
    <w:rPr>
      <w:rFonts w:ascii="Segoe UI" w:hAnsi="Segoe UI" w:cs="Segoe UI"/>
      <w:sz w:val="22"/>
      <w:szCs w:val="16"/>
    </w:rPr>
  </w:style>
  <w:style w:type="paragraph" w:styleId="EndnoteText">
    <w:name w:val="endnote text"/>
    <w:basedOn w:val="Normal"/>
    <w:link w:val="EndnoteTextChar"/>
    <w:uiPriority w:val="99"/>
    <w:semiHidden/>
    <w:unhideWhenUsed/>
    <w:rsid w:val="000005E5"/>
    <w:pPr>
      <w:spacing w:line="240" w:lineRule="auto"/>
    </w:pPr>
    <w:rPr>
      <w:sz w:val="22"/>
      <w:szCs w:val="20"/>
    </w:rPr>
  </w:style>
  <w:style w:type="character" w:customStyle="1" w:styleId="EndnoteTextChar">
    <w:name w:val="Endnote Text Char"/>
    <w:basedOn w:val="DefaultParagraphFont"/>
    <w:link w:val="EndnoteText"/>
    <w:uiPriority w:val="99"/>
    <w:semiHidden/>
    <w:rsid w:val="000005E5"/>
    <w:rPr>
      <w:sz w:val="22"/>
      <w:szCs w:val="20"/>
    </w:rPr>
  </w:style>
  <w:style w:type="paragraph" w:styleId="EnvelopeReturn">
    <w:name w:val="envelope return"/>
    <w:basedOn w:val="Normal"/>
    <w:uiPriority w:val="99"/>
    <w:semiHidden/>
    <w:unhideWhenUsed/>
    <w:rsid w:val="000005E5"/>
    <w:pPr>
      <w:spacing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0005E5"/>
    <w:pPr>
      <w:spacing w:line="240" w:lineRule="auto"/>
    </w:pPr>
    <w:rPr>
      <w:sz w:val="22"/>
      <w:szCs w:val="20"/>
    </w:rPr>
  </w:style>
  <w:style w:type="character" w:customStyle="1" w:styleId="FootnoteTextChar">
    <w:name w:val="Footnote Text Char"/>
    <w:basedOn w:val="DefaultParagraphFont"/>
    <w:link w:val="FootnoteText"/>
    <w:uiPriority w:val="99"/>
    <w:semiHidden/>
    <w:rsid w:val="000005E5"/>
    <w:rPr>
      <w:sz w:val="22"/>
      <w:szCs w:val="20"/>
    </w:rPr>
  </w:style>
  <w:style w:type="character" w:styleId="HTMLCode">
    <w:name w:val="HTML Code"/>
    <w:basedOn w:val="DefaultParagraphFont"/>
    <w:uiPriority w:val="99"/>
    <w:semiHidden/>
    <w:unhideWhenUsed/>
    <w:rsid w:val="000005E5"/>
    <w:rPr>
      <w:rFonts w:ascii="Consolas" w:hAnsi="Consolas"/>
      <w:sz w:val="22"/>
      <w:szCs w:val="20"/>
    </w:rPr>
  </w:style>
  <w:style w:type="character" w:styleId="HTMLKeyboard">
    <w:name w:val="HTML Keyboard"/>
    <w:basedOn w:val="DefaultParagraphFont"/>
    <w:uiPriority w:val="99"/>
    <w:semiHidden/>
    <w:unhideWhenUsed/>
    <w:rsid w:val="000005E5"/>
    <w:rPr>
      <w:rFonts w:ascii="Consolas" w:hAnsi="Consolas"/>
      <w:sz w:val="22"/>
      <w:szCs w:val="20"/>
    </w:rPr>
  </w:style>
  <w:style w:type="paragraph" w:styleId="HTMLPreformatted">
    <w:name w:val="HTML Preformatted"/>
    <w:basedOn w:val="Normal"/>
    <w:link w:val="HTMLPreformattedChar"/>
    <w:uiPriority w:val="99"/>
    <w:semiHidden/>
    <w:unhideWhenUsed/>
    <w:rsid w:val="000005E5"/>
    <w:pPr>
      <w:spacing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0005E5"/>
    <w:rPr>
      <w:rFonts w:ascii="Consolas" w:hAnsi="Consolas"/>
      <w:sz w:val="22"/>
      <w:szCs w:val="20"/>
    </w:rPr>
  </w:style>
  <w:style w:type="character" w:styleId="HTMLTypewriter">
    <w:name w:val="HTML Typewriter"/>
    <w:basedOn w:val="DefaultParagraphFont"/>
    <w:uiPriority w:val="99"/>
    <w:semiHidden/>
    <w:unhideWhenUsed/>
    <w:rsid w:val="000005E5"/>
    <w:rPr>
      <w:rFonts w:ascii="Consolas" w:hAnsi="Consolas"/>
      <w:sz w:val="22"/>
      <w:szCs w:val="20"/>
    </w:rPr>
  </w:style>
  <w:style w:type="paragraph" w:styleId="MacroText">
    <w:name w:val="macro"/>
    <w:link w:val="MacroTextChar"/>
    <w:uiPriority w:val="99"/>
    <w:semiHidden/>
    <w:unhideWhenUsed/>
    <w:rsid w:val="000005E5"/>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2"/>
      <w:szCs w:val="20"/>
    </w:rPr>
  </w:style>
  <w:style w:type="character" w:customStyle="1" w:styleId="MacroTextChar">
    <w:name w:val="Macro Text Char"/>
    <w:basedOn w:val="DefaultParagraphFont"/>
    <w:link w:val="MacroText"/>
    <w:uiPriority w:val="99"/>
    <w:semiHidden/>
    <w:rsid w:val="000005E5"/>
    <w:rPr>
      <w:rFonts w:ascii="Consolas" w:hAnsi="Consolas"/>
      <w:sz w:val="22"/>
      <w:szCs w:val="20"/>
    </w:rPr>
  </w:style>
  <w:style w:type="paragraph" w:styleId="PlainText">
    <w:name w:val="Plain Text"/>
    <w:basedOn w:val="Normal"/>
    <w:link w:val="PlainTextChar"/>
    <w:uiPriority w:val="99"/>
    <w:semiHidden/>
    <w:unhideWhenUsed/>
    <w:rsid w:val="000005E5"/>
    <w:pPr>
      <w:spacing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0005E5"/>
    <w:rPr>
      <w:rFonts w:ascii="Consolas" w:hAnsi="Consolas"/>
      <w:sz w:val="22"/>
      <w:szCs w:val="21"/>
    </w:rPr>
  </w:style>
  <w:style w:type="paragraph" w:styleId="BlockText">
    <w:name w:val="Block Text"/>
    <w:basedOn w:val="Normal"/>
    <w:uiPriority w:val="99"/>
    <w:semiHidden/>
    <w:unhideWhenUsed/>
    <w:rsid w:val="000005E5"/>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cstheme="minorBidi"/>
      <w:i/>
      <w:iCs/>
      <w:color w:val="1F4E79" w:themeColor="accent1" w:themeShade="80"/>
    </w:rPr>
  </w:style>
  <w:style w:type="character" w:styleId="Hyperlink">
    <w:name w:val="Hyperlink"/>
    <w:basedOn w:val="DefaultParagraphFont"/>
    <w:uiPriority w:val="99"/>
    <w:unhideWhenUsed/>
    <w:rsid w:val="000005E5"/>
    <w:rPr>
      <w:color w:val="806000" w:themeColor="accent4" w:themeShade="80"/>
      <w:u w:val="single"/>
    </w:rPr>
  </w:style>
  <w:style w:type="character" w:styleId="PlaceholderText">
    <w:name w:val="Placeholder Text"/>
    <w:basedOn w:val="DefaultParagraphFont"/>
    <w:uiPriority w:val="99"/>
    <w:semiHidden/>
    <w:rsid w:val="000005E5"/>
    <w:rPr>
      <w:color w:val="52565B" w:themeColor="text2" w:themeShade="BF"/>
    </w:rPr>
  </w:style>
  <w:style w:type="paragraph" w:styleId="NormalWeb">
    <w:name w:val="Normal (Web)"/>
    <w:basedOn w:val="Normal"/>
    <w:uiPriority w:val="99"/>
    <w:rsid w:val="00B151D0"/>
    <w:pPr>
      <w:spacing w:before="100" w:after="100" w:line="240" w:lineRule="auto"/>
    </w:pPr>
    <w:rPr>
      <w:rFonts w:ascii="Times New Roman" w:eastAsia="PMingLiU" w:hAnsi="Times New Roman"/>
      <w:szCs w:val="20"/>
      <w:lang w:val="en-GB"/>
    </w:rPr>
  </w:style>
  <w:style w:type="paragraph" w:styleId="ListParagraph">
    <w:name w:val="List Paragraph"/>
    <w:basedOn w:val="Normal"/>
    <w:uiPriority w:val="34"/>
    <w:unhideWhenUsed/>
    <w:qFormat/>
    <w:rsid w:val="00B151D0"/>
    <w:pPr>
      <w:ind w:left="720"/>
      <w:contextualSpacing/>
    </w:pPr>
  </w:style>
  <w:style w:type="paragraph" w:customStyle="1" w:styleId="txtcon">
    <w:name w:val="txt_con"/>
    <w:basedOn w:val="Normal"/>
    <w:rsid w:val="00E62304"/>
    <w:pPr>
      <w:spacing w:before="100" w:beforeAutospacing="1" w:after="100" w:afterAutospacing="1" w:line="240" w:lineRule="auto"/>
    </w:pPr>
    <w:rPr>
      <w:rFonts w:ascii="Times New Roman" w:eastAsia="Times New Roman" w:hAnsi="Times New Roman"/>
      <w:lang w:val="en-HK" w:eastAsia="zh-TW"/>
    </w:rPr>
  </w:style>
  <w:style w:type="character" w:customStyle="1" w:styleId="ntfont">
    <w:name w:val="ntfont"/>
    <w:basedOn w:val="DefaultParagraphFont"/>
    <w:rsid w:val="00E62304"/>
  </w:style>
  <w:style w:type="paragraph" w:customStyle="1" w:styleId="atxt2">
    <w:name w:val="a_txt2"/>
    <w:basedOn w:val="Normal"/>
    <w:rsid w:val="008F5B3E"/>
    <w:pPr>
      <w:spacing w:before="100" w:beforeAutospacing="1" w:after="100" w:afterAutospacing="1" w:line="240" w:lineRule="auto"/>
    </w:pPr>
    <w:rPr>
      <w:rFonts w:ascii="Times New Roman" w:eastAsia="Times New Roman" w:hAnsi="Times New Roman"/>
      <w:lang w:val="en-HK" w:eastAsia="zh-TW"/>
    </w:rPr>
  </w:style>
  <w:style w:type="character" w:styleId="UnresolvedMention">
    <w:name w:val="Unresolved Mention"/>
    <w:basedOn w:val="DefaultParagraphFont"/>
    <w:uiPriority w:val="99"/>
    <w:semiHidden/>
    <w:unhideWhenUsed/>
    <w:rsid w:val="004377C5"/>
    <w:rPr>
      <w:color w:val="605E5C"/>
      <w:shd w:val="clear" w:color="auto" w:fill="E1DFDD"/>
    </w:rPr>
  </w:style>
  <w:style w:type="paragraph" w:styleId="Header">
    <w:name w:val="header"/>
    <w:basedOn w:val="Normal"/>
    <w:link w:val="HeaderChar"/>
    <w:rsid w:val="00BB69C5"/>
    <w:pPr>
      <w:tabs>
        <w:tab w:val="center" w:pos="4153"/>
        <w:tab w:val="right" w:pos="8306"/>
      </w:tabs>
      <w:spacing w:line="240" w:lineRule="auto"/>
    </w:pPr>
    <w:rPr>
      <w:rFonts w:ascii="Times New Roman" w:eastAsia="PMingLiU" w:hAnsi="Times New Roman"/>
      <w:sz w:val="20"/>
      <w:szCs w:val="20"/>
      <w:lang w:val="en-GB" w:eastAsia="en-GB"/>
    </w:rPr>
  </w:style>
  <w:style w:type="character" w:customStyle="1" w:styleId="HeaderChar">
    <w:name w:val="Header Char"/>
    <w:basedOn w:val="DefaultParagraphFont"/>
    <w:link w:val="Header"/>
    <w:rsid w:val="00BB69C5"/>
    <w:rPr>
      <w:rFonts w:ascii="Times New Roman" w:eastAsia="PMingLiU" w:hAnsi="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530685">
      <w:bodyDiv w:val="1"/>
      <w:marLeft w:val="0"/>
      <w:marRight w:val="0"/>
      <w:marTop w:val="0"/>
      <w:marBottom w:val="0"/>
      <w:divBdr>
        <w:top w:val="none" w:sz="0" w:space="0" w:color="auto"/>
        <w:left w:val="none" w:sz="0" w:space="0" w:color="auto"/>
        <w:bottom w:val="none" w:sz="0" w:space="0" w:color="auto"/>
        <w:right w:val="none" w:sz="0" w:space="0" w:color="auto"/>
      </w:divBdr>
    </w:div>
    <w:div w:id="89856028">
      <w:bodyDiv w:val="1"/>
      <w:marLeft w:val="0"/>
      <w:marRight w:val="0"/>
      <w:marTop w:val="0"/>
      <w:marBottom w:val="0"/>
      <w:divBdr>
        <w:top w:val="none" w:sz="0" w:space="0" w:color="auto"/>
        <w:left w:val="none" w:sz="0" w:space="0" w:color="auto"/>
        <w:bottom w:val="none" w:sz="0" w:space="0" w:color="auto"/>
        <w:right w:val="none" w:sz="0" w:space="0" w:color="auto"/>
      </w:divBdr>
    </w:div>
    <w:div w:id="93138257">
      <w:bodyDiv w:val="1"/>
      <w:marLeft w:val="0"/>
      <w:marRight w:val="0"/>
      <w:marTop w:val="0"/>
      <w:marBottom w:val="0"/>
      <w:divBdr>
        <w:top w:val="none" w:sz="0" w:space="0" w:color="auto"/>
        <w:left w:val="none" w:sz="0" w:space="0" w:color="auto"/>
        <w:bottom w:val="none" w:sz="0" w:space="0" w:color="auto"/>
        <w:right w:val="none" w:sz="0" w:space="0" w:color="auto"/>
      </w:divBdr>
    </w:div>
    <w:div w:id="201600842">
      <w:bodyDiv w:val="1"/>
      <w:marLeft w:val="0"/>
      <w:marRight w:val="0"/>
      <w:marTop w:val="0"/>
      <w:marBottom w:val="0"/>
      <w:divBdr>
        <w:top w:val="none" w:sz="0" w:space="0" w:color="auto"/>
        <w:left w:val="none" w:sz="0" w:space="0" w:color="auto"/>
        <w:bottom w:val="none" w:sz="0" w:space="0" w:color="auto"/>
        <w:right w:val="none" w:sz="0" w:space="0" w:color="auto"/>
      </w:divBdr>
    </w:div>
    <w:div w:id="395201162">
      <w:bodyDiv w:val="1"/>
      <w:marLeft w:val="0"/>
      <w:marRight w:val="0"/>
      <w:marTop w:val="0"/>
      <w:marBottom w:val="0"/>
      <w:divBdr>
        <w:top w:val="none" w:sz="0" w:space="0" w:color="auto"/>
        <w:left w:val="none" w:sz="0" w:space="0" w:color="auto"/>
        <w:bottom w:val="none" w:sz="0" w:space="0" w:color="auto"/>
        <w:right w:val="none" w:sz="0" w:space="0" w:color="auto"/>
      </w:divBdr>
    </w:div>
    <w:div w:id="457457934">
      <w:bodyDiv w:val="1"/>
      <w:marLeft w:val="0"/>
      <w:marRight w:val="0"/>
      <w:marTop w:val="0"/>
      <w:marBottom w:val="0"/>
      <w:divBdr>
        <w:top w:val="none" w:sz="0" w:space="0" w:color="auto"/>
        <w:left w:val="none" w:sz="0" w:space="0" w:color="auto"/>
        <w:bottom w:val="none" w:sz="0" w:space="0" w:color="auto"/>
        <w:right w:val="none" w:sz="0" w:space="0" w:color="auto"/>
      </w:divBdr>
    </w:div>
    <w:div w:id="545341003">
      <w:bodyDiv w:val="1"/>
      <w:marLeft w:val="0"/>
      <w:marRight w:val="0"/>
      <w:marTop w:val="0"/>
      <w:marBottom w:val="0"/>
      <w:divBdr>
        <w:top w:val="none" w:sz="0" w:space="0" w:color="auto"/>
        <w:left w:val="none" w:sz="0" w:space="0" w:color="auto"/>
        <w:bottom w:val="none" w:sz="0" w:space="0" w:color="auto"/>
        <w:right w:val="none" w:sz="0" w:space="0" w:color="auto"/>
      </w:divBdr>
    </w:div>
    <w:div w:id="550730553">
      <w:bodyDiv w:val="1"/>
      <w:marLeft w:val="0"/>
      <w:marRight w:val="0"/>
      <w:marTop w:val="0"/>
      <w:marBottom w:val="0"/>
      <w:divBdr>
        <w:top w:val="none" w:sz="0" w:space="0" w:color="auto"/>
        <w:left w:val="none" w:sz="0" w:space="0" w:color="auto"/>
        <w:bottom w:val="none" w:sz="0" w:space="0" w:color="auto"/>
        <w:right w:val="none" w:sz="0" w:space="0" w:color="auto"/>
      </w:divBdr>
    </w:div>
    <w:div w:id="568273273">
      <w:bodyDiv w:val="1"/>
      <w:marLeft w:val="0"/>
      <w:marRight w:val="0"/>
      <w:marTop w:val="0"/>
      <w:marBottom w:val="0"/>
      <w:divBdr>
        <w:top w:val="none" w:sz="0" w:space="0" w:color="auto"/>
        <w:left w:val="none" w:sz="0" w:space="0" w:color="auto"/>
        <w:bottom w:val="none" w:sz="0" w:space="0" w:color="auto"/>
        <w:right w:val="none" w:sz="0" w:space="0" w:color="auto"/>
      </w:divBdr>
      <w:divsChild>
        <w:div w:id="844127463">
          <w:marLeft w:val="0"/>
          <w:marRight w:val="0"/>
          <w:marTop w:val="0"/>
          <w:marBottom w:val="0"/>
          <w:divBdr>
            <w:top w:val="none" w:sz="0" w:space="0" w:color="auto"/>
            <w:left w:val="none" w:sz="0" w:space="0" w:color="auto"/>
            <w:bottom w:val="none" w:sz="0" w:space="0" w:color="auto"/>
            <w:right w:val="none" w:sz="0" w:space="0" w:color="auto"/>
          </w:divBdr>
          <w:divsChild>
            <w:div w:id="1930038668">
              <w:marLeft w:val="0"/>
              <w:marRight w:val="0"/>
              <w:marTop w:val="0"/>
              <w:marBottom w:val="0"/>
              <w:divBdr>
                <w:top w:val="none" w:sz="0" w:space="0" w:color="auto"/>
                <w:left w:val="none" w:sz="0" w:space="0" w:color="auto"/>
                <w:bottom w:val="none" w:sz="0" w:space="0" w:color="auto"/>
                <w:right w:val="none" w:sz="0" w:space="0" w:color="auto"/>
              </w:divBdr>
              <w:divsChild>
                <w:div w:id="1342930869">
                  <w:marLeft w:val="0"/>
                  <w:marRight w:val="0"/>
                  <w:marTop w:val="0"/>
                  <w:marBottom w:val="0"/>
                  <w:divBdr>
                    <w:top w:val="none" w:sz="0" w:space="0" w:color="auto"/>
                    <w:left w:val="none" w:sz="0" w:space="0" w:color="auto"/>
                    <w:bottom w:val="none" w:sz="0" w:space="0" w:color="auto"/>
                    <w:right w:val="none" w:sz="0" w:space="0" w:color="auto"/>
                  </w:divBdr>
                  <w:divsChild>
                    <w:div w:id="15430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1035211">
      <w:bodyDiv w:val="1"/>
      <w:marLeft w:val="0"/>
      <w:marRight w:val="0"/>
      <w:marTop w:val="0"/>
      <w:marBottom w:val="0"/>
      <w:divBdr>
        <w:top w:val="none" w:sz="0" w:space="0" w:color="auto"/>
        <w:left w:val="none" w:sz="0" w:space="0" w:color="auto"/>
        <w:bottom w:val="none" w:sz="0" w:space="0" w:color="auto"/>
        <w:right w:val="none" w:sz="0" w:space="0" w:color="auto"/>
      </w:divBdr>
    </w:div>
    <w:div w:id="981621344">
      <w:bodyDiv w:val="1"/>
      <w:marLeft w:val="0"/>
      <w:marRight w:val="0"/>
      <w:marTop w:val="0"/>
      <w:marBottom w:val="0"/>
      <w:divBdr>
        <w:top w:val="none" w:sz="0" w:space="0" w:color="auto"/>
        <w:left w:val="none" w:sz="0" w:space="0" w:color="auto"/>
        <w:bottom w:val="none" w:sz="0" w:space="0" w:color="auto"/>
        <w:right w:val="none" w:sz="0" w:space="0" w:color="auto"/>
      </w:divBdr>
      <w:divsChild>
        <w:div w:id="827669723">
          <w:marLeft w:val="0"/>
          <w:marRight w:val="0"/>
          <w:marTop w:val="0"/>
          <w:marBottom w:val="0"/>
          <w:divBdr>
            <w:top w:val="none" w:sz="0" w:space="0" w:color="auto"/>
            <w:left w:val="none" w:sz="0" w:space="0" w:color="auto"/>
            <w:bottom w:val="none" w:sz="0" w:space="0" w:color="auto"/>
            <w:right w:val="none" w:sz="0" w:space="0" w:color="auto"/>
          </w:divBdr>
          <w:divsChild>
            <w:div w:id="1556694299">
              <w:marLeft w:val="0"/>
              <w:marRight w:val="0"/>
              <w:marTop w:val="0"/>
              <w:marBottom w:val="0"/>
              <w:divBdr>
                <w:top w:val="none" w:sz="0" w:space="0" w:color="auto"/>
                <w:left w:val="none" w:sz="0" w:space="0" w:color="auto"/>
                <w:bottom w:val="none" w:sz="0" w:space="0" w:color="auto"/>
                <w:right w:val="none" w:sz="0" w:space="0" w:color="auto"/>
              </w:divBdr>
              <w:divsChild>
                <w:div w:id="207495196">
                  <w:marLeft w:val="0"/>
                  <w:marRight w:val="0"/>
                  <w:marTop w:val="0"/>
                  <w:marBottom w:val="0"/>
                  <w:divBdr>
                    <w:top w:val="none" w:sz="0" w:space="0" w:color="auto"/>
                    <w:left w:val="none" w:sz="0" w:space="0" w:color="auto"/>
                    <w:bottom w:val="none" w:sz="0" w:space="0" w:color="auto"/>
                    <w:right w:val="none" w:sz="0" w:space="0" w:color="auto"/>
                  </w:divBdr>
                  <w:divsChild>
                    <w:div w:id="163409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482805">
      <w:bodyDiv w:val="1"/>
      <w:marLeft w:val="0"/>
      <w:marRight w:val="0"/>
      <w:marTop w:val="0"/>
      <w:marBottom w:val="0"/>
      <w:divBdr>
        <w:top w:val="none" w:sz="0" w:space="0" w:color="auto"/>
        <w:left w:val="none" w:sz="0" w:space="0" w:color="auto"/>
        <w:bottom w:val="none" w:sz="0" w:space="0" w:color="auto"/>
        <w:right w:val="none" w:sz="0" w:space="0" w:color="auto"/>
      </w:divBdr>
      <w:divsChild>
        <w:div w:id="1696343995">
          <w:marLeft w:val="0"/>
          <w:marRight w:val="0"/>
          <w:marTop w:val="0"/>
          <w:marBottom w:val="0"/>
          <w:divBdr>
            <w:top w:val="single" w:sz="6" w:space="0" w:color="CCCCCC"/>
            <w:left w:val="single" w:sz="6" w:space="0" w:color="CCCCCC"/>
            <w:bottom w:val="single" w:sz="6" w:space="0" w:color="CCCCCC"/>
            <w:right w:val="single" w:sz="6" w:space="0" w:color="CCCCCC"/>
          </w:divBdr>
          <w:divsChild>
            <w:div w:id="77293608">
              <w:marLeft w:val="150"/>
              <w:marRight w:val="150"/>
              <w:marTop w:val="0"/>
              <w:marBottom w:val="0"/>
              <w:divBdr>
                <w:top w:val="none" w:sz="0" w:space="0" w:color="auto"/>
                <w:left w:val="none" w:sz="0" w:space="0" w:color="auto"/>
                <w:bottom w:val="none" w:sz="0" w:space="0" w:color="auto"/>
                <w:right w:val="none" w:sz="0" w:space="0" w:color="auto"/>
              </w:divBdr>
              <w:divsChild>
                <w:div w:id="66732297">
                  <w:marLeft w:val="0"/>
                  <w:marRight w:val="0"/>
                  <w:marTop w:val="0"/>
                  <w:marBottom w:val="0"/>
                  <w:divBdr>
                    <w:top w:val="none" w:sz="0" w:space="0" w:color="auto"/>
                    <w:left w:val="none" w:sz="0" w:space="0" w:color="auto"/>
                    <w:bottom w:val="none" w:sz="0" w:space="0" w:color="auto"/>
                    <w:right w:val="none" w:sz="0" w:space="0" w:color="auto"/>
                  </w:divBdr>
                  <w:divsChild>
                    <w:div w:id="1315331942">
                      <w:marLeft w:val="0"/>
                      <w:marRight w:val="0"/>
                      <w:marTop w:val="0"/>
                      <w:marBottom w:val="0"/>
                      <w:divBdr>
                        <w:top w:val="none" w:sz="0" w:space="0" w:color="auto"/>
                        <w:left w:val="none" w:sz="0" w:space="0" w:color="auto"/>
                        <w:bottom w:val="none" w:sz="0" w:space="0" w:color="auto"/>
                        <w:right w:val="none" w:sz="0" w:space="0" w:color="auto"/>
                      </w:divBdr>
                    </w:div>
                    <w:div w:id="2086024124">
                      <w:marLeft w:val="0"/>
                      <w:marRight w:val="0"/>
                      <w:marTop w:val="0"/>
                      <w:marBottom w:val="0"/>
                      <w:divBdr>
                        <w:top w:val="none" w:sz="0" w:space="0" w:color="auto"/>
                        <w:left w:val="none" w:sz="0" w:space="0" w:color="auto"/>
                        <w:bottom w:val="none" w:sz="0" w:space="0" w:color="auto"/>
                        <w:right w:val="none" w:sz="0" w:space="0" w:color="auto"/>
                      </w:divBdr>
                    </w:div>
                    <w:div w:id="607394219">
                      <w:marLeft w:val="0"/>
                      <w:marRight w:val="0"/>
                      <w:marTop w:val="0"/>
                      <w:marBottom w:val="0"/>
                      <w:divBdr>
                        <w:top w:val="none" w:sz="0" w:space="0" w:color="auto"/>
                        <w:left w:val="none" w:sz="0" w:space="0" w:color="auto"/>
                        <w:bottom w:val="none" w:sz="0" w:space="0" w:color="auto"/>
                        <w:right w:val="none" w:sz="0" w:space="0" w:color="auto"/>
                      </w:divBdr>
                    </w:div>
                    <w:div w:id="130084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5951542">
      <w:bodyDiv w:val="1"/>
      <w:marLeft w:val="0"/>
      <w:marRight w:val="0"/>
      <w:marTop w:val="0"/>
      <w:marBottom w:val="0"/>
      <w:divBdr>
        <w:top w:val="none" w:sz="0" w:space="0" w:color="auto"/>
        <w:left w:val="none" w:sz="0" w:space="0" w:color="auto"/>
        <w:bottom w:val="none" w:sz="0" w:space="0" w:color="auto"/>
        <w:right w:val="none" w:sz="0" w:space="0" w:color="auto"/>
      </w:divBdr>
      <w:divsChild>
        <w:div w:id="1533498399">
          <w:marLeft w:val="0"/>
          <w:marRight w:val="0"/>
          <w:marTop w:val="0"/>
          <w:marBottom w:val="0"/>
          <w:divBdr>
            <w:top w:val="none" w:sz="0" w:space="0" w:color="auto"/>
            <w:left w:val="none" w:sz="0" w:space="0" w:color="auto"/>
            <w:bottom w:val="none" w:sz="0" w:space="0" w:color="auto"/>
            <w:right w:val="none" w:sz="0" w:space="0" w:color="auto"/>
          </w:divBdr>
          <w:divsChild>
            <w:div w:id="1636831906">
              <w:marLeft w:val="0"/>
              <w:marRight w:val="0"/>
              <w:marTop w:val="0"/>
              <w:marBottom w:val="0"/>
              <w:divBdr>
                <w:top w:val="none" w:sz="0" w:space="0" w:color="auto"/>
                <w:left w:val="none" w:sz="0" w:space="0" w:color="auto"/>
                <w:bottom w:val="none" w:sz="0" w:space="0" w:color="auto"/>
                <w:right w:val="none" w:sz="0" w:space="0" w:color="auto"/>
              </w:divBdr>
              <w:divsChild>
                <w:div w:id="1195269653">
                  <w:marLeft w:val="0"/>
                  <w:marRight w:val="0"/>
                  <w:marTop w:val="0"/>
                  <w:marBottom w:val="0"/>
                  <w:divBdr>
                    <w:top w:val="none" w:sz="0" w:space="0" w:color="auto"/>
                    <w:left w:val="none" w:sz="0" w:space="0" w:color="auto"/>
                    <w:bottom w:val="none" w:sz="0" w:space="0" w:color="auto"/>
                    <w:right w:val="none" w:sz="0" w:space="0" w:color="auto"/>
                  </w:divBdr>
                  <w:divsChild>
                    <w:div w:id="915633936">
                      <w:marLeft w:val="0"/>
                      <w:marRight w:val="0"/>
                      <w:marTop w:val="0"/>
                      <w:marBottom w:val="0"/>
                      <w:divBdr>
                        <w:top w:val="none" w:sz="0" w:space="0" w:color="auto"/>
                        <w:left w:val="none" w:sz="0" w:space="0" w:color="auto"/>
                        <w:bottom w:val="none" w:sz="0" w:space="0" w:color="auto"/>
                        <w:right w:val="none" w:sz="0" w:space="0" w:color="auto"/>
                      </w:divBdr>
                      <w:divsChild>
                        <w:div w:id="1903984387">
                          <w:marLeft w:val="0"/>
                          <w:marRight w:val="0"/>
                          <w:marTop w:val="0"/>
                          <w:marBottom w:val="0"/>
                          <w:divBdr>
                            <w:top w:val="none" w:sz="0" w:space="0" w:color="auto"/>
                            <w:left w:val="none" w:sz="0" w:space="0" w:color="auto"/>
                            <w:bottom w:val="none" w:sz="0" w:space="0" w:color="auto"/>
                            <w:right w:val="none" w:sz="0" w:space="0" w:color="auto"/>
                          </w:divBdr>
                          <w:divsChild>
                            <w:div w:id="1772974371">
                              <w:marLeft w:val="0"/>
                              <w:marRight w:val="0"/>
                              <w:marTop w:val="0"/>
                              <w:marBottom w:val="0"/>
                              <w:divBdr>
                                <w:top w:val="none" w:sz="0" w:space="0" w:color="auto"/>
                                <w:left w:val="none" w:sz="0" w:space="0" w:color="auto"/>
                                <w:bottom w:val="none" w:sz="0" w:space="0" w:color="auto"/>
                                <w:right w:val="none" w:sz="0" w:space="0" w:color="auto"/>
                              </w:divBdr>
                              <w:divsChild>
                                <w:div w:id="947396623">
                                  <w:marLeft w:val="-225"/>
                                  <w:marRight w:val="-225"/>
                                  <w:marTop w:val="0"/>
                                  <w:marBottom w:val="0"/>
                                  <w:divBdr>
                                    <w:top w:val="none" w:sz="0" w:space="0" w:color="auto"/>
                                    <w:left w:val="none" w:sz="0" w:space="0" w:color="auto"/>
                                    <w:bottom w:val="none" w:sz="0" w:space="0" w:color="auto"/>
                                    <w:right w:val="none" w:sz="0" w:space="0" w:color="auto"/>
                                  </w:divBdr>
                                  <w:divsChild>
                                    <w:div w:id="1555192233">
                                      <w:marLeft w:val="0"/>
                                      <w:marRight w:val="0"/>
                                      <w:marTop w:val="0"/>
                                      <w:marBottom w:val="0"/>
                                      <w:divBdr>
                                        <w:top w:val="none" w:sz="0" w:space="0" w:color="auto"/>
                                        <w:left w:val="none" w:sz="0" w:space="0" w:color="auto"/>
                                        <w:bottom w:val="none" w:sz="0" w:space="0" w:color="auto"/>
                                        <w:right w:val="none" w:sz="0" w:space="0" w:color="auto"/>
                                      </w:divBdr>
                                      <w:divsChild>
                                        <w:div w:id="1272083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50895627">
      <w:bodyDiv w:val="1"/>
      <w:marLeft w:val="0"/>
      <w:marRight w:val="0"/>
      <w:marTop w:val="0"/>
      <w:marBottom w:val="0"/>
      <w:divBdr>
        <w:top w:val="none" w:sz="0" w:space="0" w:color="auto"/>
        <w:left w:val="none" w:sz="0" w:space="0" w:color="auto"/>
        <w:bottom w:val="none" w:sz="0" w:space="0" w:color="auto"/>
        <w:right w:val="none" w:sz="0" w:space="0" w:color="auto"/>
      </w:divBdr>
    </w:div>
    <w:div w:id="1641612239">
      <w:bodyDiv w:val="1"/>
      <w:marLeft w:val="0"/>
      <w:marRight w:val="0"/>
      <w:marTop w:val="0"/>
      <w:marBottom w:val="0"/>
      <w:divBdr>
        <w:top w:val="none" w:sz="0" w:space="0" w:color="auto"/>
        <w:left w:val="none" w:sz="0" w:space="0" w:color="auto"/>
        <w:bottom w:val="none" w:sz="0" w:space="0" w:color="auto"/>
        <w:right w:val="none" w:sz="0" w:space="0" w:color="auto"/>
      </w:divBdr>
    </w:div>
    <w:div w:id="1865554272">
      <w:bodyDiv w:val="1"/>
      <w:marLeft w:val="0"/>
      <w:marRight w:val="0"/>
      <w:marTop w:val="0"/>
      <w:marBottom w:val="0"/>
      <w:divBdr>
        <w:top w:val="none" w:sz="0" w:space="0" w:color="auto"/>
        <w:left w:val="none" w:sz="0" w:space="0" w:color="auto"/>
        <w:bottom w:val="none" w:sz="0" w:space="0" w:color="auto"/>
        <w:right w:val="none" w:sz="0" w:space="0" w:color="auto"/>
      </w:divBdr>
    </w:div>
    <w:div w:id="2014062539">
      <w:bodyDiv w:val="1"/>
      <w:marLeft w:val="0"/>
      <w:marRight w:val="0"/>
      <w:marTop w:val="0"/>
      <w:marBottom w:val="0"/>
      <w:divBdr>
        <w:top w:val="none" w:sz="0" w:space="0" w:color="auto"/>
        <w:left w:val="none" w:sz="0" w:space="0" w:color="auto"/>
        <w:bottom w:val="none" w:sz="0" w:space="0" w:color="auto"/>
        <w:right w:val="none" w:sz="0" w:space="0" w:color="auto"/>
      </w:divBdr>
    </w:div>
    <w:div w:id="2065057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Deloitte" TargetMode="External"/><Relationship Id="rId13" Type="http://schemas.openxmlformats.org/officeDocument/2006/relationships/hyperlink" Target="https://en.wikipedia.org/wiki/Big_Four_auditors" TargetMode="External"/><Relationship Id="rId18" Type="http://schemas.openxmlformats.org/officeDocument/2006/relationships/hyperlink" Target="https://en.wikipedia.org/wiki/Consultant" TargetMode="External"/><Relationship Id="rId26" Type="http://schemas.openxmlformats.org/officeDocument/2006/relationships/hyperlink" Target="https://www2.deloitte.com/global/en/pages/about-deloitte/articles/global-revenue-announcement.html" TargetMode="External"/><Relationship Id="rId3" Type="http://schemas.openxmlformats.org/officeDocument/2006/relationships/styles" Target="styles.xml"/><Relationship Id="rId21" Type="http://schemas.openxmlformats.org/officeDocument/2006/relationships/hyperlink" Target="https://en.wikipedia.org/wiki/Professional_services_networks" TargetMode="External"/><Relationship Id="rId34" Type="http://schemas.openxmlformats.org/officeDocument/2006/relationships/theme" Target="theme/theme1.xml"/><Relationship Id="rId7" Type="http://schemas.openxmlformats.org/officeDocument/2006/relationships/hyperlink" Target="https://en.wikipedia.org/wiki/Big_Four_auditors" TargetMode="External"/><Relationship Id="rId12" Type="http://schemas.openxmlformats.org/officeDocument/2006/relationships/hyperlink" Target="https://en.wikipedia.org/wiki/Deloitte" TargetMode="External"/><Relationship Id="rId17" Type="http://schemas.openxmlformats.org/officeDocument/2006/relationships/hyperlink" Target="https://en.wikipedia.org/wiki/Tax" TargetMode="External"/><Relationship Id="rId25" Type="http://schemas.openxmlformats.org/officeDocument/2006/relationships/hyperlink" Target="https://en.wikipedia.org/wiki/Deloitt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n.wikipedia.org/wiki/Audit" TargetMode="External"/><Relationship Id="rId20" Type="http://schemas.openxmlformats.org/officeDocument/2006/relationships/hyperlink" Target="https://en.wikipedia.org/wiki/Corporate_services" TargetMode="External"/><Relationship Id="rId29" Type="http://schemas.openxmlformats.org/officeDocument/2006/relationships/hyperlink" Target="http://www.ejinsight.com/20181228-how-chinese-brand-heytea-appeals-to-youngsters/"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en.wikipedia.org/wiki/Big_Four_auditors" TargetMode="External"/><Relationship Id="rId24" Type="http://schemas.openxmlformats.org/officeDocument/2006/relationships/hyperlink" Target="https://en.wikipedia.org/wiki/Deloitte" TargetMode="External"/><Relationship Id="rId32" Type="http://schemas.openxmlformats.org/officeDocument/2006/relationships/hyperlink" Target="https://daxueconsulting.com/the-secret-recipe-of-heyteas-buzz-in-china/" TargetMode="External"/><Relationship Id="rId5" Type="http://schemas.openxmlformats.org/officeDocument/2006/relationships/webSettings" Target="webSettings.xml"/><Relationship Id="rId15" Type="http://schemas.openxmlformats.org/officeDocument/2006/relationships/hyperlink" Target="https://en.wikipedia.org/wiki/KPMG" TargetMode="External"/><Relationship Id="rId23" Type="http://schemas.openxmlformats.org/officeDocument/2006/relationships/hyperlink" Target="https://en.wikipedia.org/wiki/Deloitte" TargetMode="External"/><Relationship Id="rId28" Type="http://schemas.openxmlformats.org/officeDocument/2006/relationships/hyperlink" Target="https://www.heytea.com/indexEn.html" TargetMode="External"/><Relationship Id="rId10" Type="http://schemas.openxmlformats.org/officeDocument/2006/relationships/hyperlink" Target="https://en.wikipedia.org/wiki/Social_media" TargetMode="External"/><Relationship Id="rId19" Type="http://schemas.openxmlformats.org/officeDocument/2006/relationships/hyperlink" Target="https://en.wikipedia.org/wiki/Enterprise_risk_management" TargetMode="External"/><Relationship Id="rId31" Type="http://schemas.openxmlformats.org/officeDocument/2006/relationships/hyperlink" Target="https://www.scmp.com/tech/start-ups/article/2161529/how-chinese-tea-drink-brand-heytea-saves-millions-marketing-costs" TargetMode="External"/><Relationship Id="rId4" Type="http://schemas.openxmlformats.org/officeDocument/2006/relationships/settings" Target="settings.xml"/><Relationship Id="rId9" Type="http://schemas.openxmlformats.org/officeDocument/2006/relationships/hyperlink" Target="https://en.wikipedia.org/wiki/Word_of_mouth" TargetMode="External"/><Relationship Id="rId14" Type="http://schemas.openxmlformats.org/officeDocument/2006/relationships/hyperlink" Target="https://en.wikipedia.org/wiki/Ernst_%26_Young" TargetMode="External"/><Relationship Id="rId22" Type="http://schemas.openxmlformats.org/officeDocument/2006/relationships/hyperlink" Target="https://en.wikipedia.org/wiki/Deloitte" TargetMode="External"/><Relationship Id="rId27" Type="http://schemas.openxmlformats.org/officeDocument/2006/relationships/hyperlink" Target="https://www2.deloitte.com/cn/en/pages/about-deloitte/articles/facts-figures.html#" TargetMode="External"/><Relationship Id="rId30" Type="http://schemas.openxmlformats.org/officeDocument/2006/relationships/hyperlink" Target="https://www.hrmonline.com.au/section/strategic-hr/hr-china-different-sam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innie\AppData\Local\Packages\Microsoft.Office.Desktop_8wekyb3d8bbwe\LocalCache\Roaming\Microsoft\Templates\Classic%20doub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ECF2A6-FF11-4D85-8B27-66E1F9940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Classic double spaced (blank)</Template>
  <TotalTime>1947</TotalTime>
  <Pages>10</Pages>
  <Words>2988</Words>
  <Characters>17035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Winnie</dc:creator>
  <cp:keywords/>
  <dc:description/>
  <cp:lastModifiedBy>Winnie Lau</cp:lastModifiedBy>
  <cp:revision>11</cp:revision>
  <dcterms:created xsi:type="dcterms:W3CDTF">2019-04-24T00:22:00Z</dcterms:created>
  <dcterms:modified xsi:type="dcterms:W3CDTF">2019-05-03T15:47:00Z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LocalizationTags">
    <vt:lpwstr/>
  </property>
  <property fmtid="{D5CDD505-2E9C-101B-9397-08002B2CF9AE}" pid="5" name="FeatureTags">
    <vt:lpwstr/>
  </property>
  <property fmtid="{D5CDD505-2E9C-101B-9397-08002B2CF9AE}" pid="6" name="CampaignTags">
    <vt:lpwstr/>
  </property>
  <property fmtid="{D5CDD505-2E9C-101B-9397-08002B2CF9AE}" pid="7" name="ScenarioTags">
    <vt:lpwstr/>
  </property>
</Properties>
</file>