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0896C1D" w:rsidR="00164087" w:rsidRPr="00A15D03" w:rsidRDefault="00000000">
      <w:pPr>
        <w:pStyle w:val="Title"/>
        <w:rPr>
          <w:sz w:val="24"/>
          <w:szCs w:val="24"/>
        </w:rPr>
      </w:pPr>
      <w:bookmarkStart w:id="0" w:name="_heading=h.gjdgxs" w:colFirst="0" w:colLast="0"/>
      <w:bookmarkEnd w:id="0"/>
      <w:r w:rsidRPr="00A15D03">
        <w:rPr>
          <w:sz w:val="24"/>
          <w:szCs w:val="24"/>
        </w:rPr>
        <w:t>TASK 2: Reflective Evaluation</w:t>
      </w:r>
    </w:p>
    <w:p w14:paraId="33054551" w14:textId="6C40F16B" w:rsidR="002E4E55" w:rsidRPr="00A15D03" w:rsidRDefault="002E4E55" w:rsidP="002E4E55"/>
    <w:p w14:paraId="127A75AC" w14:textId="7F00F09E" w:rsidR="002E4E55" w:rsidRPr="00A15D03" w:rsidRDefault="002E4E55" w:rsidP="002E4E55"/>
    <w:p w14:paraId="621BD2E2" w14:textId="6076211C" w:rsidR="002E4E55" w:rsidRPr="00A15D03" w:rsidRDefault="002E4E55" w:rsidP="002E4E55"/>
    <w:p w14:paraId="48726624" w14:textId="77777777" w:rsidR="002E4E55" w:rsidRPr="00A15D03" w:rsidRDefault="002E4E55" w:rsidP="002E4E55"/>
    <w:p w14:paraId="67C55169" w14:textId="77777777" w:rsidR="002E4E55" w:rsidRPr="00A15D03" w:rsidRDefault="002E4E55" w:rsidP="002E4E55"/>
    <w:p w14:paraId="17D11D49" w14:textId="77777777" w:rsidR="002E4E55" w:rsidRPr="00A15D03" w:rsidRDefault="002E4E55" w:rsidP="002E4E55">
      <w:pPr>
        <w:jc w:val="center"/>
        <w:rPr>
          <w:b/>
        </w:rPr>
      </w:pPr>
      <w:r w:rsidRPr="00A15D03">
        <w:rPr>
          <w:b/>
        </w:rPr>
        <w:t xml:space="preserve">Name: Crina Mihut </w:t>
      </w:r>
    </w:p>
    <w:p w14:paraId="4C5D41D3" w14:textId="77777777" w:rsidR="002E4E55" w:rsidRPr="00A15D03" w:rsidRDefault="002E4E55" w:rsidP="002E4E55">
      <w:pPr>
        <w:jc w:val="center"/>
        <w:rPr>
          <w:b/>
        </w:rPr>
      </w:pPr>
      <w:r w:rsidRPr="00A15D03">
        <w:rPr>
          <w:b/>
        </w:rPr>
        <w:t>Student ID: 2218982</w:t>
      </w:r>
    </w:p>
    <w:p w14:paraId="30B3205B" w14:textId="41035A46" w:rsidR="002E4E55" w:rsidRPr="00A15D03" w:rsidRDefault="002E4E55" w:rsidP="002E4E55">
      <w:pPr>
        <w:jc w:val="center"/>
        <w:rPr>
          <w:b/>
        </w:rPr>
      </w:pPr>
      <w:r w:rsidRPr="00A15D03">
        <w:rPr>
          <w:b/>
        </w:rPr>
        <w:t>Module name: Community Engagement (LCBB4002)</w:t>
      </w:r>
    </w:p>
    <w:p w14:paraId="62ED21B1" w14:textId="6F8DE7F0" w:rsidR="002E4E55" w:rsidRPr="00A15D03" w:rsidRDefault="002E4E55" w:rsidP="002E4E55">
      <w:pPr>
        <w:jc w:val="center"/>
        <w:rPr>
          <w:b/>
        </w:rPr>
      </w:pPr>
      <w:r w:rsidRPr="00A15D03">
        <w:rPr>
          <w:b/>
        </w:rPr>
        <w:t>Lecturer: Nadeem Mirza</w:t>
      </w:r>
    </w:p>
    <w:p w14:paraId="3E326CF3" w14:textId="77777777" w:rsidR="002E4E55" w:rsidRPr="00A15D03" w:rsidRDefault="002E4E55" w:rsidP="002E4E55">
      <w:pPr>
        <w:jc w:val="center"/>
        <w:rPr>
          <w:b/>
        </w:rPr>
      </w:pPr>
      <w:r w:rsidRPr="00A15D03">
        <w:rPr>
          <w:b/>
        </w:rPr>
        <w:t xml:space="preserve">University of Wales, Trinity Saint David </w:t>
      </w:r>
    </w:p>
    <w:p w14:paraId="2EE1166D" w14:textId="0C26129E" w:rsidR="002E4E55" w:rsidRPr="00A15D03" w:rsidRDefault="002E4E55" w:rsidP="002E4E55"/>
    <w:p w14:paraId="2BA4E1A9" w14:textId="77777777" w:rsidR="002E4E55" w:rsidRPr="00A15D03" w:rsidRDefault="002E4E55" w:rsidP="002E4E55"/>
    <w:p w14:paraId="00000002" w14:textId="77777777" w:rsidR="00164087" w:rsidRPr="00A15D03" w:rsidRDefault="00164087"/>
    <w:p w14:paraId="00000003" w14:textId="77777777" w:rsidR="00164087" w:rsidRPr="00A15D03" w:rsidRDefault="00164087"/>
    <w:p w14:paraId="00000004" w14:textId="77777777" w:rsidR="00164087" w:rsidRPr="00A15D03" w:rsidRDefault="00164087"/>
    <w:p w14:paraId="00000005" w14:textId="77777777" w:rsidR="00164087" w:rsidRPr="00A15D03" w:rsidRDefault="00000000">
      <w:pPr>
        <w:rPr>
          <w:b/>
        </w:rPr>
      </w:pPr>
      <w:r w:rsidRPr="00A15D03">
        <w:br w:type="page"/>
      </w:r>
    </w:p>
    <w:p w14:paraId="00000006" w14:textId="77777777" w:rsidR="00164087" w:rsidRPr="00A15D03" w:rsidRDefault="00000000">
      <w:pPr>
        <w:jc w:val="center"/>
        <w:rPr>
          <w:b/>
        </w:rPr>
      </w:pPr>
      <w:r w:rsidRPr="00A15D03">
        <w:rPr>
          <w:b/>
        </w:rPr>
        <w:lastRenderedPageBreak/>
        <w:t>Table of Contents</w:t>
      </w:r>
    </w:p>
    <w:sdt>
      <w:sdtPr>
        <w:id w:val="-232775610"/>
        <w:docPartObj>
          <w:docPartGallery w:val="Table of Contents"/>
          <w:docPartUnique/>
        </w:docPartObj>
      </w:sdtPr>
      <w:sdtContent>
        <w:p w14:paraId="00000007" w14:textId="77777777" w:rsidR="00164087" w:rsidRPr="00A15D03" w:rsidRDefault="00000000">
          <w:pPr>
            <w:widowControl w:val="0"/>
            <w:tabs>
              <w:tab w:val="right" w:pos="12000"/>
            </w:tabs>
            <w:spacing w:before="60"/>
            <w:jc w:val="left"/>
            <w:rPr>
              <w:rFonts w:ascii="Arial" w:eastAsia="Arial" w:hAnsi="Arial" w:cs="Arial"/>
              <w:b/>
              <w:color w:val="000000"/>
            </w:rPr>
          </w:pPr>
          <w:r w:rsidRPr="00A15D03">
            <w:fldChar w:fldCharType="begin"/>
          </w:r>
          <w:r w:rsidRPr="00A15D03">
            <w:instrText xml:space="preserve"> TOC \h \u \z \t "Heading 1,1,Heading 2,2,Heading 3,3,Heading 4,4,Heading 5,5,Heading 6,6,"</w:instrText>
          </w:r>
          <w:r w:rsidRPr="00A15D03">
            <w:fldChar w:fldCharType="separate"/>
          </w:r>
          <w:hyperlink w:anchor="_heading=h.1fob9te">
            <w:r w:rsidRPr="00A15D03">
              <w:rPr>
                <w:b/>
                <w:color w:val="000000"/>
              </w:rPr>
              <w:t>Introduction</w:t>
            </w:r>
            <w:r w:rsidRPr="00A15D03">
              <w:rPr>
                <w:b/>
                <w:color w:val="000000"/>
              </w:rPr>
              <w:tab/>
              <w:t>3</w:t>
            </w:r>
          </w:hyperlink>
        </w:p>
        <w:p w14:paraId="00000008" w14:textId="77777777" w:rsidR="00164087" w:rsidRPr="00A15D03" w:rsidRDefault="00000000">
          <w:pPr>
            <w:widowControl w:val="0"/>
            <w:tabs>
              <w:tab w:val="right" w:pos="12000"/>
            </w:tabs>
            <w:spacing w:before="60"/>
            <w:jc w:val="left"/>
            <w:rPr>
              <w:rFonts w:ascii="Arial" w:eastAsia="Arial" w:hAnsi="Arial" w:cs="Arial"/>
              <w:b/>
              <w:color w:val="000000"/>
            </w:rPr>
          </w:pPr>
          <w:hyperlink w:anchor="_heading=h.3dy6vkm">
            <w:r w:rsidRPr="00A15D03">
              <w:rPr>
                <w:b/>
                <w:color w:val="000000"/>
              </w:rPr>
              <w:t>Reflection: Gibb’s reflective model</w:t>
            </w:r>
            <w:r w:rsidRPr="00A15D03">
              <w:rPr>
                <w:b/>
                <w:color w:val="000000"/>
              </w:rPr>
              <w:tab/>
              <w:t>4</w:t>
            </w:r>
          </w:hyperlink>
        </w:p>
        <w:p w14:paraId="00000009" w14:textId="77777777" w:rsidR="00164087" w:rsidRPr="00A15D03" w:rsidRDefault="00000000">
          <w:pPr>
            <w:widowControl w:val="0"/>
            <w:tabs>
              <w:tab w:val="right" w:pos="12000"/>
            </w:tabs>
            <w:spacing w:before="60"/>
            <w:jc w:val="left"/>
            <w:rPr>
              <w:rFonts w:ascii="Arial" w:eastAsia="Arial" w:hAnsi="Arial" w:cs="Arial"/>
              <w:b/>
              <w:color w:val="000000"/>
            </w:rPr>
          </w:pPr>
          <w:hyperlink w:anchor="_heading=h.2et92p0">
            <w:r w:rsidRPr="00A15D03">
              <w:rPr>
                <w:b/>
                <w:color w:val="000000"/>
              </w:rPr>
              <w:t>Conclusion</w:t>
            </w:r>
            <w:r w:rsidRPr="00A15D03">
              <w:rPr>
                <w:b/>
                <w:color w:val="000000"/>
              </w:rPr>
              <w:tab/>
              <w:t>6</w:t>
            </w:r>
          </w:hyperlink>
        </w:p>
        <w:p w14:paraId="0000000A" w14:textId="77777777" w:rsidR="00164087" w:rsidRPr="00A15D03" w:rsidRDefault="00000000">
          <w:pPr>
            <w:widowControl w:val="0"/>
            <w:tabs>
              <w:tab w:val="right" w:pos="12000"/>
            </w:tabs>
            <w:spacing w:before="60"/>
            <w:jc w:val="left"/>
            <w:rPr>
              <w:rFonts w:ascii="Arial" w:eastAsia="Arial" w:hAnsi="Arial" w:cs="Arial"/>
              <w:b/>
              <w:color w:val="000000"/>
            </w:rPr>
          </w:pPr>
          <w:hyperlink w:anchor="_heading=h.tyjcwt">
            <w:r w:rsidRPr="00A15D03">
              <w:rPr>
                <w:b/>
                <w:color w:val="000000"/>
              </w:rPr>
              <w:t>References</w:t>
            </w:r>
            <w:r w:rsidRPr="00A15D03">
              <w:rPr>
                <w:b/>
                <w:color w:val="000000"/>
              </w:rPr>
              <w:tab/>
              <w:t>8</w:t>
            </w:r>
          </w:hyperlink>
          <w:r w:rsidRPr="00A15D03">
            <w:fldChar w:fldCharType="end"/>
          </w:r>
        </w:p>
      </w:sdtContent>
    </w:sdt>
    <w:p w14:paraId="0000000B" w14:textId="77777777" w:rsidR="00164087" w:rsidRPr="00A15D03" w:rsidRDefault="00000000">
      <w:pPr>
        <w:pStyle w:val="Heading1"/>
        <w:rPr>
          <w:sz w:val="24"/>
          <w:szCs w:val="24"/>
        </w:rPr>
      </w:pPr>
      <w:bookmarkStart w:id="1" w:name="_heading=h.30j0zll" w:colFirst="0" w:colLast="0"/>
      <w:bookmarkEnd w:id="1"/>
      <w:r w:rsidRPr="00A15D03">
        <w:rPr>
          <w:sz w:val="24"/>
          <w:szCs w:val="24"/>
        </w:rPr>
        <w:br w:type="page"/>
      </w:r>
    </w:p>
    <w:p w14:paraId="0000000C" w14:textId="77777777" w:rsidR="00164087" w:rsidRPr="00A15D03" w:rsidRDefault="00000000">
      <w:pPr>
        <w:pStyle w:val="Heading1"/>
        <w:rPr>
          <w:sz w:val="24"/>
          <w:szCs w:val="24"/>
        </w:rPr>
      </w:pPr>
      <w:bookmarkStart w:id="2" w:name="_heading=h.1fob9te" w:colFirst="0" w:colLast="0"/>
      <w:bookmarkEnd w:id="2"/>
      <w:r w:rsidRPr="00A15D03">
        <w:rPr>
          <w:sz w:val="24"/>
          <w:szCs w:val="24"/>
        </w:rPr>
        <w:lastRenderedPageBreak/>
        <w:t>Introduction</w:t>
      </w:r>
    </w:p>
    <w:p w14:paraId="0000000D" w14:textId="77777777" w:rsidR="00164087" w:rsidRPr="00A15D03" w:rsidRDefault="00000000">
      <w:r w:rsidRPr="00A15D03">
        <w:t xml:space="preserve">Community engagement is an essential aspect of local governance, and Bromley Council recognizes the importance of involving residents, businesses, and community groups in decision-making processes. However, the current principles, standards, and strategies adopted by the council may not be sufficient to ensure a seamless process of community engagement. Therefore, it is crucial to holistically reflect on the different principles, standards, and strategies currently being adopted by the council and recommend what can be done differently to enhance community engagement in Bromley. This reflection will critically examine the principles, standards, and strategies currently being adopted by the Bromley Council in community engagement (Castillo </w:t>
      </w:r>
      <w:r w:rsidRPr="00A15D03">
        <w:rPr>
          <w:i/>
        </w:rPr>
        <w:t>et al.</w:t>
      </w:r>
      <w:r w:rsidRPr="00A15D03">
        <w:t>, 2018). The research will provide a comprehensive analysis of the existing methods, including public consultations, community events, and online engagement platforms. The study will also analyze the standards adopted by the council in engaging with different groups, such as vulnerable or marginalized communities, to ensure that their voices are heard and their needs are met. Furthermore, the reflection will investigate the strategies employed by Bromley Council to promote effective community engagement. These strategies may include creating partnerships with community organizations, developing communication plans, and ensuring transparency in decision-making processes. The research will evaluate the effectiveness of these strategies and identify areas for improvement. Based on the critical analysis of the existing principles, standards, and strategies, this reflection will propose a forward-looking plan or recommendation to enhance community engagement in Bromley Council. The recommendation will aim to improve the council's communication with the community, identify and address the needs of diverse groups, and enhance the effectiveness of community engagement strategies.</w:t>
      </w:r>
    </w:p>
    <w:p w14:paraId="0000000E" w14:textId="77777777" w:rsidR="00164087" w:rsidRPr="00A15D03" w:rsidRDefault="00000000">
      <w:pPr>
        <w:pStyle w:val="Heading1"/>
        <w:rPr>
          <w:sz w:val="24"/>
          <w:szCs w:val="24"/>
        </w:rPr>
      </w:pPr>
      <w:bookmarkStart w:id="3" w:name="_heading=h.3znysh7" w:colFirst="0" w:colLast="0"/>
      <w:bookmarkEnd w:id="3"/>
      <w:r w:rsidRPr="00A15D03">
        <w:rPr>
          <w:sz w:val="24"/>
          <w:szCs w:val="24"/>
        </w:rPr>
        <w:t>Reflection: Gibb’s reflective model</w:t>
      </w:r>
    </w:p>
    <w:p w14:paraId="0000000F" w14:textId="77777777" w:rsidR="00164087" w:rsidRPr="00A15D03" w:rsidRDefault="00000000">
      <w:r w:rsidRPr="00A15D03">
        <w:t>Reflection is a necessary step to take in order to improve. Not only in business, it also helps one to improve in daily activities. So, to give better advice, to receive better results, to improve oneself, reflection is one of many things which an individual needs to incorporate. Gibb’s reflective model is one of the best models of reflection. There are few stages in this model to evaluate any reflection (Adeani, Febriani and Syafryadin, 2020). Using Gibb’s model only, here I’ll discuss the reflective evaluation of one of the best councils, that is Bromley council.</w:t>
      </w:r>
    </w:p>
    <w:p w14:paraId="00000010" w14:textId="77777777" w:rsidR="00164087" w:rsidRPr="00A15D03" w:rsidRDefault="00000000">
      <w:pPr>
        <w:rPr>
          <w:b/>
        </w:rPr>
      </w:pPr>
      <w:r w:rsidRPr="00A15D03">
        <w:rPr>
          <w:b/>
        </w:rPr>
        <w:t>Description</w:t>
      </w:r>
    </w:p>
    <w:p w14:paraId="00000011" w14:textId="77777777" w:rsidR="00164087" w:rsidRPr="00A15D03" w:rsidRDefault="00000000">
      <w:r w:rsidRPr="00A15D03">
        <w:lastRenderedPageBreak/>
        <w:t>Bromley Council is a London-based council that focuses on mainly children, and how to take care of them and young people. Community engagement at Bromley Council involves involving residents, businesses, and community groups in decision-making processes to ensure that their needs are met and their voices are heard (Pollard, Studdert and Tiratelli, 2021). Recently, as a young adult, I took a course at Bromley Council. We all know how much value this has added to many people’s lives. And I’m one of them . After attending their services, I must say my thoughts have changed in a very positive way. I have learned about various important things and aspects of my life. The classroom was full of energy, and I, along with the other students, paid close attention throughout each lesson. As their tagline is “better together," I truly believe that now. My relationship with people has improved. Their techniques are very unique. Their way of teaching is very interesting, which motivated me to continue this course. Accidentally, I joined their classes, and now I love going there. I was excited to go there every morning. From managing my money to my thinking, everything has gotten better. Now I can freely talk to my parents and friends. I now have less fear of judgement. From their concepts to techniques, everything grabbed my mind slowly. Nothing is complex here. Everyone can actually benefit from this reflective model. Though, applying all their techniques and methods in the outside world was not easy. But gradually I inclined myself toward using them.</w:t>
      </w:r>
    </w:p>
    <w:p w14:paraId="00000012" w14:textId="77777777" w:rsidR="00164087" w:rsidRPr="00A15D03" w:rsidRDefault="00000000">
      <w:pPr>
        <w:rPr>
          <w:b/>
        </w:rPr>
      </w:pPr>
      <w:r w:rsidRPr="00A15D03">
        <w:rPr>
          <w:b/>
        </w:rPr>
        <w:t>Feelings</w:t>
      </w:r>
    </w:p>
    <w:p w14:paraId="00000013" w14:textId="77777777" w:rsidR="00164087" w:rsidRPr="00A15D03" w:rsidRDefault="00000000">
      <w:pPr>
        <w:rPr>
          <w:b/>
        </w:rPr>
      </w:pPr>
      <w:r w:rsidRPr="00A15D03">
        <w:t xml:space="preserve">Initially, I felt a bit overwhelmed by the amount of material we had to cover with Bromley Council. When I got deeper, I started feeling better. Basically, I began enjoying the sessions. This course gave me confidence. When I just started attending classes, I was nervous. In the first week, I was numb. I was not sure whether I'd be able to continue this course or not. But after the first week, their techniques got me hooked. Equality is what makes Bromley unique. In the second week, the questions, people, and everything started to hit me in a positive way. I was getting familiar with their technique, terms. I was particularly interested in the topic of different types of meetings. Their discussion about my dreams and hopes, which were not answered by anyone, helped me to understand my dreams in a better sense. After so many silent moments, I finally spoke up. And then there was no looking back.  If anyone wants to see better results or more effectiveness, then it’s necessary to consult with senior managers and strategic leads to understand how participation and partnership work and be committed to it. Through their linear steps and guidance, I was able </w:t>
      </w:r>
      <w:r w:rsidRPr="00A15D03">
        <w:lastRenderedPageBreak/>
        <w:t xml:space="preserve">to hear my own voice. Once I fully understood how to evaluate something in a certain setting, I could see more of its strengths and weaknesses. </w:t>
      </w:r>
    </w:p>
    <w:p w14:paraId="00000014" w14:textId="3207E52A" w:rsidR="00164087" w:rsidRPr="00A15D03" w:rsidRDefault="00000000">
      <w:pPr>
        <w:rPr>
          <w:b/>
        </w:rPr>
      </w:pPr>
      <w:r w:rsidRPr="00A15D03">
        <w:rPr>
          <w:b/>
        </w:rPr>
        <w:t>Evalu</w:t>
      </w:r>
      <w:r w:rsidR="002E4E55" w:rsidRPr="00A15D03">
        <w:rPr>
          <w:b/>
        </w:rPr>
        <w:t>a</w:t>
      </w:r>
      <w:r w:rsidRPr="00A15D03">
        <w:rPr>
          <w:b/>
        </w:rPr>
        <w:t>tion</w:t>
      </w:r>
    </w:p>
    <w:p w14:paraId="00000015" w14:textId="77777777" w:rsidR="00164087" w:rsidRPr="00A15D03" w:rsidRDefault="00000000">
      <w:r w:rsidRPr="00A15D03">
        <w:t xml:space="preserve">Overall, I feel that the course was well-structured and provided a solid foundation for understanding, and thinking. After the second week, we all somehow managed to find ourselves in a positive place. The goal of that week was to feel safe in the outside world. as many of us were insecure about our thinking, speaking, and many more things. In this particular week, we learned about how we can feel safe and how we can freely express ourselves. In coming classes, I learned the importance of continuous improvement. There was plenty of time to review all the materials. Students always had the chance to ask questions and provide feedback throughout the course. To ensure our health, it’s important to speak out. The evaluation of community engagement at Bromley Council suggests the need for improvements in communication, addressing the needs of diverse groups, and enhancing the effectiveness of engagement strategies (Castillo </w:t>
      </w:r>
      <w:r w:rsidRPr="00A15D03">
        <w:rPr>
          <w:i/>
        </w:rPr>
        <w:t>et al.</w:t>
      </w:r>
      <w:r w:rsidRPr="00A15D03">
        <w:t>, 2019). The importance of teamwork and involvement in this is the main motive of participation. To provide better service, Bromley Council always ensures that it teaches and learns from its children and young people. We all thought the methods were good for learning about the topic. These can be useful for anyone who seeks help. I believe that the course content was appropriate and relevant to the content we discussed in the classroom. In between my courses, my parents also joined their courses. There is a different programme for parents as well, called the Bromley Parent Carer Forum. My parents also learned from this group.  It helps to develop a positive partnership between my parents and me. This group helps to shape their needs, promotes speaking, and improves effective teaching tools for disabled children, young people, and their families. As a family, we got to learn so much about ourselves. We’re trying to incorporate all our strengths and learning how to frame a better picture of life. to establish a better understanding of people, and to deal with your negative thoughts, this course needs a special shoutout.</w:t>
      </w:r>
    </w:p>
    <w:p w14:paraId="00000016" w14:textId="77777777" w:rsidR="00164087" w:rsidRPr="00A15D03" w:rsidRDefault="00000000">
      <w:pPr>
        <w:rPr>
          <w:b/>
        </w:rPr>
      </w:pPr>
      <w:r w:rsidRPr="00A15D03">
        <w:rPr>
          <w:b/>
        </w:rPr>
        <w:t>Analysis</w:t>
      </w:r>
    </w:p>
    <w:p w14:paraId="00000017" w14:textId="77777777" w:rsidR="00164087" w:rsidRPr="00A15D03" w:rsidRDefault="00000000">
      <w:r w:rsidRPr="00A15D03">
        <w:t xml:space="preserve">Through Bromley Council’s course, I have gained a better understanding of the importance of effective management in the success of any organisation. The analysis of community engagement at Bromley Council reveals the strengths and weaknesses of the current approaches and proposes recommendations to enhance the process (Solymosi, Bowers and Fujiyama, 2018). This course does not take a lot out of your pocket. This doesn’t require a lot of your time. This doesn’t mean </w:t>
      </w:r>
      <w:r w:rsidRPr="00A15D03">
        <w:lastRenderedPageBreak/>
        <w:t>you've got to spend all your hours learning.  To encourage children and young people in involvement, Bromley Council chooses the Youth Council, the Living in Care Council, school councils, and young people's groups. How the service of Bromley council has made, how much effective the services are , everything can be cleared after taking their time. While we learn about these concepts in different classes, we can apply all of them in real life. With the help of senior managers in Bromley Council and their unique expertise, I was impressed. They are always improving the well-being of the residents they serve.  They have been working day and night for years to ensure our needs, and frame a better future for us. Bromley Council services not only help parents, but they also help many educational institutions. A family also sees their children in a better environment.</w:t>
      </w:r>
    </w:p>
    <w:p w14:paraId="00000018" w14:textId="77777777" w:rsidR="00164087" w:rsidRPr="00A15D03" w:rsidRDefault="00000000">
      <w:pPr>
        <w:rPr>
          <w:b/>
        </w:rPr>
      </w:pPr>
      <w:r w:rsidRPr="00A15D03">
        <w:rPr>
          <w:b/>
        </w:rPr>
        <w:t>Conclusion</w:t>
      </w:r>
    </w:p>
    <w:p w14:paraId="00000019" w14:textId="77777777" w:rsidR="00164087" w:rsidRPr="00A15D03" w:rsidRDefault="00000000">
      <w:r w:rsidRPr="00A15D03">
        <w:t xml:space="preserve">With the help of Bromley Council, in every step of my life, especially in development, their mentioned tools and techniques are beneficial, as I mentioned earlier. Now I can reflect on how much I have learned, how much information I have gathered, and how much improvement has been seen in my attitude.  After growing up also, I can feel how much benefit I got as a child in my childhood through their tools. Furthermore, Bromley Council’s group will bring more such courses to me. </w:t>
      </w:r>
    </w:p>
    <w:p w14:paraId="0000001A" w14:textId="77777777" w:rsidR="00164087" w:rsidRPr="00A15D03" w:rsidRDefault="00000000">
      <w:pPr>
        <w:rPr>
          <w:b/>
        </w:rPr>
      </w:pPr>
      <w:r w:rsidRPr="00A15D03">
        <w:rPr>
          <w:b/>
        </w:rPr>
        <w:t>Action plan</w:t>
      </w:r>
    </w:p>
    <w:p w14:paraId="0000001B" w14:textId="77777777" w:rsidR="00164087" w:rsidRPr="00A15D03" w:rsidRDefault="00000000">
      <w:r w:rsidRPr="00A15D03">
        <w:t>Understanding the goal is important. After applying their tools, my vision got so much clearance. I plan to monitor my growth regularly. It is time to determine my responsibilities. Moving forward, I plan to continue building on the knowledge and skills I gained in the course. I plan to answer questions that will be asked of me. Further, I’m planning to explore more to get rid of my fear. Hopefully, engaging with unknown strangers will be easier than before. I’m ensuring that I follow Bromley's advice. I also plan to develop my leadership and communication skills further through participation in extracurricular activities and group projects.</w:t>
      </w:r>
    </w:p>
    <w:p w14:paraId="0000001C" w14:textId="77777777" w:rsidR="00164087" w:rsidRPr="00A15D03" w:rsidRDefault="00000000">
      <w:pPr>
        <w:pStyle w:val="Heading1"/>
        <w:rPr>
          <w:sz w:val="24"/>
          <w:szCs w:val="24"/>
        </w:rPr>
      </w:pPr>
      <w:bookmarkStart w:id="4" w:name="_heading=h.2et92p0" w:colFirst="0" w:colLast="0"/>
      <w:bookmarkEnd w:id="4"/>
      <w:r w:rsidRPr="00A15D03">
        <w:rPr>
          <w:sz w:val="24"/>
          <w:szCs w:val="24"/>
        </w:rPr>
        <w:t>Conclusion</w:t>
      </w:r>
    </w:p>
    <w:p w14:paraId="0000001D" w14:textId="77777777" w:rsidR="00164087" w:rsidRPr="00A15D03" w:rsidRDefault="00000000">
      <w:r w:rsidRPr="00A15D03">
        <w:t xml:space="preserve">In the end, using Gibbs' model of reflection has made it possible to do a full and critical analysis of the principles, standards, and strategies that Bromley Council is using right now to engage with the community. The reflection has shown the pros and cons of the current approaches and shown where they could be better. The plan or suggestion for the future aims to improve how the council </w:t>
      </w:r>
      <w:r w:rsidRPr="00A15D03">
        <w:lastRenderedPageBreak/>
        <w:t xml:space="preserve">engages with the community by improving communication, meeting the needs of different groups, and making engagement strategies more effective. recommendations will contribute to the achievement of sustainable development and improve the well-being of residents in Bromley Council. Putting these suggestions into action will help reach the goal of sustainable development and improve the quality of life for people in Bromley Council. Overall, this reflection has provided valuable insights into the importance of effective community engagement in local governance. As I reflect on my own experiences, I can see how much my understanding of negative thoughts and management has grown and developed. I achieved so much appreciation from everyone. Now I’m so much better at implementing new strategies and analyzing the feasibility of different approaches. To frame a better future, I intend to maintain a proactive and growth-oriented mindset as I progress in my career. I developed teamwork management skills through their work. It was my pleasure to learn from a prestigious council like Bromley. I’ll be more than happy to enter there again as a guide. If anyone is seeking assistance in this area, Bromley Council always welcomes them wholeheartedly. </w:t>
      </w:r>
      <w:r w:rsidRPr="00A15D03">
        <w:br w:type="page"/>
      </w:r>
    </w:p>
    <w:p w14:paraId="0000001E" w14:textId="77777777" w:rsidR="00164087" w:rsidRPr="00A15D03" w:rsidRDefault="00000000">
      <w:pPr>
        <w:pStyle w:val="Heading1"/>
        <w:rPr>
          <w:sz w:val="24"/>
          <w:szCs w:val="24"/>
        </w:rPr>
      </w:pPr>
      <w:bookmarkStart w:id="5" w:name="_heading=h.tyjcwt" w:colFirst="0" w:colLast="0"/>
      <w:bookmarkEnd w:id="5"/>
      <w:r w:rsidRPr="00A15D03">
        <w:rPr>
          <w:sz w:val="24"/>
          <w:szCs w:val="24"/>
        </w:rPr>
        <w:lastRenderedPageBreak/>
        <w:t>References</w:t>
      </w:r>
    </w:p>
    <w:p w14:paraId="0000001F" w14:textId="77777777" w:rsidR="00164087" w:rsidRPr="00A15D03" w:rsidRDefault="00000000">
      <w:pPr>
        <w:spacing w:before="240" w:after="240"/>
      </w:pPr>
      <w:r w:rsidRPr="00A15D03">
        <w:t xml:space="preserve">Adeani, I.S., Febriani, R.B. and Syafryadin, S., 2020. USING GIBBS’REFLECTIVE CYCLE IN MAKING REFLECTIONS OF LITERARY ANALYSIS. </w:t>
      </w:r>
      <w:r w:rsidRPr="00A15D03">
        <w:rPr>
          <w:i/>
        </w:rPr>
        <w:t>Indonesian EFL Journal</w:t>
      </w:r>
      <w:r w:rsidRPr="00A15D03">
        <w:t xml:space="preserve">, </w:t>
      </w:r>
      <w:r w:rsidRPr="00A15D03">
        <w:rPr>
          <w:i/>
        </w:rPr>
        <w:t>6</w:t>
      </w:r>
      <w:r w:rsidRPr="00A15D03">
        <w:t>(2), pp.139-148.</w:t>
      </w:r>
    </w:p>
    <w:p w14:paraId="00000020" w14:textId="77777777" w:rsidR="00164087" w:rsidRPr="00A15D03" w:rsidRDefault="00000000">
      <w:pPr>
        <w:spacing w:before="240" w:after="240"/>
      </w:pPr>
      <w:r w:rsidRPr="00A15D03">
        <w:t xml:space="preserve">Castillo, E.G., Chung, B., Bromley, E., Kataoka, S.H., Braslow, J.T., Essock, S.M., Young, A.S., Greenberg, J.M., Miranda, J., Dixon, L.B. and Wells, K.B., 2018. Community, public policy, and recovery from mental illness: emerging research and initiatives. </w:t>
      </w:r>
      <w:r w:rsidRPr="00A15D03">
        <w:rPr>
          <w:i/>
        </w:rPr>
        <w:t>Harvard review of psychiatry</w:t>
      </w:r>
      <w:r w:rsidRPr="00A15D03">
        <w:t xml:space="preserve">, </w:t>
      </w:r>
      <w:r w:rsidRPr="00A15D03">
        <w:rPr>
          <w:i/>
        </w:rPr>
        <w:t>26</w:t>
      </w:r>
      <w:r w:rsidRPr="00A15D03">
        <w:t>(2), p.70.</w:t>
      </w:r>
    </w:p>
    <w:p w14:paraId="00000021" w14:textId="77777777" w:rsidR="00164087" w:rsidRPr="00A15D03" w:rsidRDefault="00000000">
      <w:pPr>
        <w:spacing w:before="240" w:after="240"/>
      </w:pPr>
      <w:r w:rsidRPr="00A15D03">
        <w:t xml:space="preserve">Castillo, E.G., Ijadi-Maghsoodi, R., Shadravan, S., Moore, E., Mensah, M.O., Docherty, M., Aguilera Nunez, M.G., Barcelo, N., Goodsmith, N., Halpin, L.E. and Morton, I., 2019. Community interventions to promote mental health and social equity. </w:t>
      </w:r>
      <w:r w:rsidRPr="00A15D03">
        <w:rPr>
          <w:i/>
        </w:rPr>
        <w:t>Current psychiatry reports</w:t>
      </w:r>
      <w:r w:rsidRPr="00A15D03">
        <w:t xml:space="preserve">, </w:t>
      </w:r>
      <w:r w:rsidRPr="00A15D03">
        <w:rPr>
          <w:i/>
        </w:rPr>
        <w:t>21</w:t>
      </w:r>
      <w:r w:rsidRPr="00A15D03">
        <w:t>, pp.1-14.</w:t>
      </w:r>
    </w:p>
    <w:p w14:paraId="00000022" w14:textId="77777777" w:rsidR="00164087" w:rsidRPr="00A15D03" w:rsidRDefault="00000000">
      <w:pPr>
        <w:spacing w:before="240" w:after="240"/>
      </w:pPr>
      <w:r w:rsidRPr="00A15D03">
        <w:t>Pollard, G., Studdert, J. and Tiratelli, L., 2021. Community power: the evidence.</w:t>
      </w:r>
    </w:p>
    <w:p w14:paraId="00000023" w14:textId="77777777" w:rsidR="00164087" w:rsidRPr="00A15D03" w:rsidRDefault="00000000">
      <w:pPr>
        <w:spacing w:before="240" w:after="240"/>
      </w:pPr>
      <w:r w:rsidRPr="00A15D03">
        <w:t xml:space="preserve">Solymosi, R., Bowers, K.J. and Fujiyama, T., 2018. Crowdsourcing subjective perceptions of neighbourhood disorder: Interpreting bias in open data. </w:t>
      </w:r>
      <w:r w:rsidRPr="00A15D03">
        <w:rPr>
          <w:i/>
        </w:rPr>
        <w:t>The British Journal of Criminology</w:t>
      </w:r>
      <w:r w:rsidRPr="00A15D03">
        <w:t xml:space="preserve">, </w:t>
      </w:r>
      <w:r w:rsidRPr="00A15D03">
        <w:rPr>
          <w:i/>
        </w:rPr>
        <w:t>58</w:t>
      </w:r>
      <w:r w:rsidRPr="00A15D03">
        <w:t>(4), pp.944-967.</w:t>
      </w:r>
    </w:p>
    <w:p w14:paraId="00000024" w14:textId="77777777" w:rsidR="00164087" w:rsidRPr="00A15D03" w:rsidRDefault="00000000">
      <w:pPr>
        <w:spacing w:before="240" w:after="240"/>
      </w:pPr>
      <w:r w:rsidRPr="00A15D03">
        <w:t xml:space="preserve"> </w:t>
      </w:r>
    </w:p>
    <w:p w14:paraId="00000025" w14:textId="77777777" w:rsidR="00164087" w:rsidRPr="00A15D03" w:rsidRDefault="00164087"/>
    <w:p w14:paraId="00000026" w14:textId="77777777" w:rsidR="00164087" w:rsidRPr="00A15D03" w:rsidRDefault="00164087"/>
    <w:p w14:paraId="00000027" w14:textId="77777777" w:rsidR="00164087" w:rsidRPr="00A15D03" w:rsidRDefault="00164087"/>
    <w:p w14:paraId="00000028" w14:textId="77777777" w:rsidR="00164087" w:rsidRPr="00A15D03" w:rsidRDefault="00164087"/>
    <w:p w14:paraId="00000029" w14:textId="77777777" w:rsidR="00164087" w:rsidRPr="00A15D03" w:rsidRDefault="00164087"/>
    <w:sectPr w:rsidR="00164087" w:rsidRPr="00A15D0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087"/>
    <w:rsid w:val="00164087"/>
    <w:rsid w:val="002E4E55"/>
    <w:rsid w:val="00A15D03"/>
    <w:rsid w:val="00ED3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DC5A4"/>
  <w15:docId w15:val="{17B286DB-7F34-4532-947E-3FD629337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lkwK6ce7N7i9oE9fbYXzMQZ3gA==">AMUW2mVbG5A0QT278MTqlrWLtYHZ5gFk7MhI7D+qAcck1KESfQ/2/hn1iSi898zcYkudWMPdnsjdbUTWDYb1LCL9eUfZyZ/i+izEuBQPDyV2bR7CZytcoPYS6kv5Y0fdZH1u1HLCO9Ah+iS2Ve7rdcdEoyJU04hmdL4SO8XPdq0wYhUoVKB6JSXlLeBUeZTK+RUCwYu9zY8D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1988</Words>
  <Characters>11337</Characters>
  <Application>Microsoft Office Word</Application>
  <DocSecurity>0</DocSecurity>
  <Lines>94</Lines>
  <Paragraphs>26</Paragraphs>
  <ScaleCrop>false</ScaleCrop>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Crina Mihut</dc:creator>
  <cp:lastModifiedBy>Crina Mihut</cp:lastModifiedBy>
  <cp:revision>6</cp:revision>
  <dcterms:created xsi:type="dcterms:W3CDTF">2023-04-30T14:47:00Z</dcterms:created>
  <dcterms:modified xsi:type="dcterms:W3CDTF">2023-05-07T13:01:00Z</dcterms:modified>
</cp:coreProperties>
</file>