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1242264"/>
        <w:docPartObj>
          <w:docPartGallery w:val="Cover Pages"/>
          <w:docPartUnique/>
        </w:docPartObj>
      </w:sdtPr>
      <w:sdtEndPr>
        <w:rPr>
          <w:rStyle w:val="Hyperlink"/>
          <w:rFonts w:ascii="Times New Roman" w:hAnsi="Times New Roman" w:cs="Times New Roman"/>
          <w:b/>
          <w:bCs/>
          <w:caps/>
          <w:noProof/>
          <w:color w:val="0563C1" w:themeColor="hyperlink"/>
          <w:u w:val="single"/>
        </w:rPr>
      </w:sdtEndPr>
      <w:sdtContent>
        <w:p w14:paraId="271EBBA0" w14:textId="4CA235F8" w:rsidR="00025906" w:rsidRDefault="00884300" w:rsidP="00CA79A2">
          <w:pPr>
            <w:spacing w:line="360" w:lineRule="auto"/>
            <w:jc w:val="both"/>
            <w:rPr>
              <w:rFonts w:ascii="Arial" w:hAnsi="Arial" w:cs="Arial"/>
            </w:rPr>
          </w:pPr>
          <w:r>
            <w:rPr>
              <w:rFonts w:ascii="Arial" w:hAnsi="Arial" w:cs="Arial"/>
            </w:rPr>
            <w:t>Student Name: Mahmoona Sadaqat</w:t>
          </w:r>
        </w:p>
        <w:p w14:paraId="3A19BE85" w14:textId="04A751B9" w:rsidR="00884300" w:rsidRDefault="00884300" w:rsidP="00CA79A2">
          <w:pPr>
            <w:spacing w:line="360" w:lineRule="auto"/>
            <w:jc w:val="both"/>
            <w:rPr>
              <w:rFonts w:ascii="Arial" w:hAnsi="Arial" w:cs="Arial"/>
            </w:rPr>
          </w:pPr>
          <w:r>
            <w:rPr>
              <w:rFonts w:ascii="Arial" w:hAnsi="Arial" w:cs="Arial"/>
            </w:rPr>
            <w:t>Student ID:2321821</w:t>
          </w:r>
        </w:p>
        <w:p w14:paraId="145AB3A6" w14:textId="3F372185" w:rsidR="00884300" w:rsidRDefault="00884300" w:rsidP="00CA79A2">
          <w:pPr>
            <w:spacing w:line="360" w:lineRule="auto"/>
            <w:jc w:val="both"/>
            <w:rPr>
              <w:rFonts w:ascii="Arial" w:hAnsi="Arial" w:cs="Arial"/>
              <w:b/>
            </w:rPr>
          </w:pPr>
          <w:r w:rsidRPr="00A406E5">
            <w:rPr>
              <w:rFonts w:ascii="Arial" w:hAnsi="Arial" w:cs="Arial"/>
              <w:b/>
            </w:rPr>
            <w:t>Module code:</w:t>
          </w:r>
          <w:r w:rsidRPr="00884300">
            <w:rPr>
              <w:rFonts w:ascii="Arial" w:hAnsi="Arial" w:cs="Arial"/>
              <w:b/>
            </w:rPr>
            <w:t xml:space="preserve"> </w:t>
          </w:r>
          <w:r>
            <w:rPr>
              <w:rFonts w:ascii="Arial" w:hAnsi="Arial" w:cs="Arial"/>
              <w:b/>
            </w:rPr>
            <w:t>BMHP6029</w:t>
          </w:r>
        </w:p>
        <w:p w14:paraId="0B861FDF" w14:textId="1A32A92D" w:rsidR="00CF00B5" w:rsidRDefault="00CF00B5" w:rsidP="00CA79A2">
          <w:pPr>
            <w:spacing w:line="360" w:lineRule="auto"/>
            <w:jc w:val="both"/>
            <w:rPr>
              <w:rFonts w:ascii="Arial" w:hAnsi="Arial" w:cs="Arial"/>
              <w:b/>
              <w:bCs/>
            </w:rPr>
          </w:pPr>
          <w:r w:rsidRPr="004123C0">
            <w:rPr>
              <w:rFonts w:ascii="Arial" w:hAnsi="Arial" w:cs="Arial"/>
              <w:b/>
              <w:bCs/>
            </w:rPr>
            <w:t>Psychological Classifications and Provisions</w:t>
          </w:r>
        </w:p>
        <w:p w14:paraId="037A750A" w14:textId="44FE1534" w:rsidR="00CF00B5" w:rsidRPr="00884300" w:rsidRDefault="00CF00B5" w:rsidP="00CA79A2">
          <w:pPr>
            <w:spacing w:line="360" w:lineRule="auto"/>
            <w:jc w:val="both"/>
            <w:rPr>
              <w:rFonts w:ascii="Arial" w:hAnsi="Arial" w:cs="Arial"/>
            </w:rPr>
          </w:pPr>
          <w:r>
            <w:rPr>
              <w:rFonts w:ascii="Arial" w:hAnsi="Arial" w:cs="Arial"/>
              <w:b/>
              <w:bCs/>
            </w:rPr>
            <w:t>Component 2</w:t>
          </w:r>
        </w:p>
        <w:p w14:paraId="0F6186F3" w14:textId="1BE7C068" w:rsidR="00025906" w:rsidRDefault="00255473" w:rsidP="00CA79A2">
          <w:pPr>
            <w:spacing w:line="360" w:lineRule="auto"/>
            <w:jc w:val="both"/>
            <w:rPr>
              <w:rStyle w:val="Hyperlink"/>
              <w:rFonts w:ascii="Times New Roman" w:hAnsi="Times New Roman" w:cs="Times New Roman"/>
              <w:b/>
              <w:bCs/>
              <w:noProof/>
            </w:rPr>
          </w:pPr>
          <w:r>
            <w:rPr>
              <w:rFonts w:ascii="Times New Roman" w:hAnsi="Times New Roman" w:cs="Times New Roman"/>
              <w:b/>
              <w:bCs/>
              <w:caps/>
              <w:noProof/>
              <w:color w:val="0563C1" w:themeColor="hyperlink"/>
              <w:u w:val="single"/>
            </w:rPr>
            <mc:AlternateContent>
              <mc:Choice Requires="wps">
                <w:drawing>
                  <wp:anchor distT="0" distB="0" distL="114300" distR="114300" simplePos="0" relativeHeight="251659264" behindDoc="1" locked="0" layoutInCell="1" allowOverlap="1" wp14:anchorId="6D15F8A5" wp14:editId="2E2235AF">
                    <wp:simplePos x="0" y="0"/>
                    <wp:positionH relativeFrom="column">
                      <wp:posOffset>-450376</wp:posOffset>
                    </wp:positionH>
                    <wp:positionV relativeFrom="paragraph">
                      <wp:posOffset>3084195</wp:posOffset>
                    </wp:positionV>
                    <wp:extent cx="6858000" cy="2722728"/>
                    <wp:effectExtent l="0" t="0" r="0" b="1905"/>
                    <wp:wrapNone/>
                    <wp:docPr id="839790472" name="Text Box 196"/>
                    <wp:cNvGraphicFramePr/>
                    <a:graphic xmlns:a="http://schemas.openxmlformats.org/drawingml/2006/main">
                      <a:graphicData uri="http://schemas.microsoft.com/office/word/2010/wordprocessingShape">
                        <wps:wsp>
                          <wps:cNvSpPr txBox="1"/>
                          <wps:spPr>
                            <a:xfrm>
                              <a:off x="0" y="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A9D85C" w14:textId="4596CC4C" w:rsidR="00025906" w:rsidRDefault="0002590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feeding </w:t>
                                    </w:r>
                                    <w:r w:rsidR="00255473">
                                      <w:rPr>
                                        <w:rFonts w:asciiTheme="majorHAnsi" w:eastAsiaTheme="majorEastAsia" w:hAnsiTheme="majorHAnsi" w:cstheme="majorBidi"/>
                                        <w:caps/>
                                        <w:color w:val="4472C4" w:themeColor="accent1"/>
                                        <w:sz w:val="72"/>
                                        <w:szCs w:val="72"/>
                                      </w:rPr>
                                      <w:t>OR EATING</w:t>
                                    </w:r>
                                    <w:r>
                                      <w:rPr>
                                        <w:rFonts w:asciiTheme="majorHAnsi" w:eastAsiaTheme="majorEastAsia" w:hAnsiTheme="majorHAnsi" w:cstheme="majorBidi"/>
                                        <w:caps/>
                                        <w:color w:val="4472C4" w:themeColor="accent1"/>
                                        <w:sz w:val="72"/>
                                        <w:szCs w:val="72"/>
                                      </w:rPr>
                                      <w:t xml:space="preserve"> disorder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w14:anchorId="6D15F8A5" id="_x0000_t202" coordsize="21600,21600" o:spt="202" path="m,l,21600r21600,l21600,xe">
                    <v:stroke joinstyle="miter"/>
                    <v:path gradientshapeok="t" o:connecttype="rect"/>
                  </v:shapetype>
                  <v:shape id="Text Box 196" o:spid="_x0000_s1026" type="#_x0000_t202" style="position:absolute;left:0;text-align:left;margin-left:-35.45pt;margin-top:242.85pt;width:540pt;height:214.4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K9GdwIAAGoFAAAOAAAAZHJzL2Uyb0RvYy54bWysVN1P2zAQf5+0/8Hy+0jaAesqUtSBmCYh&#10;QIOJZ9exW2uOz7OvTbq/fmcnbYHxwjQpcs6+331/nJ13jWUbFaIBV/HRUcmZchJq45YV//Fw9WHC&#10;WUThamHBqYpvVeTns/fvzlo/VWNYga1VYKTExWnrK75C9NOiiHKlGhGPwCtHTA2hEUjXsCzqIFrS&#10;3thiXJanRQuh9gGkipFeL3smn2X9WiuJt1pHhcxWnHzDfIZ8LtJZzM7EdBmEXxk5uCH+wYtGGEdG&#10;96ouBQq2DuYvVY2RASJoPJLQFKC1kSrHQNGMyhfR3K+EVzkWSk70+zTF/6dW3mzu/V1g2H2BjgqY&#10;EtL6OI30mOLpdGjSnzxlxKcUbvdpUx0ySY+nk5NJWRJLEm/8aUzfJOkpDuI+RPyqoGGJqHiguuR0&#10;ic11xB66gyRrEaypr4y1+ZJ6QV3YwDaCqrhYZidJ+TOUdawlVz6elFmxgyTea7YuqVG5GwZzhxAz&#10;hVurEsa670ozU+dIX7EtpFQOd/YzOqE0mXqL4IA/ePUW4T4OksiWweFeuDEOQo4+j88hZfXPncu6&#10;x1NtnsSdSOwW3VD6BdRb6ogA/bBEL68MVe1aRLwTgaaDKk0Tj7d0aAuUdRgozlYQfr/2nvDUtMTl&#10;rKVpq3j8tRZBcWa/OWrn45NPNM00n/n2eXR8TJfwjLV4ynLr5gKoGUa0XbzMZBJAuyN1gOaRVsM8&#10;2SWWcJKsV1xi2F0usN8DtFykms8zjIbSC7x2914m5SnFqS8fukcR/NC8SH1/A7vZFNMXPdxjk6SD&#10;+RpBm9zgKcl9Zofk00DnERmWT9oYT+8ZdViRsz8AAAD//wMAUEsDBBQABgAIAAAAIQAe/GYk4gAA&#10;AAwBAAAPAAAAZHJzL2Rvd25yZXYueG1sTI9NT8MwDEDvSPyHyEhc0JaUbnQtTSc+hBDHbUhoN681&#10;bUXjlCbdyr8nO8HR8tPzc76eTCeONLjWsoZorkAQl7ZqudbwvnuZrUA4j1xhZ5k0/JCDdXF5kWNW&#10;2RNv6Lj1tQgSdhlqaLzvMyld2ZBBN7c9cdh92sGgD+NQy2rAU5CbTt4qdScNthwuNNjTU0Pl13Y0&#10;GtJHv4lvPvZx//ptnrEe33Zxstf6+mp6uAfhafJ/MJzzQzoUoelgR66c6DTMEpUGVMNitUxAnAml&#10;0gjEIfijxRJkkcv/TxS/AAAA//8DAFBLAQItABQABgAIAAAAIQC2gziS/gAAAOEBAAATAAAAAAAA&#10;AAAAAAAAAAAAAABbQ29udGVudF9UeXBlc10ueG1sUEsBAi0AFAAGAAgAAAAhADj9If/WAAAAlAEA&#10;AAsAAAAAAAAAAAAAAAAALwEAAF9yZWxzLy5yZWxzUEsBAi0AFAAGAAgAAAAhANmYr0Z3AgAAagUA&#10;AA4AAAAAAAAAAAAAAAAALgIAAGRycy9lMm9Eb2MueG1sUEsBAi0AFAAGAAgAAAAhAB78ZiTiAAAA&#10;DAEAAA8AAAAAAAAAAAAAAAAA0QQAAGRycy9kb3ducmV2LnhtbFBLBQYAAAAABAAEAPMAAADgBQAA&#10;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A9D85C" w14:textId="4596CC4C" w:rsidR="00025906" w:rsidRDefault="0002590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feeding </w:t>
                              </w:r>
                              <w:r w:rsidR="00255473">
                                <w:rPr>
                                  <w:rFonts w:asciiTheme="majorHAnsi" w:eastAsiaTheme="majorEastAsia" w:hAnsiTheme="majorHAnsi" w:cstheme="majorBidi"/>
                                  <w:caps/>
                                  <w:color w:val="4472C4" w:themeColor="accent1"/>
                                  <w:sz w:val="72"/>
                                  <w:szCs w:val="72"/>
                                </w:rPr>
                                <w:t>OR EATING</w:t>
                              </w:r>
                              <w:r>
                                <w:rPr>
                                  <w:rFonts w:asciiTheme="majorHAnsi" w:eastAsiaTheme="majorEastAsia" w:hAnsiTheme="majorHAnsi" w:cstheme="majorBidi"/>
                                  <w:caps/>
                                  <w:color w:val="4472C4" w:themeColor="accent1"/>
                                  <w:sz w:val="72"/>
                                  <w:szCs w:val="72"/>
                                </w:rPr>
                                <w:t xml:space="preserve"> disorder</w:t>
                              </w:r>
                            </w:p>
                          </w:sdtContent>
                        </w:sdt>
                      </w:txbxContent>
                    </v:textbox>
                  </v:shape>
                </w:pict>
              </mc:Fallback>
            </mc:AlternateContent>
          </w:r>
          <w:r w:rsidR="00025906">
            <w:rPr>
              <w:rStyle w:val="Hyperlink"/>
              <w:rFonts w:ascii="Times New Roman" w:hAnsi="Times New Roman" w:cs="Times New Roman"/>
              <w:b/>
              <w:bCs/>
              <w:caps/>
              <w:noProof/>
            </w:rPr>
            <w:br w:type="page"/>
          </w:r>
        </w:p>
      </w:sdtContent>
    </w:sdt>
    <w:sdt>
      <w:sdtPr>
        <w:rPr>
          <w:rFonts w:asciiTheme="minorHAnsi" w:eastAsiaTheme="minorEastAsia" w:hAnsiTheme="minorHAnsi" w:cstheme="minorBidi"/>
          <w:caps w:val="0"/>
          <w:sz w:val="22"/>
          <w:szCs w:val="22"/>
        </w:rPr>
        <w:id w:val="-1910758542"/>
        <w:docPartObj>
          <w:docPartGallery w:val="Table of Contents"/>
          <w:docPartUnique/>
        </w:docPartObj>
      </w:sdtPr>
      <w:sdtEndPr>
        <w:rPr>
          <w:b/>
          <w:bCs/>
          <w:noProof/>
        </w:rPr>
      </w:sdtEndPr>
      <w:sdtContent>
        <w:p w14:paraId="35E40234" w14:textId="77478FB8" w:rsidR="00025906" w:rsidRDefault="00025906" w:rsidP="00CA79A2">
          <w:pPr>
            <w:pStyle w:val="TOCHeading"/>
            <w:spacing w:line="360" w:lineRule="auto"/>
            <w:jc w:val="both"/>
          </w:pPr>
          <w:r>
            <w:t>Contents</w:t>
          </w:r>
        </w:p>
        <w:p w14:paraId="15EE1392" w14:textId="44EFB933" w:rsidR="00C80763" w:rsidRDefault="00025906">
          <w:pPr>
            <w:pStyle w:val="TOC1"/>
            <w:tabs>
              <w:tab w:val="right" w:leader="dot" w:pos="9350"/>
            </w:tabs>
            <w:rPr>
              <w:noProof/>
              <w:kern w:val="2"/>
              <w:sz w:val="24"/>
              <w:szCs w:val="24"/>
              <w14:ligatures w14:val="standardContextual"/>
            </w:rPr>
          </w:pPr>
          <w:r>
            <w:fldChar w:fldCharType="begin"/>
          </w:r>
          <w:r>
            <w:instrText xml:space="preserve"> TOC \o "1-3" \h \z \u </w:instrText>
          </w:r>
          <w:r>
            <w:fldChar w:fldCharType="separate"/>
          </w:r>
          <w:hyperlink w:anchor="_Toc221750139" w:history="1">
            <w:r w:rsidR="00C80763" w:rsidRPr="00FB2D4F">
              <w:rPr>
                <w:rStyle w:val="Hyperlink"/>
                <w:rFonts w:ascii="Times New Roman" w:hAnsi="Times New Roman" w:cs="Times New Roman"/>
                <w:b/>
                <w:bCs/>
                <w:noProof/>
              </w:rPr>
              <w:t>Introduction</w:t>
            </w:r>
            <w:r w:rsidR="00C80763">
              <w:rPr>
                <w:noProof/>
                <w:webHidden/>
              </w:rPr>
              <w:tab/>
            </w:r>
            <w:r w:rsidR="00C80763">
              <w:rPr>
                <w:noProof/>
                <w:webHidden/>
              </w:rPr>
              <w:fldChar w:fldCharType="begin"/>
            </w:r>
            <w:r w:rsidR="00C80763">
              <w:rPr>
                <w:noProof/>
                <w:webHidden/>
              </w:rPr>
              <w:instrText xml:space="preserve"> PAGEREF _Toc221750139 \h </w:instrText>
            </w:r>
            <w:r w:rsidR="00C80763">
              <w:rPr>
                <w:noProof/>
                <w:webHidden/>
              </w:rPr>
            </w:r>
            <w:r w:rsidR="00C80763">
              <w:rPr>
                <w:noProof/>
                <w:webHidden/>
              </w:rPr>
              <w:fldChar w:fldCharType="separate"/>
            </w:r>
            <w:r w:rsidR="00C80763">
              <w:rPr>
                <w:noProof/>
                <w:webHidden/>
              </w:rPr>
              <w:t>2</w:t>
            </w:r>
            <w:r w:rsidR="00C80763">
              <w:rPr>
                <w:noProof/>
                <w:webHidden/>
              </w:rPr>
              <w:fldChar w:fldCharType="end"/>
            </w:r>
          </w:hyperlink>
        </w:p>
        <w:p w14:paraId="6971772B" w14:textId="1FCE8628" w:rsidR="00C80763" w:rsidRDefault="00C80763">
          <w:pPr>
            <w:pStyle w:val="TOC2"/>
            <w:tabs>
              <w:tab w:val="right" w:leader="dot" w:pos="9350"/>
            </w:tabs>
            <w:rPr>
              <w:noProof/>
              <w:kern w:val="2"/>
              <w:sz w:val="24"/>
              <w:szCs w:val="24"/>
              <w14:ligatures w14:val="standardContextual"/>
            </w:rPr>
          </w:pPr>
          <w:hyperlink w:anchor="_Toc221750140" w:history="1">
            <w:r w:rsidRPr="00FB2D4F">
              <w:rPr>
                <w:rStyle w:val="Hyperlink"/>
                <w:rFonts w:ascii="Times New Roman" w:hAnsi="Times New Roman" w:cs="Times New Roman"/>
                <w:b/>
                <w:bCs/>
                <w:noProof/>
              </w:rPr>
              <w:t>Feeding or Eating Disorders (ICD-11) Chapter 6</w:t>
            </w:r>
            <w:r>
              <w:rPr>
                <w:noProof/>
                <w:webHidden/>
              </w:rPr>
              <w:tab/>
            </w:r>
            <w:r>
              <w:rPr>
                <w:noProof/>
                <w:webHidden/>
              </w:rPr>
              <w:fldChar w:fldCharType="begin"/>
            </w:r>
            <w:r>
              <w:rPr>
                <w:noProof/>
                <w:webHidden/>
              </w:rPr>
              <w:instrText xml:space="preserve"> PAGEREF _Toc221750140 \h </w:instrText>
            </w:r>
            <w:r>
              <w:rPr>
                <w:noProof/>
                <w:webHidden/>
              </w:rPr>
            </w:r>
            <w:r>
              <w:rPr>
                <w:noProof/>
                <w:webHidden/>
              </w:rPr>
              <w:fldChar w:fldCharType="separate"/>
            </w:r>
            <w:r>
              <w:rPr>
                <w:noProof/>
                <w:webHidden/>
              </w:rPr>
              <w:t>3</w:t>
            </w:r>
            <w:r>
              <w:rPr>
                <w:noProof/>
                <w:webHidden/>
              </w:rPr>
              <w:fldChar w:fldCharType="end"/>
            </w:r>
          </w:hyperlink>
        </w:p>
        <w:p w14:paraId="40F59020" w14:textId="27E52A06" w:rsidR="00C80763" w:rsidRDefault="00C80763">
          <w:pPr>
            <w:pStyle w:val="TOC2"/>
            <w:tabs>
              <w:tab w:val="right" w:leader="dot" w:pos="9350"/>
            </w:tabs>
            <w:rPr>
              <w:noProof/>
              <w:kern w:val="2"/>
              <w:sz w:val="24"/>
              <w:szCs w:val="24"/>
              <w14:ligatures w14:val="standardContextual"/>
            </w:rPr>
          </w:pPr>
          <w:hyperlink w:anchor="_Toc221750141" w:history="1">
            <w:r w:rsidRPr="00FB2D4F">
              <w:rPr>
                <w:rStyle w:val="Hyperlink"/>
                <w:rFonts w:ascii="Times New Roman" w:hAnsi="Times New Roman" w:cs="Times New Roman"/>
                <w:b/>
                <w:bCs/>
                <w:noProof/>
              </w:rPr>
              <w:t>Varieties of Feeding or Eating Disorders</w:t>
            </w:r>
            <w:r>
              <w:rPr>
                <w:noProof/>
                <w:webHidden/>
              </w:rPr>
              <w:tab/>
            </w:r>
            <w:r>
              <w:rPr>
                <w:noProof/>
                <w:webHidden/>
              </w:rPr>
              <w:fldChar w:fldCharType="begin"/>
            </w:r>
            <w:r>
              <w:rPr>
                <w:noProof/>
                <w:webHidden/>
              </w:rPr>
              <w:instrText xml:space="preserve"> PAGEREF _Toc221750141 \h </w:instrText>
            </w:r>
            <w:r>
              <w:rPr>
                <w:noProof/>
                <w:webHidden/>
              </w:rPr>
            </w:r>
            <w:r>
              <w:rPr>
                <w:noProof/>
                <w:webHidden/>
              </w:rPr>
              <w:fldChar w:fldCharType="separate"/>
            </w:r>
            <w:r>
              <w:rPr>
                <w:noProof/>
                <w:webHidden/>
              </w:rPr>
              <w:t>3</w:t>
            </w:r>
            <w:r>
              <w:rPr>
                <w:noProof/>
                <w:webHidden/>
              </w:rPr>
              <w:fldChar w:fldCharType="end"/>
            </w:r>
          </w:hyperlink>
        </w:p>
        <w:p w14:paraId="27A6FDDC" w14:textId="4F828DC2" w:rsidR="00C80763" w:rsidRDefault="00C80763">
          <w:pPr>
            <w:pStyle w:val="TOC2"/>
            <w:tabs>
              <w:tab w:val="right" w:leader="dot" w:pos="9350"/>
            </w:tabs>
            <w:rPr>
              <w:noProof/>
              <w:kern w:val="2"/>
              <w:sz w:val="24"/>
              <w:szCs w:val="24"/>
              <w14:ligatures w14:val="standardContextual"/>
            </w:rPr>
          </w:pPr>
          <w:hyperlink w:anchor="_Toc221750142" w:history="1">
            <w:r w:rsidRPr="00FB2D4F">
              <w:rPr>
                <w:rStyle w:val="Hyperlink"/>
                <w:rFonts w:ascii="Times New Roman" w:hAnsi="Times New Roman" w:cs="Times New Roman"/>
                <w:b/>
                <w:bCs/>
                <w:noProof/>
              </w:rPr>
              <w:t>Ratification and Meaning of Classification</w:t>
            </w:r>
            <w:r>
              <w:rPr>
                <w:noProof/>
                <w:webHidden/>
              </w:rPr>
              <w:tab/>
            </w:r>
            <w:r>
              <w:rPr>
                <w:noProof/>
                <w:webHidden/>
              </w:rPr>
              <w:fldChar w:fldCharType="begin"/>
            </w:r>
            <w:r>
              <w:rPr>
                <w:noProof/>
                <w:webHidden/>
              </w:rPr>
              <w:instrText xml:space="preserve"> PAGEREF _Toc221750142 \h </w:instrText>
            </w:r>
            <w:r>
              <w:rPr>
                <w:noProof/>
                <w:webHidden/>
              </w:rPr>
            </w:r>
            <w:r>
              <w:rPr>
                <w:noProof/>
                <w:webHidden/>
              </w:rPr>
              <w:fldChar w:fldCharType="separate"/>
            </w:r>
            <w:r>
              <w:rPr>
                <w:noProof/>
                <w:webHidden/>
              </w:rPr>
              <w:t>3</w:t>
            </w:r>
            <w:r>
              <w:rPr>
                <w:noProof/>
                <w:webHidden/>
              </w:rPr>
              <w:fldChar w:fldCharType="end"/>
            </w:r>
          </w:hyperlink>
        </w:p>
        <w:p w14:paraId="4C65996B" w14:textId="379327F7" w:rsidR="00C80763" w:rsidRDefault="00C80763">
          <w:pPr>
            <w:pStyle w:val="TOC2"/>
            <w:tabs>
              <w:tab w:val="right" w:leader="dot" w:pos="9350"/>
            </w:tabs>
            <w:rPr>
              <w:noProof/>
              <w:kern w:val="2"/>
              <w:sz w:val="24"/>
              <w:szCs w:val="24"/>
              <w14:ligatures w14:val="standardContextual"/>
            </w:rPr>
          </w:pPr>
          <w:hyperlink w:anchor="_Toc221750143" w:history="1">
            <w:r w:rsidRPr="00FB2D4F">
              <w:rPr>
                <w:rStyle w:val="Hyperlink"/>
                <w:rFonts w:ascii="Times New Roman" w:hAnsi="Times New Roman" w:cs="Times New Roman"/>
                <w:b/>
                <w:bCs/>
                <w:noProof/>
              </w:rPr>
              <w:t>Classification of Feeding or Eating Disorders in ICD-11</w:t>
            </w:r>
            <w:r>
              <w:rPr>
                <w:noProof/>
                <w:webHidden/>
              </w:rPr>
              <w:tab/>
            </w:r>
            <w:r>
              <w:rPr>
                <w:noProof/>
                <w:webHidden/>
              </w:rPr>
              <w:fldChar w:fldCharType="begin"/>
            </w:r>
            <w:r>
              <w:rPr>
                <w:noProof/>
                <w:webHidden/>
              </w:rPr>
              <w:instrText xml:space="preserve"> PAGEREF _Toc221750143 \h </w:instrText>
            </w:r>
            <w:r>
              <w:rPr>
                <w:noProof/>
                <w:webHidden/>
              </w:rPr>
            </w:r>
            <w:r>
              <w:rPr>
                <w:noProof/>
                <w:webHidden/>
              </w:rPr>
              <w:fldChar w:fldCharType="separate"/>
            </w:r>
            <w:r>
              <w:rPr>
                <w:noProof/>
                <w:webHidden/>
              </w:rPr>
              <w:t>4</w:t>
            </w:r>
            <w:r>
              <w:rPr>
                <w:noProof/>
                <w:webHidden/>
              </w:rPr>
              <w:fldChar w:fldCharType="end"/>
            </w:r>
          </w:hyperlink>
        </w:p>
        <w:p w14:paraId="70BB760F" w14:textId="42263D6D" w:rsidR="00C80763" w:rsidRDefault="00C80763">
          <w:pPr>
            <w:pStyle w:val="TOC2"/>
            <w:tabs>
              <w:tab w:val="right" w:leader="dot" w:pos="9350"/>
            </w:tabs>
            <w:rPr>
              <w:noProof/>
              <w:kern w:val="2"/>
              <w:sz w:val="24"/>
              <w:szCs w:val="24"/>
              <w14:ligatures w14:val="standardContextual"/>
            </w:rPr>
          </w:pPr>
          <w:hyperlink w:anchor="_Toc221750144" w:history="1">
            <w:r w:rsidRPr="00FB2D4F">
              <w:rPr>
                <w:rStyle w:val="Hyperlink"/>
                <w:rFonts w:ascii="Times New Roman" w:hAnsi="Times New Roman" w:cs="Times New Roman"/>
                <w:b/>
                <w:bCs/>
                <w:noProof/>
              </w:rPr>
              <w:t>Diagnostic Criteria and Assessment Process</w:t>
            </w:r>
            <w:r>
              <w:rPr>
                <w:noProof/>
                <w:webHidden/>
              </w:rPr>
              <w:tab/>
            </w:r>
            <w:r>
              <w:rPr>
                <w:noProof/>
                <w:webHidden/>
              </w:rPr>
              <w:fldChar w:fldCharType="begin"/>
            </w:r>
            <w:r>
              <w:rPr>
                <w:noProof/>
                <w:webHidden/>
              </w:rPr>
              <w:instrText xml:space="preserve"> PAGEREF _Toc221750144 \h </w:instrText>
            </w:r>
            <w:r>
              <w:rPr>
                <w:noProof/>
                <w:webHidden/>
              </w:rPr>
            </w:r>
            <w:r>
              <w:rPr>
                <w:noProof/>
                <w:webHidden/>
              </w:rPr>
              <w:fldChar w:fldCharType="separate"/>
            </w:r>
            <w:r>
              <w:rPr>
                <w:noProof/>
                <w:webHidden/>
              </w:rPr>
              <w:t>4</w:t>
            </w:r>
            <w:r>
              <w:rPr>
                <w:noProof/>
                <w:webHidden/>
              </w:rPr>
              <w:fldChar w:fldCharType="end"/>
            </w:r>
          </w:hyperlink>
        </w:p>
        <w:p w14:paraId="62AD15A2" w14:textId="7927E231" w:rsidR="00C80763" w:rsidRDefault="00C80763">
          <w:pPr>
            <w:pStyle w:val="TOC1"/>
            <w:tabs>
              <w:tab w:val="right" w:leader="dot" w:pos="9350"/>
            </w:tabs>
            <w:rPr>
              <w:noProof/>
              <w:kern w:val="2"/>
              <w:sz w:val="24"/>
              <w:szCs w:val="24"/>
              <w14:ligatures w14:val="standardContextual"/>
            </w:rPr>
          </w:pPr>
          <w:hyperlink w:anchor="_Toc221750145" w:history="1">
            <w:r w:rsidRPr="00FB2D4F">
              <w:rPr>
                <w:rStyle w:val="Hyperlink"/>
                <w:rFonts w:ascii="Times New Roman" w:hAnsi="Times New Roman" w:cs="Times New Roman"/>
                <w:b/>
                <w:bCs/>
                <w:noProof/>
              </w:rPr>
              <w:t>Interventions to Feeding Disorders</w:t>
            </w:r>
            <w:r>
              <w:rPr>
                <w:noProof/>
                <w:webHidden/>
              </w:rPr>
              <w:tab/>
            </w:r>
            <w:r>
              <w:rPr>
                <w:noProof/>
                <w:webHidden/>
              </w:rPr>
              <w:fldChar w:fldCharType="begin"/>
            </w:r>
            <w:r>
              <w:rPr>
                <w:noProof/>
                <w:webHidden/>
              </w:rPr>
              <w:instrText xml:space="preserve"> PAGEREF _Toc221750145 \h </w:instrText>
            </w:r>
            <w:r>
              <w:rPr>
                <w:noProof/>
                <w:webHidden/>
              </w:rPr>
            </w:r>
            <w:r>
              <w:rPr>
                <w:noProof/>
                <w:webHidden/>
              </w:rPr>
              <w:fldChar w:fldCharType="separate"/>
            </w:r>
            <w:r>
              <w:rPr>
                <w:noProof/>
                <w:webHidden/>
              </w:rPr>
              <w:t>5</w:t>
            </w:r>
            <w:r>
              <w:rPr>
                <w:noProof/>
                <w:webHidden/>
              </w:rPr>
              <w:fldChar w:fldCharType="end"/>
            </w:r>
          </w:hyperlink>
        </w:p>
        <w:p w14:paraId="2523CF2E" w14:textId="24249F49" w:rsidR="00C80763" w:rsidRDefault="00C80763">
          <w:pPr>
            <w:pStyle w:val="TOC2"/>
            <w:tabs>
              <w:tab w:val="right" w:leader="dot" w:pos="9350"/>
            </w:tabs>
            <w:rPr>
              <w:noProof/>
              <w:kern w:val="2"/>
              <w:sz w:val="24"/>
              <w:szCs w:val="24"/>
              <w14:ligatures w14:val="standardContextual"/>
            </w:rPr>
          </w:pPr>
          <w:hyperlink w:anchor="_Toc221750146" w:history="1">
            <w:r w:rsidRPr="00FB2D4F">
              <w:rPr>
                <w:rStyle w:val="Hyperlink"/>
                <w:rFonts w:ascii="Times New Roman" w:hAnsi="Times New Roman" w:cs="Times New Roman"/>
                <w:b/>
                <w:bCs/>
                <w:noProof/>
              </w:rPr>
              <w:t>General Papazoglous Methods of Treatment</w:t>
            </w:r>
            <w:r>
              <w:rPr>
                <w:noProof/>
                <w:webHidden/>
              </w:rPr>
              <w:tab/>
            </w:r>
            <w:r>
              <w:rPr>
                <w:noProof/>
                <w:webHidden/>
              </w:rPr>
              <w:fldChar w:fldCharType="begin"/>
            </w:r>
            <w:r>
              <w:rPr>
                <w:noProof/>
                <w:webHidden/>
              </w:rPr>
              <w:instrText xml:space="preserve"> PAGEREF _Toc221750146 \h </w:instrText>
            </w:r>
            <w:r>
              <w:rPr>
                <w:noProof/>
                <w:webHidden/>
              </w:rPr>
            </w:r>
            <w:r>
              <w:rPr>
                <w:noProof/>
                <w:webHidden/>
              </w:rPr>
              <w:fldChar w:fldCharType="separate"/>
            </w:r>
            <w:r>
              <w:rPr>
                <w:noProof/>
                <w:webHidden/>
              </w:rPr>
              <w:t>5</w:t>
            </w:r>
            <w:r>
              <w:rPr>
                <w:noProof/>
                <w:webHidden/>
              </w:rPr>
              <w:fldChar w:fldCharType="end"/>
            </w:r>
          </w:hyperlink>
        </w:p>
        <w:p w14:paraId="69CFDDB1" w14:textId="031E93C8" w:rsidR="00C80763" w:rsidRDefault="00C80763">
          <w:pPr>
            <w:pStyle w:val="TOC2"/>
            <w:tabs>
              <w:tab w:val="right" w:leader="dot" w:pos="9350"/>
            </w:tabs>
            <w:rPr>
              <w:noProof/>
              <w:kern w:val="2"/>
              <w:sz w:val="24"/>
              <w:szCs w:val="24"/>
              <w14:ligatures w14:val="standardContextual"/>
            </w:rPr>
          </w:pPr>
          <w:hyperlink w:anchor="_Toc221750147" w:history="1">
            <w:r w:rsidRPr="00FB2D4F">
              <w:rPr>
                <w:rStyle w:val="Hyperlink"/>
                <w:rFonts w:ascii="Times New Roman" w:hAnsi="Times New Roman" w:cs="Times New Roman"/>
                <w:b/>
                <w:bCs/>
                <w:noProof/>
              </w:rPr>
              <w:t>Effectiveness of Treatment Approaches</w:t>
            </w:r>
            <w:r>
              <w:rPr>
                <w:noProof/>
                <w:webHidden/>
              </w:rPr>
              <w:tab/>
            </w:r>
            <w:r>
              <w:rPr>
                <w:noProof/>
                <w:webHidden/>
              </w:rPr>
              <w:fldChar w:fldCharType="begin"/>
            </w:r>
            <w:r>
              <w:rPr>
                <w:noProof/>
                <w:webHidden/>
              </w:rPr>
              <w:instrText xml:space="preserve"> PAGEREF _Toc221750147 \h </w:instrText>
            </w:r>
            <w:r>
              <w:rPr>
                <w:noProof/>
                <w:webHidden/>
              </w:rPr>
            </w:r>
            <w:r>
              <w:rPr>
                <w:noProof/>
                <w:webHidden/>
              </w:rPr>
              <w:fldChar w:fldCharType="separate"/>
            </w:r>
            <w:r>
              <w:rPr>
                <w:noProof/>
                <w:webHidden/>
              </w:rPr>
              <w:t>6</w:t>
            </w:r>
            <w:r>
              <w:rPr>
                <w:noProof/>
                <w:webHidden/>
              </w:rPr>
              <w:fldChar w:fldCharType="end"/>
            </w:r>
          </w:hyperlink>
        </w:p>
        <w:p w14:paraId="6678C22A" w14:textId="03661CBA" w:rsidR="00C80763" w:rsidRDefault="00C80763">
          <w:pPr>
            <w:pStyle w:val="TOC3"/>
            <w:tabs>
              <w:tab w:val="right" w:leader="dot" w:pos="9350"/>
            </w:tabs>
            <w:rPr>
              <w:noProof/>
              <w:kern w:val="2"/>
              <w:sz w:val="24"/>
              <w:szCs w:val="24"/>
              <w14:ligatures w14:val="standardContextual"/>
            </w:rPr>
          </w:pPr>
          <w:hyperlink w:anchor="_Toc221750148" w:history="1">
            <w:r w:rsidRPr="00FB2D4F">
              <w:rPr>
                <w:rStyle w:val="Hyperlink"/>
                <w:rFonts w:ascii="Times New Roman" w:hAnsi="Times New Roman" w:cs="Times New Roman"/>
                <w:b/>
                <w:bCs/>
                <w:noProof/>
              </w:rPr>
              <w:t>Effectiveness of Treatment Approaches</w:t>
            </w:r>
            <w:r>
              <w:rPr>
                <w:noProof/>
                <w:webHidden/>
              </w:rPr>
              <w:tab/>
            </w:r>
            <w:r>
              <w:rPr>
                <w:noProof/>
                <w:webHidden/>
              </w:rPr>
              <w:fldChar w:fldCharType="begin"/>
            </w:r>
            <w:r>
              <w:rPr>
                <w:noProof/>
                <w:webHidden/>
              </w:rPr>
              <w:instrText xml:space="preserve"> PAGEREF _Toc221750148 \h </w:instrText>
            </w:r>
            <w:r>
              <w:rPr>
                <w:noProof/>
                <w:webHidden/>
              </w:rPr>
            </w:r>
            <w:r>
              <w:rPr>
                <w:noProof/>
                <w:webHidden/>
              </w:rPr>
              <w:fldChar w:fldCharType="separate"/>
            </w:r>
            <w:r>
              <w:rPr>
                <w:noProof/>
                <w:webHidden/>
              </w:rPr>
              <w:t>6</w:t>
            </w:r>
            <w:r>
              <w:rPr>
                <w:noProof/>
                <w:webHidden/>
              </w:rPr>
              <w:fldChar w:fldCharType="end"/>
            </w:r>
          </w:hyperlink>
        </w:p>
        <w:p w14:paraId="41BDB08E" w14:textId="6EDDD365" w:rsidR="00C80763" w:rsidRDefault="00C80763">
          <w:pPr>
            <w:pStyle w:val="TOC2"/>
            <w:tabs>
              <w:tab w:val="right" w:leader="dot" w:pos="9350"/>
            </w:tabs>
            <w:rPr>
              <w:noProof/>
              <w:kern w:val="2"/>
              <w:sz w:val="24"/>
              <w:szCs w:val="24"/>
              <w14:ligatures w14:val="standardContextual"/>
            </w:rPr>
          </w:pPr>
          <w:hyperlink w:anchor="_Toc221750149" w:history="1">
            <w:r w:rsidRPr="00FB2D4F">
              <w:rPr>
                <w:rStyle w:val="Hyperlink"/>
                <w:rFonts w:ascii="Times New Roman" w:hAnsi="Times New Roman" w:cs="Times New Roman"/>
                <w:b/>
                <w:bCs/>
                <w:noProof/>
              </w:rPr>
              <w:t>Treatment shortcomings and difficulties</w:t>
            </w:r>
            <w:r>
              <w:rPr>
                <w:noProof/>
                <w:webHidden/>
              </w:rPr>
              <w:tab/>
            </w:r>
            <w:r>
              <w:rPr>
                <w:noProof/>
                <w:webHidden/>
              </w:rPr>
              <w:fldChar w:fldCharType="begin"/>
            </w:r>
            <w:r>
              <w:rPr>
                <w:noProof/>
                <w:webHidden/>
              </w:rPr>
              <w:instrText xml:space="preserve"> PAGEREF _Toc221750149 \h </w:instrText>
            </w:r>
            <w:r>
              <w:rPr>
                <w:noProof/>
                <w:webHidden/>
              </w:rPr>
            </w:r>
            <w:r>
              <w:rPr>
                <w:noProof/>
                <w:webHidden/>
              </w:rPr>
              <w:fldChar w:fldCharType="separate"/>
            </w:r>
            <w:r>
              <w:rPr>
                <w:noProof/>
                <w:webHidden/>
              </w:rPr>
              <w:t>6</w:t>
            </w:r>
            <w:r>
              <w:rPr>
                <w:noProof/>
                <w:webHidden/>
              </w:rPr>
              <w:fldChar w:fldCharType="end"/>
            </w:r>
          </w:hyperlink>
        </w:p>
        <w:p w14:paraId="252B159F" w14:textId="5B09DA1E" w:rsidR="00C80763" w:rsidRDefault="00C80763">
          <w:pPr>
            <w:pStyle w:val="TOC2"/>
            <w:tabs>
              <w:tab w:val="right" w:leader="dot" w:pos="9350"/>
            </w:tabs>
            <w:rPr>
              <w:noProof/>
              <w:kern w:val="2"/>
              <w:sz w:val="24"/>
              <w:szCs w:val="24"/>
              <w14:ligatures w14:val="standardContextual"/>
            </w:rPr>
          </w:pPr>
          <w:hyperlink w:anchor="_Toc221750150" w:history="1">
            <w:r w:rsidRPr="00FB2D4F">
              <w:rPr>
                <w:rStyle w:val="Hyperlink"/>
                <w:rFonts w:ascii="Times New Roman" w:hAnsi="Times New Roman" w:cs="Times New Roman"/>
                <w:b/>
                <w:bCs/>
                <w:noProof/>
              </w:rPr>
              <w:t>Rehabilitation Approaches Evaluation</w:t>
            </w:r>
            <w:r>
              <w:rPr>
                <w:noProof/>
                <w:webHidden/>
              </w:rPr>
              <w:tab/>
            </w:r>
            <w:r>
              <w:rPr>
                <w:noProof/>
                <w:webHidden/>
              </w:rPr>
              <w:fldChar w:fldCharType="begin"/>
            </w:r>
            <w:r>
              <w:rPr>
                <w:noProof/>
                <w:webHidden/>
              </w:rPr>
              <w:instrText xml:space="preserve"> PAGEREF _Toc221750150 \h </w:instrText>
            </w:r>
            <w:r>
              <w:rPr>
                <w:noProof/>
                <w:webHidden/>
              </w:rPr>
            </w:r>
            <w:r>
              <w:rPr>
                <w:noProof/>
                <w:webHidden/>
              </w:rPr>
              <w:fldChar w:fldCharType="separate"/>
            </w:r>
            <w:r>
              <w:rPr>
                <w:noProof/>
                <w:webHidden/>
              </w:rPr>
              <w:t>7</w:t>
            </w:r>
            <w:r>
              <w:rPr>
                <w:noProof/>
                <w:webHidden/>
              </w:rPr>
              <w:fldChar w:fldCharType="end"/>
            </w:r>
          </w:hyperlink>
        </w:p>
        <w:p w14:paraId="00E94D08" w14:textId="6956F04A" w:rsidR="00C80763" w:rsidRDefault="00C80763">
          <w:pPr>
            <w:pStyle w:val="TOC2"/>
            <w:tabs>
              <w:tab w:val="right" w:leader="dot" w:pos="9350"/>
            </w:tabs>
            <w:rPr>
              <w:noProof/>
              <w:kern w:val="2"/>
              <w:sz w:val="24"/>
              <w:szCs w:val="24"/>
              <w14:ligatures w14:val="standardContextual"/>
            </w:rPr>
          </w:pPr>
          <w:hyperlink w:anchor="_Toc221750151" w:history="1">
            <w:r w:rsidRPr="00FB2D4F">
              <w:rPr>
                <w:rStyle w:val="Hyperlink"/>
                <w:rFonts w:ascii="Times New Roman" w:hAnsi="Times New Roman" w:cs="Times New Roman"/>
                <w:b/>
                <w:bCs/>
                <w:noProof/>
              </w:rPr>
              <w:t>Controversies of Classification and Diagnosis</w:t>
            </w:r>
            <w:r>
              <w:rPr>
                <w:noProof/>
                <w:webHidden/>
              </w:rPr>
              <w:tab/>
            </w:r>
            <w:r>
              <w:rPr>
                <w:noProof/>
                <w:webHidden/>
              </w:rPr>
              <w:fldChar w:fldCharType="begin"/>
            </w:r>
            <w:r>
              <w:rPr>
                <w:noProof/>
                <w:webHidden/>
              </w:rPr>
              <w:instrText xml:space="preserve"> PAGEREF _Toc221750151 \h </w:instrText>
            </w:r>
            <w:r>
              <w:rPr>
                <w:noProof/>
                <w:webHidden/>
              </w:rPr>
            </w:r>
            <w:r>
              <w:rPr>
                <w:noProof/>
                <w:webHidden/>
              </w:rPr>
              <w:fldChar w:fldCharType="separate"/>
            </w:r>
            <w:r>
              <w:rPr>
                <w:noProof/>
                <w:webHidden/>
              </w:rPr>
              <w:t>8</w:t>
            </w:r>
            <w:r>
              <w:rPr>
                <w:noProof/>
                <w:webHidden/>
              </w:rPr>
              <w:fldChar w:fldCharType="end"/>
            </w:r>
          </w:hyperlink>
        </w:p>
        <w:p w14:paraId="113CDE56" w14:textId="766B79AD" w:rsidR="00C80763" w:rsidRDefault="00C80763">
          <w:pPr>
            <w:pStyle w:val="TOC1"/>
            <w:tabs>
              <w:tab w:val="right" w:leader="dot" w:pos="9350"/>
            </w:tabs>
            <w:rPr>
              <w:noProof/>
              <w:kern w:val="2"/>
              <w:sz w:val="24"/>
              <w:szCs w:val="24"/>
              <w14:ligatures w14:val="standardContextual"/>
            </w:rPr>
          </w:pPr>
          <w:hyperlink w:anchor="_Toc221750152" w:history="1">
            <w:r w:rsidRPr="00FB2D4F">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_Toc221750152 \h </w:instrText>
            </w:r>
            <w:r>
              <w:rPr>
                <w:noProof/>
                <w:webHidden/>
              </w:rPr>
            </w:r>
            <w:r>
              <w:rPr>
                <w:noProof/>
                <w:webHidden/>
              </w:rPr>
              <w:fldChar w:fldCharType="separate"/>
            </w:r>
            <w:r>
              <w:rPr>
                <w:noProof/>
                <w:webHidden/>
              </w:rPr>
              <w:t>8</w:t>
            </w:r>
            <w:r>
              <w:rPr>
                <w:noProof/>
                <w:webHidden/>
              </w:rPr>
              <w:fldChar w:fldCharType="end"/>
            </w:r>
          </w:hyperlink>
        </w:p>
        <w:p w14:paraId="672A4615" w14:textId="57601255" w:rsidR="00C80763" w:rsidRDefault="00C80763">
          <w:pPr>
            <w:pStyle w:val="TOC1"/>
            <w:tabs>
              <w:tab w:val="right" w:leader="dot" w:pos="9350"/>
            </w:tabs>
            <w:rPr>
              <w:noProof/>
              <w:kern w:val="2"/>
              <w:sz w:val="24"/>
              <w:szCs w:val="24"/>
              <w14:ligatures w14:val="standardContextual"/>
            </w:rPr>
          </w:pPr>
          <w:hyperlink w:anchor="_Toc221750153" w:history="1">
            <w:r w:rsidRPr="00FB2D4F">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_Toc221750153 \h </w:instrText>
            </w:r>
            <w:r>
              <w:rPr>
                <w:noProof/>
                <w:webHidden/>
              </w:rPr>
            </w:r>
            <w:r>
              <w:rPr>
                <w:noProof/>
                <w:webHidden/>
              </w:rPr>
              <w:fldChar w:fldCharType="separate"/>
            </w:r>
            <w:r>
              <w:rPr>
                <w:noProof/>
                <w:webHidden/>
              </w:rPr>
              <w:t>9</w:t>
            </w:r>
            <w:r>
              <w:rPr>
                <w:noProof/>
                <w:webHidden/>
              </w:rPr>
              <w:fldChar w:fldCharType="end"/>
            </w:r>
          </w:hyperlink>
        </w:p>
        <w:p w14:paraId="5BCF8BDA" w14:textId="3436B29D" w:rsidR="00C80763" w:rsidRDefault="00C80763">
          <w:pPr>
            <w:pStyle w:val="TOC1"/>
            <w:tabs>
              <w:tab w:val="right" w:leader="dot" w:pos="9350"/>
            </w:tabs>
            <w:rPr>
              <w:noProof/>
              <w:kern w:val="2"/>
              <w:sz w:val="24"/>
              <w:szCs w:val="24"/>
              <w14:ligatures w14:val="standardContextual"/>
            </w:rPr>
          </w:pPr>
          <w:hyperlink w:anchor="_Toc221750154" w:history="1">
            <w:r w:rsidRPr="00FB2D4F">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_Toc221750154 \h </w:instrText>
            </w:r>
            <w:r>
              <w:rPr>
                <w:noProof/>
                <w:webHidden/>
              </w:rPr>
            </w:r>
            <w:r>
              <w:rPr>
                <w:noProof/>
                <w:webHidden/>
              </w:rPr>
              <w:fldChar w:fldCharType="separate"/>
            </w:r>
            <w:r>
              <w:rPr>
                <w:noProof/>
                <w:webHidden/>
              </w:rPr>
              <w:t>10</w:t>
            </w:r>
            <w:r>
              <w:rPr>
                <w:noProof/>
                <w:webHidden/>
              </w:rPr>
              <w:fldChar w:fldCharType="end"/>
            </w:r>
          </w:hyperlink>
        </w:p>
        <w:p w14:paraId="443501DD" w14:textId="0A437919" w:rsidR="00C80763" w:rsidRDefault="00C80763">
          <w:pPr>
            <w:pStyle w:val="TOC1"/>
            <w:tabs>
              <w:tab w:val="right" w:leader="dot" w:pos="9350"/>
            </w:tabs>
            <w:rPr>
              <w:noProof/>
              <w:kern w:val="2"/>
              <w:sz w:val="24"/>
              <w:szCs w:val="24"/>
              <w14:ligatures w14:val="standardContextual"/>
            </w:rPr>
          </w:pPr>
          <w:hyperlink w:anchor="_Toc221750155" w:history="1">
            <w:r w:rsidRPr="00FB2D4F">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_Toc221750155 \h </w:instrText>
            </w:r>
            <w:r>
              <w:rPr>
                <w:noProof/>
                <w:webHidden/>
              </w:rPr>
            </w:r>
            <w:r>
              <w:rPr>
                <w:noProof/>
                <w:webHidden/>
              </w:rPr>
              <w:fldChar w:fldCharType="separate"/>
            </w:r>
            <w:r>
              <w:rPr>
                <w:noProof/>
                <w:webHidden/>
              </w:rPr>
              <w:t>12</w:t>
            </w:r>
            <w:r>
              <w:rPr>
                <w:noProof/>
                <w:webHidden/>
              </w:rPr>
              <w:fldChar w:fldCharType="end"/>
            </w:r>
          </w:hyperlink>
        </w:p>
        <w:p w14:paraId="3356AF5D" w14:textId="409542B1" w:rsidR="00025906" w:rsidRPr="00CA79A2" w:rsidRDefault="00025906" w:rsidP="00CA79A2">
          <w:pPr>
            <w:spacing w:line="360" w:lineRule="auto"/>
            <w:jc w:val="both"/>
          </w:pPr>
          <w:r>
            <w:rPr>
              <w:b/>
              <w:bCs/>
              <w:noProof/>
            </w:rPr>
            <w:fldChar w:fldCharType="end"/>
          </w:r>
        </w:p>
      </w:sdtContent>
    </w:sdt>
    <w:p w14:paraId="492403E6" w14:textId="77777777" w:rsidR="00025906" w:rsidRDefault="00025906" w:rsidP="00CA79A2">
      <w:pPr>
        <w:pStyle w:val="Heading1"/>
        <w:spacing w:line="360" w:lineRule="auto"/>
        <w:jc w:val="both"/>
        <w:rPr>
          <w:rFonts w:ascii="Times New Roman" w:hAnsi="Times New Roman" w:cs="Times New Roman"/>
          <w:b/>
          <w:bCs/>
        </w:rPr>
      </w:pPr>
    </w:p>
    <w:p w14:paraId="0FA5CFC2" w14:textId="77777777" w:rsidR="00025906" w:rsidRDefault="00025906" w:rsidP="00CA79A2">
      <w:pPr>
        <w:pStyle w:val="Heading1"/>
        <w:spacing w:line="360" w:lineRule="auto"/>
        <w:jc w:val="both"/>
        <w:rPr>
          <w:rFonts w:ascii="Times New Roman" w:hAnsi="Times New Roman" w:cs="Times New Roman"/>
          <w:b/>
          <w:bCs/>
        </w:rPr>
      </w:pPr>
    </w:p>
    <w:p w14:paraId="4EAD30AF" w14:textId="77777777" w:rsidR="00025906" w:rsidRDefault="00025906" w:rsidP="00CA79A2">
      <w:pPr>
        <w:spacing w:line="360" w:lineRule="auto"/>
        <w:jc w:val="both"/>
      </w:pPr>
    </w:p>
    <w:p w14:paraId="3AD5854A" w14:textId="77777777" w:rsidR="00025906" w:rsidRDefault="00025906" w:rsidP="00CA79A2">
      <w:pPr>
        <w:spacing w:line="360" w:lineRule="auto"/>
        <w:jc w:val="both"/>
      </w:pPr>
    </w:p>
    <w:p w14:paraId="74381C6A" w14:textId="77777777" w:rsidR="00025906" w:rsidRDefault="00025906" w:rsidP="00CA79A2">
      <w:pPr>
        <w:spacing w:line="360" w:lineRule="auto"/>
        <w:jc w:val="both"/>
      </w:pPr>
    </w:p>
    <w:p w14:paraId="0D856816" w14:textId="77777777" w:rsidR="00025906" w:rsidRPr="00025906" w:rsidRDefault="00025906" w:rsidP="00CA79A2">
      <w:pPr>
        <w:spacing w:line="360" w:lineRule="auto"/>
        <w:jc w:val="both"/>
      </w:pPr>
    </w:p>
    <w:p w14:paraId="5BB461C1" w14:textId="58DC1F33" w:rsidR="00204CA8" w:rsidRPr="006E4393" w:rsidRDefault="00DF1860" w:rsidP="006E4393">
      <w:pPr>
        <w:pStyle w:val="Heading1"/>
        <w:spacing w:line="360" w:lineRule="auto"/>
        <w:rPr>
          <w:rFonts w:ascii="Arial" w:hAnsi="Arial" w:cs="Arial"/>
          <w:b/>
          <w:bCs/>
          <w:sz w:val="22"/>
          <w:szCs w:val="22"/>
        </w:rPr>
      </w:pPr>
      <w:bookmarkStart w:id="0" w:name="_Toc221750139"/>
      <w:r w:rsidRPr="006E4393">
        <w:rPr>
          <w:rFonts w:ascii="Arial" w:hAnsi="Arial" w:cs="Arial"/>
          <w:b/>
          <w:bCs/>
          <w:sz w:val="22"/>
          <w:szCs w:val="22"/>
        </w:rPr>
        <w:lastRenderedPageBreak/>
        <w:t>Introduction</w:t>
      </w:r>
      <w:bookmarkEnd w:id="0"/>
    </w:p>
    <w:p w14:paraId="498F3C87" w14:textId="34E9FAB2" w:rsidR="00DF1860" w:rsidRPr="006E4393" w:rsidRDefault="00DF1860" w:rsidP="006E4393">
      <w:pPr>
        <w:spacing w:line="360" w:lineRule="auto"/>
        <w:jc w:val="both"/>
        <w:rPr>
          <w:rFonts w:ascii="Arial" w:hAnsi="Arial" w:cs="Arial"/>
        </w:rPr>
      </w:pPr>
      <w:r w:rsidRPr="006E4393">
        <w:rPr>
          <w:rFonts w:ascii="Arial" w:hAnsi="Arial" w:cs="Arial"/>
        </w:rPr>
        <w:t xml:space="preserve">Feeding or eating disorders </w:t>
      </w:r>
      <w:r w:rsidR="006E4393" w:rsidRPr="006E4393">
        <w:rPr>
          <w:rFonts w:ascii="Arial" w:hAnsi="Arial" w:cs="Arial"/>
        </w:rPr>
        <w:t>are</w:t>
      </w:r>
      <w:r w:rsidRPr="006E4393">
        <w:rPr>
          <w:rFonts w:ascii="Arial" w:hAnsi="Arial" w:cs="Arial"/>
        </w:rPr>
        <w:t xml:space="preserve"> a serious category of mental disorders, which may have devastating psychological, physical, and social outcomes in individuals. All these disorders are typified by chronic problems in eating habits, body image and attitudes towards food which tend to cause serious impairment in everyday functioning and quality of life</w:t>
      </w:r>
      <w:r w:rsidR="00894720" w:rsidRPr="006E4393">
        <w:rPr>
          <w:rFonts w:ascii="Arial" w:hAnsi="Arial" w:cs="Arial"/>
        </w:rPr>
        <w:t xml:space="preserve"> (Adams et al</w:t>
      </w:r>
      <w:r w:rsidR="00CA79A2" w:rsidRPr="006E4393">
        <w:rPr>
          <w:rFonts w:ascii="Arial" w:hAnsi="Arial" w:cs="Arial"/>
        </w:rPr>
        <w:t>.</w:t>
      </w:r>
      <w:r w:rsidR="00894720" w:rsidRPr="006E4393">
        <w:rPr>
          <w:rFonts w:ascii="Arial" w:hAnsi="Arial" w:cs="Arial"/>
        </w:rPr>
        <w:t>, 2024)</w:t>
      </w:r>
      <w:r w:rsidRPr="006E4393">
        <w:rPr>
          <w:rFonts w:ascii="Arial" w:hAnsi="Arial" w:cs="Arial"/>
        </w:rPr>
        <w:t>. In the context of health and social care, feeding or eating disorders are complicated issues because they are multifactorial (they are influenced by biological, psychological, and sociocultural factors).</w:t>
      </w:r>
    </w:p>
    <w:p w14:paraId="1711F03F" w14:textId="114B2521" w:rsidR="00DF1860" w:rsidRPr="00C7452D" w:rsidRDefault="00C7452D"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r w:rsidRPr="00C7452D">
        <w:rPr>
          <w:rFonts w:ascii="Times New Roman" w:hAnsi="Times New Roman" w:cs="Times New Roman"/>
          <w:noProof/>
          <w:sz w:val="24"/>
          <w:szCs w:val="24"/>
        </w:rPr>
        <w:drawing>
          <wp:inline distT="0" distB="0" distL="0" distR="0" wp14:anchorId="0ADC1E8F" wp14:editId="74B5B77F">
            <wp:extent cx="2857500" cy="1600200"/>
            <wp:effectExtent l="0" t="0" r="0" b="0"/>
            <wp:docPr id="739602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602703" name="Picture 739602703"/>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094762B5" w14:textId="46F075F7" w:rsidR="00C7452D" w:rsidRPr="00C7452D" w:rsidRDefault="00C7452D"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proofErr w:type="gramStart"/>
      <w:r w:rsidRPr="00C7452D">
        <w:rPr>
          <w:rFonts w:ascii="Times New Roman" w:hAnsi="Times New Roman" w:cs="Times New Roman"/>
          <w:sz w:val="24"/>
          <w:szCs w:val="24"/>
        </w:rPr>
        <w:t>Figure :</w:t>
      </w:r>
      <w:proofErr w:type="gramEnd"/>
      <w:r w:rsidRPr="00C7452D">
        <w:rPr>
          <w:rFonts w:ascii="Times New Roman" w:hAnsi="Times New Roman" w:cs="Times New Roman"/>
          <w:sz w:val="24"/>
          <w:szCs w:val="24"/>
        </w:rPr>
        <w:t xml:space="preserve"> eating or feeding disorder</w:t>
      </w:r>
    </w:p>
    <w:p w14:paraId="68CAD169" w14:textId="54CB2DE4" w:rsidR="00DF1860" w:rsidRPr="006E4393" w:rsidRDefault="00DF1860" w:rsidP="00CA79A2">
      <w:pPr>
        <w:spacing w:line="360" w:lineRule="auto"/>
        <w:jc w:val="both"/>
        <w:rPr>
          <w:rStyle w:val="Heading1Char"/>
          <w:rFonts w:ascii="Arial" w:hAnsi="Arial" w:cs="Arial"/>
          <w:b/>
          <w:bCs/>
          <w:sz w:val="22"/>
          <w:szCs w:val="22"/>
        </w:rPr>
      </w:pPr>
      <w:r w:rsidRPr="006E4393">
        <w:rPr>
          <w:rFonts w:ascii="Arial" w:hAnsi="Arial" w:cs="Arial"/>
        </w:rPr>
        <w:t xml:space="preserve">The report is concerned with feeding or eating disorders as they are identified in Chapter 6 of the International Classification of Diseases, Eleventh Revision (ICD-11), the internationally </w:t>
      </w:r>
      <w:r w:rsidR="00C7452D" w:rsidRPr="006E4393">
        <w:rPr>
          <w:rFonts w:ascii="Arial" w:hAnsi="Arial" w:cs="Arial"/>
        </w:rPr>
        <w:t>recognized</w:t>
      </w:r>
      <w:r w:rsidRPr="006E4393">
        <w:rPr>
          <w:rFonts w:ascii="Arial" w:hAnsi="Arial" w:cs="Arial"/>
        </w:rPr>
        <w:t xml:space="preserve"> framework of identifying and managing mental, </w:t>
      </w:r>
      <w:r w:rsidR="00C7452D" w:rsidRPr="006E4393">
        <w:rPr>
          <w:rFonts w:ascii="Arial" w:hAnsi="Arial" w:cs="Arial"/>
        </w:rPr>
        <w:t>behavioral</w:t>
      </w:r>
      <w:r w:rsidRPr="006E4393">
        <w:rPr>
          <w:rFonts w:ascii="Arial" w:hAnsi="Arial" w:cs="Arial"/>
        </w:rPr>
        <w:t xml:space="preserve">, and neurodevelopmental disorders. The purpose of the report is to critically analyze the classification and diagnostic criteria of feeding or eating disorders and determine the existing treatment and rehabilitation strategies in practice. Moreover, the modern controversies of classification (such as theories of neurodivergence, changing </w:t>
      </w:r>
      <w:r w:rsidR="00C7452D" w:rsidRPr="006E4393">
        <w:rPr>
          <w:rFonts w:ascii="Arial" w:hAnsi="Arial" w:cs="Arial"/>
        </w:rPr>
        <w:t>conceptualizations</w:t>
      </w:r>
      <w:r w:rsidRPr="006E4393">
        <w:rPr>
          <w:rFonts w:ascii="Arial" w:hAnsi="Arial" w:cs="Arial"/>
        </w:rPr>
        <w:t xml:space="preserve"> of these disorders, etc.) will be discussed. The report will be concluded with </w:t>
      </w:r>
      <w:r w:rsidR="006E4393" w:rsidRPr="006E4393">
        <w:rPr>
          <w:rFonts w:ascii="Arial" w:hAnsi="Arial" w:cs="Arial"/>
        </w:rPr>
        <w:t>evidence-based</w:t>
      </w:r>
      <w:r w:rsidRPr="006E4393">
        <w:rPr>
          <w:rFonts w:ascii="Arial" w:hAnsi="Arial" w:cs="Arial"/>
        </w:rPr>
        <w:t xml:space="preserve"> recommendations, which will aim at improving classification, diagnosis, treatment and </w:t>
      </w:r>
      <w:r w:rsidR="006E4393" w:rsidRPr="006E4393">
        <w:rPr>
          <w:rFonts w:ascii="Arial" w:hAnsi="Arial" w:cs="Arial"/>
        </w:rPr>
        <w:t>rehabilitation,</w:t>
      </w:r>
      <w:r w:rsidRPr="006E4393">
        <w:rPr>
          <w:rFonts w:ascii="Arial" w:hAnsi="Arial" w:cs="Arial"/>
        </w:rPr>
        <w:t xml:space="preserve"> keeping in mind their implication in professional practice, policy formulation and future research in mental health services</w:t>
      </w:r>
      <w:r w:rsidRPr="00CA79A2">
        <w:rPr>
          <w:rFonts w:ascii="Times New Roman" w:hAnsi="Times New Roman" w:cs="Times New Roman"/>
          <w:sz w:val="24"/>
          <w:szCs w:val="24"/>
        </w:rPr>
        <w:t>.</w:t>
      </w:r>
      <w:r w:rsidRPr="00C7452D">
        <w:rPr>
          <w:rFonts w:ascii="Times New Roman" w:hAnsi="Times New Roman" w:cs="Times New Roman"/>
          <w:sz w:val="24"/>
          <w:szCs w:val="24"/>
        </w:rPr>
        <w:t xml:space="preserve"> </w:t>
      </w:r>
      <w:r w:rsidRPr="006E4393">
        <w:rPr>
          <w:rStyle w:val="Heading1Char"/>
          <w:rFonts w:ascii="Arial" w:hAnsi="Arial" w:cs="Arial"/>
          <w:b/>
          <w:bCs/>
          <w:sz w:val="22"/>
          <w:szCs w:val="22"/>
        </w:rPr>
        <w:t>Introduction to Feeding or Eating Disorders in ICD-11</w:t>
      </w:r>
    </w:p>
    <w:p w14:paraId="2899488D" w14:textId="1E21C8D2" w:rsidR="00DF1860" w:rsidRPr="00CA79A2" w:rsidRDefault="00DF1860" w:rsidP="00CA79A2">
      <w:pPr>
        <w:spacing w:line="360" w:lineRule="auto"/>
        <w:jc w:val="both"/>
        <w:rPr>
          <w:rFonts w:ascii="Times New Roman" w:hAnsi="Times New Roman" w:cs="Times New Roman"/>
          <w:sz w:val="24"/>
          <w:szCs w:val="24"/>
        </w:rPr>
      </w:pPr>
      <w:r w:rsidRPr="006E4393">
        <w:rPr>
          <w:rFonts w:ascii="Arial" w:hAnsi="Arial" w:cs="Arial"/>
        </w:rPr>
        <w:t>In international diagnostic systems, feeding or eating disorders are considered a severe mental illness that needs proper classification to enhance proper diagnosis and treatment. The ICD-11</w:t>
      </w:r>
      <w:r w:rsidRPr="00CA79A2">
        <w:rPr>
          <w:rFonts w:ascii="Times New Roman" w:hAnsi="Times New Roman" w:cs="Times New Roman"/>
          <w:sz w:val="24"/>
          <w:szCs w:val="24"/>
        </w:rPr>
        <w:t xml:space="preserve"> offers </w:t>
      </w:r>
      <w:r w:rsidR="006E4393" w:rsidRPr="00CA79A2">
        <w:rPr>
          <w:rFonts w:ascii="Times New Roman" w:hAnsi="Times New Roman" w:cs="Times New Roman"/>
          <w:sz w:val="24"/>
          <w:szCs w:val="24"/>
        </w:rPr>
        <w:t>revised</w:t>
      </w:r>
      <w:r w:rsidRPr="00CA79A2">
        <w:rPr>
          <w:rFonts w:ascii="Times New Roman" w:hAnsi="Times New Roman" w:cs="Times New Roman"/>
          <w:sz w:val="24"/>
          <w:szCs w:val="24"/>
        </w:rPr>
        <w:t xml:space="preserve"> and </w:t>
      </w:r>
      <w:r w:rsidR="00C7452D" w:rsidRPr="00CA79A2">
        <w:rPr>
          <w:rFonts w:ascii="Times New Roman" w:hAnsi="Times New Roman" w:cs="Times New Roman"/>
          <w:sz w:val="24"/>
          <w:szCs w:val="24"/>
        </w:rPr>
        <w:t>standardized</w:t>
      </w:r>
      <w:r w:rsidRPr="00CA79A2">
        <w:rPr>
          <w:rFonts w:ascii="Times New Roman" w:hAnsi="Times New Roman" w:cs="Times New Roman"/>
          <w:sz w:val="24"/>
          <w:szCs w:val="24"/>
        </w:rPr>
        <w:t xml:space="preserve"> support, which seeks to increase clinical utility and international standards in identifying these disorders</w:t>
      </w:r>
      <w:r w:rsidR="004A7BF5" w:rsidRPr="00CA79A2">
        <w:rPr>
          <w:rFonts w:ascii="Times New Roman" w:hAnsi="Times New Roman" w:cs="Times New Roman"/>
          <w:sz w:val="24"/>
          <w:szCs w:val="24"/>
        </w:rPr>
        <w:t xml:space="preserve"> (Huckins et al</w:t>
      </w:r>
      <w:r w:rsidR="00CA79A2" w:rsidRPr="00CA79A2">
        <w:rPr>
          <w:rFonts w:ascii="Times New Roman" w:hAnsi="Times New Roman" w:cs="Times New Roman"/>
          <w:sz w:val="24"/>
          <w:szCs w:val="24"/>
        </w:rPr>
        <w:t>.</w:t>
      </w:r>
      <w:r w:rsidR="004A7BF5" w:rsidRPr="00CA79A2">
        <w:rPr>
          <w:rFonts w:ascii="Times New Roman" w:hAnsi="Times New Roman" w:cs="Times New Roman"/>
          <w:sz w:val="24"/>
          <w:szCs w:val="24"/>
        </w:rPr>
        <w:t>, 2024)</w:t>
      </w:r>
      <w:r w:rsidRPr="00CA79A2">
        <w:rPr>
          <w:rFonts w:ascii="Times New Roman" w:hAnsi="Times New Roman" w:cs="Times New Roman"/>
          <w:sz w:val="24"/>
          <w:szCs w:val="24"/>
        </w:rPr>
        <w:t>.</w:t>
      </w:r>
    </w:p>
    <w:p w14:paraId="436A5726" w14:textId="0E00E973" w:rsidR="00DF1860" w:rsidRPr="006E4393" w:rsidRDefault="00DF1860" w:rsidP="00CA79A2">
      <w:pPr>
        <w:pStyle w:val="Heading2"/>
        <w:spacing w:line="360" w:lineRule="auto"/>
        <w:jc w:val="both"/>
        <w:rPr>
          <w:rFonts w:ascii="Arial" w:hAnsi="Arial" w:cs="Arial"/>
          <w:b/>
          <w:bCs/>
          <w:sz w:val="22"/>
          <w:szCs w:val="22"/>
        </w:rPr>
      </w:pPr>
      <w:r w:rsidRPr="00C7452D">
        <w:rPr>
          <w:rFonts w:ascii="Times New Roman" w:hAnsi="Times New Roman" w:cs="Times New Roman"/>
          <w:b/>
          <w:bCs/>
        </w:rPr>
        <w:lastRenderedPageBreak/>
        <w:t xml:space="preserve"> </w:t>
      </w:r>
      <w:bookmarkStart w:id="1" w:name="_Toc221750140"/>
      <w:r w:rsidRPr="006E4393">
        <w:rPr>
          <w:rFonts w:ascii="Arial" w:hAnsi="Arial" w:cs="Arial"/>
          <w:b/>
          <w:bCs/>
          <w:sz w:val="22"/>
          <w:szCs w:val="22"/>
        </w:rPr>
        <w:t>Feeding or Eating Disorders (ICD-11) Chapter 6</w:t>
      </w:r>
      <w:bookmarkEnd w:id="1"/>
    </w:p>
    <w:p w14:paraId="0C4E6D55" w14:textId="04EC9A8E" w:rsidR="00DF1860" w:rsidRPr="00CA79A2" w:rsidRDefault="00DF1860" w:rsidP="00CA79A2">
      <w:pPr>
        <w:spacing w:line="360" w:lineRule="auto"/>
        <w:jc w:val="both"/>
        <w:rPr>
          <w:rFonts w:ascii="Times New Roman" w:hAnsi="Times New Roman" w:cs="Times New Roman"/>
          <w:sz w:val="24"/>
          <w:szCs w:val="24"/>
        </w:rPr>
      </w:pPr>
      <w:r w:rsidRPr="006E4393">
        <w:rPr>
          <w:rFonts w:ascii="Arial" w:hAnsi="Arial" w:cs="Arial"/>
        </w:rPr>
        <w:t xml:space="preserve">Feeding or eating disorders can be found in Chapter 6: Mental, </w:t>
      </w:r>
      <w:r w:rsidR="00C7452D" w:rsidRPr="006E4393">
        <w:rPr>
          <w:rFonts w:ascii="Arial" w:hAnsi="Arial" w:cs="Arial"/>
        </w:rPr>
        <w:t>Behavioral</w:t>
      </w:r>
      <w:r w:rsidRPr="006E4393">
        <w:rPr>
          <w:rFonts w:ascii="Arial" w:hAnsi="Arial" w:cs="Arial"/>
        </w:rPr>
        <w:t xml:space="preserve"> or Neurodevelopmental Disorders of the International Classification of Diseases, Eleventh Revision (ICD-11). This group covers the conditions, which have abnormal eating and associated psychological distress that cannot be further explained by cultural practices or physical illness</w:t>
      </w:r>
      <w:r w:rsidR="004A7BF5" w:rsidRPr="006E4393">
        <w:rPr>
          <w:rFonts w:ascii="Arial" w:hAnsi="Arial" w:cs="Arial"/>
        </w:rPr>
        <w:t xml:space="preserve"> (</w:t>
      </w:r>
      <w:proofErr w:type="spellStart"/>
      <w:r w:rsidR="004A7BF5" w:rsidRPr="006E4393">
        <w:rPr>
          <w:rFonts w:ascii="Arial" w:hAnsi="Arial" w:cs="Arial"/>
        </w:rPr>
        <w:t>Duplois</w:t>
      </w:r>
      <w:proofErr w:type="spellEnd"/>
      <w:r w:rsidR="00CA79A2" w:rsidRPr="006E4393">
        <w:rPr>
          <w:rFonts w:ascii="Arial" w:hAnsi="Arial" w:cs="Arial"/>
        </w:rPr>
        <w:t xml:space="preserve"> </w:t>
      </w:r>
      <w:r w:rsidR="004A7BF5" w:rsidRPr="006E4393">
        <w:rPr>
          <w:rFonts w:ascii="Arial" w:hAnsi="Arial" w:cs="Arial"/>
        </w:rPr>
        <w:t>et al</w:t>
      </w:r>
      <w:r w:rsidR="00CA79A2" w:rsidRPr="006E4393">
        <w:rPr>
          <w:rFonts w:ascii="Arial" w:hAnsi="Arial" w:cs="Arial"/>
        </w:rPr>
        <w:t>.</w:t>
      </w:r>
      <w:r w:rsidR="004A7BF5" w:rsidRPr="006E4393">
        <w:rPr>
          <w:rFonts w:ascii="Arial" w:hAnsi="Arial" w:cs="Arial"/>
        </w:rPr>
        <w:t>,</w:t>
      </w:r>
      <w:r w:rsidR="00CA79A2" w:rsidRPr="006E4393">
        <w:rPr>
          <w:rFonts w:ascii="Arial" w:hAnsi="Arial" w:cs="Arial"/>
        </w:rPr>
        <w:t xml:space="preserve"> </w:t>
      </w:r>
      <w:r w:rsidR="004A7BF5" w:rsidRPr="006E4393">
        <w:rPr>
          <w:rFonts w:ascii="Arial" w:hAnsi="Arial" w:cs="Arial"/>
        </w:rPr>
        <w:t>2023)</w:t>
      </w:r>
      <w:r w:rsidRPr="006E4393">
        <w:rPr>
          <w:rFonts w:ascii="Arial" w:hAnsi="Arial" w:cs="Arial"/>
        </w:rPr>
        <w:t>. The ICD-11 classification tries to capture the existing clinical knowledge and is also flexible in the wide variety of healthcare environments</w:t>
      </w:r>
      <w:r w:rsidRPr="00CA79A2">
        <w:rPr>
          <w:rFonts w:ascii="Times New Roman" w:hAnsi="Times New Roman" w:cs="Times New Roman"/>
          <w:sz w:val="24"/>
          <w:szCs w:val="24"/>
        </w:rPr>
        <w:t>.</w:t>
      </w:r>
    </w:p>
    <w:p w14:paraId="1BC5A817" w14:textId="5408966D" w:rsidR="00DF1860" w:rsidRPr="006E4393" w:rsidRDefault="00DF1860" w:rsidP="00CA79A2">
      <w:pPr>
        <w:pStyle w:val="Heading2"/>
        <w:spacing w:line="360" w:lineRule="auto"/>
        <w:jc w:val="both"/>
        <w:rPr>
          <w:rFonts w:ascii="Arial" w:hAnsi="Arial" w:cs="Arial"/>
          <w:b/>
          <w:bCs/>
          <w:sz w:val="22"/>
          <w:szCs w:val="22"/>
        </w:rPr>
      </w:pPr>
      <w:bookmarkStart w:id="2" w:name="_Toc221750141"/>
      <w:r w:rsidRPr="006E4393">
        <w:rPr>
          <w:rFonts w:ascii="Arial" w:hAnsi="Arial" w:cs="Arial"/>
          <w:b/>
          <w:bCs/>
          <w:sz w:val="22"/>
          <w:szCs w:val="22"/>
        </w:rPr>
        <w:t>Varieties of Feeding or Eating Disorders</w:t>
      </w:r>
      <w:bookmarkEnd w:id="2"/>
    </w:p>
    <w:p w14:paraId="683FBBDE" w14:textId="1F0089EA" w:rsidR="00DF1860" w:rsidRPr="006E4393" w:rsidRDefault="00DF1860" w:rsidP="00CA79A2">
      <w:pPr>
        <w:spacing w:line="360" w:lineRule="auto"/>
        <w:jc w:val="both"/>
        <w:rPr>
          <w:rFonts w:ascii="Arial" w:hAnsi="Arial" w:cs="Arial"/>
        </w:rPr>
      </w:pPr>
      <w:r w:rsidRPr="006E4393">
        <w:rPr>
          <w:rFonts w:ascii="Arial" w:hAnsi="Arial" w:cs="Arial"/>
        </w:rPr>
        <w:t xml:space="preserve"> ICD-11 also contains various types of specific feeding or eating disorders, </w:t>
      </w:r>
      <w:proofErr w:type="gramStart"/>
      <w:r w:rsidRPr="006E4393">
        <w:rPr>
          <w:rFonts w:ascii="Arial" w:hAnsi="Arial" w:cs="Arial"/>
        </w:rPr>
        <w:t>including;</w:t>
      </w:r>
      <w:proofErr w:type="gramEnd"/>
      <w:r w:rsidRPr="006E4393">
        <w:rPr>
          <w:rFonts w:ascii="Arial" w:hAnsi="Arial" w:cs="Arial"/>
        </w:rPr>
        <w:t xml:space="preserve"> anorexia nervosa, bulimia nervosa, binge-eating disorder and avoidant/restrictive food intake disorder. Each disorder is differentiated by specific </w:t>
      </w:r>
      <w:r w:rsidR="00C7452D" w:rsidRPr="006E4393">
        <w:rPr>
          <w:rFonts w:ascii="Arial" w:hAnsi="Arial" w:cs="Arial"/>
        </w:rPr>
        <w:t>behavioral</w:t>
      </w:r>
      <w:r w:rsidRPr="006E4393">
        <w:rPr>
          <w:rFonts w:ascii="Arial" w:hAnsi="Arial" w:cs="Arial"/>
        </w:rPr>
        <w:t xml:space="preserve"> patterns, mental traits and degrees of functional impairment although they also coincide in certain attributes, which influence the selection of the disorders into one diagnostic category</w:t>
      </w:r>
      <w:r w:rsidR="004A7BF5" w:rsidRPr="006E4393">
        <w:rPr>
          <w:rFonts w:ascii="Arial" w:hAnsi="Arial" w:cs="Arial"/>
        </w:rPr>
        <w:t xml:space="preserve"> (Kim et al</w:t>
      </w:r>
      <w:r w:rsidR="00CA79A2" w:rsidRPr="006E4393">
        <w:rPr>
          <w:rFonts w:ascii="Arial" w:hAnsi="Arial" w:cs="Arial"/>
        </w:rPr>
        <w:t>.</w:t>
      </w:r>
      <w:r w:rsidR="004A7BF5" w:rsidRPr="006E4393">
        <w:rPr>
          <w:rFonts w:ascii="Arial" w:hAnsi="Arial" w:cs="Arial"/>
        </w:rPr>
        <w:t>, 2022)</w:t>
      </w:r>
      <w:r w:rsidRPr="006E4393">
        <w:rPr>
          <w:rFonts w:ascii="Arial" w:hAnsi="Arial" w:cs="Arial"/>
        </w:rPr>
        <w:t>.</w:t>
      </w:r>
    </w:p>
    <w:p w14:paraId="5137A8F8" w14:textId="30E947B2" w:rsidR="00C7452D" w:rsidRPr="00C7452D" w:rsidRDefault="00C7452D"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r w:rsidRPr="00C7452D">
        <w:rPr>
          <w:rFonts w:ascii="Times New Roman" w:hAnsi="Times New Roman" w:cs="Times New Roman"/>
          <w:noProof/>
          <w:sz w:val="24"/>
          <w:szCs w:val="24"/>
        </w:rPr>
        <w:drawing>
          <wp:inline distT="0" distB="0" distL="0" distR="0" wp14:anchorId="04579510" wp14:editId="1A7D46BB">
            <wp:extent cx="2143125" cy="2143125"/>
            <wp:effectExtent l="0" t="0" r="9525" b="9525"/>
            <wp:docPr id="3544599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459946" name="Picture 354459946"/>
                    <pic:cNvPicPr/>
                  </pic:nvPicPr>
                  <pic:blipFill>
                    <a:blip r:embed="rId9">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6EF69EEA" w14:textId="431B514A" w:rsidR="00C7452D" w:rsidRPr="00C7452D" w:rsidRDefault="00C7452D"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proofErr w:type="gramStart"/>
      <w:r w:rsidRPr="00C7452D">
        <w:rPr>
          <w:rFonts w:ascii="Times New Roman" w:hAnsi="Times New Roman" w:cs="Times New Roman"/>
          <w:sz w:val="24"/>
          <w:szCs w:val="24"/>
        </w:rPr>
        <w:t>Figure :</w:t>
      </w:r>
      <w:proofErr w:type="gramEnd"/>
      <w:r w:rsidRPr="00C7452D">
        <w:rPr>
          <w:rFonts w:ascii="Times New Roman" w:hAnsi="Times New Roman" w:cs="Times New Roman"/>
          <w:sz w:val="24"/>
          <w:szCs w:val="24"/>
        </w:rPr>
        <w:t xml:space="preserve"> varieties in feeding disorder</w:t>
      </w:r>
    </w:p>
    <w:p w14:paraId="44276FA3" w14:textId="17E36524" w:rsidR="00DF1860" w:rsidRPr="006E4393" w:rsidRDefault="00DF1860" w:rsidP="00CA79A2">
      <w:pPr>
        <w:pStyle w:val="Heading2"/>
        <w:spacing w:line="360" w:lineRule="auto"/>
        <w:jc w:val="both"/>
        <w:rPr>
          <w:rFonts w:ascii="Arial" w:hAnsi="Arial" w:cs="Arial"/>
          <w:b/>
          <w:bCs/>
          <w:sz w:val="22"/>
          <w:szCs w:val="22"/>
        </w:rPr>
      </w:pPr>
      <w:bookmarkStart w:id="3" w:name="_Toc221750142"/>
      <w:r w:rsidRPr="006E4393">
        <w:rPr>
          <w:rFonts w:ascii="Arial" w:hAnsi="Arial" w:cs="Arial"/>
          <w:b/>
          <w:bCs/>
          <w:sz w:val="22"/>
          <w:szCs w:val="22"/>
        </w:rPr>
        <w:t>Ratification and Meaning of Classification</w:t>
      </w:r>
      <w:bookmarkEnd w:id="3"/>
    </w:p>
    <w:p w14:paraId="2DD05655" w14:textId="2AF1F881" w:rsidR="00CA79A2" w:rsidRPr="006E4393" w:rsidRDefault="00DF1860" w:rsidP="00CA79A2">
      <w:pPr>
        <w:spacing w:line="360" w:lineRule="auto"/>
        <w:jc w:val="both"/>
        <w:rPr>
          <w:rFonts w:ascii="Arial" w:hAnsi="Arial" w:cs="Arial"/>
        </w:rPr>
      </w:pPr>
      <w:r w:rsidRPr="006E4393">
        <w:rPr>
          <w:rFonts w:ascii="Arial" w:hAnsi="Arial" w:cs="Arial"/>
        </w:rPr>
        <w:t xml:space="preserve">Proper categorization of feeding or eating disorders is critical in diagnosing, informing the treatment plan, and researching and policy formulation. The ICD-11 model will enhance </w:t>
      </w:r>
      <w:r w:rsidR="006E4393" w:rsidRPr="006E4393">
        <w:rPr>
          <w:rFonts w:ascii="Arial" w:hAnsi="Arial" w:cs="Arial"/>
        </w:rPr>
        <w:t>clarity</w:t>
      </w:r>
      <w:r w:rsidR="00C7452D" w:rsidRPr="006E4393">
        <w:rPr>
          <w:rFonts w:ascii="Arial" w:hAnsi="Arial" w:cs="Arial"/>
        </w:rPr>
        <w:t xml:space="preserve"> </w:t>
      </w:r>
      <w:r w:rsidRPr="006E4393">
        <w:rPr>
          <w:rFonts w:ascii="Arial" w:hAnsi="Arial" w:cs="Arial"/>
        </w:rPr>
        <w:t>in diagnosing, lower ambiguity and foster more uniform recognition</w:t>
      </w:r>
      <w:r w:rsidR="00CA79A2" w:rsidRPr="006E4393">
        <w:rPr>
          <w:rFonts w:ascii="Arial" w:hAnsi="Arial" w:cs="Arial"/>
        </w:rPr>
        <w:t xml:space="preserve"> </w:t>
      </w:r>
      <w:r w:rsidR="004A7BF5" w:rsidRPr="006E4393">
        <w:rPr>
          <w:rFonts w:ascii="Arial" w:hAnsi="Arial" w:cs="Arial"/>
        </w:rPr>
        <w:t>(Alford</w:t>
      </w:r>
      <w:r w:rsidR="00CA79A2" w:rsidRPr="006E4393">
        <w:rPr>
          <w:rFonts w:ascii="Arial" w:hAnsi="Arial" w:cs="Arial"/>
        </w:rPr>
        <w:t xml:space="preserve"> </w:t>
      </w:r>
      <w:r w:rsidR="004A7BF5" w:rsidRPr="006E4393">
        <w:rPr>
          <w:rFonts w:ascii="Arial" w:hAnsi="Arial" w:cs="Arial"/>
        </w:rPr>
        <w:t>et al</w:t>
      </w:r>
      <w:r w:rsidR="00CA79A2" w:rsidRPr="006E4393">
        <w:rPr>
          <w:rFonts w:ascii="Arial" w:hAnsi="Arial" w:cs="Arial"/>
        </w:rPr>
        <w:t>.</w:t>
      </w:r>
      <w:r w:rsidR="004A7BF5" w:rsidRPr="006E4393">
        <w:rPr>
          <w:rFonts w:ascii="Arial" w:hAnsi="Arial" w:cs="Arial"/>
        </w:rPr>
        <w:t>,</w:t>
      </w:r>
      <w:r w:rsidR="00CA79A2" w:rsidRPr="006E4393">
        <w:rPr>
          <w:rFonts w:ascii="Arial" w:hAnsi="Arial" w:cs="Arial"/>
        </w:rPr>
        <w:t xml:space="preserve"> </w:t>
      </w:r>
      <w:r w:rsidR="004A7BF5" w:rsidRPr="006E4393">
        <w:rPr>
          <w:rFonts w:ascii="Arial" w:hAnsi="Arial" w:cs="Arial"/>
        </w:rPr>
        <w:t>2025)</w:t>
      </w:r>
      <w:r w:rsidRPr="006E4393">
        <w:rPr>
          <w:rFonts w:ascii="Arial" w:hAnsi="Arial" w:cs="Arial"/>
        </w:rPr>
        <w:t>.</w:t>
      </w:r>
      <w:r w:rsidRPr="006E4393">
        <w:rPr>
          <w:rFonts w:ascii="Arial" w:hAnsi="Arial" w:cs="Arial"/>
        </w:rPr>
        <w:br/>
      </w:r>
      <w:r w:rsidR="00C7452D" w:rsidRPr="006E4393">
        <w:rPr>
          <w:rFonts w:ascii="Arial" w:hAnsi="Arial" w:cs="Arial"/>
        </w:rPr>
        <w:t xml:space="preserve"> </w:t>
      </w:r>
      <w:r w:rsidRPr="006E4393">
        <w:rPr>
          <w:rStyle w:val="Heading1Char"/>
          <w:rFonts w:ascii="Arial" w:hAnsi="Arial" w:cs="Arial"/>
          <w:b/>
          <w:bCs/>
          <w:sz w:val="22"/>
          <w:szCs w:val="22"/>
        </w:rPr>
        <w:t>Classification and Diagnostic Criteria</w:t>
      </w:r>
    </w:p>
    <w:p w14:paraId="33DFCF11" w14:textId="2C8CC55C" w:rsidR="00DF1860" w:rsidRPr="006E4393" w:rsidRDefault="00DF1860" w:rsidP="00CA79A2">
      <w:pPr>
        <w:spacing w:line="360" w:lineRule="auto"/>
        <w:jc w:val="both"/>
        <w:rPr>
          <w:rFonts w:ascii="Arial" w:hAnsi="Arial" w:cs="Arial"/>
        </w:rPr>
      </w:pPr>
      <w:r w:rsidRPr="006E4393">
        <w:rPr>
          <w:rFonts w:ascii="Arial" w:hAnsi="Arial" w:cs="Arial"/>
        </w:rPr>
        <w:t>Diagnosis and classification of feeding or eating disorders are key to proper diagnosis and proper intervention in the context of mental health services. ICD-11 offers a hierarchical system of</w:t>
      </w:r>
      <w:r w:rsidRPr="00CA79A2">
        <w:rPr>
          <w:rFonts w:ascii="Times New Roman" w:hAnsi="Times New Roman" w:cs="Times New Roman"/>
          <w:sz w:val="24"/>
          <w:szCs w:val="24"/>
        </w:rPr>
        <w:t xml:space="preserve"> </w:t>
      </w:r>
      <w:r w:rsidRPr="006E4393">
        <w:rPr>
          <w:rFonts w:ascii="Arial" w:hAnsi="Arial" w:cs="Arial"/>
        </w:rPr>
        <w:lastRenderedPageBreak/>
        <w:t>diagnoses that is supposed to enhance both clinical uniformity and represent the modern knowledge regarding these complicated conditions</w:t>
      </w:r>
      <w:r w:rsidR="004A7BF5" w:rsidRPr="006E4393">
        <w:rPr>
          <w:rFonts w:ascii="Arial" w:hAnsi="Arial" w:cs="Arial"/>
        </w:rPr>
        <w:t xml:space="preserve"> (Krug et al</w:t>
      </w:r>
      <w:r w:rsidR="00CA79A2" w:rsidRPr="006E4393">
        <w:rPr>
          <w:rFonts w:ascii="Arial" w:hAnsi="Arial" w:cs="Arial"/>
        </w:rPr>
        <w:t>.</w:t>
      </w:r>
      <w:r w:rsidR="004A7BF5" w:rsidRPr="006E4393">
        <w:rPr>
          <w:rFonts w:ascii="Arial" w:hAnsi="Arial" w:cs="Arial"/>
        </w:rPr>
        <w:t>, 2022)</w:t>
      </w:r>
      <w:r w:rsidRPr="006E4393">
        <w:rPr>
          <w:rFonts w:ascii="Arial" w:hAnsi="Arial" w:cs="Arial"/>
        </w:rPr>
        <w:t>.</w:t>
      </w:r>
    </w:p>
    <w:p w14:paraId="7CADB8D6" w14:textId="3FE7A658" w:rsidR="00DF1860" w:rsidRPr="006E4393" w:rsidRDefault="00DF1860" w:rsidP="00CA79A2">
      <w:pPr>
        <w:pStyle w:val="Heading2"/>
        <w:spacing w:line="360" w:lineRule="auto"/>
        <w:jc w:val="both"/>
        <w:rPr>
          <w:rFonts w:ascii="Arial" w:hAnsi="Arial" w:cs="Arial"/>
          <w:b/>
          <w:bCs/>
          <w:sz w:val="22"/>
          <w:szCs w:val="22"/>
        </w:rPr>
      </w:pPr>
      <w:r w:rsidRPr="006E4393">
        <w:rPr>
          <w:rFonts w:ascii="Arial" w:hAnsi="Arial" w:cs="Arial"/>
          <w:sz w:val="22"/>
          <w:szCs w:val="22"/>
        </w:rPr>
        <w:t xml:space="preserve"> </w:t>
      </w:r>
      <w:bookmarkStart w:id="4" w:name="_Toc221750143"/>
      <w:r w:rsidRPr="006E4393">
        <w:rPr>
          <w:rFonts w:ascii="Arial" w:hAnsi="Arial" w:cs="Arial"/>
          <w:b/>
          <w:bCs/>
          <w:sz w:val="22"/>
          <w:szCs w:val="22"/>
        </w:rPr>
        <w:t>Classification of Feeding or Eating Disorders in ICD-11</w:t>
      </w:r>
      <w:bookmarkEnd w:id="4"/>
    </w:p>
    <w:p w14:paraId="3FC4E6E3" w14:textId="522A7A21" w:rsidR="00CA79A2" w:rsidRPr="00CA79A2" w:rsidRDefault="0062360C" w:rsidP="00CA79A2">
      <w:pPr>
        <w:spacing w:line="360" w:lineRule="auto"/>
        <w:jc w:val="both"/>
        <w:rPr>
          <w:rFonts w:ascii="Times New Roman" w:hAnsi="Times New Roman" w:cs="Times New Roman"/>
          <w:sz w:val="24"/>
          <w:szCs w:val="24"/>
        </w:rPr>
      </w:pPr>
      <w:r w:rsidRPr="006E4393">
        <w:rPr>
          <w:rFonts w:ascii="Arial" w:hAnsi="Arial" w:cs="Arial"/>
        </w:rPr>
        <w:t xml:space="preserve">In ICD-11, feeding or eating disorders are considered as mental disorders according to which eating </w:t>
      </w:r>
      <w:r w:rsidR="00C7452D" w:rsidRPr="006E4393">
        <w:rPr>
          <w:rFonts w:ascii="Arial" w:hAnsi="Arial" w:cs="Arial"/>
        </w:rPr>
        <w:t>behavior</w:t>
      </w:r>
      <w:r w:rsidRPr="006E4393">
        <w:rPr>
          <w:rFonts w:ascii="Arial" w:hAnsi="Arial" w:cs="Arial"/>
        </w:rPr>
        <w:t xml:space="preserve"> is characterized by persistent impairments that cause severe psychological distress or impairment of personal, social, or occupational functioning. The term is called disorder, which is a </w:t>
      </w:r>
      <w:r w:rsidR="00C7452D" w:rsidRPr="006E4393">
        <w:rPr>
          <w:rFonts w:ascii="Arial" w:hAnsi="Arial" w:cs="Arial"/>
        </w:rPr>
        <w:t>medicalized</w:t>
      </w:r>
      <w:r w:rsidRPr="006E4393">
        <w:rPr>
          <w:rFonts w:ascii="Arial" w:hAnsi="Arial" w:cs="Arial"/>
        </w:rPr>
        <w:t xml:space="preserve"> orientation of clinical identification and </w:t>
      </w:r>
      <w:r w:rsidR="00CA79A2" w:rsidRPr="006E4393">
        <w:rPr>
          <w:rFonts w:ascii="Arial" w:hAnsi="Arial" w:cs="Arial"/>
        </w:rPr>
        <w:t>treatment. In</w:t>
      </w:r>
      <w:r w:rsidRPr="006E4393">
        <w:rPr>
          <w:rFonts w:ascii="Arial" w:hAnsi="Arial" w:cs="Arial"/>
        </w:rPr>
        <w:t xml:space="preserve"> contrast to its predecessors, ICD-11 incorporates more extensive and more flexible wording, which enables clinicians to use diagnostic criteria in different populations and medical care systems</w:t>
      </w:r>
      <w:r w:rsidRPr="00CA79A2">
        <w:rPr>
          <w:rFonts w:ascii="Times New Roman" w:hAnsi="Times New Roman" w:cs="Times New Roman"/>
          <w:sz w:val="24"/>
          <w:szCs w:val="24"/>
        </w:rPr>
        <w:t>.</w:t>
      </w:r>
    </w:p>
    <w:p w14:paraId="06FCE07B" w14:textId="5634B9B3" w:rsidR="00C7452D" w:rsidRPr="006E4393" w:rsidRDefault="0062360C" w:rsidP="00CA79A2">
      <w:pPr>
        <w:spacing w:line="360" w:lineRule="auto"/>
        <w:jc w:val="both"/>
        <w:rPr>
          <w:rFonts w:ascii="Arial" w:hAnsi="Arial" w:cs="Arial"/>
        </w:rPr>
      </w:pPr>
      <w:r w:rsidRPr="006E4393">
        <w:rPr>
          <w:rStyle w:val="Heading2Char"/>
          <w:rFonts w:ascii="Arial" w:hAnsi="Arial" w:cs="Arial"/>
          <w:b/>
          <w:bCs/>
          <w:sz w:val="22"/>
          <w:szCs w:val="22"/>
        </w:rPr>
        <w:t xml:space="preserve"> </w:t>
      </w:r>
      <w:bookmarkStart w:id="5" w:name="_Toc221750144"/>
      <w:r w:rsidRPr="006E4393">
        <w:rPr>
          <w:rStyle w:val="Heading2Char"/>
          <w:rFonts w:ascii="Arial" w:hAnsi="Arial" w:cs="Arial"/>
          <w:b/>
          <w:bCs/>
          <w:sz w:val="22"/>
          <w:szCs w:val="22"/>
        </w:rPr>
        <w:t>Diagnostic Criteria and Assessment Process</w:t>
      </w:r>
      <w:bookmarkEnd w:id="5"/>
    </w:p>
    <w:p w14:paraId="2D9C8D61" w14:textId="560B02C2" w:rsidR="0062360C" w:rsidRPr="006E4393" w:rsidRDefault="0062360C" w:rsidP="00CA79A2">
      <w:pPr>
        <w:spacing w:line="360" w:lineRule="auto"/>
        <w:jc w:val="both"/>
        <w:rPr>
          <w:rFonts w:ascii="Arial" w:hAnsi="Arial" w:cs="Arial"/>
        </w:rPr>
      </w:pPr>
      <w:r w:rsidRPr="006E4393">
        <w:rPr>
          <w:rFonts w:ascii="Arial" w:hAnsi="Arial" w:cs="Arial"/>
        </w:rPr>
        <w:t xml:space="preserve">ICD-11 diagnostic criteria of feeding or eating disorders are based on the patterns of </w:t>
      </w:r>
      <w:r w:rsidR="00C7452D" w:rsidRPr="006E4393">
        <w:rPr>
          <w:rFonts w:ascii="Arial" w:hAnsi="Arial" w:cs="Arial"/>
        </w:rPr>
        <w:t>behavior</w:t>
      </w:r>
      <w:r w:rsidRPr="006E4393">
        <w:rPr>
          <w:rFonts w:ascii="Arial" w:hAnsi="Arial" w:cs="Arial"/>
        </w:rPr>
        <w:t>, cognitive characteristics as well as the accompanying distress instead of being based on physical manifestations like body weight. Typical diagnostic characteristics are restrictive or excessive dietary practices, food or body image preoccupation and significant emotional distress associated with food</w:t>
      </w:r>
      <w:r w:rsidR="004A7BF5" w:rsidRPr="006E4393">
        <w:rPr>
          <w:rFonts w:ascii="Arial" w:hAnsi="Arial" w:cs="Arial"/>
        </w:rPr>
        <w:t xml:space="preserve"> (Byrant et al</w:t>
      </w:r>
      <w:r w:rsidR="00CA79A2" w:rsidRPr="006E4393">
        <w:rPr>
          <w:rFonts w:ascii="Arial" w:hAnsi="Arial" w:cs="Arial"/>
        </w:rPr>
        <w:t>.</w:t>
      </w:r>
      <w:r w:rsidR="004A7BF5" w:rsidRPr="006E4393">
        <w:rPr>
          <w:rFonts w:ascii="Arial" w:hAnsi="Arial" w:cs="Arial"/>
        </w:rPr>
        <w:t>, 2022)</w:t>
      </w:r>
      <w:r w:rsidRPr="006E4393">
        <w:rPr>
          <w:rFonts w:ascii="Arial" w:hAnsi="Arial" w:cs="Arial"/>
        </w:rPr>
        <w:t xml:space="preserve">. Diagnosis is mostly a process in which an assessment procedure is conducted which may include clinical interviews, psychological evaluations and physical health checks to exclude medical causes. It also focuses on the importance of using a multidisciplinary approach, </w:t>
      </w:r>
      <w:r w:rsidR="006E4393" w:rsidRPr="006E4393">
        <w:rPr>
          <w:rFonts w:ascii="Arial" w:hAnsi="Arial" w:cs="Arial"/>
        </w:rPr>
        <w:t>especially conditions</w:t>
      </w:r>
      <w:r w:rsidRPr="006E4393">
        <w:rPr>
          <w:rFonts w:ascii="Arial" w:hAnsi="Arial" w:cs="Arial"/>
        </w:rPr>
        <w:t xml:space="preserve"> of anxiety, depression, or obsessive-compulsive features are </w:t>
      </w:r>
      <w:proofErr w:type="spellStart"/>
      <w:r w:rsidR="00D20530" w:rsidRPr="006E4393">
        <w:rPr>
          <w:rFonts w:ascii="Arial" w:hAnsi="Arial" w:cs="Arial"/>
        </w:rPr>
        <w:t>moreoften</w:t>
      </w:r>
      <w:proofErr w:type="spellEnd"/>
      <w:r w:rsidR="00D20530" w:rsidRPr="006E4393">
        <w:rPr>
          <w:rFonts w:ascii="Arial" w:hAnsi="Arial" w:cs="Arial"/>
        </w:rPr>
        <w:t>.</w:t>
      </w:r>
      <w:r w:rsidRPr="006E4393">
        <w:rPr>
          <w:rFonts w:ascii="Arial" w:hAnsi="Arial" w:cs="Arial"/>
        </w:rPr>
        <w:br/>
      </w:r>
      <w:r w:rsidRPr="006E4393">
        <w:rPr>
          <w:rStyle w:val="Heading2Char"/>
          <w:rFonts w:ascii="Arial" w:hAnsi="Arial" w:cs="Arial"/>
          <w:b/>
          <w:bCs/>
          <w:sz w:val="22"/>
          <w:szCs w:val="22"/>
        </w:rPr>
        <w:t>Diagnosis: Critical Analysis of the Methods</w:t>
      </w:r>
    </w:p>
    <w:p w14:paraId="6CD51B21" w14:textId="1B2840F0" w:rsidR="00D20530" w:rsidRPr="006E4393" w:rsidRDefault="0062360C" w:rsidP="00CA79A2">
      <w:pPr>
        <w:spacing w:line="360" w:lineRule="auto"/>
        <w:jc w:val="both"/>
        <w:rPr>
          <w:rFonts w:ascii="Arial" w:hAnsi="Arial" w:cs="Arial"/>
        </w:rPr>
      </w:pPr>
      <w:r w:rsidRPr="006E4393">
        <w:rPr>
          <w:rFonts w:ascii="Arial" w:hAnsi="Arial" w:cs="Arial"/>
        </w:rPr>
        <w:t xml:space="preserve">Although the ICD-11 diagnostic framework is inclusively better and clinically more useful, it has several limitations. The general aspect of certain criteria can cause ambiguity in diagnosis, and there can be a greater risk of variation in its use between practitioners. Besides, the cultural norms related to eating </w:t>
      </w:r>
      <w:r w:rsidR="00D20530" w:rsidRPr="006E4393">
        <w:rPr>
          <w:rFonts w:ascii="Arial" w:hAnsi="Arial" w:cs="Arial"/>
        </w:rPr>
        <w:t>behaviors</w:t>
      </w:r>
      <w:r w:rsidRPr="006E4393">
        <w:rPr>
          <w:rFonts w:ascii="Arial" w:hAnsi="Arial" w:cs="Arial"/>
        </w:rPr>
        <w:t xml:space="preserve"> and body image can also affect </w:t>
      </w:r>
      <w:r w:rsidR="006E4393" w:rsidRPr="006E4393">
        <w:rPr>
          <w:rFonts w:ascii="Arial" w:hAnsi="Arial" w:cs="Arial"/>
        </w:rPr>
        <w:t>diagnostic</w:t>
      </w:r>
      <w:r w:rsidRPr="006E4393">
        <w:rPr>
          <w:rFonts w:ascii="Arial" w:hAnsi="Arial" w:cs="Arial"/>
        </w:rPr>
        <w:t xml:space="preserve"> judgement, which can add to the bias or misunderstanding. The identification of feeding or eating disorders in males, older adults, and neurodivergent people is also a continuing concern, as these individuals have always been underdiagnosed in the models. Therefore, even though ICD-11 is a valuable improvement concerning classification and diagnosis, its usage in practice should be approached critically to make sure that the care provided to a person will be accurate, fair, and person-</w:t>
      </w:r>
      <w:r w:rsidR="00D20530" w:rsidRPr="006E4393">
        <w:rPr>
          <w:rFonts w:ascii="Arial" w:hAnsi="Arial" w:cs="Arial"/>
        </w:rPr>
        <w:t>centered</w:t>
      </w:r>
      <w:r w:rsidR="00FA4B5D" w:rsidRPr="006E4393">
        <w:rPr>
          <w:rFonts w:ascii="Arial" w:hAnsi="Arial" w:cs="Arial"/>
        </w:rPr>
        <w:t xml:space="preserve"> (Bhalla</w:t>
      </w:r>
      <w:r w:rsidR="00CA79A2" w:rsidRPr="006E4393">
        <w:rPr>
          <w:rFonts w:ascii="Arial" w:hAnsi="Arial" w:cs="Arial"/>
        </w:rPr>
        <w:t>.</w:t>
      </w:r>
      <w:r w:rsidR="00FA4B5D" w:rsidRPr="006E4393">
        <w:rPr>
          <w:rFonts w:ascii="Arial" w:hAnsi="Arial" w:cs="Arial"/>
        </w:rPr>
        <w:t>, 2025)</w:t>
      </w:r>
      <w:r w:rsidRPr="006E4393">
        <w:rPr>
          <w:rFonts w:ascii="Arial" w:hAnsi="Arial" w:cs="Arial"/>
        </w:rPr>
        <w:t>.</w:t>
      </w:r>
    </w:p>
    <w:p w14:paraId="6DCBD0FE" w14:textId="0859BBE5" w:rsidR="0062360C" w:rsidRPr="006E4393" w:rsidRDefault="0062360C" w:rsidP="00CA79A2">
      <w:pPr>
        <w:pStyle w:val="Heading1"/>
        <w:spacing w:line="360" w:lineRule="auto"/>
        <w:jc w:val="both"/>
        <w:rPr>
          <w:rFonts w:ascii="Arial" w:hAnsi="Arial" w:cs="Arial"/>
          <w:b/>
          <w:bCs/>
          <w:sz w:val="22"/>
          <w:szCs w:val="22"/>
        </w:rPr>
      </w:pPr>
      <w:bookmarkStart w:id="6" w:name="_Toc221750145"/>
      <w:r w:rsidRPr="006E4393">
        <w:rPr>
          <w:rFonts w:ascii="Arial" w:hAnsi="Arial" w:cs="Arial"/>
          <w:b/>
          <w:bCs/>
          <w:sz w:val="22"/>
          <w:szCs w:val="22"/>
        </w:rPr>
        <w:lastRenderedPageBreak/>
        <w:t>Interventions to Feeding Disorders</w:t>
      </w:r>
      <w:bookmarkEnd w:id="6"/>
    </w:p>
    <w:p w14:paraId="6F31F399" w14:textId="45B5F55B" w:rsidR="0062360C" w:rsidRPr="006E4393" w:rsidRDefault="0062360C" w:rsidP="00CA79A2">
      <w:pPr>
        <w:spacing w:line="360" w:lineRule="auto"/>
        <w:jc w:val="both"/>
        <w:rPr>
          <w:rFonts w:ascii="Arial" w:hAnsi="Arial" w:cs="Arial"/>
        </w:rPr>
      </w:pPr>
      <w:r w:rsidRPr="006E4393">
        <w:rPr>
          <w:rFonts w:ascii="Arial" w:hAnsi="Arial" w:cs="Arial"/>
        </w:rPr>
        <w:t xml:space="preserve">Treatment of feeding or eating disorders needs to be comprehensive and </w:t>
      </w:r>
      <w:r w:rsidR="00D20530" w:rsidRPr="006E4393">
        <w:rPr>
          <w:rFonts w:ascii="Arial" w:hAnsi="Arial" w:cs="Arial"/>
        </w:rPr>
        <w:t>individualized</w:t>
      </w:r>
      <w:r w:rsidRPr="006E4393">
        <w:rPr>
          <w:rFonts w:ascii="Arial" w:hAnsi="Arial" w:cs="Arial"/>
        </w:rPr>
        <w:t xml:space="preserve"> </w:t>
      </w:r>
      <w:r w:rsidR="006E4393" w:rsidRPr="006E4393">
        <w:rPr>
          <w:rFonts w:ascii="Arial" w:hAnsi="Arial" w:cs="Arial"/>
        </w:rPr>
        <w:t>considering</w:t>
      </w:r>
      <w:r w:rsidRPr="006E4393">
        <w:rPr>
          <w:rFonts w:ascii="Arial" w:hAnsi="Arial" w:cs="Arial"/>
        </w:rPr>
        <w:t xml:space="preserve"> both the psychological and physical facets of the disorder. Contemporary treatment approaches focus on multidisciplinary care because of the nature of these disorders that </w:t>
      </w:r>
      <w:r w:rsidR="006E4393" w:rsidRPr="006E4393">
        <w:rPr>
          <w:rFonts w:ascii="Arial" w:hAnsi="Arial" w:cs="Arial"/>
        </w:rPr>
        <w:t>are</w:t>
      </w:r>
      <w:r w:rsidRPr="006E4393">
        <w:rPr>
          <w:rFonts w:ascii="Arial" w:hAnsi="Arial" w:cs="Arial"/>
        </w:rPr>
        <w:t xml:space="preserve"> complex and multifactorial</w:t>
      </w:r>
      <w:r w:rsidR="00FA4B5D" w:rsidRPr="006E4393">
        <w:rPr>
          <w:rFonts w:ascii="Arial" w:hAnsi="Arial" w:cs="Arial"/>
        </w:rPr>
        <w:t xml:space="preserve"> (Estrem et al</w:t>
      </w:r>
      <w:r w:rsidR="00CA79A2" w:rsidRPr="006E4393">
        <w:rPr>
          <w:rFonts w:ascii="Arial" w:hAnsi="Arial" w:cs="Arial"/>
        </w:rPr>
        <w:t>.</w:t>
      </w:r>
      <w:r w:rsidR="00FA4B5D" w:rsidRPr="006E4393">
        <w:rPr>
          <w:rFonts w:ascii="Arial" w:hAnsi="Arial" w:cs="Arial"/>
        </w:rPr>
        <w:t>, 2022)</w:t>
      </w:r>
      <w:r w:rsidRPr="006E4393">
        <w:rPr>
          <w:rFonts w:ascii="Arial" w:hAnsi="Arial" w:cs="Arial"/>
        </w:rPr>
        <w:t>.</w:t>
      </w:r>
    </w:p>
    <w:p w14:paraId="46DCC203" w14:textId="35391F8C" w:rsidR="0062360C" w:rsidRPr="006E4393" w:rsidRDefault="0062360C" w:rsidP="00CA79A2">
      <w:pPr>
        <w:pStyle w:val="Heading2"/>
        <w:spacing w:line="360" w:lineRule="auto"/>
        <w:jc w:val="both"/>
        <w:rPr>
          <w:rFonts w:ascii="Arial" w:hAnsi="Arial" w:cs="Arial"/>
          <w:b/>
          <w:bCs/>
          <w:sz w:val="22"/>
          <w:szCs w:val="22"/>
        </w:rPr>
      </w:pPr>
      <w:bookmarkStart w:id="7" w:name="_Toc221750146"/>
      <w:r w:rsidRPr="006E4393">
        <w:rPr>
          <w:rFonts w:ascii="Arial" w:hAnsi="Arial" w:cs="Arial"/>
          <w:b/>
          <w:bCs/>
          <w:sz w:val="22"/>
          <w:szCs w:val="22"/>
        </w:rPr>
        <w:t xml:space="preserve">General </w:t>
      </w:r>
      <w:r w:rsidR="00FA4B5D" w:rsidRPr="006E4393">
        <w:rPr>
          <w:rFonts w:ascii="Arial" w:hAnsi="Arial" w:cs="Arial"/>
          <w:b/>
          <w:bCs/>
          <w:sz w:val="22"/>
          <w:szCs w:val="22"/>
        </w:rPr>
        <w:t>Papazoglous</w:t>
      </w:r>
      <w:r w:rsidRPr="006E4393">
        <w:rPr>
          <w:rFonts w:ascii="Arial" w:hAnsi="Arial" w:cs="Arial"/>
          <w:b/>
          <w:bCs/>
          <w:sz w:val="22"/>
          <w:szCs w:val="22"/>
        </w:rPr>
        <w:t xml:space="preserve"> Methods of Treatment</w:t>
      </w:r>
      <w:bookmarkEnd w:id="7"/>
    </w:p>
    <w:p w14:paraId="452906A4" w14:textId="2972A52C" w:rsidR="0062360C" w:rsidRPr="006E4393" w:rsidRDefault="0062360C" w:rsidP="00CA79A2">
      <w:pPr>
        <w:spacing w:line="360" w:lineRule="auto"/>
        <w:jc w:val="both"/>
        <w:rPr>
          <w:rFonts w:ascii="Arial" w:hAnsi="Arial" w:cs="Arial"/>
        </w:rPr>
      </w:pPr>
      <w:r w:rsidRPr="006E4393">
        <w:rPr>
          <w:rFonts w:ascii="Arial" w:hAnsi="Arial" w:cs="Arial"/>
        </w:rPr>
        <w:t xml:space="preserve">The focus of treatment of eating or feeding disorders lies in psychological interventions, cognitive </w:t>
      </w:r>
      <w:r w:rsidR="00D20530" w:rsidRPr="006E4393">
        <w:rPr>
          <w:rFonts w:ascii="Arial" w:hAnsi="Arial" w:cs="Arial"/>
        </w:rPr>
        <w:t>behavioral</w:t>
      </w:r>
      <w:r w:rsidRPr="006E4393">
        <w:rPr>
          <w:rFonts w:ascii="Arial" w:hAnsi="Arial" w:cs="Arial"/>
        </w:rPr>
        <w:t xml:space="preserve"> treatment of eating disorders (CBT-E) is a well-established evidence-based practice. CBT-E is aimed at solving maladaptive thoughts and </w:t>
      </w:r>
      <w:r w:rsidR="00D20530" w:rsidRPr="006E4393">
        <w:rPr>
          <w:rFonts w:ascii="Arial" w:hAnsi="Arial" w:cs="Arial"/>
        </w:rPr>
        <w:t>behavior</w:t>
      </w:r>
      <w:r w:rsidRPr="006E4393">
        <w:rPr>
          <w:rFonts w:ascii="Arial" w:hAnsi="Arial" w:cs="Arial"/>
        </w:rPr>
        <w:t xml:space="preserve"> regarding foods, weight, and body image</w:t>
      </w:r>
      <w:r w:rsidR="00FA4B5D" w:rsidRPr="006E4393">
        <w:rPr>
          <w:rFonts w:ascii="Arial" w:hAnsi="Arial" w:cs="Arial"/>
        </w:rPr>
        <w:t xml:space="preserve"> (</w:t>
      </w:r>
      <w:proofErr w:type="spellStart"/>
      <w:r w:rsidR="00FA4B5D" w:rsidRPr="006E4393">
        <w:rPr>
          <w:rFonts w:ascii="Arial" w:hAnsi="Arial" w:cs="Arial"/>
        </w:rPr>
        <w:t>Scordia</w:t>
      </w:r>
      <w:proofErr w:type="spellEnd"/>
      <w:r w:rsidR="00FA4B5D" w:rsidRPr="006E4393">
        <w:rPr>
          <w:rFonts w:ascii="Arial" w:hAnsi="Arial" w:cs="Arial"/>
        </w:rPr>
        <w:t xml:space="preserve"> et al</w:t>
      </w:r>
      <w:r w:rsidR="00CA79A2" w:rsidRPr="006E4393">
        <w:rPr>
          <w:rFonts w:ascii="Arial" w:hAnsi="Arial" w:cs="Arial"/>
        </w:rPr>
        <w:t>.</w:t>
      </w:r>
      <w:r w:rsidR="00FA4B5D" w:rsidRPr="006E4393">
        <w:rPr>
          <w:rFonts w:ascii="Arial" w:hAnsi="Arial" w:cs="Arial"/>
        </w:rPr>
        <w:t>, 2022)</w:t>
      </w:r>
      <w:r w:rsidRPr="006E4393">
        <w:rPr>
          <w:rFonts w:ascii="Arial" w:hAnsi="Arial" w:cs="Arial"/>
        </w:rPr>
        <w:t xml:space="preserve">. In cases of children and adolescents, </w:t>
      </w:r>
      <w:r w:rsidR="006E4393" w:rsidRPr="006E4393">
        <w:rPr>
          <w:rFonts w:ascii="Arial" w:hAnsi="Arial" w:cs="Arial"/>
        </w:rPr>
        <w:t>family-based</w:t>
      </w:r>
      <w:r w:rsidRPr="006E4393">
        <w:rPr>
          <w:rFonts w:ascii="Arial" w:hAnsi="Arial" w:cs="Arial"/>
        </w:rPr>
        <w:t xml:space="preserve"> therapy is widely prescribed, where caregivers play a part in aiding </w:t>
      </w:r>
      <w:r w:rsidR="006E4393" w:rsidRPr="006E4393">
        <w:rPr>
          <w:rFonts w:ascii="Arial" w:hAnsi="Arial" w:cs="Arial"/>
        </w:rPr>
        <w:t>nutritional</w:t>
      </w:r>
      <w:r w:rsidRPr="006E4393">
        <w:rPr>
          <w:rFonts w:ascii="Arial" w:hAnsi="Arial" w:cs="Arial"/>
        </w:rPr>
        <w:t xml:space="preserve"> recovery and </w:t>
      </w:r>
      <w:r w:rsidR="00D20530" w:rsidRPr="006E4393">
        <w:rPr>
          <w:rFonts w:ascii="Arial" w:hAnsi="Arial" w:cs="Arial"/>
        </w:rPr>
        <w:t>behavioral</w:t>
      </w:r>
      <w:r w:rsidRPr="006E4393">
        <w:rPr>
          <w:rFonts w:ascii="Arial" w:hAnsi="Arial" w:cs="Arial"/>
        </w:rPr>
        <w:t xml:space="preserve"> modification. Medical monitoring is needed to control the physical complications of malnutrition, electrolyte imbalance, and cardiovascular risk besides the psychological therapies. Nutritional </w:t>
      </w:r>
      <w:r w:rsidR="006E4393" w:rsidRPr="006E4393">
        <w:rPr>
          <w:rFonts w:ascii="Arial" w:hAnsi="Arial" w:cs="Arial"/>
        </w:rPr>
        <w:t>rehabilitation,</w:t>
      </w:r>
      <w:r w:rsidRPr="006E4393">
        <w:rPr>
          <w:rFonts w:ascii="Arial" w:hAnsi="Arial" w:cs="Arial"/>
        </w:rPr>
        <w:t xml:space="preserve"> which is usually under the leadership of </w:t>
      </w:r>
      <w:r w:rsidR="006E4393" w:rsidRPr="006E4393">
        <w:rPr>
          <w:rFonts w:ascii="Arial" w:hAnsi="Arial" w:cs="Arial"/>
        </w:rPr>
        <w:t>dietitians,</w:t>
      </w:r>
      <w:r w:rsidRPr="006E4393">
        <w:rPr>
          <w:rFonts w:ascii="Arial" w:hAnsi="Arial" w:cs="Arial"/>
        </w:rPr>
        <w:t xml:space="preserve"> is aimed at restoring normal eating habits and physical balance. Pharmacological therapies could act as supplements especially when there </w:t>
      </w:r>
      <w:r w:rsidR="006E4393" w:rsidRPr="006E4393">
        <w:rPr>
          <w:rFonts w:ascii="Arial" w:hAnsi="Arial" w:cs="Arial"/>
        </w:rPr>
        <w:t>exist</w:t>
      </w:r>
      <w:r w:rsidRPr="006E4393">
        <w:rPr>
          <w:rFonts w:ascii="Arial" w:hAnsi="Arial" w:cs="Arial"/>
        </w:rPr>
        <w:t xml:space="preserve"> comorbid disorders like depression or anxiety.</w:t>
      </w:r>
    </w:p>
    <w:p w14:paraId="1D946631" w14:textId="612122A4" w:rsidR="00C7452D" w:rsidRPr="00C7452D" w:rsidRDefault="00C7452D"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r w:rsidRPr="00C7452D">
        <w:rPr>
          <w:rFonts w:ascii="Times New Roman" w:hAnsi="Times New Roman" w:cs="Times New Roman"/>
          <w:noProof/>
          <w:sz w:val="24"/>
          <w:szCs w:val="24"/>
        </w:rPr>
        <w:drawing>
          <wp:inline distT="0" distB="0" distL="0" distR="0" wp14:anchorId="492E7691" wp14:editId="43D693C5">
            <wp:extent cx="2657475" cy="1828800"/>
            <wp:effectExtent l="0" t="0" r="9525" b="0"/>
            <wp:docPr id="3195823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582351" name="Picture 319582351"/>
                    <pic:cNvPicPr/>
                  </pic:nvPicPr>
                  <pic:blipFill>
                    <a:blip r:embed="rId10">
                      <a:extLst>
                        <a:ext uri="{28A0092B-C50C-407E-A947-70E740481C1C}">
                          <a14:useLocalDpi xmlns:a14="http://schemas.microsoft.com/office/drawing/2010/main" val="0"/>
                        </a:ext>
                      </a:extLst>
                    </a:blip>
                    <a:stretch>
                      <a:fillRect/>
                    </a:stretch>
                  </pic:blipFill>
                  <pic:spPr>
                    <a:xfrm>
                      <a:off x="0" y="0"/>
                      <a:ext cx="2665896" cy="1834595"/>
                    </a:xfrm>
                    <a:prstGeom prst="rect">
                      <a:avLst/>
                    </a:prstGeom>
                  </pic:spPr>
                </pic:pic>
              </a:graphicData>
            </a:graphic>
          </wp:inline>
        </w:drawing>
      </w:r>
    </w:p>
    <w:p w14:paraId="20EE5AAF" w14:textId="2815D367" w:rsidR="00C7452D" w:rsidRPr="00C7452D" w:rsidRDefault="00C7452D"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proofErr w:type="gramStart"/>
      <w:r w:rsidRPr="00C7452D">
        <w:rPr>
          <w:rFonts w:ascii="Times New Roman" w:hAnsi="Times New Roman" w:cs="Times New Roman"/>
          <w:sz w:val="24"/>
          <w:szCs w:val="24"/>
        </w:rPr>
        <w:t>Figure :</w:t>
      </w:r>
      <w:proofErr w:type="gramEnd"/>
      <w:r w:rsidRPr="00C7452D">
        <w:rPr>
          <w:rFonts w:ascii="Times New Roman" w:hAnsi="Times New Roman" w:cs="Times New Roman"/>
          <w:sz w:val="24"/>
          <w:szCs w:val="24"/>
        </w:rPr>
        <w:t xml:space="preserve"> General Papazoglous Methods of Treatment</w:t>
      </w:r>
    </w:p>
    <w:p w14:paraId="2A4594A7" w14:textId="77777777" w:rsidR="00D20530" w:rsidRPr="006E4393" w:rsidRDefault="0062360C" w:rsidP="00CA79A2">
      <w:pPr>
        <w:pStyle w:val="Heading2"/>
        <w:spacing w:line="360" w:lineRule="auto"/>
        <w:jc w:val="both"/>
        <w:rPr>
          <w:rFonts w:ascii="Arial" w:hAnsi="Arial" w:cs="Arial"/>
          <w:b/>
          <w:bCs/>
          <w:sz w:val="22"/>
          <w:szCs w:val="22"/>
        </w:rPr>
      </w:pPr>
      <w:bookmarkStart w:id="8" w:name="_Toc221750147"/>
      <w:r w:rsidRPr="006E4393">
        <w:rPr>
          <w:rFonts w:ascii="Arial" w:hAnsi="Arial" w:cs="Arial"/>
          <w:b/>
          <w:bCs/>
          <w:sz w:val="22"/>
          <w:szCs w:val="22"/>
        </w:rPr>
        <w:t>Effectiveness of Treatment Approaches</w:t>
      </w:r>
      <w:bookmarkEnd w:id="8"/>
    </w:p>
    <w:p w14:paraId="78EC6ED5" w14:textId="35C694CD" w:rsidR="00CA79A2" w:rsidRPr="006E4393" w:rsidRDefault="0062360C" w:rsidP="00CA79A2">
      <w:pPr>
        <w:spacing w:line="360" w:lineRule="auto"/>
        <w:jc w:val="both"/>
        <w:rPr>
          <w:rFonts w:ascii="Arial" w:hAnsi="Arial" w:cs="Arial"/>
        </w:rPr>
      </w:pPr>
      <w:r w:rsidRPr="006E4393">
        <w:rPr>
          <w:rFonts w:ascii="Arial" w:hAnsi="Arial" w:cs="Arial"/>
        </w:rPr>
        <w:t xml:space="preserve"> There is a lack of evidence regarding the efficacy of treatment approaches in promoting or preventing heart failure and heart failure </w:t>
      </w:r>
      <w:r w:rsidR="006E4393" w:rsidRPr="006E4393">
        <w:rPr>
          <w:rFonts w:ascii="Arial" w:hAnsi="Arial" w:cs="Arial"/>
        </w:rPr>
        <w:t>relapses</w:t>
      </w:r>
      <w:r w:rsidRPr="006E4393">
        <w:rPr>
          <w:rFonts w:ascii="Arial" w:hAnsi="Arial" w:cs="Arial"/>
        </w:rPr>
        <w:t xml:space="preserve"> in children.</w:t>
      </w:r>
    </w:p>
    <w:p w14:paraId="0DA269FE" w14:textId="77777777" w:rsidR="00C80763" w:rsidRPr="006E4393" w:rsidRDefault="0062360C" w:rsidP="00CA79A2">
      <w:pPr>
        <w:spacing w:line="360" w:lineRule="auto"/>
        <w:jc w:val="both"/>
        <w:rPr>
          <w:rFonts w:ascii="Arial" w:hAnsi="Arial" w:cs="Arial"/>
        </w:rPr>
      </w:pPr>
      <w:bookmarkStart w:id="9" w:name="_Toc221750148"/>
      <w:r w:rsidRPr="006E4393">
        <w:rPr>
          <w:rStyle w:val="Heading3Char"/>
          <w:rFonts w:ascii="Arial" w:hAnsi="Arial" w:cs="Arial"/>
          <w:b/>
          <w:bCs/>
          <w:sz w:val="22"/>
          <w:szCs w:val="22"/>
        </w:rPr>
        <w:t>Effectiveness of Treatment Approaches</w:t>
      </w:r>
      <w:bookmarkEnd w:id="9"/>
      <w:r w:rsidRPr="006E4393">
        <w:rPr>
          <w:rFonts w:ascii="Arial" w:hAnsi="Arial" w:cs="Arial"/>
          <w:b/>
          <w:bCs/>
        </w:rPr>
        <w:t>:</w:t>
      </w:r>
      <w:r w:rsidRPr="006E4393">
        <w:rPr>
          <w:rFonts w:ascii="Arial" w:hAnsi="Arial" w:cs="Arial"/>
        </w:rPr>
        <w:t xml:space="preserve"> No evidence was found to support or refute the efficacy of treatment </w:t>
      </w:r>
      <w:r w:rsidR="00CA79A2" w:rsidRPr="006E4393">
        <w:rPr>
          <w:rFonts w:ascii="Arial" w:hAnsi="Arial" w:cs="Arial"/>
        </w:rPr>
        <w:t>approach</w:t>
      </w:r>
      <w:r w:rsidRPr="006E4393">
        <w:rPr>
          <w:rFonts w:ascii="Arial" w:hAnsi="Arial" w:cs="Arial"/>
        </w:rPr>
        <w:t xml:space="preserve"> in preventing or promoting heart failure and heart failure relapse in children.</w:t>
      </w:r>
    </w:p>
    <w:p w14:paraId="297119A9" w14:textId="2F5EA0A8" w:rsidR="0062360C" w:rsidRPr="006E4393" w:rsidRDefault="0062360C" w:rsidP="00CA79A2">
      <w:pPr>
        <w:spacing w:line="360" w:lineRule="auto"/>
        <w:jc w:val="both"/>
        <w:rPr>
          <w:rFonts w:ascii="Arial" w:hAnsi="Arial" w:cs="Arial"/>
        </w:rPr>
      </w:pPr>
      <w:r w:rsidRPr="006E4393">
        <w:rPr>
          <w:rFonts w:ascii="Arial" w:hAnsi="Arial" w:cs="Arial"/>
        </w:rPr>
        <w:lastRenderedPageBreak/>
        <w:t xml:space="preserve">It has been indicated that with early intervention and systematic psychological therapies, there is an opportunity of achieving better </w:t>
      </w:r>
      <w:r w:rsidR="006E4393" w:rsidRPr="006E4393">
        <w:rPr>
          <w:rFonts w:ascii="Arial" w:hAnsi="Arial" w:cs="Arial"/>
        </w:rPr>
        <w:t>results,</w:t>
      </w:r>
      <w:r w:rsidRPr="006E4393">
        <w:rPr>
          <w:rFonts w:ascii="Arial" w:hAnsi="Arial" w:cs="Arial"/>
        </w:rPr>
        <w:t xml:space="preserve"> especially in cases whereby treatment is administered by specialist services. Multidisciplinary care models are linked to an improved level of coordination and comprehensive support, which encompasses both the psychological and physical </w:t>
      </w:r>
      <w:r w:rsidR="006E4393" w:rsidRPr="006E4393">
        <w:rPr>
          <w:rFonts w:ascii="Arial" w:hAnsi="Arial" w:cs="Arial"/>
        </w:rPr>
        <w:t>well-being</w:t>
      </w:r>
      <w:r w:rsidRPr="006E4393">
        <w:rPr>
          <w:rFonts w:ascii="Arial" w:hAnsi="Arial" w:cs="Arial"/>
        </w:rPr>
        <w:t xml:space="preserve"> needs. Nevertheless, the effectiveness of the treatments is quite different based on the kind of feeding or eating disorder, the length of illness, and personal factors. The process of recovery is quite non-linear, and the most frequent issue is the occurrence of </w:t>
      </w:r>
      <w:r w:rsidR="006E4393" w:rsidRPr="006E4393">
        <w:rPr>
          <w:rFonts w:ascii="Arial" w:hAnsi="Arial" w:cs="Arial"/>
        </w:rPr>
        <w:t>relapses</w:t>
      </w:r>
      <w:r w:rsidRPr="006E4393">
        <w:rPr>
          <w:rFonts w:ascii="Arial" w:hAnsi="Arial" w:cs="Arial"/>
        </w:rPr>
        <w:t xml:space="preserve">, which is why continued support and follow-up should be </w:t>
      </w:r>
      <w:r w:rsidR="006E4393" w:rsidRPr="006E4393">
        <w:rPr>
          <w:rFonts w:ascii="Arial" w:hAnsi="Arial" w:cs="Arial"/>
        </w:rPr>
        <w:t>considered</w:t>
      </w:r>
      <w:r w:rsidRPr="006E4393">
        <w:rPr>
          <w:rFonts w:ascii="Arial" w:hAnsi="Arial" w:cs="Arial"/>
        </w:rPr>
        <w:t>.</w:t>
      </w:r>
    </w:p>
    <w:p w14:paraId="72F22DDA" w14:textId="010D2D5E" w:rsidR="0062360C" w:rsidRPr="006E4393" w:rsidRDefault="0062360C" w:rsidP="00CA79A2">
      <w:pPr>
        <w:pStyle w:val="Heading2"/>
        <w:spacing w:line="360" w:lineRule="auto"/>
        <w:jc w:val="both"/>
        <w:rPr>
          <w:rFonts w:ascii="Arial" w:hAnsi="Arial" w:cs="Arial"/>
          <w:b/>
          <w:bCs/>
          <w:sz w:val="22"/>
          <w:szCs w:val="22"/>
        </w:rPr>
      </w:pPr>
      <w:bookmarkStart w:id="10" w:name="_Toc221750149"/>
      <w:r w:rsidRPr="006E4393">
        <w:rPr>
          <w:rFonts w:ascii="Arial" w:hAnsi="Arial" w:cs="Arial"/>
          <w:b/>
          <w:bCs/>
          <w:sz w:val="22"/>
          <w:szCs w:val="22"/>
        </w:rPr>
        <w:t>Treatment shortcomings and difficulties</w:t>
      </w:r>
      <w:bookmarkEnd w:id="10"/>
    </w:p>
    <w:p w14:paraId="68BA80F3" w14:textId="6267B1FA" w:rsidR="0062360C" w:rsidRPr="006E4393" w:rsidRDefault="0062360C" w:rsidP="00CA79A2">
      <w:pPr>
        <w:spacing w:line="360" w:lineRule="auto"/>
        <w:jc w:val="both"/>
        <w:rPr>
          <w:rFonts w:ascii="Arial" w:hAnsi="Arial" w:cs="Arial"/>
        </w:rPr>
      </w:pPr>
      <w:r w:rsidRPr="006E4393">
        <w:rPr>
          <w:rFonts w:ascii="Arial" w:hAnsi="Arial" w:cs="Arial"/>
        </w:rPr>
        <w:t xml:space="preserve">There are still considerable limitations even with the progress of the treatment. There is an unequal access to specialist services, where long waits and geographic issues influence the availability of treatment. </w:t>
      </w:r>
      <w:r w:rsidR="006E4393" w:rsidRPr="006E4393">
        <w:rPr>
          <w:rFonts w:ascii="Arial" w:hAnsi="Arial" w:cs="Arial"/>
        </w:rPr>
        <w:t>Several of</w:t>
      </w:r>
      <w:r w:rsidRPr="006E4393">
        <w:rPr>
          <w:rFonts w:ascii="Arial" w:hAnsi="Arial" w:cs="Arial"/>
        </w:rPr>
        <w:t xml:space="preserve"> them might not respond to generic interventions, which means that there is a necessity to use more </w:t>
      </w:r>
      <w:r w:rsidR="00D20530" w:rsidRPr="006E4393">
        <w:rPr>
          <w:rFonts w:ascii="Arial" w:hAnsi="Arial" w:cs="Arial"/>
        </w:rPr>
        <w:t>individualized</w:t>
      </w:r>
      <w:r w:rsidRPr="006E4393">
        <w:rPr>
          <w:rFonts w:ascii="Arial" w:hAnsi="Arial" w:cs="Arial"/>
        </w:rPr>
        <w:t xml:space="preserve"> or alternative therapies. Also, the aim of reducing symptoms can be to holistic psychosocial issues, which, though not directly part of long-term recovery, include identity, </w:t>
      </w:r>
      <w:r w:rsidR="006E4393" w:rsidRPr="006E4393">
        <w:rPr>
          <w:rFonts w:ascii="Arial" w:hAnsi="Arial" w:cs="Arial"/>
        </w:rPr>
        <w:t>traumas</w:t>
      </w:r>
      <w:r w:rsidRPr="006E4393">
        <w:rPr>
          <w:rFonts w:ascii="Arial" w:hAnsi="Arial" w:cs="Arial"/>
        </w:rPr>
        <w:t>, and social context. These issues inspire the relevance of further review and advancement of treatment strategies in clinical practice</w:t>
      </w:r>
      <w:r w:rsidR="00FA4B5D" w:rsidRPr="006E4393">
        <w:rPr>
          <w:rFonts w:ascii="Arial" w:hAnsi="Arial" w:cs="Arial"/>
        </w:rPr>
        <w:t xml:space="preserve"> (Grilo</w:t>
      </w:r>
      <w:r w:rsidR="00CA79A2" w:rsidRPr="006E4393">
        <w:rPr>
          <w:rFonts w:ascii="Arial" w:hAnsi="Arial" w:cs="Arial"/>
        </w:rPr>
        <w:t>.</w:t>
      </w:r>
      <w:r w:rsidR="00FA4B5D" w:rsidRPr="006E4393">
        <w:rPr>
          <w:rFonts w:ascii="Arial" w:hAnsi="Arial" w:cs="Arial"/>
        </w:rPr>
        <w:t>, 2024)</w:t>
      </w:r>
      <w:r w:rsidRPr="006E4393">
        <w:rPr>
          <w:rFonts w:ascii="Arial" w:hAnsi="Arial" w:cs="Arial"/>
        </w:rPr>
        <w:t>.</w:t>
      </w:r>
      <w:r w:rsidRPr="00CA79A2">
        <w:rPr>
          <w:rFonts w:ascii="Times New Roman" w:hAnsi="Times New Roman" w:cs="Times New Roman"/>
          <w:sz w:val="24"/>
          <w:szCs w:val="24"/>
        </w:rPr>
        <w:br/>
      </w:r>
      <w:r w:rsidRPr="006E4393">
        <w:rPr>
          <w:rStyle w:val="Heading1Char"/>
          <w:rFonts w:ascii="Arial" w:hAnsi="Arial" w:cs="Arial"/>
          <w:b/>
          <w:bCs/>
          <w:sz w:val="22"/>
          <w:szCs w:val="22"/>
        </w:rPr>
        <w:t>Rehabilitation and Recovery</w:t>
      </w:r>
    </w:p>
    <w:p w14:paraId="4DF9A06D" w14:textId="722576BA" w:rsidR="0062360C" w:rsidRPr="006E4393" w:rsidRDefault="006E4393" w:rsidP="00CA79A2">
      <w:pPr>
        <w:spacing w:line="360" w:lineRule="auto"/>
        <w:jc w:val="both"/>
        <w:rPr>
          <w:rFonts w:ascii="Arial" w:hAnsi="Arial" w:cs="Arial"/>
        </w:rPr>
      </w:pPr>
      <w:r w:rsidRPr="006E4393">
        <w:rPr>
          <w:rFonts w:ascii="Arial" w:hAnsi="Arial" w:cs="Arial"/>
        </w:rPr>
        <w:t>Rehabilitation</w:t>
      </w:r>
      <w:r w:rsidR="0062360C" w:rsidRPr="006E4393">
        <w:rPr>
          <w:rFonts w:ascii="Arial" w:hAnsi="Arial" w:cs="Arial"/>
        </w:rPr>
        <w:t xml:space="preserve"> and recovery are vital elements in the long-term care of feeding or eating disorders and not just in the </w:t>
      </w:r>
      <w:r w:rsidR="00D20530" w:rsidRPr="006E4393">
        <w:rPr>
          <w:rFonts w:ascii="Arial" w:hAnsi="Arial" w:cs="Arial"/>
        </w:rPr>
        <w:t>stabilization</w:t>
      </w:r>
      <w:r w:rsidR="0062360C" w:rsidRPr="006E4393">
        <w:rPr>
          <w:rFonts w:ascii="Arial" w:hAnsi="Arial" w:cs="Arial"/>
        </w:rPr>
        <w:t xml:space="preserve"> of the symptoms. These processes are designed to promote long-term physical wellbeing, psychological wellbeing, and social functioning as recovery is identified as a long-term and </w:t>
      </w:r>
      <w:r w:rsidR="00D20530" w:rsidRPr="006E4393">
        <w:rPr>
          <w:rFonts w:ascii="Arial" w:hAnsi="Arial" w:cs="Arial"/>
        </w:rPr>
        <w:t>individualized</w:t>
      </w:r>
      <w:r w:rsidR="0062360C" w:rsidRPr="006E4393">
        <w:rPr>
          <w:rFonts w:ascii="Arial" w:hAnsi="Arial" w:cs="Arial"/>
        </w:rPr>
        <w:t xml:space="preserve"> process.</w:t>
      </w:r>
    </w:p>
    <w:p w14:paraId="775C0533" w14:textId="26673205" w:rsidR="0062360C" w:rsidRPr="006E4393" w:rsidRDefault="0062360C" w:rsidP="00CA79A2">
      <w:pPr>
        <w:spacing w:line="360" w:lineRule="auto"/>
        <w:jc w:val="both"/>
        <w:rPr>
          <w:rFonts w:ascii="Arial" w:hAnsi="Arial" w:cs="Arial"/>
        </w:rPr>
      </w:pPr>
      <w:r w:rsidRPr="006E4393">
        <w:rPr>
          <w:rFonts w:ascii="Arial" w:hAnsi="Arial" w:cs="Arial"/>
        </w:rPr>
        <w:t xml:space="preserve">In the ICD-11 paradigm, feeding or eating disorder rehabilitation is not confined to weight restoration and </w:t>
      </w:r>
      <w:r w:rsidR="00D20530" w:rsidRPr="006E4393">
        <w:rPr>
          <w:rFonts w:ascii="Arial" w:hAnsi="Arial" w:cs="Arial"/>
        </w:rPr>
        <w:t>normalization</w:t>
      </w:r>
      <w:r w:rsidRPr="006E4393">
        <w:rPr>
          <w:rFonts w:ascii="Arial" w:hAnsi="Arial" w:cs="Arial"/>
        </w:rPr>
        <w:t xml:space="preserve"> of eating </w:t>
      </w:r>
      <w:r w:rsidR="00D20530" w:rsidRPr="006E4393">
        <w:rPr>
          <w:rFonts w:ascii="Arial" w:hAnsi="Arial" w:cs="Arial"/>
        </w:rPr>
        <w:t>behaviors</w:t>
      </w:r>
      <w:r w:rsidRPr="006E4393">
        <w:rPr>
          <w:rFonts w:ascii="Arial" w:hAnsi="Arial" w:cs="Arial"/>
        </w:rPr>
        <w:t xml:space="preserve"> but to wider functional recovery. Rehabilitation in clinical practice usually entails further psychological treatment, nutritional support, and monitoring after acute treatment. Community-based services are important in assisting individuals </w:t>
      </w:r>
      <w:r w:rsidR="00255473" w:rsidRPr="006E4393">
        <w:rPr>
          <w:rFonts w:ascii="Arial" w:hAnsi="Arial" w:cs="Arial"/>
        </w:rPr>
        <w:t>with</w:t>
      </w:r>
      <w:r w:rsidRPr="006E4393">
        <w:rPr>
          <w:rFonts w:ascii="Arial" w:hAnsi="Arial" w:cs="Arial"/>
        </w:rPr>
        <w:t xml:space="preserve"> the treatment of intensive care to regular life. Rehabilitation </w:t>
      </w:r>
      <w:r w:rsidR="00D20530" w:rsidRPr="006E4393">
        <w:rPr>
          <w:rFonts w:ascii="Arial" w:hAnsi="Arial" w:cs="Arial"/>
        </w:rPr>
        <w:t>programmers</w:t>
      </w:r>
      <w:r w:rsidRPr="006E4393">
        <w:rPr>
          <w:rFonts w:ascii="Arial" w:hAnsi="Arial" w:cs="Arial"/>
        </w:rPr>
        <w:t xml:space="preserve"> can also aim at reintegrating </w:t>
      </w:r>
      <w:r w:rsidR="006E4393" w:rsidRPr="006E4393">
        <w:rPr>
          <w:rFonts w:ascii="Arial" w:hAnsi="Arial" w:cs="Arial"/>
        </w:rPr>
        <w:t>social</w:t>
      </w:r>
      <w:r w:rsidRPr="006E4393">
        <w:rPr>
          <w:rFonts w:ascii="Arial" w:hAnsi="Arial" w:cs="Arial"/>
        </w:rPr>
        <w:t xml:space="preserve"> relationships, occupational functioning, and coping mechanisms </w:t>
      </w:r>
      <w:r w:rsidR="00255473" w:rsidRPr="006E4393">
        <w:rPr>
          <w:rFonts w:ascii="Arial" w:hAnsi="Arial" w:cs="Arial"/>
        </w:rPr>
        <w:t>to</w:t>
      </w:r>
      <w:r w:rsidRPr="006E4393">
        <w:rPr>
          <w:rFonts w:ascii="Arial" w:hAnsi="Arial" w:cs="Arial"/>
        </w:rPr>
        <w:t xml:space="preserve"> cope with stressors that might lead to </w:t>
      </w:r>
      <w:r w:rsidR="00255473" w:rsidRPr="006E4393">
        <w:rPr>
          <w:rFonts w:ascii="Arial" w:hAnsi="Arial" w:cs="Arial"/>
        </w:rPr>
        <w:t>relapses</w:t>
      </w:r>
      <w:r w:rsidR="00FA4B5D" w:rsidRPr="006E4393">
        <w:rPr>
          <w:rFonts w:ascii="Arial" w:hAnsi="Arial" w:cs="Arial"/>
        </w:rPr>
        <w:t xml:space="preserve"> (Pike et al</w:t>
      </w:r>
      <w:r w:rsidR="00C80763" w:rsidRPr="006E4393">
        <w:rPr>
          <w:rFonts w:ascii="Arial" w:hAnsi="Arial" w:cs="Arial"/>
        </w:rPr>
        <w:t>.</w:t>
      </w:r>
      <w:r w:rsidR="00FA4B5D" w:rsidRPr="006E4393">
        <w:rPr>
          <w:rFonts w:ascii="Arial" w:hAnsi="Arial" w:cs="Arial"/>
        </w:rPr>
        <w:t>, 2024)</w:t>
      </w:r>
      <w:r w:rsidRPr="006E4393">
        <w:rPr>
          <w:rFonts w:ascii="Arial" w:hAnsi="Arial" w:cs="Arial"/>
        </w:rPr>
        <w:t>.</w:t>
      </w:r>
    </w:p>
    <w:p w14:paraId="6413D720" w14:textId="72164C2C" w:rsidR="0062360C" w:rsidRPr="00255473" w:rsidRDefault="0062360C" w:rsidP="00CA79A2">
      <w:pPr>
        <w:pStyle w:val="Heading2"/>
        <w:spacing w:line="360" w:lineRule="auto"/>
        <w:jc w:val="both"/>
        <w:rPr>
          <w:rFonts w:ascii="Arial" w:hAnsi="Arial" w:cs="Arial"/>
          <w:b/>
          <w:bCs/>
          <w:sz w:val="22"/>
          <w:szCs w:val="22"/>
        </w:rPr>
      </w:pPr>
      <w:r w:rsidRPr="00C7452D">
        <w:t xml:space="preserve"> </w:t>
      </w:r>
      <w:bookmarkStart w:id="11" w:name="_Toc221750150"/>
      <w:r w:rsidRPr="00255473">
        <w:rPr>
          <w:rFonts w:ascii="Arial" w:hAnsi="Arial" w:cs="Arial"/>
          <w:b/>
          <w:bCs/>
          <w:sz w:val="22"/>
          <w:szCs w:val="22"/>
        </w:rPr>
        <w:t>Rehabilitation Approaches Evaluation</w:t>
      </w:r>
      <w:bookmarkEnd w:id="11"/>
    </w:p>
    <w:p w14:paraId="79F3432B" w14:textId="3B8CF7C2" w:rsidR="00C80763" w:rsidRPr="00255473" w:rsidRDefault="0062360C" w:rsidP="00CA79A2">
      <w:pPr>
        <w:spacing w:line="360" w:lineRule="auto"/>
        <w:jc w:val="both"/>
        <w:rPr>
          <w:rFonts w:ascii="Arial" w:eastAsiaTheme="majorEastAsia" w:hAnsi="Arial" w:cs="Arial"/>
          <w:b/>
          <w:bCs/>
          <w:caps/>
        </w:rPr>
      </w:pPr>
      <w:r w:rsidRPr="00255473">
        <w:rPr>
          <w:rFonts w:ascii="Arial" w:hAnsi="Arial" w:cs="Arial"/>
        </w:rPr>
        <w:t>Although rehabilitation strategies can be used to aid long-term recovery, the effectiveness of the strategies depends on the accessibility of services and the individual involvement. Even after</w:t>
      </w:r>
      <w:r w:rsidRPr="00CA79A2">
        <w:rPr>
          <w:rFonts w:ascii="Times New Roman" w:hAnsi="Times New Roman" w:cs="Times New Roman"/>
          <w:sz w:val="24"/>
          <w:szCs w:val="24"/>
        </w:rPr>
        <w:t xml:space="preserve"> </w:t>
      </w:r>
      <w:r w:rsidRPr="00255473">
        <w:rPr>
          <w:rFonts w:ascii="Arial" w:hAnsi="Arial" w:cs="Arial"/>
        </w:rPr>
        <w:t xml:space="preserve">physical health has improved, many people continue to face constant psychological problems, </w:t>
      </w:r>
      <w:r w:rsidRPr="00255473">
        <w:rPr>
          <w:rFonts w:ascii="Arial" w:hAnsi="Arial" w:cs="Arial"/>
        </w:rPr>
        <w:lastRenderedPageBreak/>
        <w:t xml:space="preserve">including constant body image issues or food anxiety. The difficulty </w:t>
      </w:r>
      <w:r w:rsidR="00255473" w:rsidRPr="00255473">
        <w:rPr>
          <w:rFonts w:ascii="Arial" w:hAnsi="Arial" w:cs="Arial"/>
        </w:rPr>
        <w:t>of accessing</w:t>
      </w:r>
      <w:r w:rsidRPr="00255473">
        <w:rPr>
          <w:rFonts w:ascii="Arial" w:hAnsi="Arial" w:cs="Arial"/>
        </w:rPr>
        <w:t xml:space="preserve"> long-term follow-up services is a major obstacle to permanent recovery and poses a possibility of relapse. Moreover, clinicians and service users usually have different definitions of recovery, where some of them value quality of life and autonomy more than full remission of symptoms. These considerations demonstrate the necessity of more adaptable and person-</w:t>
      </w:r>
      <w:r w:rsidR="00D20530" w:rsidRPr="00255473">
        <w:rPr>
          <w:rFonts w:ascii="Arial" w:hAnsi="Arial" w:cs="Arial"/>
        </w:rPr>
        <w:t>centered</w:t>
      </w:r>
      <w:r w:rsidRPr="00255473">
        <w:rPr>
          <w:rFonts w:ascii="Arial" w:hAnsi="Arial" w:cs="Arial"/>
        </w:rPr>
        <w:t xml:space="preserve"> rehabilitation models that would </w:t>
      </w:r>
      <w:r w:rsidR="00255473" w:rsidRPr="00255473">
        <w:rPr>
          <w:rFonts w:ascii="Arial" w:hAnsi="Arial" w:cs="Arial"/>
        </w:rPr>
        <w:t>consider</w:t>
      </w:r>
      <w:r w:rsidRPr="00255473">
        <w:rPr>
          <w:rFonts w:ascii="Arial" w:hAnsi="Arial" w:cs="Arial"/>
        </w:rPr>
        <w:t xml:space="preserve"> the complexity of the recovery and sustain </w:t>
      </w:r>
      <w:r w:rsidR="00255473" w:rsidRPr="00255473">
        <w:rPr>
          <w:rFonts w:ascii="Arial" w:hAnsi="Arial" w:cs="Arial"/>
        </w:rPr>
        <w:t>people</w:t>
      </w:r>
      <w:r w:rsidRPr="00255473">
        <w:rPr>
          <w:rFonts w:ascii="Arial" w:hAnsi="Arial" w:cs="Arial"/>
        </w:rPr>
        <w:t xml:space="preserve"> outside the acute treatment period.</w:t>
      </w:r>
      <w:r w:rsidRPr="00CA79A2">
        <w:rPr>
          <w:rFonts w:ascii="Times New Roman" w:hAnsi="Times New Roman" w:cs="Times New Roman"/>
          <w:sz w:val="24"/>
          <w:szCs w:val="24"/>
        </w:rPr>
        <w:br/>
      </w:r>
      <w:r w:rsidR="00894720" w:rsidRPr="00255473">
        <w:rPr>
          <w:rStyle w:val="Heading1Char"/>
          <w:rFonts w:ascii="Arial" w:hAnsi="Arial" w:cs="Arial"/>
          <w:b/>
          <w:bCs/>
          <w:sz w:val="22"/>
          <w:szCs w:val="22"/>
        </w:rPr>
        <w:t>Recent Controversies and Developing Problems</w:t>
      </w:r>
    </w:p>
    <w:p w14:paraId="54412EA4" w14:textId="5E5F16D0" w:rsidR="00894720" w:rsidRPr="00255473" w:rsidRDefault="00894720" w:rsidP="00CA79A2">
      <w:pPr>
        <w:spacing w:line="360" w:lineRule="auto"/>
        <w:jc w:val="both"/>
        <w:rPr>
          <w:rFonts w:ascii="Arial" w:eastAsiaTheme="majorEastAsia" w:hAnsi="Arial" w:cs="Arial"/>
          <w:b/>
          <w:bCs/>
          <w:caps/>
        </w:rPr>
      </w:pPr>
      <w:r w:rsidRPr="00255473">
        <w:rPr>
          <w:rFonts w:ascii="Arial" w:hAnsi="Arial" w:cs="Arial"/>
        </w:rPr>
        <w:t xml:space="preserve">Feeding or eating disorders are an area of continuing controversy in </w:t>
      </w:r>
      <w:r w:rsidR="00255473" w:rsidRPr="00255473">
        <w:rPr>
          <w:rFonts w:ascii="Arial" w:hAnsi="Arial" w:cs="Arial"/>
        </w:rPr>
        <w:t>mental</w:t>
      </w:r>
      <w:r w:rsidRPr="00255473">
        <w:rPr>
          <w:rFonts w:ascii="Arial" w:hAnsi="Arial" w:cs="Arial"/>
        </w:rPr>
        <w:t xml:space="preserve"> health discourse, especially in terms of their classification, </w:t>
      </w:r>
      <w:r w:rsidR="00D20530" w:rsidRPr="00255473">
        <w:rPr>
          <w:rFonts w:ascii="Arial" w:hAnsi="Arial" w:cs="Arial"/>
        </w:rPr>
        <w:t>conceptualization</w:t>
      </w:r>
      <w:r w:rsidRPr="00255473">
        <w:rPr>
          <w:rFonts w:ascii="Arial" w:hAnsi="Arial" w:cs="Arial"/>
        </w:rPr>
        <w:t xml:space="preserve"> and treatment. These controversies are symptomatic of larger disputes between medical, psychological, and social conceptions of mental illnesses</w:t>
      </w:r>
      <w:r w:rsidR="00FA4B5D" w:rsidRPr="00255473">
        <w:rPr>
          <w:rFonts w:ascii="Arial" w:hAnsi="Arial" w:cs="Arial"/>
        </w:rPr>
        <w:t xml:space="preserve"> (Lee et al</w:t>
      </w:r>
      <w:r w:rsidR="00CA79A2" w:rsidRPr="00255473">
        <w:rPr>
          <w:rFonts w:ascii="Arial" w:hAnsi="Arial" w:cs="Arial"/>
        </w:rPr>
        <w:t>.</w:t>
      </w:r>
      <w:r w:rsidR="00FA4B5D" w:rsidRPr="00255473">
        <w:rPr>
          <w:rFonts w:ascii="Arial" w:hAnsi="Arial" w:cs="Arial"/>
        </w:rPr>
        <w:t>, 2023)</w:t>
      </w:r>
      <w:r w:rsidRPr="00255473">
        <w:rPr>
          <w:rFonts w:ascii="Arial" w:hAnsi="Arial" w:cs="Arial"/>
        </w:rPr>
        <w:t>.</w:t>
      </w:r>
    </w:p>
    <w:p w14:paraId="32261AF0" w14:textId="50FF149D" w:rsidR="00894720" w:rsidRPr="00255473" w:rsidRDefault="00894720" w:rsidP="00CA79A2">
      <w:pPr>
        <w:pStyle w:val="Heading2"/>
        <w:spacing w:line="360" w:lineRule="auto"/>
        <w:jc w:val="both"/>
        <w:rPr>
          <w:rFonts w:ascii="Arial" w:hAnsi="Arial" w:cs="Arial"/>
          <w:b/>
          <w:bCs/>
          <w:sz w:val="22"/>
          <w:szCs w:val="22"/>
        </w:rPr>
      </w:pPr>
      <w:bookmarkStart w:id="12" w:name="_Toc221750151"/>
      <w:r w:rsidRPr="00255473">
        <w:rPr>
          <w:rFonts w:ascii="Arial" w:hAnsi="Arial" w:cs="Arial"/>
          <w:b/>
          <w:bCs/>
          <w:sz w:val="22"/>
          <w:szCs w:val="22"/>
        </w:rPr>
        <w:t>Controversies of Classification and Diagnosis</w:t>
      </w:r>
      <w:bookmarkEnd w:id="12"/>
    </w:p>
    <w:p w14:paraId="77DBCE4E" w14:textId="0464BB7D" w:rsidR="0062360C" w:rsidRPr="00255473" w:rsidRDefault="00894720" w:rsidP="00CA79A2">
      <w:pPr>
        <w:spacing w:line="360" w:lineRule="auto"/>
        <w:jc w:val="both"/>
        <w:rPr>
          <w:rFonts w:ascii="Arial" w:hAnsi="Arial" w:cs="Arial"/>
        </w:rPr>
      </w:pPr>
      <w:r w:rsidRPr="00255473">
        <w:rPr>
          <w:rFonts w:ascii="Arial" w:hAnsi="Arial" w:cs="Arial"/>
        </w:rPr>
        <w:t xml:space="preserve">Among the central controversies about feeding or eating disorders is whether they should be regarded in a medical context rather than a more psychosocial one. Opponents also believe that a strict set of diagnostic criteria can </w:t>
      </w:r>
      <w:r w:rsidR="00D20530" w:rsidRPr="00255473">
        <w:rPr>
          <w:rFonts w:ascii="Arial" w:hAnsi="Arial" w:cs="Arial"/>
        </w:rPr>
        <w:t>pathologies</w:t>
      </w:r>
      <w:r w:rsidRPr="00255473">
        <w:rPr>
          <w:rFonts w:ascii="Arial" w:hAnsi="Arial" w:cs="Arial"/>
        </w:rPr>
        <w:t xml:space="preserve"> eating </w:t>
      </w:r>
      <w:r w:rsidR="00D20530" w:rsidRPr="00255473">
        <w:rPr>
          <w:rFonts w:ascii="Arial" w:hAnsi="Arial" w:cs="Arial"/>
        </w:rPr>
        <w:t>behavior</w:t>
      </w:r>
      <w:r w:rsidRPr="00255473">
        <w:rPr>
          <w:rFonts w:ascii="Arial" w:hAnsi="Arial" w:cs="Arial"/>
        </w:rPr>
        <w:t xml:space="preserve"> and might not be able to reflect the heterogeneity of experience. Attitudes toward food and body image differ across cultures which makes it even harder to work out the diagnosis accuracy, and the question of bias and </w:t>
      </w:r>
      <w:r w:rsidR="00D20530" w:rsidRPr="00255473">
        <w:rPr>
          <w:rFonts w:ascii="Arial" w:hAnsi="Arial" w:cs="Arial"/>
        </w:rPr>
        <w:t>overgeneralization</w:t>
      </w:r>
      <w:r w:rsidRPr="00255473">
        <w:rPr>
          <w:rFonts w:ascii="Arial" w:hAnsi="Arial" w:cs="Arial"/>
        </w:rPr>
        <w:t xml:space="preserve"> fit in the established classification systems emerges</w:t>
      </w:r>
      <w:r w:rsidR="00FA4B5D" w:rsidRPr="00255473">
        <w:rPr>
          <w:rFonts w:ascii="Arial" w:hAnsi="Arial" w:cs="Arial"/>
        </w:rPr>
        <w:t xml:space="preserve"> (Li et al</w:t>
      </w:r>
      <w:r w:rsidR="00C80763" w:rsidRPr="00255473">
        <w:rPr>
          <w:rFonts w:ascii="Arial" w:hAnsi="Arial" w:cs="Arial"/>
        </w:rPr>
        <w:t>.</w:t>
      </w:r>
      <w:r w:rsidR="00FA4B5D" w:rsidRPr="00255473">
        <w:rPr>
          <w:rFonts w:ascii="Arial" w:hAnsi="Arial" w:cs="Arial"/>
        </w:rPr>
        <w:t>, 2022)</w:t>
      </w:r>
      <w:r w:rsidRPr="00255473">
        <w:rPr>
          <w:rFonts w:ascii="Arial" w:hAnsi="Arial" w:cs="Arial"/>
        </w:rPr>
        <w:t>.</w:t>
      </w:r>
    </w:p>
    <w:p w14:paraId="67F39385" w14:textId="3EAFD4EF" w:rsidR="00894720" w:rsidRPr="00255473" w:rsidRDefault="00894720" w:rsidP="00CA79A2">
      <w:pPr>
        <w:pStyle w:val="Heading1"/>
        <w:spacing w:line="360" w:lineRule="auto"/>
        <w:jc w:val="both"/>
        <w:rPr>
          <w:rFonts w:ascii="Arial" w:hAnsi="Arial" w:cs="Arial"/>
          <w:b/>
          <w:bCs/>
          <w:sz w:val="22"/>
          <w:szCs w:val="22"/>
        </w:rPr>
      </w:pPr>
      <w:r w:rsidRPr="00D20530">
        <w:rPr>
          <w:rFonts w:ascii="Times New Roman" w:hAnsi="Times New Roman" w:cs="Times New Roman"/>
          <w:b/>
          <w:bCs/>
        </w:rPr>
        <w:t xml:space="preserve"> </w:t>
      </w:r>
      <w:bookmarkStart w:id="13" w:name="_Toc221750152"/>
      <w:r w:rsidRPr="00255473">
        <w:rPr>
          <w:rFonts w:ascii="Arial" w:hAnsi="Arial" w:cs="Arial"/>
          <w:b/>
          <w:bCs/>
          <w:sz w:val="22"/>
          <w:szCs w:val="22"/>
        </w:rPr>
        <w:t>Recommendations</w:t>
      </w:r>
      <w:bookmarkEnd w:id="13"/>
    </w:p>
    <w:p w14:paraId="7608B9D1" w14:textId="6187F4D8" w:rsidR="00894720" w:rsidRPr="00255473" w:rsidRDefault="00255473" w:rsidP="00CA79A2">
      <w:pPr>
        <w:spacing w:line="360" w:lineRule="auto"/>
        <w:jc w:val="both"/>
        <w:rPr>
          <w:rFonts w:ascii="Arial" w:hAnsi="Arial" w:cs="Arial"/>
        </w:rPr>
      </w:pPr>
      <w:r w:rsidRPr="00255473">
        <w:rPr>
          <w:rFonts w:ascii="Arial" w:hAnsi="Arial" w:cs="Arial"/>
        </w:rPr>
        <w:t>To</w:t>
      </w:r>
      <w:r w:rsidR="00894720" w:rsidRPr="00255473">
        <w:rPr>
          <w:rFonts w:ascii="Arial" w:hAnsi="Arial" w:cs="Arial"/>
        </w:rPr>
        <w:t xml:space="preserve"> enhance the classification, diagnosis, and treatment of the feeding or eating disorders, the current frameworks and practices should be evaluated continuously. Efforts to improve the outcomes of individuals as well as to shape service development in health and social care systems need evidence-based recommendations.</w:t>
      </w:r>
    </w:p>
    <w:p w14:paraId="0833B7C7" w14:textId="4E7AF0C9" w:rsidR="00894720" w:rsidRPr="00CA79A2" w:rsidRDefault="00894720" w:rsidP="00CA79A2">
      <w:pPr>
        <w:spacing w:line="360" w:lineRule="auto"/>
        <w:jc w:val="both"/>
        <w:rPr>
          <w:rFonts w:ascii="Times New Roman" w:hAnsi="Times New Roman" w:cs="Times New Roman"/>
          <w:sz w:val="24"/>
          <w:szCs w:val="24"/>
        </w:rPr>
      </w:pPr>
      <w:r w:rsidRPr="00255473">
        <w:rPr>
          <w:rFonts w:ascii="Arial" w:hAnsi="Arial" w:cs="Arial"/>
        </w:rPr>
        <w:t xml:space="preserve">To begin with, the diagnostic criteria used in ICD-11 must keep on changing to be more representative of cultural differences, gender and neurodivergent manifestations to minimize the possibility of misdiagnosis or exclusion. Second, it is recommended that previous access to multidisciplinary services, including specialists, </w:t>
      </w:r>
      <w:r w:rsidR="00255473" w:rsidRPr="00255473">
        <w:rPr>
          <w:rFonts w:ascii="Arial" w:hAnsi="Arial" w:cs="Arial"/>
        </w:rPr>
        <w:t>must</w:t>
      </w:r>
      <w:r w:rsidRPr="00255473">
        <w:rPr>
          <w:rFonts w:ascii="Arial" w:hAnsi="Arial" w:cs="Arial"/>
        </w:rPr>
        <w:t xml:space="preserve"> be </w:t>
      </w:r>
      <w:r w:rsidR="00D20530" w:rsidRPr="00255473">
        <w:rPr>
          <w:rFonts w:ascii="Arial" w:hAnsi="Arial" w:cs="Arial"/>
        </w:rPr>
        <w:t>prioritized</w:t>
      </w:r>
      <w:r w:rsidRPr="00255473">
        <w:rPr>
          <w:rFonts w:ascii="Arial" w:hAnsi="Arial" w:cs="Arial"/>
        </w:rPr>
        <w:t xml:space="preserve"> to enhance the treatment outcomes and alleviate chronicity. Increased focus should also be put on long-term, community</w:t>
      </w:r>
      <w:r w:rsidRPr="00CA79A2">
        <w:rPr>
          <w:rFonts w:ascii="Times New Roman" w:hAnsi="Times New Roman" w:cs="Times New Roman"/>
          <w:sz w:val="24"/>
          <w:szCs w:val="24"/>
        </w:rPr>
        <w:t>-</w:t>
      </w:r>
      <w:r w:rsidRPr="00255473">
        <w:rPr>
          <w:rFonts w:ascii="Arial" w:hAnsi="Arial" w:cs="Arial"/>
        </w:rPr>
        <w:t>based rehabilitation to aid long-term recovery and relapse prevention. Lastly, additional</w:t>
      </w:r>
      <w:r w:rsidRPr="00CA79A2">
        <w:rPr>
          <w:rFonts w:ascii="Times New Roman" w:hAnsi="Times New Roman" w:cs="Times New Roman"/>
          <w:sz w:val="24"/>
          <w:szCs w:val="24"/>
        </w:rPr>
        <w:t xml:space="preserve"> </w:t>
      </w:r>
      <w:r w:rsidRPr="00255473">
        <w:rPr>
          <w:rFonts w:ascii="Arial" w:hAnsi="Arial" w:cs="Arial"/>
        </w:rPr>
        <w:t xml:space="preserve">investigation is necessary as to </w:t>
      </w:r>
      <w:r w:rsidR="00D20530" w:rsidRPr="00255473">
        <w:rPr>
          <w:rFonts w:ascii="Arial" w:hAnsi="Arial" w:cs="Arial"/>
        </w:rPr>
        <w:t>personalized</w:t>
      </w:r>
      <w:r w:rsidRPr="00255473">
        <w:rPr>
          <w:rFonts w:ascii="Arial" w:hAnsi="Arial" w:cs="Arial"/>
        </w:rPr>
        <w:t xml:space="preserve"> approaches to treatment and views of the service-</w:t>
      </w:r>
      <w:r w:rsidRPr="00255473">
        <w:rPr>
          <w:rFonts w:ascii="Arial" w:hAnsi="Arial" w:cs="Arial"/>
        </w:rPr>
        <w:lastRenderedPageBreak/>
        <w:t>users, so that policy and practice in the future are guided by experience as much as by clinical evidence.</w:t>
      </w:r>
    </w:p>
    <w:p w14:paraId="5897DECF" w14:textId="27796F6C" w:rsidR="00894720" w:rsidRPr="00255473" w:rsidRDefault="00894720" w:rsidP="00CA79A2">
      <w:pPr>
        <w:pStyle w:val="Heading1"/>
        <w:spacing w:line="360" w:lineRule="auto"/>
        <w:jc w:val="both"/>
        <w:rPr>
          <w:rFonts w:ascii="Arial" w:hAnsi="Arial" w:cs="Arial"/>
          <w:b/>
          <w:bCs/>
          <w:sz w:val="22"/>
          <w:szCs w:val="22"/>
        </w:rPr>
      </w:pPr>
      <w:bookmarkStart w:id="14" w:name="_Toc221750153"/>
      <w:r w:rsidRPr="00255473">
        <w:rPr>
          <w:rFonts w:ascii="Arial" w:hAnsi="Arial" w:cs="Arial"/>
          <w:b/>
          <w:bCs/>
          <w:sz w:val="22"/>
          <w:szCs w:val="22"/>
        </w:rPr>
        <w:t>Conclusion</w:t>
      </w:r>
      <w:bookmarkEnd w:id="14"/>
    </w:p>
    <w:p w14:paraId="1C3608FD" w14:textId="4A3653DD" w:rsidR="00894720" w:rsidRPr="00255473" w:rsidRDefault="00894720" w:rsidP="00CA79A2">
      <w:pPr>
        <w:spacing w:line="360" w:lineRule="auto"/>
        <w:jc w:val="both"/>
        <w:rPr>
          <w:rFonts w:ascii="Arial" w:hAnsi="Arial" w:cs="Arial"/>
        </w:rPr>
      </w:pPr>
      <w:r w:rsidRPr="00255473">
        <w:rPr>
          <w:rFonts w:ascii="Arial" w:hAnsi="Arial" w:cs="Arial"/>
        </w:rPr>
        <w:t xml:space="preserve">Feeding or eating disorders are complicated mental health conditions, which need proper classification, proper diagnosis and holistic intervention approaches. The report has critically analyzed the category of feeding or eating disorders in the ICD-11 categorization </w:t>
      </w:r>
      <w:proofErr w:type="gramStart"/>
      <w:r w:rsidRPr="00255473">
        <w:rPr>
          <w:rFonts w:ascii="Arial" w:hAnsi="Arial" w:cs="Arial"/>
        </w:rPr>
        <w:t>and also</w:t>
      </w:r>
      <w:proofErr w:type="gramEnd"/>
      <w:r w:rsidRPr="00255473">
        <w:rPr>
          <w:rFonts w:ascii="Arial" w:hAnsi="Arial" w:cs="Arial"/>
        </w:rPr>
        <w:t xml:space="preserve"> how </w:t>
      </w:r>
      <w:r w:rsidR="00255473" w:rsidRPr="00255473">
        <w:rPr>
          <w:rFonts w:ascii="Arial" w:hAnsi="Arial" w:cs="Arial"/>
        </w:rPr>
        <w:t>feeding</w:t>
      </w:r>
      <w:r w:rsidRPr="00255473">
        <w:rPr>
          <w:rFonts w:ascii="Arial" w:hAnsi="Arial" w:cs="Arial"/>
        </w:rPr>
        <w:t xml:space="preserve"> or eating disorders are diagnosed, treated and rehabilitated. Although ICD-11 offers a better and less rigid structure, there are still issues on the consistency of application, inclusiveness, and long-term sustainability of individuals with such disorders. The diaspora of classification, especially the issue of neurodivergence and cultural sensitivity, suggests that diagnostic models still need to be improved. The application of evidence-based recommendations can improve clinical practice and influence policy formulation and promote more person-</w:t>
      </w:r>
      <w:r w:rsidR="00D20530" w:rsidRPr="00255473">
        <w:rPr>
          <w:rFonts w:ascii="Arial" w:hAnsi="Arial" w:cs="Arial"/>
        </w:rPr>
        <w:t>centered</w:t>
      </w:r>
      <w:r w:rsidRPr="00255473">
        <w:rPr>
          <w:rFonts w:ascii="Arial" w:hAnsi="Arial" w:cs="Arial"/>
        </w:rPr>
        <w:t xml:space="preserve"> and equitable care. Conclusively, these problems must be tackled to facilitate better results and quality of life of people with feeding or eating disorders.</w:t>
      </w:r>
    </w:p>
    <w:p w14:paraId="1FA96C22" w14:textId="1580EB2E" w:rsidR="00894720" w:rsidRPr="00C7452D" w:rsidRDefault="00894720" w:rsidP="00CA79A2">
      <w:p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p>
    <w:p w14:paraId="42B28D7C" w14:textId="77777777" w:rsidR="00894720" w:rsidRPr="00C7452D" w:rsidRDefault="00894720" w:rsidP="00CA79A2">
      <w:pPr>
        <w:spacing w:line="360" w:lineRule="auto"/>
        <w:jc w:val="both"/>
        <w:rPr>
          <w:rFonts w:ascii="Times New Roman" w:hAnsi="Times New Roman" w:cs="Times New Roman"/>
          <w:sz w:val="24"/>
          <w:szCs w:val="24"/>
        </w:rPr>
      </w:pPr>
    </w:p>
    <w:p w14:paraId="00E75BC8" w14:textId="77777777" w:rsidR="00894720" w:rsidRPr="00C7452D" w:rsidRDefault="00894720" w:rsidP="00CA79A2">
      <w:pPr>
        <w:spacing w:line="360" w:lineRule="auto"/>
        <w:jc w:val="both"/>
        <w:rPr>
          <w:rFonts w:ascii="Times New Roman" w:hAnsi="Times New Roman" w:cs="Times New Roman"/>
          <w:sz w:val="24"/>
          <w:szCs w:val="24"/>
        </w:rPr>
      </w:pPr>
    </w:p>
    <w:p w14:paraId="7E41CAED" w14:textId="77777777" w:rsidR="00C7452D" w:rsidRDefault="00C7452D" w:rsidP="00CA79A2">
      <w:pPr>
        <w:spacing w:line="360" w:lineRule="auto"/>
        <w:jc w:val="both"/>
        <w:rPr>
          <w:rFonts w:ascii="Times New Roman" w:hAnsi="Times New Roman" w:cs="Times New Roman"/>
        </w:rPr>
      </w:pPr>
    </w:p>
    <w:p w14:paraId="085E1B2A" w14:textId="77777777" w:rsidR="00D20530" w:rsidRDefault="00D20530" w:rsidP="00CA79A2">
      <w:pPr>
        <w:spacing w:line="360" w:lineRule="auto"/>
        <w:jc w:val="both"/>
        <w:rPr>
          <w:rFonts w:ascii="Times New Roman" w:hAnsi="Times New Roman" w:cs="Times New Roman"/>
        </w:rPr>
      </w:pPr>
    </w:p>
    <w:p w14:paraId="75336458" w14:textId="77777777" w:rsidR="00D20530" w:rsidRDefault="00D20530" w:rsidP="00CA79A2">
      <w:pPr>
        <w:spacing w:line="360" w:lineRule="auto"/>
        <w:jc w:val="both"/>
        <w:rPr>
          <w:rFonts w:ascii="Times New Roman" w:hAnsi="Times New Roman" w:cs="Times New Roman"/>
        </w:rPr>
      </w:pPr>
    </w:p>
    <w:p w14:paraId="66213D8B" w14:textId="77777777" w:rsidR="00D20530" w:rsidRDefault="00D20530" w:rsidP="00CA79A2">
      <w:pPr>
        <w:spacing w:line="360" w:lineRule="auto"/>
        <w:jc w:val="both"/>
        <w:rPr>
          <w:rFonts w:ascii="Times New Roman" w:hAnsi="Times New Roman" w:cs="Times New Roman"/>
        </w:rPr>
      </w:pPr>
    </w:p>
    <w:p w14:paraId="36B88878" w14:textId="77777777" w:rsidR="00D20530" w:rsidRDefault="00D20530" w:rsidP="00CA79A2">
      <w:pPr>
        <w:spacing w:line="360" w:lineRule="auto"/>
        <w:jc w:val="both"/>
        <w:rPr>
          <w:rFonts w:ascii="Times New Roman" w:hAnsi="Times New Roman" w:cs="Times New Roman"/>
        </w:rPr>
      </w:pPr>
    </w:p>
    <w:p w14:paraId="35842E20" w14:textId="77777777" w:rsidR="00D20530" w:rsidRDefault="00D20530" w:rsidP="00CA79A2">
      <w:pPr>
        <w:spacing w:line="360" w:lineRule="auto"/>
        <w:jc w:val="both"/>
        <w:rPr>
          <w:rFonts w:ascii="Times New Roman" w:hAnsi="Times New Roman" w:cs="Times New Roman"/>
        </w:rPr>
      </w:pPr>
    </w:p>
    <w:p w14:paraId="79AA2E15" w14:textId="77777777" w:rsidR="00D20530" w:rsidRDefault="00D20530" w:rsidP="00CA79A2">
      <w:pPr>
        <w:spacing w:line="360" w:lineRule="auto"/>
        <w:jc w:val="both"/>
        <w:rPr>
          <w:rFonts w:ascii="Times New Roman" w:hAnsi="Times New Roman" w:cs="Times New Roman"/>
        </w:rPr>
      </w:pPr>
    </w:p>
    <w:p w14:paraId="528C6728" w14:textId="77777777" w:rsidR="00D20530" w:rsidRDefault="00D20530" w:rsidP="00CA79A2">
      <w:pPr>
        <w:spacing w:line="360" w:lineRule="auto"/>
        <w:jc w:val="both"/>
        <w:rPr>
          <w:rFonts w:ascii="Times New Roman" w:hAnsi="Times New Roman" w:cs="Times New Roman"/>
        </w:rPr>
      </w:pPr>
    </w:p>
    <w:p w14:paraId="0F39FA74" w14:textId="77777777" w:rsidR="00D20530" w:rsidRDefault="00D20530" w:rsidP="00CA79A2">
      <w:pPr>
        <w:spacing w:line="360" w:lineRule="auto"/>
        <w:jc w:val="both"/>
        <w:rPr>
          <w:rFonts w:ascii="Times New Roman" w:hAnsi="Times New Roman" w:cs="Times New Roman"/>
        </w:rPr>
      </w:pPr>
    </w:p>
    <w:p w14:paraId="34B4A528" w14:textId="77777777" w:rsidR="00D20530" w:rsidRDefault="00D20530" w:rsidP="00CA79A2">
      <w:pPr>
        <w:spacing w:line="360" w:lineRule="auto"/>
        <w:jc w:val="both"/>
        <w:rPr>
          <w:rFonts w:ascii="Times New Roman" w:hAnsi="Times New Roman" w:cs="Times New Roman"/>
        </w:rPr>
      </w:pPr>
    </w:p>
    <w:p w14:paraId="5A8EC6FA" w14:textId="77777777" w:rsidR="00D20530" w:rsidRPr="00255473" w:rsidRDefault="00D20530" w:rsidP="00CA79A2">
      <w:pPr>
        <w:spacing w:line="360" w:lineRule="auto"/>
        <w:jc w:val="both"/>
        <w:rPr>
          <w:rFonts w:ascii="Arial" w:hAnsi="Arial" w:cs="Arial"/>
        </w:rPr>
      </w:pPr>
    </w:p>
    <w:p w14:paraId="0025B1A5" w14:textId="74A0CC40" w:rsidR="00894720" w:rsidRPr="00255473" w:rsidRDefault="00CA79A2" w:rsidP="00CA79A2">
      <w:pPr>
        <w:pStyle w:val="Heading1"/>
        <w:spacing w:line="360" w:lineRule="auto"/>
        <w:jc w:val="both"/>
        <w:rPr>
          <w:rFonts w:ascii="Arial" w:hAnsi="Arial" w:cs="Arial"/>
          <w:b/>
          <w:bCs/>
          <w:sz w:val="22"/>
          <w:szCs w:val="22"/>
        </w:rPr>
      </w:pPr>
      <w:r w:rsidRPr="00255473">
        <w:rPr>
          <w:rFonts w:ascii="Arial" w:hAnsi="Arial" w:cs="Arial"/>
          <w:b/>
          <w:bCs/>
          <w:sz w:val="22"/>
          <w:szCs w:val="22"/>
        </w:rPr>
        <w:t xml:space="preserve">                                       </w:t>
      </w:r>
      <w:bookmarkStart w:id="15" w:name="_Toc221750154"/>
      <w:r w:rsidR="00894720" w:rsidRPr="00255473">
        <w:rPr>
          <w:rFonts w:ascii="Arial" w:hAnsi="Arial" w:cs="Arial"/>
          <w:b/>
          <w:bCs/>
          <w:sz w:val="22"/>
          <w:szCs w:val="22"/>
        </w:rPr>
        <w:t>References</w:t>
      </w:r>
      <w:bookmarkEnd w:id="15"/>
    </w:p>
    <w:p w14:paraId="6D784B95"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 xml:space="preserve">Adams, K.L., Mandy, W., </w:t>
      </w:r>
      <w:proofErr w:type="spellStart"/>
      <w:r w:rsidRPr="00255473">
        <w:rPr>
          <w:rFonts w:ascii="Arial" w:hAnsi="Arial" w:cs="Arial"/>
        </w:rPr>
        <w:t>Catmur</w:t>
      </w:r>
      <w:proofErr w:type="spellEnd"/>
      <w:r w:rsidRPr="00255473">
        <w:rPr>
          <w:rFonts w:ascii="Arial" w:hAnsi="Arial" w:cs="Arial"/>
        </w:rPr>
        <w:t>, C. and Bird, G., 2024. Potential mechanisms underlying the association between feeding and eating disorders and autism. Neuroscience &amp; Biobehavioral Reviews, 162, p.105717.</w:t>
      </w:r>
    </w:p>
    <w:p w14:paraId="3AF8888B"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 xml:space="preserve">Alford, C., Wallis, A., Hay, P. and </w:t>
      </w:r>
      <w:proofErr w:type="spellStart"/>
      <w:r w:rsidRPr="00255473">
        <w:rPr>
          <w:rFonts w:ascii="Arial" w:hAnsi="Arial" w:cs="Arial"/>
        </w:rPr>
        <w:t>Mitchison</w:t>
      </w:r>
      <w:proofErr w:type="spellEnd"/>
      <w:r w:rsidRPr="00255473">
        <w:rPr>
          <w:rFonts w:ascii="Arial" w:hAnsi="Arial" w:cs="Arial"/>
        </w:rPr>
        <w:t>, D., 2025. Understanding the child and adolescent eating disorder treatment experiences of autistic people and parents. Journal of Eating Disorders, 13(1), p.128.</w:t>
      </w:r>
    </w:p>
    <w:p w14:paraId="6B9B083F"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 xml:space="preserve">Bhalla, G., 2025. A Foucauldian Discourse </w:t>
      </w:r>
      <w:proofErr w:type="gramStart"/>
      <w:r w:rsidRPr="00255473">
        <w:rPr>
          <w:rFonts w:ascii="Arial" w:hAnsi="Arial" w:cs="Arial"/>
        </w:rPr>
        <w:t xml:space="preserve">Analysis </w:t>
      </w:r>
      <w:proofErr w:type="spellStart"/>
      <w:r w:rsidRPr="00255473">
        <w:rPr>
          <w:rFonts w:ascii="Arial" w:hAnsi="Arial" w:cs="Arial"/>
        </w:rPr>
        <w:t>of'Eating</w:t>
      </w:r>
      <w:proofErr w:type="spellEnd"/>
      <w:proofErr w:type="gramEnd"/>
      <w:r w:rsidRPr="00255473">
        <w:rPr>
          <w:rFonts w:ascii="Arial" w:hAnsi="Arial" w:cs="Arial"/>
        </w:rPr>
        <w:t xml:space="preserve"> </w:t>
      </w:r>
      <w:proofErr w:type="gramStart"/>
      <w:r w:rsidRPr="00255473">
        <w:rPr>
          <w:rFonts w:ascii="Arial" w:hAnsi="Arial" w:cs="Arial"/>
        </w:rPr>
        <w:t>Difficulties'</w:t>
      </w:r>
      <w:proofErr w:type="gramEnd"/>
      <w:r w:rsidRPr="00255473">
        <w:rPr>
          <w:rFonts w:ascii="Arial" w:hAnsi="Arial" w:cs="Arial"/>
        </w:rPr>
        <w:t xml:space="preserve"> in Other Specified and Unspecified Feeding and Eating Disorders (OSFED/UFED) (Doctoral dissertation, University of East London).</w:t>
      </w:r>
    </w:p>
    <w:p w14:paraId="35984B3A"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 xml:space="preserve">Bryant, E., Spielman, K., Le, A., Marks, P., </w:t>
      </w:r>
      <w:proofErr w:type="spellStart"/>
      <w:r w:rsidRPr="00255473">
        <w:rPr>
          <w:rFonts w:ascii="Arial" w:hAnsi="Arial" w:cs="Arial"/>
        </w:rPr>
        <w:t>Touyz</w:t>
      </w:r>
      <w:proofErr w:type="spellEnd"/>
      <w:r w:rsidRPr="00255473">
        <w:rPr>
          <w:rFonts w:ascii="Arial" w:hAnsi="Arial" w:cs="Arial"/>
        </w:rPr>
        <w:t xml:space="preserve">, S. and Maguire, S., 2022. Screening, assessment and diagnosis in </w:t>
      </w:r>
      <w:proofErr w:type="gramStart"/>
      <w:r w:rsidRPr="00255473">
        <w:rPr>
          <w:rFonts w:ascii="Arial" w:hAnsi="Arial" w:cs="Arial"/>
        </w:rPr>
        <w:t>the eating</w:t>
      </w:r>
      <w:proofErr w:type="gramEnd"/>
      <w:r w:rsidRPr="00255473">
        <w:rPr>
          <w:rFonts w:ascii="Arial" w:hAnsi="Arial" w:cs="Arial"/>
        </w:rPr>
        <w:t xml:space="preserve"> disorders: findings from a rapid review. Journal of Eating Disorders, 10(1), p.78.</w:t>
      </w:r>
    </w:p>
    <w:p w14:paraId="2E8AD11B" w14:textId="77777777" w:rsidR="00D20530" w:rsidRPr="00255473" w:rsidRDefault="00D20530" w:rsidP="00E11F0E">
      <w:pPr>
        <w:spacing w:after="120" w:line="360" w:lineRule="auto"/>
        <w:ind w:left="720" w:hanging="720"/>
        <w:jc w:val="both"/>
        <w:rPr>
          <w:rFonts w:ascii="Arial" w:hAnsi="Arial" w:cs="Arial"/>
        </w:rPr>
      </w:pPr>
      <w:proofErr w:type="spellStart"/>
      <w:r w:rsidRPr="00255473">
        <w:rPr>
          <w:rFonts w:ascii="Arial" w:hAnsi="Arial" w:cs="Arial"/>
        </w:rPr>
        <w:t>Düplois</w:t>
      </w:r>
      <w:proofErr w:type="spellEnd"/>
      <w:r w:rsidRPr="00255473">
        <w:rPr>
          <w:rFonts w:ascii="Arial" w:hAnsi="Arial" w:cs="Arial"/>
        </w:rPr>
        <w:t xml:space="preserve">, D., Brosig, L., </w:t>
      </w:r>
      <w:proofErr w:type="spellStart"/>
      <w:r w:rsidRPr="00255473">
        <w:rPr>
          <w:rFonts w:ascii="Arial" w:hAnsi="Arial" w:cs="Arial"/>
        </w:rPr>
        <w:t>Hiemisch</w:t>
      </w:r>
      <w:proofErr w:type="spellEnd"/>
      <w:r w:rsidRPr="00255473">
        <w:rPr>
          <w:rFonts w:ascii="Arial" w:hAnsi="Arial" w:cs="Arial"/>
        </w:rPr>
        <w:t xml:space="preserve">, A., Kiess, W., Hilbert, A., </w:t>
      </w:r>
      <w:proofErr w:type="spellStart"/>
      <w:r w:rsidRPr="00255473">
        <w:rPr>
          <w:rFonts w:ascii="Arial" w:hAnsi="Arial" w:cs="Arial"/>
        </w:rPr>
        <w:t>Schlensog</w:t>
      </w:r>
      <w:proofErr w:type="spellEnd"/>
      <w:r w:rsidRPr="00255473">
        <w:rPr>
          <w:rFonts w:ascii="Cambria Math" w:hAnsi="Cambria Math" w:cs="Cambria Math"/>
        </w:rPr>
        <w:t>‐</w:t>
      </w:r>
      <w:r w:rsidRPr="00255473">
        <w:rPr>
          <w:rFonts w:ascii="Arial" w:hAnsi="Arial" w:cs="Arial"/>
        </w:rPr>
        <w:t>Schuster, F. and Schmidt, R., 2023. Distribution and clinical comparison of restrictive feeding and eating disorders using ICD</w:t>
      </w:r>
      <w:r w:rsidRPr="00255473">
        <w:rPr>
          <w:rFonts w:ascii="Cambria Math" w:hAnsi="Cambria Math" w:cs="Cambria Math"/>
        </w:rPr>
        <w:t>‐</w:t>
      </w:r>
      <w:r w:rsidRPr="00255473">
        <w:rPr>
          <w:rFonts w:ascii="Arial" w:hAnsi="Arial" w:cs="Arial"/>
        </w:rPr>
        <w:t>10 and ICD</w:t>
      </w:r>
      <w:r w:rsidRPr="00255473">
        <w:rPr>
          <w:rFonts w:ascii="Cambria Math" w:hAnsi="Cambria Math" w:cs="Cambria Math"/>
        </w:rPr>
        <w:t>‐</w:t>
      </w:r>
      <w:r w:rsidRPr="00255473">
        <w:rPr>
          <w:rFonts w:ascii="Arial" w:hAnsi="Arial" w:cs="Arial"/>
        </w:rPr>
        <w:t>11 criteria. International Journal of Eating Disorders, 56(9), pp.1717-1729.</w:t>
      </w:r>
    </w:p>
    <w:p w14:paraId="1E84B4E7"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 xml:space="preserve">Estrem, H.H., Park, J., </w:t>
      </w:r>
      <w:proofErr w:type="spellStart"/>
      <w:r w:rsidRPr="00255473">
        <w:rPr>
          <w:rFonts w:ascii="Arial" w:hAnsi="Arial" w:cs="Arial"/>
        </w:rPr>
        <w:t>Thoyre</w:t>
      </w:r>
      <w:proofErr w:type="spellEnd"/>
      <w:r w:rsidRPr="00255473">
        <w:rPr>
          <w:rFonts w:ascii="Arial" w:hAnsi="Arial" w:cs="Arial"/>
        </w:rPr>
        <w:t>, S., McComish, C. and McGlothen-Bell, K., 2022. Mapping the gaps: A scoping review of research on pediatric feeding disorder. Clinical nutrition ESPEN, 48, pp.45-55.</w:t>
      </w:r>
    </w:p>
    <w:p w14:paraId="641CCF51"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 xml:space="preserve">Grilo, C.M., 2024. Treatment of eating disorders: </w:t>
      </w:r>
      <w:proofErr w:type="gramStart"/>
      <w:r w:rsidRPr="00255473">
        <w:rPr>
          <w:rFonts w:ascii="Arial" w:hAnsi="Arial" w:cs="Arial"/>
        </w:rPr>
        <w:t>current status</w:t>
      </w:r>
      <w:proofErr w:type="gramEnd"/>
      <w:r w:rsidRPr="00255473">
        <w:rPr>
          <w:rFonts w:ascii="Arial" w:hAnsi="Arial" w:cs="Arial"/>
        </w:rPr>
        <w:t>, challenges, and future directions. Annual Review of Clinical Psychology, 20.</w:t>
      </w:r>
    </w:p>
    <w:p w14:paraId="404A489E"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Huckins, L.M., Brennand, K. and Bulik, C.M., 2024. Dissecting the biology of feeding and eating disorders. Trends in Molecular Medicine, 30(4), pp.380-391.</w:t>
      </w:r>
    </w:p>
    <w:p w14:paraId="7CD0A857"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Kim, Y.K., Di Martino, J.M., Nicholas, J., Rivera</w:t>
      </w:r>
      <w:r w:rsidRPr="00255473">
        <w:rPr>
          <w:rFonts w:ascii="Cambria Math" w:hAnsi="Cambria Math" w:cs="Cambria Math"/>
        </w:rPr>
        <w:t>‐</w:t>
      </w:r>
      <w:r w:rsidRPr="00255473">
        <w:rPr>
          <w:rFonts w:ascii="Arial" w:hAnsi="Arial" w:cs="Arial"/>
        </w:rPr>
        <w:t>Cancel, A., Wildes, J.E., Marcus, M.D., Sapiro, G. and Zucker, N., 2022. Parent strategies for expanding food variety: Reflections of 19,239 adults with symptoms of Avoidant/Restrictive Food Intake Disorder. International Journal of Eating Disorders, 55(1), pp.108-119.</w:t>
      </w:r>
    </w:p>
    <w:p w14:paraId="6BD714BA"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lastRenderedPageBreak/>
        <w:t>Krug, I., Fuller-Tyszkiewicz, M., Hughes, E.K. and Roncero, M., 2022. What Do We Know About Other Specified Feeding or Eating Disorders, Unspecified Feeding and Eating Disorder and the Other EXIAs (</w:t>
      </w:r>
      <w:proofErr w:type="spellStart"/>
      <w:r w:rsidRPr="00255473">
        <w:rPr>
          <w:rFonts w:ascii="Arial" w:hAnsi="Arial" w:cs="Arial"/>
        </w:rPr>
        <w:t>eg</w:t>
      </w:r>
      <w:proofErr w:type="spellEnd"/>
      <w:r w:rsidRPr="00255473">
        <w:rPr>
          <w:rFonts w:ascii="Arial" w:hAnsi="Arial" w:cs="Arial"/>
        </w:rPr>
        <w:t>, Orthorexia, Bigorexia, Drunkorexia, Pregorexia etc.</w:t>
      </w:r>
      <w:proofErr w:type="gramStart"/>
      <w:r w:rsidRPr="00255473">
        <w:rPr>
          <w:rFonts w:ascii="Arial" w:hAnsi="Arial" w:cs="Arial"/>
        </w:rPr>
        <w:t>)?.</w:t>
      </w:r>
      <w:proofErr w:type="gramEnd"/>
      <w:r w:rsidRPr="00255473">
        <w:rPr>
          <w:rFonts w:ascii="Arial" w:hAnsi="Arial" w:cs="Arial"/>
        </w:rPr>
        <w:t xml:space="preserve"> Frontiers in Psychology, 13, p.953402.</w:t>
      </w:r>
    </w:p>
    <w:p w14:paraId="35431EFA"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Lee, Y., Cho, J., Sohn, J. and Kim, C., 2023. Health effects of microplastic exposures: current issues and perspectives in South Korea. Yonsei medical journal, 64(5), p.301.</w:t>
      </w:r>
    </w:p>
    <w:p w14:paraId="6B083CF3"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Li, Y., Man, S., Ye, S., Liu, G. and Ma, L., 2022. CRISPR</w:t>
      </w:r>
      <w:r w:rsidRPr="00255473">
        <w:rPr>
          <w:rFonts w:ascii="Cambria Math" w:hAnsi="Cambria Math" w:cs="Cambria Math"/>
        </w:rPr>
        <w:t>‐</w:t>
      </w:r>
      <w:r w:rsidRPr="00255473">
        <w:rPr>
          <w:rFonts w:ascii="Arial" w:hAnsi="Arial" w:cs="Arial"/>
        </w:rPr>
        <w:t>Cas</w:t>
      </w:r>
      <w:r w:rsidRPr="00255473">
        <w:rPr>
          <w:rFonts w:ascii="Cambria Math" w:hAnsi="Cambria Math" w:cs="Cambria Math"/>
        </w:rPr>
        <w:t>‐</w:t>
      </w:r>
      <w:r w:rsidRPr="00255473">
        <w:rPr>
          <w:rFonts w:ascii="Arial" w:hAnsi="Arial" w:cs="Arial"/>
        </w:rPr>
        <w:t xml:space="preserve">based detection for food safety problems: </w:t>
      </w:r>
      <w:proofErr w:type="gramStart"/>
      <w:r w:rsidRPr="00255473">
        <w:rPr>
          <w:rFonts w:ascii="Arial" w:hAnsi="Arial" w:cs="Arial"/>
        </w:rPr>
        <w:t>Current status</w:t>
      </w:r>
      <w:proofErr w:type="gramEnd"/>
      <w:r w:rsidRPr="00255473">
        <w:rPr>
          <w:rFonts w:ascii="Arial" w:hAnsi="Arial" w:cs="Arial"/>
        </w:rPr>
        <w:t>, challenges, and opportunities. Comprehensive Reviews in Food Science and Food Safety, 21(4), pp.3770-3798.</w:t>
      </w:r>
    </w:p>
    <w:p w14:paraId="36173834" w14:textId="77777777" w:rsidR="00D20530" w:rsidRPr="00255473" w:rsidRDefault="00D20530" w:rsidP="00E11F0E">
      <w:pPr>
        <w:spacing w:after="120" w:line="360" w:lineRule="auto"/>
        <w:ind w:left="720" w:hanging="720"/>
        <w:jc w:val="both"/>
        <w:rPr>
          <w:rFonts w:ascii="Arial" w:hAnsi="Arial" w:cs="Arial"/>
        </w:rPr>
      </w:pPr>
      <w:r w:rsidRPr="00255473">
        <w:rPr>
          <w:rFonts w:ascii="Arial" w:hAnsi="Arial" w:cs="Arial"/>
        </w:rPr>
        <w:t>Pike, K.M., Sysko, R. and Bryant-Waugh, R., 2024. Feeding and eating disorders.</w:t>
      </w:r>
    </w:p>
    <w:p w14:paraId="33D3FB88" w14:textId="77777777" w:rsidR="00D20530" w:rsidRPr="00255473" w:rsidRDefault="00D20530" w:rsidP="00E11F0E">
      <w:pPr>
        <w:spacing w:after="120" w:line="360" w:lineRule="auto"/>
        <w:ind w:left="720" w:hanging="720"/>
        <w:jc w:val="both"/>
        <w:rPr>
          <w:rFonts w:ascii="Arial" w:hAnsi="Arial" w:cs="Arial"/>
        </w:rPr>
      </w:pPr>
      <w:proofErr w:type="spellStart"/>
      <w:r w:rsidRPr="00255473">
        <w:rPr>
          <w:rFonts w:ascii="Arial" w:hAnsi="Arial" w:cs="Arial"/>
        </w:rPr>
        <w:t>Scordia</w:t>
      </w:r>
      <w:proofErr w:type="spellEnd"/>
      <w:r w:rsidRPr="00255473">
        <w:rPr>
          <w:rFonts w:ascii="Arial" w:hAnsi="Arial" w:cs="Arial"/>
        </w:rPr>
        <w:t xml:space="preserve">, D., Papazoglou, E.G., </w:t>
      </w:r>
      <w:proofErr w:type="spellStart"/>
      <w:r w:rsidRPr="00255473">
        <w:rPr>
          <w:rFonts w:ascii="Arial" w:hAnsi="Arial" w:cs="Arial"/>
        </w:rPr>
        <w:t>Kotoula</w:t>
      </w:r>
      <w:proofErr w:type="spellEnd"/>
      <w:r w:rsidRPr="00255473">
        <w:rPr>
          <w:rFonts w:ascii="Arial" w:hAnsi="Arial" w:cs="Arial"/>
        </w:rPr>
        <w:t xml:space="preserve">, D., Sanz, M., Ciria, C.S., Pérez, J., </w:t>
      </w:r>
      <w:proofErr w:type="spellStart"/>
      <w:r w:rsidRPr="00255473">
        <w:rPr>
          <w:rFonts w:ascii="Arial" w:hAnsi="Arial" w:cs="Arial"/>
        </w:rPr>
        <w:t>Maliarenko</w:t>
      </w:r>
      <w:proofErr w:type="spellEnd"/>
      <w:r w:rsidRPr="00255473">
        <w:rPr>
          <w:rFonts w:ascii="Arial" w:hAnsi="Arial" w:cs="Arial"/>
        </w:rPr>
        <w:t xml:space="preserve">, O., Prysiazhniuk, O., von Cossel, M., Greiner, B.E. and </w:t>
      </w:r>
      <w:proofErr w:type="spellStart"/>
      <w:r w:rsidRPr="00255473">
        <w:rPr>
          <w:rFonts w:ascii="Arial" w:hAnsi="Arial" w:cs="Arial"/>
        </w:rPr>
        <w:t>Lazdina</w:t>
      </w:r>
      <w:proofErr w:type="spellEnd"/>
      <w:r w:rsidRPr="00255473">
        <w:rPr>
          <w:rFonts w:ascii="Arial" w:hAnsi="Arial" w:cs="Arial"/>
        </w:rPr>
        <w:t>, D., 2022. Towards identifying industrial crop types and associated agronomies to improve biomass production from marginal lands in Europe. GCB Bioenergy, 14(7), pp.710-734.</w:t>
      </w:r>
    </w:p>
    <w:p w14:paraId="4B4D3974" w14:textId="77777777" w:rsidR="00FA4B5D" w:rsidRPr="00C7452D" w:rsidRDefault="00FA4B5D" w:rsidP="00CA79A2">
      <w:pPr>
        <w:spacing w:line="360" w:lineRule="auto"/>
        <w:jc w:val="both"/>
        <w:rPr>
          <w:rFonts w:ascii="Times New Roman" w:hAnsi="Times New Roman" w:cs="Times New Roman"/>
          <w:sz w:val="24"/>
          <w:szCs w:val="24"/>
        </w:rPr>
      </w:pPr>
    </w:p>
    <w:p w14:paraId="1D27CD87" w14:textId="77777777" w:rsidR="00FA4B5D" w:rsidRPr="00C7452D" w:rsidRDefault="00FA4B5D" w:rsidP="00CA79A2">
      <w:pPr>
        <w:spacing w:line="360" w:lineRule="auto"/>
        <w:jc w:val="both"/>
        <w:rPr>
          <w:rFonts w:ascii="Times New Roman" w:hAnsi="Times New Roman" w:cs="Times New Roman"/>
          <w:sz w:val="24"/>
          <w:szCs w:val="24"/>
        </w:rPr>
      </w:pPr>
    </w:p>
    <w:p w14:paraId="166E03AD" w14:textId="77777777" w:rsidR="00FA4B5D" w:rsidRPr="00C7452D" w:rsidRDefault="00FA4B5D" w:rsidP="00CA79A2">
      <w:pPr>
        <w:spacing w:line="360" w:lineRule="auto"/>
        <w:jc w:val="both"/>
        <w:rPr>
          <w:rFonts w:ascii="Times New Roman" w:hAnsi="Times New Roman" w:cs="Times New Roman"/>
          <w:sz w:val="24"/>
          <w:szCs w:val="24"/>
        </w:rPr>
      </w:pPr>
    </w:p>
    <w:p w14:paraId="476166D7" w14:textId="77777777" w:rsidR="00FA4B5D" w:rsidRPr="00C7452D" w:rsidRDefault="00FA4B5D" w:rsidP="00CA79A2">
      <w:pPr>
        <w:spacing w:line="360" w:lineRule="auto"/>
        <w:jc w:val="both"/>
        <w:rPr>
          <w:rFonts w:ascii="Times New Roman" w:hAnsi="Times New Roman" w:cs="Times New Roman"/>
          <w:sz w:val="24"/>
          <w:szCs w:val="24"/>
        </w:rPr>
      </w:pPr>
    </w:p>
    <w:p w14:paraId="5B5A3770" w14:textId="77777777" w:rsidR="00C7452D" w:rsidRPr="00C7452D" w:rsidRDefault="00C7452D" w:rsidP="00CA79A2">
      <w:pPr>
        <w:spacing w:line="360" w:lineRule="auto"/>
        <w:jc w:val="both"/>
        <w:rPr>
          <w:rFonts w:ascii="Times New Roman" w:hAnsi="Times New Roman" w:cs="Times New Roman"/>
          <w:sz w:val="24"/>
          <w:szCs w:val="24"/>
        </w:rPr>
      </w:pPr>
    </w:p>
    <w:p w14:paraId="3BAE2FB2" w14:textId="77777777" w:rsidR="00C7452D" w:rsidRDefault="00C7452D" w:rsidP="00CA79A2">
      <w:pPr>
        <w:spacing w:line="360" w:lineRule="auto"/>
        <w:jc w:val="both"/>
        <w:rPr>
          <w:rFonts w:ascii="Times New Roman" w:hAnsi="Times New Roman" w:cs="Times New Roman"/>
          <w:sz w:val="24"/>
          <w:szCs w:val="24"/>
        </w:rPr>
      </w:pPr>
    </w:p>
    <w:p w14:paraId="543B10A8" w14:textId="77777777" w:rsidR="00E11F0E" w:rsidRDefault="00E11F0E" w:rsidP="00CA79A2">
      <w:pPr>
        <w:spacing w:line="360" w:lineRule="auto"/>
        <w:jc w:val="both"/>
        <w:rPr>
          <w:rFonts w:ascii="Times New Roman" w:hAnsi="Times New Roman" w:cs="Times New Roman"/>
          <w:sz w:val="24"/>
          <w:szCs w:val="24"/>
        </w:rPr>
      </w:pPr>
    </w:p>
    <w:p w14:paraId="49292529" w14:textId="77777777" w:rsidR="00E11F0E" w:rsidRDefault="00E11F0E" w:rsidP="00CA79A2">
      <w:pPr>
        <w:spacing w:line="360" w:lineRule="auto"/>
        <w:jc w:val="both"/>
        <w:rPr>
          <w:rFonts w:ascii="Times New Roman" w:hAnsi="Times New Roman" w:cs="Times New Roman"/>
          <w:sz w:val="24"/>
          <w:szCs w:val="24"/>
        </w:rPr>
      </w:pPr>
    </w:p>
    <w:p w14:paraId="2D9C2567" w14:textId="77777777" w:rsidR="00E11F0E" w:rsidRPr="00C7452D" w:rsidRDefault="00E11F0E" w:rsidP="00CA79A2">
      <w:pPr>
        <w:spacing w:line="360" w:lineRule="auto"/>
        <w:jc w:val="both"/>
        <w:rPr>
          <w:rFonts w:ascii="Times New Roman" w:hAnsi="Times New Roman" w:cs="Times New Roman"/>
          <w:sz w:val="24"/>
          <w:szCs w:val="24"/>
        </w:rPr>
      </w:pPr>
    </w:p>
    <w:p w14:paraId="5A5C2C71" w14:textId="77777777" w:rsidR="00FA4B5D" w:rsidRPr="00C7452D" w:rsidRDefault="00FA4B5D" w:rsidP="00CA79A2">
      <w:pPr>
        <w:spacing w:line="360" w:lineRule="auto"/>
        <w:jc w:val="both"/>
        <w:rPr>
          <w:rFonts w:ascii="Times New Roman" w:hAnsi="Times New Roman" w:cs="Times New Roman"/>
          <w:sz w:val="24"/>
          <w:szCs w:val="24"/>
        </w:rPr>
      </w:pPr>
    </w:p>
    <w:p w14:paraId="4A2CAD02" w14:textId="010A0A12" w:rsidR="00C7452D" w:rsidRPr="00D20530" w:rsidRDefault="00CA79A2" w:rsidP="00CA79A2">
      <w:pPr>
        <w:pStyle w:val="Heading1"/>
        <w:spacing w:line="360" w:lineRule="auto"/>
        <w:jc w:val="both"/>
        <w:rPr>
          <w:rFonts w:ascii="Times New Roman" w:hAnsi="Times New Roman" w:cs="Times New Roman"/>
          <w:b/>
          <w:bCs/>
        </w:rPr>
      </w:pPr>
      <w:r>
        <w:rPr>
          <w:rFonts w:ascii="Times New Roman" w:hAnsi="Times New Roman" w:cs="Times New Roman"/>
          <w:b/>
          <w:bCs/>
        </w:rPr>
        <w:t xml:space="preserve">                                      </w:t>
      </w:r>
      <w:bookmarkStart w:id="16" w:name="_Toc221750155"/>
      <w:r w:rsidR="00FA4B5D" w:rsidRPr="00D20530">
        <w:rPr>
          <w:rFonts w:ascii="Times New Roman" w:hAnsi="Times New Roman" w:cs="Times New Roman"/>
          <w:b/>
          <w:bCs/>
        </w:rPr>
        <w:t>Appendices</w:t>
      </w:r>
      <w:bookmarkEnd w:id="16"/>
    </w:p>
    <w:p w14:paraId="20759615" w14:textId="47C6EE37" w:rsidR="00C7452D" w:rsidRPr="00C7452D" w:rsidRDefault="00C7452D" w:rsidP="00CA79A2">
      <w:pPr>
        <w:pStyle w:val="ListParagraph"/>
        <w:numPr>
          <w:ilvl w:val="0"/>
          <w:numId w:val="1"/>
        </w:num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Eating and feeding disorder</w:t>
      </w:r>
    </w:p>
    <w:p w14:paraId="60EF62E3" w14:textId="78059068" w:rsidR="00C7452D" w:rsidRPr="00C7452D" w:rsidRDefault="00C7452D" w:rsidP="00CA79A2">
      <w:pPr>
        <w:pStyle w:val="ListParagraph"/>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lastRenderedPageBreak/>
        <w:t xml:space="preserve">                        </w:t>
      </w:r>
      <w:r w:rsidRPr="00C7452D">
        <w:rPr>
          <w:rFonts w:ascii="Times New Roman" w:hAnsi="Times New Roman" w:cs="Times New Roman"/>
          <w:noProof/>
          <w:sz w:val="24"/>
          <w:szCs w:val="24"/>
        </w:rPr>
        <w:drawing>
          <wp:inline distT="0" distB="0" distL="0" distR="0" wp14:anchorId="062538A8" wp14:editId="2F34A80F">
            <wp:extent cx="2857500" cy="1600200"/>
            <wp:effectExtent l="0" t="0" r="0" b="0"/>
            <wp:docPr id="2346107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10754" name="Picture 234610754"/>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4DED4078" w14:textId="77777777" w:rsidR="00C7452D" w:rsidRPr="00C7452D" w:rsidRDefault="00C7452D" w:rsidP="00CA79A2">
      <w:pPr>
        <w:pStyle w:val="ListParagraph"/>
        <w:numPr>
          <w:ilvl w:val="0"/>
          <w:numId w:val="1"/>
        </w:num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Varieties in feeding disorder</w:t>
      </w:r>
    </w:p>
    <w:p w14:paraId="34686711" w14:textId="294BF94F" w:rsidR="00C7452D" w:rsidRPr="00C7452D" w:rsidRDefault="00C7452D" w:rsidP="00CA79A2">
      <w:pPr>
        <w:pStyle w:val="ListParagraph"/>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r w:rsidRPr="00C7452D">
        <w:rPr>
          <w:rFonts w:ascii="Times New Roman" w:hAnsi="Times New Roman" w:cs="Times New Roman"/>
          <w:noProof/>
          <w:sz w:val="24"/>
          <w:szCs w:val="24"/>
        </w:rPr>
        <w:drawing>
          <wp:inline distT="0" distB="0" distL="0" distR="0" wp14:anchorId="63116B47" wp14:editId="1E373949">
            <wp:extent cx="2143125" cy="2143125"/>
            <wp:effectExtent l="0" t="0" r="9525" b="9525"/>
            <wp:docPr id="12720703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70315" name="Picture 1272070315"/>
                    <pic:cNvPicPr/>
                  </pic:nvPicPr>
                  <pic:blipFill>
                    <a:blip r:embed="rId9">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r w:rsidRPr="00C7452D">
        <w:rPr>
          <w:rFonts w:ascii="Times New Roman" w:hAnsi="Times New Roman" w:cs="Times New Roman"/>
          <w:sz w:val="24"/>
          <w:szCs w:val="24"/>
        </w:rPr>
        <w:t xml:space="preserve"> </w:t>
      </w:r>
    </w:p>
    <w:p w14:paraId="05249C78" w14:textId="3C3CD2D8" w:rsidR="00C7452D" w:rsidRPr="00C7452D" w:rsidRDefault="00C7452D" w:rsidP="00CA79A2">
      <w:pPr>
        <w:pStyle w:val="ListParagraph"/>
        <w:numPr>
          <w:ilvl w:val="0"/>
          <w:numId w:val="1"/>
        </w:numPr>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General Papazoglous Methods of Treatment</w:t>
      </w:r>
    </w:p>
    <w:p w14:paraId="0FC3B7D8" w14:textId="0B168CBC" w:rsidR="00C7452D" w:rsidRPr="00C7452D" w:rsidRDefault="00C7452D" w:rsidP="00CA79A2">
      <w:pPr>
        <w:pStyle w:val="ListParagraph"/>
        <w:spacing w:line="360" w:lineRule="auto"/>
        <w:jc w:val="both"/>
        <w:rPr>
          <w:rFonts w:ascii="Times New Roman" w:hAnsi="Times New Roman" w:cs="Times New Roman"/>
          <w:sz w:val="24"/>
          <w:szCs w:val="24"/>
        </w:rPr>
      </w:pPr>
      <w:r w:rsidRPr="00C7452D">
        <w:rPr>
          <w:rFonts w:ascii="Times New Roman" w:hAnsi="Times New Roman" w:cs="Times New Roman"/>
          <w:sz w:val="24"/>
          <w:szCs w:val="24"/>
        </w:rPr>
        <w:t xml:space="preserve">                                       </w:t>
      </w:r>
      <w:r w:rsidRPr="00C7452D">
        <w:rPr>
          <w:rFonts w:ascii="Times New Roman" w:hAnsi="Times New Roman" w:cs="Times New Roman"/>
          <w:noProof/>
          <w:sz w:val="24"/>
          <w:szCs w:val="24"/>
        </w:rPr>
        <w:drawing>
          <wp:inline distT="0" distB="0" distL="0" distR="0" wp14:anchorId="7981D2F0" wp14:editId="60CC1DA6">
            <wp:extent cx="2085975" cy="2190750"/>
            <wp:effectExtent l="0" t="0" r="9525" b="0"/>
            <wp:docPr id="8458047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04774" name="Picture 845804774"/>
                    <pic:cNvPicPr/>
                  </pic:nvPicPr>
                  <pic:blipFill>
                    <a:blip r:embed="rId10">
                      <a:extLst>
                        <a:ext uri="{28A0092B-C50C-407E-A947-70E740481C1C}">
                          <a14:useLocalDpi xmlns:a14="http://schemas.microsoft.com/office/drawing/2010/main" val="0"/>
                        </a:ext>
                      </a:extLst>
                    </a:blip>
                    <a:stretch>
                      <a:fillRect/>
                    </a:stretch>
                  </pic:blipFill>
                  <pic:spPr>
                    <a:xfrm>
                      <a:off x="0" y="0"/>
                      <a:ext cx="2085975" cy="2190750"/>
                    </a:xfrm>
                    <a:prstGeom prst="rect">
                      <a:avLst/>
                    </a:prstGeom>
                  </pic:spPr>
                </pic:pic>
              </a:graphicData>
            </a:graphic>
          </wp:inline>
        </w:drawing>
      </w:r>
    </w:p>
    <w:sectPr w:rsidR="00C7452D" w:rsidRPr="00C7452D" w:rsidSect="0002590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D9D56" w14:textId="77777777" w:rsidR="00DA3463" w:rsidRDefault="00DA3463" w:rsidP="00D20530">
      <w:pPr>
        <w:spacing w:after="0" w:line="240" w:lineRule="auto"/>
      </w:pPr>
      <w:r>
        <w:separator/>
      </w:r>
    </w:p>
  </w:endnote>
  <w:endnote w:type="continuationSeparator" w:id="0">
    <w:p w14:paraId="439E268A" w14:textId="77777777" w:rsidR="00DA3463" w:rsidRDefault="00DA3463" w:rsidP="00D20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E28C9" w14:textId="77777777" w:rsidR="00DA3463" w:rsidRDefault="00DA3463" w:rsidP="00D20530">
      <w:pPr>
        <w:spacing w:after="0" w:line="240" w:lineRule="auto"/>
      </w:pPr>
      <w:r>
        <w:separator/>
      </w:r>
    </w:p>
  </w:footnote>
  <w:footnote w:type="continuationSeparator" w:id="0">
    <w:p w14:paraId="29E732AA" w14:textId="77777777" w:rsidR="00DA3463" w:rsidRDefault="00DA3463" w:rsidP="00D20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76D45"/>
    <w:multiLevelType w:val="hybridMultilevel"/>
    <w:tmpl w:val="969EC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0169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860"/>
    <w:rsid w:val="00025906"/>
    <w:rsid w:val="00204CA8"/>
    <w:rsid w:val="00232F57"/>
    <w:rsid w:val="00255473"/>
    <w:rsid w:val="003D34FF"/>
    <w:rsid w:val="004A7BF5"/>
    <w:rsid w:val="00560EA5"/>
    <w:rsid w:val="0062360C"/>
    <w:rsid w:val="006E4393"/>
    <w:rsid w:val="00884300"/>
    <w:rsid w:val="00894720"/>
    <w:rsid w:val="008A16C1"/>
    <w:rsid w:val="00941848"/>
    <w:rsid w:val="00957223"/>
    <w:rsid w:val="00BF5951"/>
    <w:rsid w:val="00C7452D"/>
    <w:rsid w:val="00C80763"/>
    <w:rsid w:val="00CA79A2"/>
    <w:rsid w:val="00CF00B5"/>
    <w:rsid w:val="00D20530"/>
    <w:rsid w:val="00DA3463"/>
    <w:rsid w:val="00DF1860"/>
    <w:rsid w:val="00E11F0E"/>
    <w:rsid w:val="00EC28EC"/>
    <w:rsid w:val="00FA4B5D"/>
    <w:rsid w:val="00FD2877"/>
    <w:rsid w:val="00FF5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3D151"/>
  <w15:chartTrackingRefBased/>
  <w15:docId w15:val="{2E4CF66C-A588-451B-912C-A3655684B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906"/>
  </w:style>
  <w:style w:type="paragraph" w:styleId="Heading1">
    <w:name w:val="heading 1"/>
    <w:basedOn w:val="Normal"/>
    <w:next w:val="Normal"/>
    <w:link w:val="Heading1Char"/>
    <w:uiPriority w:val="9"/>
    <w:qFormat/>
    <w:rsid w:val="0002590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02590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02590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2590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2590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2590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2590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2590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2590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906"/>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025906"/>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02590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25906"/>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2590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2590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2590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2590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25906"/>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02590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2590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2590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25906"/>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02590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25906"/>
    <w:rPr>
      <w:rFonts w:asciiTheme="majorHAnsi" w:eastAsiaTheme="majorEastAsia" w:hAnsiTheme="majorHAnsi" w:cstheme="majorBidi"/>
      <w:sz w:val="25"/>
      <w:szCs w:val="25"/>
    </w:rPr>
  </w:style>
  <w:style w:type="paragraph" w:styleId="ListParagraph">
    <w:name w:val="List Paragraph"/>
    <w:basedOn w:val="Normal"/>
    <w:uiPriority w:val="34"/>
    <w:qFormat/>
    <w:rsid w:val="00DF1860"/>
    <w:pPr>
      <w:ind w:left="720"/>
      <w:contextualSpacing/>
    </w:pPr>
  </w:style>
  <w:style w:type="character" w:styleId="IntenseEmphasis">
    <w:name w:val="Intense Emphasis"/>
    <w:basedOn w:val="DefaultParagraphFont"/>
    <w:uiPriority w:val="21"/>
    <w:qFormat/>
    <w:rsid w:val="00025906"/>
    <w:rPr>
      <w:b/>
      <w:bCs/>
      <w:i/>
      <w:iCs/>
    </w:rPr>
  </w:style>
  <w:style w:type="paragraph" w:styleId="IntenseQuote">
    <w:name w:val="Intense Quote"/>
    <w:basedOn w:val="Normal"/>
    <w:next w:val="Normal"/>
    <w:link w:val="IntenseQuoteChar"/>
    <w:uiPriority w:val="30"/>
    <w:qFormat/>
    <w:rsid w:val="0002590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25906"/>
    <w:rPr>
      <w:color w:val="404040" w:themeColor="text1" w:themeTint="BF"/>
      <w:sz w:val="32"/>
      <w:szCs w:val="32"/>
    </w:rPr>
  </w:style>
  <w:style w:type="character" w:styleId="IntenseReference">
    <w:name w:val="Intense Reference"/>
    <w:basedOn w:val="DefaultParagraphFont"/>
    <w:uiPriority w:val="32"/>
    <w:qFormat/>
    <w:rsid w:val="00025906"/>
    <w:rPr>
      <w:b/>
      <w:bCs/>
      <w:caps w:val="0"/>
      <w:smallCaps/>
      <w:color w:val="auto"/>
      <w:spacing w:val="3"/>
      <w:u w:val="single"/>
    </w:rPr>
  </w:style>
  <w:style w:type="paragraph" w:styleId="Header">
    <w:name w:val="header"/>
    <w:basedOn w:val="Normal"/>
    <w:link w:val="HeaderChar"/>
    <w:uiPriority w:val="99"/>
    <w:unhideWhenUsed/>
    <w:rsid w:val="00D205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0530"/>
  </w:style>
  <w:style w:type="paragraph" w:styleId="Footer">
    <w:name w:val="footer"/>
    <w:basedOn w:val="Normal"/>
    <w:link w:val="FooterChar"/>
    <w:uiPriority w:val="99"/>
    <w:unhideWhenUsed/>
    <w:rsid w:val="00D20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0530"/>
  </w:style>
  <w:style w:type="paragraph" w:styleId="Caption">
    <w:name w:val="caption"/>
    <w:basedOn w:val="Normal"/>
    <w:next w:val="Normal"/>
    <w:uiPriority w:val="35"/>
    <w:semiHidden/>
    <w:unhideWhenUsed/>
    <w:qFormat/>
    <w:rsid w:val="00025906"/>
    <w:pPr>
      <w:spacing w:line="240" w:lineRule="auto"/>
    </w:pPr>
    <w:rPr>
      <w:b/>
      <w:bCs/>
      <w:smallCaps/>
      <w:color w:val="595959" w:themeColor="text1" w:themeTint="A6"/>
    </w:rPr>
  </w:style>
  <w:style w:type="character" w:styleId="Strong">
    <w:name w:val="Strong"/>
    <w:basedOn w:val="DefaultParagraphFont"/>
    <w:uiPriority w:val="22"/>
    <w:qFormat/>
    <w:rsid w:val="00025906"/>
    <w:rPr>
      <w:b/>
      <w:bCs/>
    </w:rPr>
  </w:style>
  <w:style w:type="character" w:styleId="Emphasis">
    <w:name w:val="Emphasis"/>
    <w:basedOn w:val="DefaultParagraphFont"/>
    <w:uiPriority w:val="20"/>
    <w:qFormat/>
    <w:rsid w:val="00025906"/>
    <w:rPr>
      <w:i/>
      <w:iCs/>
    </w:rPr>
  </w:style>
  <w:style w:type="paragraph" w:styleId="NoSpacing">
    <w:name w:val="No Spacing"/>
    <w:link w:val="NoSpacingChar"/>
    <w:uiPriority w:val="1"/>
    <w:qFormat/>
    <w:rsid w:val="00025906"/>
    <w:pPr>
      <w:spacing w:after="0" w:line="240" w:lineRule="auto"/>
    </w:pPr>
  </w:style>
  <w:style w:type="character" w:styleId="SubtleEmphasis">
    <w:name w:val="Subtle Emphasis"/>
    <w:basedOn w:val="DefaultParagraphFont"/>
    <w:uiPriority w:val="19"/>
    <w:qFormat/>
    <w:rsid w:val="00025906"/>
    <w:rPr>
      <w:i/>
      <w:iCs/>
      <w:color w:val="595959" w:themeColor="text1" w:themeTint="A6"/>
    </w:rPr>
  </w:style>
  <w:style w:type="character" w:styleId="SubtleReference">
    <w:name w:val="Subtle Reference"/>
    <w:basedOn w:val="DefaultParagraphFont"/>
    <w:uiPriority w:val="31"/>
    <w:qFormat/>
    <w:rsid w:val="00025906"/>
    <w:rPr>
      <w:smallCaps/>
      <w:color w:val="404040" w:themeColor="text1" w:themeTint="BF"/>
      <w:u w:val="single" w:color="7F7F7F" w:themeColor="text1" w:themeTint="80"/>
    </w:rPr>
  </w:style>
  <w:style w:type="character" w:styleId="BookTitle">
    <w:name w:val="Book Title"/>
    <w:basedOn w:val="DefaultParagraphFont"/>
    <w:uiPriority w:val="33"/>
    <w:qFormat/>
    <w:rsid w:val="00025906"/>
    <w:rPr>
      <w:b/>
      <w:bCs/>
      <w:smallCaps/>
      <w:spacing w:val="7"/>
    </w:rPr>
  </w:style>
  <w:style w:type="paragraph" w:styleId="TOCHeading">
    <w:name w:val="TOC Heading"/>
    <w:basedOn w:val="Heading1"/>
    <w:next w:val="Normal"/>
    <w:uiPriority w:val="39"/>
    <w:unhideWhenUsed/>
    <w:qFormat/>
    <w:rsid w:val="00025906"/>
    <w:pPr>
      <w:outlineLvl w:val="9"/>
    </w:pPr>
  </w:style>
  <w:style w:type="paragraph" w:styleId="TOC1">
    <w:name w:val="toc 1"/>
    <w:basedOn w:val="Normal"/>
    <w:next w:val="Normal"/>
    <w:autoRedefine/>
    <w:uiPriority w:val="39"/>
    <w:unhideWhenUsed/>
    <w:rsid w:val="00025906"/>
    <w:pPr>
      <w:spacing w:after="100"/>
    </w:pPr>
  </w:style>
  <w:style w:type="paragraph" w:styleId="TOC2">
    <w:name w:val="toc 2"/>
    <w:basedOn w:val="Normal"/>
    <w:next w:val="Normal"/>
    <w:autoRedefine/>
    <w:uiPriority w:val="39"/>
    <w:unhideWhenUsed/>
    <w:rsid w:val="00025906"/>
    <w:pPr>
      <w:spacing w:after="100"/>
      <w:ind w:left="220"/>
    </w:pPr>
  </w:style>
  <w:style w:type="character" w:styleId="Hyperlink">
    <w:name w:val="Hyperlink"/>
    <w:basedOn w:val="DefaultParagraphFont"/>
    <w:uiPriority w:val="99"/>
    <w:unhideWhenUsed/>
    <w:rsid w:val="00025906"/>
    <w:rPr>
      <w:color w:val="0563C1" w:themeColor="hyperlink"/>
      <w:u w:val="single"/>
    </w:rPr>
  </w:style>
  <w:style w:type="character" w:customStyle="1" w:styleId="NoSpacingChar">
    <w:name w:val="No Spacing Char"/>
    <w:basedOn w:val="DefaultParagraphFont"/>
    <w:link w:val="NoSpacing"/>
    <w:uiPriority w:val="1"/>
    <w:rsid w:val="00025906"/>
  </w:style>
  <w:style w:type="paragraph" w:styleId="TOC3">
    <w:name w:val="toc 3"/>
    <w:basedOn w:val="Normal"/>
    <w:next w:val="Normal"/>
    <w:autoRedefine/>
    <w:uiPriority w:val="39"/>
    <w:unhideWhenUsed/>
    <w:rsid w:val="00C8076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A066E-9712-491D-9ED3-4ACF5B36A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feeding or  eating disorder</vt:lpstr>
    </vt:vector>
  </TitlesOfParts>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feeding OR EATING disorder</dc:title>
  <dc:subject/>
  <dc:creator>2000 words without citations</dc:creator>
  <cp:keywords/>
  <dc:description/>
  <cp:lastModifiedBy>Mahmoona Sadaqat</cp:lastModifiedBy>
  <cp:revision>2</cp:revision>
  <dcterms:created xsi:type="dcterms:W3CDTF">2026-03-05T00:02:00Z</dcterms:created>
  <dcterms:modified xsi:type="dcterms:W3CDTF">2026-03-05T00:02:00Z</dcterms:modified>
</cp:coreProperties>
</file>