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72F94" w14:textId="77777777" w:rsidR="00C16EB0" w:rsidRPr="00C16EB0" w:rsidRDefault="00C16EB0" w:rsidP="00C16EB0">
      <w:pPr>
        <w:jc w:val="center"/>
        <w:rPr>
          <w:rFonts w:ascii="Arial" w:hAnsi="Arial" w:cs="Arial"/>
          <w:sz w:val="24"/>
          <w:szCs w:val="24"/>
        </w:rPr>
      </w:pPr>
      <w:r w:rsidRPr="00C16EB0">
        <w:rPr>
          <w:rFonts w:ascii="Arial" w:hAnsi="Arial" w:cs="Arial"/>
          <w:sz w:val="24"/>
          <w:szCs w:val="24"/>
        </w:rPr>
        <w:t>Assignment 1</w:t>
      </w:r>
    </w:p>
    <w:p w14:paraId="5D893846" w14:textId="77777777" w:rsidR="00C16EB0" w:rsidRPr="00C16EB0" w:rsidRDefault="00C16EB0" w:rsidP="00C16EB0">
      <w:pPr>
        <w:jc w:val="center"/>
        <w:rPr>
          <w:rFonts w:ascii="Arial" w:hAnsi="Arial" w:cs="Arial"/>
          <w:sz w:val="24"/>
          <w:szCs w:val="24"/>
        </w:rPr>
      </w:pPr>
      <w:r w:rsidRPr="00C16EB0">
        <w:rPr>
          <w:rFonts w:ascii="Arial" w:hAnsi="Arial" w:cs="Arial"/>
          <w:sz w:val="24"/>
          <w:szCs w:val="24"/>
        </w:rPr>
        <w:t>Student number 2134478</w:t>
      </w:r>
    </w:p>
    <w:p w14:paraId="7440CAC4" w14:textId="77777777" w:rsidR="00C16EB0" w:rsidRPr="00C16EB0" w:rsidRDefault="00C16EB0" w:rsidP="00C16EB0">
      <w:pPr>
        <w:jc w:val="center"/>
        <w:rPr>
          <w:rFonts w:ascii="Arial" w:hAnsi="Arial" w:cs="Arial"/>
          <w:sz w:val="24"/>
          <w:szCs w:val="24"/>
        </w:rPr>
      </w:pPr>
      <w:r w:rsidRPr="00C16EB0">
        <w:rPr>
          <w:rFonts w:ascii="Arial" w:hAnsi="Arial" w:cs="Arial"/>
          <w:sz w:val="24"/>
          <w:szCs w:val="24"/>
        </w:rPr>
        <w:t>Kelly Lee</w:t>
      </w:r>
    </w:p>
    <w:p w14:paraId="0DDB6A79" w14:textId="77777777" w:rsidR="00D73599" w:rsidRDefault="00D73599" w:rsidP="009022EA">
      <w:pPr>
        <w:spacing w:after="0"/>
        <w:rPr>
          <w:rFonts w:ascii="Arial" w:hAnsi="Arial" w:cs="Arial"/>
          <w:sz w:val="24"/>
          <w:szCs w:val="24"/>
        </w:rPr>
      </w:pPr>
    </w:p>
    <w:p w14:paraId="7BDC017D" w14:textId="77777777" w:rsidR="00D73599" w:rsidRDefault="00D73599" w:rsidP="009022EA">
      <w:pPr>
        <w:spacing w:after="0"/>
        <w:rPr>
          <w:rFonts w:ascii="Arial" w:hAnsi="Arial" w:cs="Arial"/>
          <w:sz w:val="24"/>
          <w:szCs w:val="24"/>
        </w:rPr>
      </w:pPr>
    </w:p>
    <w:p w14:paraId="29B70C36" w14:textId="35904CB8" w:rsidR="00C16EB0" w:rsidRPr="00C16EB0" w:rsidRDefault="00C16EB0" w:rsidP="009022EA">
      <w:pPr>
        <w:spacing w:after="0"/>
        <w:rPr>
          <w:rFonts w:ascii="Arial" w:hAnsi="Arial" w:cs="Arial"/>
          <w:sz w:val="24"/>
          <w:szCs w:val="24"/>
        </w:rPr>
      </w:pPr>
      <w:r w:rsidRPr="00C16EB0">
        <w:rPr>
          <w:rFonts w:ascii="Arial" w:hAnsi="Arial" w:cs="Arial"/>
          <w:sz w:val="24"/>
          <w:szCs w:val="24"/>
        </w:rPr>
        <w:t>Essay 1</w:t>
      </w:r>
    </w:p>
    <w:p w14:paraId="0D2C053A" w14:textId="77777777" w:rsidR="009022EA" w:rsidRDefault="009022EA" w:rsidP="00C16EB0">
      <w:pPr>
        <w:spacing w:line="360" w:lineRule="auto"/>
        <w:rPr>
          <w:rFonts w:ascii="Arial" w:hAnsi="Arial" w:cs="Arial"/>
          <w:sz w:val="24"/>
          <w:szCs w:val="24"/>
        </w:rPr>
      </w:pPr>
    </w:p>
    <w:p w14:paraId="6BB3B76B" w14:textId="07240DA4" w:rsidR="00C16EB0" w:rsidRPr="00C16EB0" w:rsidRDefault="00C16EB0" w:rsidP="004E5AF9">
      <w:pPr>
        <w:spacing w:after="100" w:afterAutospacing="1" w:line="360" w:lineRule="auto"/>
        <w:rPr>
          <w:rFonts w:ascii="Arial" w:hAnsi="Arial" w:cs="Arial"/>
          <w:sz w:val="24"/>
          <w:szCs w:val="24"/>
        </w:rPr>
      </w:pPr>
      <w:r w:rsidRPr="00C16EB0">
        <w:rPr>
          <w:rFonts w:ascii="Arial" w:hAnsi="Arial" w:cs="Arial"/>
          <w:sz w:val="24"/>
          <w:szCs w:val="24"/>
        </w:rPr>
        <w:t>This essay aims to examine the potential impact of the Code of Ethics in mitigating instances of professional misconduct and increasing public confidence in the police. To assess the significance of police officers by emphasising the necessity for uniform adherence to shared values, norms, and ethics. The Code of Ethics was formulated by the College of Policing in 2014, fulfilling its function as the authoritative institution for the policing profession. It adheres to the fundamental ideas upon which British policing was established. It emphasises the obligation of individuals employed in the field of policing to conduct themselves in a manner that is most likely to cultivate the trust and endorsement of their fellow citizens (College of Policing, 2014).</w:t>
      </w:r>
    </w:p>
    <w:p w14:paraId="09B1EF77" w14:textId="77777777" w:rsidR="00C16EB0" w:rsidRPr="00C16EB0" w:rsidRDefault="00C16EB0" w:rsidP="004E5AF9">
      <w:pPr>
        <w:spacing w:after="100" w:afterAutospacing="1" w:line="360" w:lineRule="auto"/>
        <w:rPr>
          <w:rFonts w:ascii="Arial" w:hAnsi="Arial" w:cs="Arial"/>
          <w:sz w:val="24"/>
          <w:szCs w:val="24"/>
        </w:rPr>
      </w:pPr>
      <w:r w:rsidRPr="00C16EB0">
        <w:rPr>
          <w:rFonts w:ascii="Arial" w:hAnsi="Arial" w:cs="Arial"/>
          <w:sz w:val="24"/>
          <w:szCs w:val="24"/>
        </w:rPr>
        <w:t xml:space="preserve">The concept of ethics within policing was first raised by Sir Robert Peel (1829) The aim to establish and delineate a morally upright police force, to accomplish this objective, a set of nine principles that have come to be recognised as </w:t>
      </w:r>
      <w:proofErr w:type="spellStart"/>
      <w:r w:rsidRPr="00C16EB0">
        <w:rPr>
          <w:rFonts w:ascii="Arial" w:hAnsi="Arial" w:cs="Arial"/>
          <w:sz w:val="24"/>
          <w:szCs w:val="24"/>
        </w:rPr>
        <w:t>Peelian's</w:t>
      </w:r>
      <w:proofErr w:type="spellEnd"/>
      <w:r w:rsidRPr="00C16EB0">
        <w:rPr>
          <w:rFonts w:ascii="Arial" w:hAnsi="Arial" w:cs="Arial"/>
          <w:sz w:val="24"/>
          <w:szCs w:val="24"/>
        </w:rPr>
        <w:t xml:space="preserve"> principles (College of Policing, 2014). The main concept behind these principles was the idea of ‘policing by consent’ (Home Office, 2012).</w:t>
      </w:r>
    </w:p>
    <w:p w14:paraId="7D49CC42" w14:textId="77777777" w:rsidR="00431B95" w:rsidRDefault="00C16EB0" w:rsidP="00D520D6">
      <w:pPr>
        <w:spacing w:after="100" w:afterAutospacing="1" w:line="360" w:lineRule="auto"/>
        <w:rPr>
          <w:rFonts w:ascii="Arial" w:hAnsi="Arial" w:cs="Arial"/>
          <w:sz w:val="24"/>
          <w:szCs w:val="24"/>
        </w:rPr>
      </w:pPr>
      <w:r w:rsidRPr="00C16EB0">
        <w:rPr>
          <w:rFonts w:ascii="Arial" w:hAnsi="Arial" w:cs="Arial"/>
          <w:sz w:val="24"/>
          <w:szCs w:val="24"/>
        </w:rPr>
        <w:t>The Policing by Consent approach to policing was unique in history and around the world since it was based on public cooperation with police rather than fear. The decrease in confidence levels can have significant consequences for the legitimacy of the police (Jackson &amp; Sunshine, 2007) and the metric of confidence has emerged as the dominant conceptualization of effective policing (Gabbidon &amp; Higgins, 2009). Failure to uphold these standards among officers may result in a detrimental impact on public perception, leading to a loss of trust and confidence within in the police. Individuals who experience feelings of police misbehaviour or betrayal are more susceptible to engaging in illegal activities and less likely to report crimes.</w:t>
      </w:r>
    </w:p>
    <w:p w14:paraId="26C10C21" w14:textId="222FFC51" w:rsidR="00C16EB0" w:rsidRPr="00C16EB0" w:rsidRDefault="00C16EB0" w:rsidP="004E5AF9">
      <w:pPr>
        <w:spacing w:after="100" w:afterAutospacing="1" w:line="360" w:lineRule="auto"/>
        <w:rPr>
          <w:rFonts w:ascii="Arial" w:hAnsi="Arial" w:cs="Arial"/>
          <w:sz w:val="24"/>
          <w:szCs w:val="24"/>
        </w:rPr>
      </w:pPr>
      <w:r w:rsidRPr="00C16EB0">
        <w:rPr>
          <w:rFonts w:ascii="Arial" w:hAnsi="Arial" w:cs="Arial"/>
          <w:sz w:val="24"/>
          <w:szCs w:val="24"/>
        </w:rPr>
        <w:t>The practise of policing has been subject to increased scrutiny in recent years, with cases such as the murder of Stephen Lawerence that prompted an investigation into policing within communities predominantly BAME. The phrase 'BAME' highlights certain ethnic minority populations, namely those of Asian and black descent (GOV.UK, 2021). Lawrence was a black youth who was murdered. The investigation found that professional incompetence, systemic racism, and poor leadership had harmed it. The Met identified personnel, received criticism, and got specific recommendations for tackling racism. (Crime and Investigation, 2020).</w:t>
      </w:r>
    </w:p>
    <w:p w14:paraId="782BD01D" w14:textId="7A327533" w:rsidR="00C16EB0" w:rsidRPr="00C16EB0" w:rsidRDefault="00C16EB0" w:rsidP="004E5AF9">
      <w:pPr>
        <w:spacing w:after="100" w:afterAutospacing="1" w:line="360" w:lineRule="auto"/>
        <w:rPr>
          <w:rFonts w:ascii="Arial" w:hAnsi="Arial" w:cs="Arial"/>
          <w:sz w:val="24"/>
          <w:szCs w:val="24"/>
        </w:rPr>
      </w:pPr>
      <w:r w:rsidRPr="00C16EB0">
        <w:rPr>
          <w:rFonts w:ascii="Arial" w:hAnsi="Arial" w:cs="Arial"/>
          <w:sz w:val="24"/>
          <w:szCs w:val="24"/>
        </w:rPr>
        <w:lastRenderedPageBreak/>
        <w:t xml:space="preserve">The murder of Sarah Everard is another high-profile example where the police’s failure to uphold the code of ethics/ policing standards had a detrimental impact on public confidence and perception of the police. This was a particular </w:t>
      </w:r>
      <w:r w:rsidR="00C02955">
        <w:rPr>
          <w:rFonts w:ascii="Arial" w:hAnsi="Arial" w:cs="Arial"/>
          <w:sz w:val="24"/>
          <w:szCs w:val="24"/>
        </w:rPr>
        <w:t xml:space="preserve">pageant </w:t>
      </w:r>
      <w:r w:rsidRPr="00C16EB0">
        <w:rPr>
          <w:rFonts w:ascii="Arial" w:hAnsi="Arial" w:cs="Arial"/>
          <w:sz w:val="24"/>
          <w:szCs w:val="24"/>
        </w:rPr>
        <w:t>as a police officer had abused his position to carry out his crimes. Wayne Couzens was condemned to life for murdering Sarah Everard. There was nationwide outrage and calls for more action against violence against women after this high-profile case. (Morton, 2021).</w:t>
      </w:r>
    </w:p>
    <w:p w14:paraId="63EA2A18" w14:textId="7343009B" w:rsidR="00C16EB0" w:rsidRPr="00C16EB0" w:rsidRDefault="00C16EB0" w:rsidP="004E5AF9">
      <w:pPr>
        <w:spacing w:after="100" w:afterAutospacing="1" w:line="360" w:lineRule="auto"/>
        <w:rPr>
          <w:rFonts w:ascii="Arial" w:hAnsi="Arial" w:cs="Arial"/>
          <w:sz w:val="24"/>
          <w:szCs w:val="24"/>
        </w:rPr>
      </w:pPr>
      <w:r w:rsidRPr="00C16EB0">
        <w:rPr>
          <w:rFonts w:ascii="Arial" w:hAnsi="Arial" w:cs="Arial"/>
          <w:sz w:val="24"/>
          <w:szCs w:val="24"/>
        </w:rPr>
        <w:t>The Independent Office for Police Conduct (IOPC) investigated and found that the Met failed to properly investigate two Couzens indecent exposure accusations in February 2012. Kent police also ignored another Couzens-related indecent exposure incident in 2015. Despite three sexual crimes, he was never investigated, which lead to Vigils and nonviolent protests around the UK. (Crime Investigation UK, n.d.)</w:t>
      </w:r>
    </w:p>
    <w:p w14:paraId="48697565" w14:textId="6A8336A5" w:rsidR="00431B95" w:rsidRDefault="00C16EB0" w:rsidP="004E5AF9">
      <w:pPr>
        <w:spacing w:after="100" w:afterAutospacing="1" w:line="360" w:lineRule="auto"/>
        <w:rPr>
          <w:rFonts w:ascii="Arial" w:hAnsi="Arial" w:cs="Arial"/>
          <w:sz w:val="24"/>
          <w:szCs w:val="24"/>
        </w:rPr>
      </w:pPr>
      <w:r w:rsidRPr="00C16EB0">
        <w:rPr>
          <w:rFonts w:ascii="Arial" w:hAnsi="Arial" w:cs="Arial"/>
          <w:sz w:val="24"/>
          <w:szCs w:val="24"/>
        </w:rPr>
        <w:t xml:space="preserve">As seen in the case of Sarah Everard, instances of professional misconduct can still occur inside any Police force, even with the code of ethics in place. The behaviours exhibited by a few dishonest officers have the potential to tarnish the reputation of the majority who diligently strive to protect the welfare of the public. In instances of adversity, individuals occupying positions of authority such as law enforcement personnel and other public figures assume a prominent role. The legitimacy and public confidence of law enforcement agencies may be compromised because of a few in unethical behaviour. It is imperative that impartial entities undertake investigations and ensure that these individuals are held responsible, so reinstating and perpetuating public </w:t>
      </w:r>
      <w:r w:rsidR="00431B95" w:rsidRPr="00C16EB0">
        <w:rPr>
          <w:rFonts w:ascii="Arial" w:hAnsi="Arial" w:cs="Arial"/>
          <w:sz w:val="24"/>
          <w:szCs w:val="24"/>
        </w:rPr>
        <w:t>trust.</w:t>
      </w:r>
    </w:p>
    <w:p w14:paraId="128E31AA" w14:textId="31D394A4" w:rsidR="000C5979" w:rsidRPr="00C16EB0" w:rsidRDefault="00431B95" w:rsidP="000C5979">
      <w:pPr>
        <w:spacing w:after="100" w:afterAutospacing="1" w:line="360" w:lineRule="auto"/>
        <w:rPr>
          <w:rFonts w:ascii="Arial" w:hAnsi="Arial" w:cs="Arial"/>
          <w:sz w:val="24"/>
          <w:szCs w:val="24"/>
        </w:rPr>
      </w:pPr>
      <w:r w:rsidRPr="00C16EB0">
        <w:rPr>
          <w:rFonts w:ascii="Arial" w:hAnsi="Arial" w:cs="Arial"/>
          <w:sz w:val="24"/>
          <w:szCs w:val="24"/>
        </w:rPr>
        <w:t xml:space="preserve">A study conducted by </w:t>
      </w:r>
      <w:proofErr w:type="spellStart"/>
      <w:r w:rsidRPr="00C16EB0">
        <w:rPr>
          <w:rFonts w:ascii="Arial" w:hAnsi="Arial" w:cs="Arial"/>
          <w:sz w:val="24"/>
          <w:szCs w:val="24"/>
        </w:rPr>
        <w:t>Mynenko</w:t>
      </w:r>
      <w:proofErr w:type="spellEnd"/>
      <w:r w:rsidRPr="00C16EB0">
        <w:rPr>
          <w:rFonts w:ascii="Arial" w:hAnsi="Arial" w:cs="Arial"/>
          <w:sz w:val="24"/>
          <w:szCs w:val="24"/>
        </w:rPr>
        <w:t xml:space="preserve"> and Ditcham, (2022) showed that public confidence in the police had gone down from 62% in 2017 to 55% in 2020. (</w:t>
      </w:r>
      <w:proofErr w:type="spellStart"/>
      <w:r w:rsidRPr="00C16EB0">
        <w:rPr>
          <w:rFonts w:ascii="Arial" w:hAnsi="Arial" w:cs="Arial"/>
          <w:sz w:val="24"/>
          <w:szCs w:val="24"/>
        </w:rPr>
        <w:t>Mynenko</w:t>
      </w:r>
      <w:proofErr w:type="spellEnd"/>
      <w:r w:rsidRPr="00C16EB0">
        <w:rPr>
          <w:rFonts w:ascii="Arial" w:hAnsi="Arial" w:cs="Arial"/>
          <w:sz w:val="24"/>
          <w:szCs w:val="24"/>
        </w:rPr>
        <w:t xml:space="preserve"> and Ditcham, 2022). The</w:t>
      </w:r>
      <w:r w:rsidR="00C16EB0" w:rsidRPr="00C16EB0">
        <w:rPr>
          <w:rFonts w:ascii="Arial" w:hAnsi="Arial" w:cs="Arial"/>
          <w:sz w:val="24"/>
          <w:szCs w:val="24"/>
        </w:rPr>
        <w:t xml:space="preserve"> introduction of the Professional Standards Department and the IPCC, now known as IOPC help to bridge the gap between the public and the police and help to improve and maintain public </w:t>
      </w:r>
      <w:r w:rsidR="00C16EB0" w:rsidRPr="00C02955">
        <w:rPr>
          <w:rFonts w:ascii="Arial" w:hAnsi="Arial" w:cs="Arial"/>
          <w:color w:val="000000" w:themeColor="text1"/>
          <w:sz w:val="24"/>
          <w:szCs w:val="24"/>
        </w:rPr>
        <w:t xml:space="preserve">confidence within the police, as well as ensuring officers are held accountable for their </w:t>
      </w:r>
      <w:r w:rsidR="00C02955" w:rsidRPr="00C02955">
        <w:rPr>
          <w:rFonts w:ascii="Arial" w:hAnsi="Arial" w:cs="Arial"/>
          <w:color w:val="000000" w:themeColor="text1"/>
          <w:sz w:val="24"/>
          <w:szCs w:val="24"/>
        </w:rPr>
        <w:t>actions</w:t>
      </w:r>
      <w:r>
        <w:rPr>
          <w:rFonts w:ascii="Arial" w:hAnsi="Arial" w:cs="Arial"/>
          <w:color w:val="000000" w:themeColor="text1"/>
          <w:sz w:val="24"/>
          <w:szCs w:val="24"/>
        </w:rPr>
        <w:t xml:space="preserve"> </w:t>
      </w:r>
      <w:r w:rsidR="00C02955" w:rsidRPr="00C02955">
        <w:rPr>
          <w:rFonts w:ascii="Arial" w:hAnsi="Arial" w:cs="Arial"/>
          <w:color w:val="000000" w:themeColor="text1"/>
          <w:sz w:val="24"/>
          <w:szCs w:val="24"/>
          <w:shd w:val="clear" w:color="auto" w:fill="FFFFFF"/>
        </w:rPr>
        <w:t>(www.policeconduct.gov.uk, n.d.).</w:t>
      </w:r>
      <w:r w:rsidR="000C5979" w:rsidRPr="000C5979">
        <w:rPr>
          <w:rFonts w:ascii="Arial" w:hAnsi="Arial" w:cs="Arial"/>
          <w:sz w:val="24"/>
          <w:szCs w:val="24"/>
        </w:rPr>
        <w:t xml:space="preserve"> </w:t>
      </w:r>
    </w:p>
    <w:p w14:paraId="3227007D" w14:textId="481C8292" w:rsidR="00C16EB0" w:rsidRPr="00C16EB0" w:rsidRDefault="00C16EB0" w:rsidP="004E5AF9">
      <w:pPr>
        <w:spacing w:after="100" w:afterAutospacing="1" w:line="360" w:lineRule="auto"/>
        <w:rPr>
          <w:rFonts w:ascii="Arial" w:hAnsi="Arial" w:cs="Arial"/>
          <w:sz w:val="24"/>
          <w:szCs w:val="24"/>
        </w:rPr>
      </w:pPr>
      <w:r w:rsidRPr="00C16EB0">
        <w:rPr>
          <w:rFonts w:ascii="Arial" w:hAnsi="Arial" w:cs="Arial"/>
          <w:sz w:val="24"/>
          <w:szCs w:val="24"/>
        </w:rPr>
        <w:t>Instances of violating the code of ethics can vary in severity, resulting in consequences that range from verbal admonishments to formal disciplinary investigations. The severity of the breach determines the appropriate course of action. (College of Policing, 2014). Police play a vital role in society and have significant powers, thus it's vital for the public to know that if they fail to uphold these powers according to professional standards, they will be punished or dismissed.</w:t>
      </w:r>
    </w:p>
    <w:p w14:paraId="50EDAE30" w14:textId="77777777" w:rsidR="00C16EB0" w:rsidRPr="00C16EB0" w:rsidRDefault="00C16EB0" w:rsidP="004E5AF9">
      <w:pPr>
        <w:spacing w:after="100" w:afterAutospacing="1" w:line="360" w:lineRule="auto"/>
        <w:rPr>
          <w:rFonts w:ascii="Arial" w:hAnsi="Arial" w:cs="Arial"/>
          <w:sz w:val="24"/>
          <w:szCs w:val="24"/>
        </w:rPr>
      </w:pPr>
      <w:r w:rsidRPr="00C16EB0">
        <w:rPr>
          <w:rFonts w:ascii="Arial" w:hAnsi="Arial" w:cs="Arial"/>
          <w:sz w:val="24"/>
          <w:szCs w:val="24"/>
        </w:rPr>
        <w:t xml:space="preserve">The efficacy of police carrying out their responsibilities is contingent upon the endorsement of their presence, conduct, and performance by the public, as well as their capacity to establish and uphold public respect (Home office, 2012). According to public perception, a police officer who </w:t>
      </w:r>
      <w:r w:rsidRPr="00C16EB0">
        <w:rPr>
          <w:rFonts w:ascii="Arial" w:hAnsi="Arial" w:cs="Arial"/>
          <w:sz w:val="24"/>
          <w:szCs w:val="24"/>
        </w:rPr>
        <w:lastRenderedPageBreak/>
        <w:t>performs their job in a manner that aligns with societal expectations and comprehension is likely to gain the trust of the general population (Hawdon, 2008).</w:t>
      </w:r>
    </w:p>
    <w:p w14:paraId="1D548158" w14:textId="77777777" w:rsidR="00C16EB0" w:rsidRPr="00C16EB0" w:rsidRDefault="00C16EB0" w:rsidP="004E5AF9">
      <w:pPr>
        <w:spacing w:after="100" w:afterAutospacing="1" w:line="360" w:lineRule="auto"/>
        <w:rPr>
          <w:rFonts w:ascii="Arial" w:hAnsi="Arial" w:cs="Arial"/>
          <w:sz w:val="24"/>
          <w:szCs w:val="24"/>
        </w:rPr>
      </w:pPr>
      <w:r w:rsidRPr="00C16EB0">
        <w:rPr>
          <w:rFonts w:ascii="Arial" w:hAnsi="Arial" w:cs="Arial"/>
          <w:sz w:val="24"/>
          <w:szCs w:val="24"/>
        </w:rPr>
        <w:t>Over the course of the last five decades, numerous academic inquiries have been conducted to examine the behaviour and attitudes of police officers. These studies have consistently revealed that officers frequently engage in the practise of bending, and in certain instances deliberately violating, established norms and regulations (Cain M (1973) However, it is worth noting that only a limited number of these instances are officially reported. Police abuse their public trust by concealing or not reporting colleagues (</w:t>
      </w:r>
      <w:proofErr w:type="spellStart"/>
      <w:r w:rsidRPr="00C16EB0">
        <w:rPr>
          <w:rFonts w:ascii="Arial" w:hAnsi="Arial" w:cs="Arial"/>
          <w:sz w:val="24"/>
          <w:szCs w:val="24"/>
        </w:rPr>
        <w:t>Westmarland</w:t>
      </w:r>
      <w:proofErr w:type="spellEnd"/>
      <w:r w:rsidRPr="00C16EB0">
        <w:rPr>
          <w:rFonts w:ascii="Arial" w:hAnsi="Arial" w:cs="Arial"/>
          <w:sz w:val="24"/>
          <w:szCs w:val="24"/>
        </w:rPr>
        <w:t xml:space="preserve"> L (2005).</w:t>
      </w:r>
    </w:p>
    <w:p w14:paraId="781AC110" w14:textId="77777777" w:rsidR="00C16EB0" w:rsidRDefault="00C16EB0" w:rsidP="004E5AF9">
      <w:pPr>
        <w:spacing w:after="100" w:afterAutospacing="1" w:line="360" w:lineRule="auto"/>
        <w:rPr>
          <w:rFonts w:ascii="Arial" w:hAnsi="Arial" w:cs="Arial"/>
          <w:sz w:val="24"/>
          <w:szCs w:val="24"/>
        </w:rPr>
      </w:pPr>
      <w:r w:rsidRPr="00C16EB0">
        <w:rPr>
          <w:rFonts w:ascii="Arial" w:hAnsi="Arial" w:cs="Arial"/>
          <w:sz w:val="24"/>
          <w:szCs w:val="24"/>
        </w:rPr>
        <w:t xml:space="preserve">Following the increase of misconduct being reported and the severity of the cases recently. A recent report shows that the government will do whatever it necessary to eliminate police misogyny and predatory behaviour (Gov.uk, 2023) The most recent barred list data which include police officers, barred between 1 April 2020 and 31 March 2021,257 officers were prohibited (College of Policing, </w:t>
      </w:r>
      <w:proofErr w:type="spellStart"/>
      <w:r w:rsidRPr="00C16EB0">
        <w:rPr>
          <w:rFonts w:ascii="Arial" w:hAnsi="Arial" w:cs="Arial"/>
          <w:sz w:val="24"/>
          <w:szCs w:val="24"/>
        </w:rPr>
        <w:t>n.d</w:t>
      </w:r>
      <w:proofErr w:type="spellEnd"/>
      <w:r w:rsidRPr="00C16EB0">
        <w:rPr>
          <w:rFonts w:ascii="Arial" w:hAnsi="Arial" w:cs="Arial"/>
          <w:sz w:val="24"/>
          <w:szCs w:val="24"/>
        </w:rPr>
        <w:t>),</w:t>
      </w:r>
    </w:p>
    <w:p w14:paraId="41DE2984" w14:textId="77777777" w:rsidR="00C16EB0" w:rsidRPr="00C16EB0" w:rsidRDefault="00C16EB0" w:rsidP="004E5AF9">
      <w:pPr>
        <w:spacing w:after="100" w:afterAutospacing="1" w:line="360" w:lineRule="auto"/>
        <w:rPr>
          <w:rFonts w:ascii="Arial" w:hAnsi="Arial" w:cs="Arial"/>
          <w:sz w:val="24"/>
          <w:szCs w:val="24"/>
        </w:rPr>
      </w:pPr>
      <w:r w:rsidRPr="00C16EB0">
        <w:rPr>
          <w:rFonts w:ascii="Arial" w:hAnsi="Arial" w:cs="Arial"/>
          <w:sz w:val="24"/>
          <w:szCs w:val="24"/>
        </w:rPr>
        <w:t>In conclusion, adherence to a code of ethics sets clear standards of behaviour for Police officers. When followed, it can help reduce misconduct and increase public confidence. Nevertheless, it is important to acknowledge that instances of misconduct still occur even with code of ethics in place. Hence, it is imperative that law enforcement personnel promptly confront and document such incidents to mitigate further escalation. As famously stated by Sir Robert Peel "the police are the public and the public are the police” (Lentz and Chaires, 2007).</w:t>
      </w:r>
    </w:p>
    <w:p w14:paraId="33D19C77" w14:textId="3107F195" w:rsidR="009022EA" w:rsidRDefault="009022EA" w:rsidP="00C16EB0">
      <w:pPr>
        <w:spacing w:line="360" w:lineRule="auto"/>
        <w:rPr>
          <w:rFonts w:ascii="Arial" w:hAnsi="Arial" w:cs="Arial"/>
          <w:sz w:val="24"/>
          <w:szCs w:val="24"/>
        </w:rPr>
      </w:pPr>
      <w:r>
        <w:rPr>
          <w:rFonts w:ascii="Arial" w:hAnsi="Arial" w:cs="Arial"/>
          <w:sz w:val="24"/>
          <w:szCs w:val="24"/>
        </w:rPr>
        <w:t>Word count</w:t>
      </w:r>
      <w:r w:rsidR="004E5AF9">
        <w:rPr>
          <w:rFonts w:ascii="Arial" w:hAnsi="Arial" w:cs="Arial"/>
          <w:sz w:val="24"/>
          <w:szCs w:val="24"/>
        </w:rPr>
        <w:t xml:space="preserve"> </w:t>
      </w:r>
      <w:r>
        <w:rPr>
          <w:rFonts w:ascii="Arial" w:hAnsi="Arial" w:cs="Arial"/>
          <w:sz w:val="24"/>
          <w:szCs w:val="24"/>
        </w:rPr>
        <w:t>10</w:t>
      </w:r>
      <w:r w:rsidR="000C5979">
        <w:rPr>
          <w:rFonts w:ascii="Arial" w:hAnsi="Arial" w:cs="Arial"/>
          <w:sz w:val="24"/>
          <w:szCs w:val="24"/>
        </w:rPr>
        <w:t>9</w:t>
      </w:r>
      <w:r w:rsidR="008D713C">
        <w:rPr>
          <w:rFonts w:ascii="Arial" w:hAnsi="Arial" w:cs="Arial"/>
          <w:sz w:val="24"/>
          <w:szCs w:val="24"/>
        </w:rPr>
        <w:t>3</w:t>
      </w:r>
    </w:p>
    <w:p w14:paraId="751C0A16" w14:textId="77777777" w:rsidR="000C5979" w:rsidRDefault="000C5979" w:rsidP="00C35E8E"/>
    <w:p w14:paraId="77A8062B" w14:textId="77777777" w:rsidR="000C5979" w:rsidRDefault="000C5979" w:rsidP="00C35E8E"/>
    <w:p w14:paraId="32D77853" w14:textId="77777777" w:rsidR="009022EA" w:rsidRDefault="009022EA" w:rsidP="00C16EB0">
      <w:pPr>
        <w:spacing w:line="360" w:lineRule="auto"/>
        <w:rPr>
          <w:rFonts w:ascii="Arial" w:hAnsi="Arial" w:cs="Arial"/>
          <w:sz w:val="24"/>
          <w:szCs w:val="24"/>
        </w:rPr>
      </w:pPr>
    </w:p>
    <w:p w14:paraId="3765C855" w14:textId="41200FC0" w:rsidR="009022EA" w:rsidRDefault="009022EA" w:rsidP="00C16EB0">
      <w:pPr>
        <w:spacing w:line="360" w:lineRule="auto"/>
        <w:rPr>
          <w:rFonts w:ascii="Arial" w:hAnsi="Arial" w:cs="Arial"/>
          <w:sz w:val="24"/>
          <w:szCs w:val="24"/>
        </w:rPr>
      </w:pPr>
      <w:r>
        <w:rPr>
          <w:rFonts w:ascii="Arial" w:hAnsi="Arial" w:cs="Arial"/>
          <w:sz w:val="24"/>
          <w:szCs w:val="24"/>
        </w:rPr>
        <w:t xml:space="preserve">Essay 2 </w:t>
      </w:r>
    </w:p>
    <w:p w14:paraId="20329BB1" w14:textId="0A40BE28" w:rsidR="009022EA" w:rsidRPr="009022EA" w:rsidRDefault="009022EA" w:rsidP="005A53D3">
      <w:pPr>
        <w:spacing w:line="360" w:lineRule="auto"/>
        <w:rPr>
          <w:rFonts w:ascii="Arial" w:hAnsi="Arial" w:cs="Arial"/>
          <w:sz w:val="24"/>
          <w:szCs w:val="24"/>
        </w:rPr>
      </w:pPr>
      <w:r w:rsidRPr="009022EA">
        <w:rPr>
          <w:rFonts w:ascii="Arial" w:hAnsi="Arial" w:cs="Arial"/>
          <w:sz w:val="24"/>
          <w:szCs w:val="24"/>
        </w:rPr>
        <w:t>The purpose of this essay is to analyse the effectiveness of a multi-agency approach to managing violent and sexual offenders by means of implementing the Multi-Agency Public Protection Arrangements (MAPPA) system. The main goal is to reduce the incidence of repeated criminal behaviour among those convicted of sexual and violent offenders in our local communities. This essay will additionally evaluate the benefits and negatives associated with the utilisation of multi-agency public protection arrangements (MAPPA)</w:t>
      </w:r>
      <w:r w:rsidR="006C7DDB">
        <w:rPr>
          <w:rFonts w:ascii="Arial" w:hAnsi="Arial" w:cs="Arial"/>
          <w:sz w:val="24"/>
          <w:szCs w:val="24"/>
        </w:rPr>
        <w:t>, drawing on academic research and relevant case studies.</w:t>
      </w:r>
    </w:p>
    <w:p w14:paraId="3ECE95F4" w14:textId="11714E33" w:rsidR="008D78F6" w:rsidRPr="00FD52DE" w:rsidRDefault="008D78F6" w:rsidP="008D78F6">
      <w:pPr>
        <w:spacing w:line="360" w:lineRule="auto"/>
        <w:rPr>
          <w:rFonts w:ascii="Arial" w:hAnsi="Arial" w:cs="Arial"/>
          <w:color w:val="0D0D0D" w:themeColor="text1" w:themeTint="F2"/>
          <w:sz w:val="24"/>
          <w:szCs w:val="24"/>
        </w:rPr>
      </w:pPr>
    </w:p>
    <w:p w14:paraId="508BA82C" w14:textId="77777777" w:rsidR="009022EA" w:rsidRPr="009022EA" w:rsidRDefault="009022EA" w:rsidP="005A53D3">
      <w:pPr>
        <w:spacing w:line="360" w:lineRule="auto"/>
        <w:rPr>
          <w:rFonts w:ascii="Arial" w:hAnsi="Arial" w:cs="Arial"/>
          <w:sz w:val="24"/>
          <w:szCs w:val="24"/>
        </w:rPr>
      </w:pPr>
    </w:p>
    <w:p w14:paraId="04162C50" w14:textId="77777777" w:rsidR="009022EA" w:rsidRPr="009022EA" w:rsidRDefault="009022EA" w:rsidP="005A53D3">
      <w:pPr>
        <w:spacing w:line="360" w:lineRule="auto"/>
        <w:rPr>
          <w:rFonts w:ascii="Arial" w:hAnsi="Arial" w:cs="Arial"/>
          <w:sz w:val="24"/>
          <w:szCs w:val="24"/>
        </w:rPr>
      </w:pPr>
      <w:r w:rsidRPr="009022EA">
        <w:rPr>
          <w:rFonts w:ascii="Arial" w:hAnsi="Arial" w:cs="Arial"/>
          <w:sz w:val="24"/>
          <w:szCs w:val="24"/>
        </w:rPr>
        <w:t>The UK has three legal and criminal justice jurisdictions (England and Wales, Scotland, and Northern Ireland), each with varying approaches to managing sexual abusers. The UK's sexual abuse issue has been a growing political and societal concern since the late 1980s. Sexual abuse is typically viewed as a public protection and risk management issue in the UK, with re-offending prevention and sex offender management as key drives (McCartan, 2018). The police play a crucial role in safeguarding society, yet they face inherent limitations in their capacity to do so independently. The primary role of the police is to react and address incidents that arise. However, to effectively combat violent and sexual offenders, it is imperative for the police to adopt a proactive approach towards crime prevention, working collaboratively with the community and partner organisations.</w:t>
      </w:r>
    </w:p>
    <w:p w14:paraId="649D3B08" w14:textId="253F7267" w:rsidR="009022EA" w:rsidRDefault="009022EA" w:rsidP="005A53D3">
      <w:pPr>
        <w:spacing w:line="360" w:lineRule="auto"/>
        <w:rPr>
          <w:rFonts w:ascii="Arial" w:hAnsi="Arial" w:cs="Arial"/>
          <w:sz w:val="24"/>
          <w:szCs w:val="24"/>
        </w:rPr>
      </w:pPr>
      <w:r w:rsidRPr="009022EA">
        <w:rPr>
          <w:rFonts w:ascii="Arial" w:hAnsi="Arial" w:cs="Arial"/>
          <w:sz w:val="24"/>
          <w:szCs w:val="24"/>
        </w:rPr>
        <w:t xml:space="preserve">The main goal of the Multi-Agency Public Protection Arrangements (MAPPA) is to </w:t>
      </w:r>
      <w:r w:rsidR="00431B95">
        <w:rPr>
          <w:rFonts w:ascii="Arial" w:hAnsi="Arial" w:cs="Arial"/>
          <w:sz w:val="24"/>
          <w:szCs w:val="24"/>
        </w:rPr>
        <w:t xml:space="preserve">prevent </w:t>
      </w:r>
      <w:r w:rsidR="00431B95" w:rsidRPr="009022EA">
        <w:rPr>
          <w:rFonts w:ascii="Arial" w:hAnsi="Arial" w:cs="Arial"/>
          <w:sz w:val="24"/>
          <w:szCs w:val="24"/>
        </w:rPr>
        <w:t>sexual</w:t>
      </w:r>
      <w:r w:rsidRPr="009022EA">
        <w:rPr>
          <w:rFonts w:ascii="Arial" w:hAnsi="Arial" w:cs="Arial"/>
          <w:sz w:val="24"/>
          <w:szCs w:val="24"/>
        </w:rPr>
        <w:t xml:space="preserve"> and violent offenders from </w:t>
      </w:r>
      <w:r w:rsidR="006C7DDB">
        <w:rPr>
          <w:rFonts w:ascii="Arial" w:hAnsi="Arial" w:cs="Arial"/>
          <w:sz w:val="24"/>
          <w:szCs w:val="24"/>
        </w:rPr>
        <w:t>reoffending,</w:t>
      </w:r>
      <w:r w:rsidRPr="009022EA">
        <w:rPr>
          <w:rFonts w:ascii="Arial" w:hAnsi="Arial" w:cs="Arial"/>
          <w:sz w:val="24"/>
          <w:szCs w:val="24"/>
        </w:rPr>
        <w:t xml:space="preserve"> while protecting the public's safety through good communication between the police, probation, prison, and other relevant agencies (College of Policing, 2017).</w:t>
      </w:r>
    </w:p>
    <w:p w14:paraId="2C8F1541" w14:textId="727379D0" w:rsidR="009022EA" w:rsidRDefault="009022EA" w:rsidP="005A53D3">
      <w:pPr>
        <w:spacing w:line="360" w:lineRule="auto"/>
        <w:rPr>
          <w:rFonts w:ascii="Arial" w:hAnsi="Arial" w:cs="Arial"/>
          <w:sz w:val="24"/>
          <w:szCs w:val="24"/>
        </w:rPr>
      </w:pPr>
      <w:r w:rsidRPr="009022EA">
        <w:rPr>
          <w:rFonts w:ascii="Arial" w:hAnsi="Arial" w:cs="Arial"/>
          <w:sz w:val="24"/>
          <w:szCs w:val="24"/>
        </w:rPr>
        <w:t>The adoption of the MAPPA programme has demonstrated significant success in the reintegration of convicts into society, effectively mitigating the risk of reoffending. Service users who met the eligibility criteria demonstrated a lower rate of reoffending.</w:t>
      </w:r>
      <w:r w:rsidRPr="009022EA">
        <w:t xml:space="preserve"> </w:t>
      </w:r>
      <w:r w:rsidRPr="009022EA">
        <w:rPr>
          <w:rFonts w:ascii="Arial" w:hAnsi="Arial" w:cs="Arial"/>
          <w:sz w:val="24"/>
          <w:szCs w:val="24"/>
        </w:rPr>
        <w:t>The rate of recidivism among violent and non-registered sexual offenders demonstrated a decline over the span of four years, with a fall from 26% in 2000 to 23% in 2004</w:t>
      </w:r>
      <w:r>
        <w:rPr>
          <w:rFonts w:ascii="Arial" w:hAnsi="Arial" w:cs="Arial"/>
          <w:sz w:val="24"/>
          <w:szCs w:val="24"/>
        </w:rPr>
        <w:t>.</w:t>
      </w:r>
      <w:r w:rsidRPr="009022EA">
        <w:rPr>
          <w:rFonts w:ascii="Arial" w:hAnsi="Arial" w:cs="Arial"/>
          <w:sz w:val="24"/>
          <w:szCs w:val="24"/>
        </w:rPr>
        <w:t xml:space="preserve">During the period from 2000 to 2010, there was a significant decrease in the rate of reoffending among individuals classified as high-risk for serious injury, with the percentage dropping from 29% to 16% (Bryant, Peck, and </w:t>
      </w:r>
      <w:proofErr w:type="spellStart"/>
      <w:r w:rsidRPr="009022EA">
        <w:rPr>
          <w:rFonts w:ascii="Arial" w:hAnsi="Arial" w:cs="Arial"/>
          <w:sz w:val="24"/>
          <w:szCs w:val="24"/>
        </w:rPr>
        <w:t>Lovbakke</w:t>
      </w:r>
      <w:proofErr w:type="spellEnd"/>
      <w:r w:rsidRPr="009022EA">
        <w:rPr>
          <w:rFonts w:ascii="Arial" w:hAnsi="Arial" w:cs="Arial"/>
          <w:sz w:val="24"/>
          <w:szCs w:val="24"/>
        </w:rPr>
        <w:t>, 2015). The findings of this study demonstrate the positive influence of the Multi-Agency Public Protection Arrangements (MAAPA) on the management of offenders.</w:t>
      </w:r>
    </w:p>
    <w:p w14:paraId="57A2A017" w14:textId="3A19B4D8" w:rsidR="00CC3B91" w:rsidRPr="00FD52DE" w:rsidRDefault="00596C02" w:rsidP="005A53D3">
      <w:pPr>
        <w:spacing w:line="360" w:lineRule="auto"/>
        <w:rPr>
          <w:rFonts w:ascii="Arial" w:hAnsi="Arial" w:cs="Arial"/>
          <w:color w:val="0D0D0D" w:themeColor="text1" w:themeTint="F2"/>
          <w:sz w:val="24"/>
          <w:szCs w:val="24"/>
        </w:rPr>
      </w:pPr>
      <w:r w:rsidRPr="00FD52DE">
        <w:rPr>
          <w:rFonts w:ascii="Arial" w:hAnsi="Arial" w:cs="Arial"/>
          <w:color w:val="0D0D0D" w:themeColor="text1" w:themeTint="F2"/>
          <w:sz w:val="24"/>
          <w:szCs w:val="24"/>
        </w:rPr>
        <w:t xml:space="preserve">Research by the Home Office (2019) reported that MAPPA contributed to a 27% reduction in sexual and violent </w:t>
      </w:r>
      <w:r w:rsidR="00FD52DE" w:rsidRPr="00FD52DE">
        <w:rPr>
          <w:rFonts w:ascii="Arial" w:hAnsi="Arial" w:cs="Arial"/>
          <w:color w:val="0D0D0D" w:themeColor="text1" w:themeTint="F2"/>
          <w:sz w:val="24"/>
          <w:szCs w:val="24"/>
        </w:rPr>
        <w:t>reconvictions. This</w:t>
      </w:r>
      <w:r w:rsidRPr="00FD52DE">
        <w:rPr>
          <w:rFonts w:ascii="Arial" w:hAnsi="Arial" w:cs="Arial"/>
          <w:color w:val="0D0D0D" w:themeColor="text1" w:themeTint="F2"/>
          <w:sz w:val="24"/>
          <w:szCs w:val="24"/>
        </w:rPr>
        <w:t xml:space="preserve"> demonstrates the success of collaborative efforts in </w:t>
      </w:r>
      <w:r w:rsidR="00FD52DE" w:rsidRPr="00FD52DE">
        <w:rPr>
          <w:rFonts w:ascii="Arial" w:hAnsi="Arial" w:cs="Arial"/>
          <w:color w:val="0D0D0D" w:themeColor="text1" w:themeTint="F2"/>
          <w:sz w:val="24"/>
          <w:szCs w:val="24"/>
        </w:rPr>
        <w:t>reducing reoffending</w:t>
      </w:r>
      <w:r w:rsidRPr="00FD52DE">
        <w:rPr>
          <w:rFonts w:ascii="Arial" w:hAnsi="Arial" w:cs="Arial"/>
          <w:color w:val="0D0D0D" w:themeColor="text1" w:themeTint="F2"/>
          <w:sz w:val="24"/>
          <w:szCs w:val="24"/>
        </w:rPr>
        <w:t xml:space="preserve"> </w:t>
      </w:r>
      <w:r w:rsidR="00FD52DE" w:rsidRPr="00FD52DE">
        <w:rPr>
          <w:rFonts w:ascii="Arial" w:hAnsi="Arial" w:cs="Arial"/>
          <w:color w:val="0D0D0D" w:themeColor="text1" w:themeTint="F2"/>
          <w:sz w:val="24"/>
          <w:szCs w:val="24"/>
          <w:shd w:val="clear" w:color="auto" w:fill="FFFFFF"/>
        </w:rPr>
        <w:t>(GOV.UK, n.d.)</w:t>
      </w:r>
    </w:p>
    <w:p w14:paraId="6B4ED32F" w14:textId="073B9BC9" w:rsidR="009022EA" w:rsidRPr="009022EA" w:rsidRDefault="009022EA" w:rsidP="005A53D3">
      <w:pPr>
        <w:spacing w:line="360" w:lineRule="auto"/>
        <w:rPr>
          <w:rFonts w:ascii="Arial" w:hAnsi="Arial" w:cs="Arial"/>
          <w:sz w:val="24"/>
          <w:szCs w:val="24"/>
        </w:rPr>
      </w:pPr>
      <w:r w:rsidRPr="009022EA">
        <w:rPr>
          <w:rFonts w:ascii="Arial" w:hAnsi="Arial" w:cs="Arial"/>
          <w:sz w:val="24"/>
          <w:szCs w:val="24"/>
        </w:rPr>
        <w:t>However, HM Inspectorate of Probation, HMICFRS, and HMIP found that the Multi-Agency Public Protection Arrangements (MAPPA) are inadequate and inconsistent after a comprehensive evaluation.</w:t>
      </w:r>
    </w:p>
    <w:p w14:paraId="44CF80D0" w14:textId="029F6B71" w:rsidR="009022EA" w:rsidRPr="009022EA" w:rsidRDefault="009022EA" w:rsidP="005A53D3">
      <w:pPr>
        <w:spacing w:line="360" w:lineRule="auto"/>
        <w:rPr>
          <w:rFonts w:ascii="Arial" w:hAnsi="Arial" w:cs="Arial"/>
          <w:sz w:val="24"/>
          <w:szCs w:val="24"/>
        </w:rPr>
      </w:pPr>
      <w:r w:rsidRPr="009022EA">
        <w:rPr>
          <w:rFonts w:ascii="Arial" w:hAnsi="Arial" w:cs="Arial"/>
          <w:sz w:val="24"/>
          <w:szCs w:val="24"/>
        </w:rPr>
        <w:t>Inspectors found various issues, especially at Level 1. Due to late actions, inadequate pre-release planning for those transitioning from detention delays key procedures like arranging acceptable accommodation. Insufficient preparation before release failed to notify individuals of their post-release obligations and promote licencing compliance, posing a public safety concern. Lack of data gathering and sharing amongst partners was also inconsistent.</w:t>
      </w:r>
    </w:p>
    <w:p w14:paraId="5E639402" w14:textId="77777777" w:rsidR="005A53D3" w:rsidRDefault="009022EA" w:rsidP="005A53D3">
      <w:pPr>
        <w:spacing w:line="360" w:lineRule="auto"/>
        <w:rPr>
          <w:rFonts w:ascii="Arial" w:hAnsi="Arial" w:cs="Arial"/>
          <w:sz w:val="24"/>
          <w:szCs w:val="24"/>
        </w:rPr>
      </w:pPr>
      <w:r w:rsidRPr="009022EA">
        <w:rPr>
          <w:rFonts w:ascii="Arial" w:hAnsi="Arial" w:cs="Arial"/>
          <w:sz w:val="24"/>
          <w:szCs w:val="24"/>
        </w:rPr>
        <w:lastRenderedPageBreak/>
        <w:t>The report made several recommendations to standardise MAPPA supervision, including encouraging key partners to regularly analyse local referral data to ensure all appropriate cases are referred into MAPPA and allocated at the right level (Anon, 2022).</w:t>
      </w:r>
    </w:p>
    <w:p w14:paraId="7EBFDECB" w14:textId="2D31F6B5" w:rsidR="009022EA" w:rsidRPr="009022EA" w:rsidRDefault="009022EA" w:rsidP="005A53D3">
      <w:pPr>
        <w:spacing w:line="360" w:lineRule="auto"/>
        <w:rPr>
          <w:rFonts w:ascii="Arial" w:hAnsi="Arial" w:cs="Arial"/>
          <w:sz w:val="24"/>
          <w:szCs w:val="24"/>
        </w:rPr>
      </w:pPr>
      <w:r w:rsidRPr="009022EA">
        <w:rPr>
          <w:rFonts w:ascii="Arial" w:hAnsi="Arial" w:cs="Arial"/>
          <w:sz w:val="24"/>
          <w:szCs w:val="24"/>
        </w:rPr>
        <w:t>Nevertheless, despite its effectiveness, this system is limited in its ability to safeguard the public, as it merely serves to "mitigate" potential risks. The issue came to the forefront when a female individual fell victim to a convicted sex offender after a sequence of inadequacies exhibited by the agencies responsible for his release.</w:t>
      </w:r>
    </w:p>
    <w:p w14:paraId="3E5F6B83" w14:textId="77777777" w:rsidR="009022EA" w:rsidRPr="009022EA" w:rsidRDefault="009022EA" w:rsidP="005A53D3">
      <w:pPr>
        <w:spacing w:line="360" w:lineRule="auto"/>
        <w:rPr>
          <w:rFonts w:ascii="Arial" w:hAnsi="Arial" w:cs="Arial"/>
          <w:sz w:val="24"/>
          <w:szCs w:val="24"/>
        </w:rPr>
      </w:pPr>
      <w:r w:rsidRPr="009022EA">
        <w:rPr>
          <w:rFonts w:ascii="Arial" w:hAnsi="Arial" w:cs="Arial"/>
          <w:sz w:val="24"/>
          <w:szCs w:val="24"/>
        </w:rPr>
        <w:t>In 2005, Anthony Rice was on parole at the time and committed the act of killing Naomi Bryant, a 40-year-old resident of Winchester. Rice, aged 54, received a life sentence for the crimes of murder and sexual assault.</w:t>
      </w:r>
    </w:p>
    <w:p w14:paraId="37AD9E33" w14:textId="77777777" w:rsidR="009022EA" w:rsidRPr="009022EA" w:rsidRDefault="009022EA" w:rsidP="005A53D3">
      <w:pPr>
        <w:spacing w:line="360" w:lineRule="auto"/>
        <w:rPr>
          <w:rFonts w:ascii="Arial" w:hAnsi="Arial" w:cs="Arial"/>
          <w:sz w:val="24"/>
          <w:szCs w:val="24"/>
        </w:rPr>
      </w:pPr>
      <w:r w:rsidRPr="009022EA">
        <w:rPr>
          <w:rFonts w:ascii="Arial" w:hAnsi="Arial" w:cs="Arial"/>
          <w:sz w:val="24"/>
          <w:szCs w:val="24"/>
        </w:rPr>
        <w:t>Rice was subject to the multi-agency public protection requirements of MAPPA. He was found guilty of committing sexual assault against an adult female in 1982, as well as sexually assaulting a five-year-old girl in 1975. (Naomi Bryant inquest: Failings in sex offender release, 2011).</w:t>
      </w:r>
    </w:p>
    <w:p w14:paraId="4927F7B7" w14:textId="77777777" w:rsidR="009022EA" w:rsidRPr="009022EA" w:rsidRDefault="009022EA" w:rsidP="005A53D3">
      <w:pPr>
        <w:spacing w:line="360" w:lineRule="auto"/>
        <w:rPr>
          <w:rFonts w:ascii="Arial" w:hAnsi="Arial" w:cs="Arial"/>
          <w:sz w:val="24"/>
          <w:szCs w:val="24"/>
        </w:rPr>
      </w:pPr>
      <w:r w:rsidRPr="009022EA">
        <w:rPr>
          <w:rFonts w:ascii="Arial" w:hAnsi="Arial" w:cs="Arial"/>
          <w:sz w:val="24"/>
          <w:szCs w:val="24"/>
        </w:rPr>
        <w:t>This terrible incident serves as evidence that</w:t>
      </w:r>
      <w:r>
        <w:rPr>
          <w:rFonts w:ascii="Arial" w:hAnsi="Arial" w:cs="Arial"/>
          <w:sz w:val="24"/>
          <w:szCs w:val="24"/>
        </w:rPr>
        <w:t xml:space="preserve"> </w:t>
      </w:r>
      <w:r w:rsidRPr="009022EA">
        <w:rPr>
          <w:rFonts w:ascii="Arial" w:hAnsi="Arial" w:cs="Arial"/>
          <w:sz w:val="24"/>
          <w:szCs w:val="24"/>
        </w:rPr>
        <w:t>the potential dangers to the public will never be completely eradicated. Despite the collective efforts of several agencies, there will always be individuals with a propensity for engaging in such acts, regardless of preventive measures.</w:t>
      </w:r>
    </w:p>
    <w:p w14:paraId="2341352C" w14:textId="06AD76C8" w:rsidR="009022EA" w:rsidRPr="009022EA" w:rsidRDefault="009022EA" w:rsidP="005A53D3">
      <w:pPr>
        <w:spacing w:line="360" w:lineRule="auto"/>
        <w:rPr>
          <w:rFonts w:ascii="Arial" w:hAnsi="Arial" w:cs="Arial"/>
          <w:sz w:val="24"/>
          <w:szCs w:val="24"/>
        </w:rPr>
      </w:pPr>
      <w:r w:rsidRPr="009022EA">
        <w:rPr>
          <w:rFonts w:ascii="Arial" w:hAnsi="Arial" w:cs="Arial"/>
          <w:sz w:val="24"/>
          <w:szCs w:val="24"/>
        </w:rPr>
        <w:t xml:space="preserve">In a further case study, Leory Campbell was known for committing horrific sexual offences, particularly against single women. In late 2016, </w:t>
      </w:r>
      <w:r w:rsidR="005A53D3">
        <w:rPr>
          <w:rFonts w:ascii="Arial" w:hAnsi="Arial" w:cs="Arial"/>
          <w:sz w:val="24"/>
          <w:szCs w:val="24"/>
        </w:rPr>
        <w:t xml:space="preserve">Campbell </w:t>
      </w:r>
      <w:r w:rsidR="005A53D3" w:rsidRPr="009022EA">
        <w:rPr>
          <w:rFonts w:ascii="Arial" w:hAnsi="Arial" w:cs="Arial"/>
          <w:sz w:val="24"/>
          <w:szCs w:val="24"/>
        </w:rPr>
        <w:t xml:space="preserve">told </w:t>
      </w:r>
      <w:r w:rsidR="005A53D3">
        <w:rPr>
          <w:rFonts w:ascii="Arial" w:hAnsi="Arial" w:cs="Arial"/>
          <w:sz w:val="24"/>
          <w:szCs w:val="24"/>
        </w:rPr>
        <w:t xml:space="preserve">his </w:t>
      </w:r>
      <w:r w:rsidRPr="009022EA">
        <w:rPr>
          <w:rFonts w:ascii="Arial" w:hAnsi="Arial" w:cs="Arial"/>
          <w:sz w:val="24"/>
          <w:szCs w:val="24"/>
        </w:rPr>
        <w:t xml:space="preserve">National Probation Service probation officer </w:t>
      </w:r>
      <w:r w:rsidR="005A53D3">
        <w:rPr>
          <w:rFonts w:ascii="Arial" w:hAnsi="Arial" w:cs="Arial"/>
          <w:sz w:val="24"/>
          <w:szCs w:val="24"/>
        </w:rPr>
        <w:t xml:space="preserve">that he </w:t>
      </w:r>
      <w:r w:rsidR="005A53D3" w:rsidRPr="009022EA">
        <w:rPr>
          <w:rFonts w:ascii="Arial" w:hAnsi="Arial" w:cs="Arial"/>
          <w:sz w:val="24"/>
          <w:szCs w:val="24"/>
        </w:rPr>
        <w:t>felt</w:t>
      </w:r>
      <w:r w:rsidRPr="009022EA">
        <w:rPr>
          <w:rFonts w:ascii="Arial" w:hAnsi="Arial" w:cs="Arial"/>
          <w:sz w:val="24"/>
          <w:szCs w:val="24"/>
        </w:rPr>
        <w:t xml:space="preserve"> vulnerable and isolated due to </w:t>
      </w:r>
      <w:r w:rsidR="000C5979">
        <w:rPr>
          <w:rFonts w:ascii="Arial" w:hAnsi="Arial" w:cs="Arial"/>
          <w:sz w:val="24"/>
          <w:szCs w:val="24"/>
        </w:rPr>
        <w:t>his</w:t>
      </w:r>
      <w:r w:rsidRPr="009022EA">
        <w:rPr>
          <w:rFonts w:ascii="Arial" w:hAnsi="Arial" w:cs="Arial"/>
          <w:sz w:val="24"/>
          <w:szCs w:val="24"/>
        </w:rPr>
        <w:t xml:space="preserve"> past criminal activity. Campell also expressed fears about committing other crimes, including sexual assault. Several weeks later, Campell sexually assaulted and murdered Lisa </w:t>
      </w:r>
      <w:r w:rsidR="005A53D3" w:rsidRPr="009022EA">
        <w:rPr>
          <w:rFonts w:ascii="Arial" w:hAnsi="Arial" w:cs="Arial"/>
          <w:sz w:val="24"/>
          <w:szCs w:val="24"/>
        </w:rPr>
        <w:t>Skidmore.</w:t>
      </w:r>
      <w:r w:rsidRPr="009022EA">
        <w:rPr>
          <w:rFonts w:ascii="Arial" w:hAnsi="Arial" w:cs="Arial"/>
          <w:sz w:val="24"/>
          <w:szCs w:val="24"/>
        </w:rPr>
        <w:t xml:space="preserve"> </w:t>
      </w:r>
      <w:r w:rsidR="005A53D3">
        <w:rPr>
          <w:rFonts w:ascii="Arial" w:hAnsi="Arial" w:cs="Arial"/>
          <w:sz w:val="24"/>
          <w:szCs w:val="24"/>
        </w:rPr>
        <w:t xml:space="preserve">Campell </w:t>
      </w:r>
      <w:r w:rsidR="005A53D3" w:rsidRPr="009022EA">
        <w:rPr>
          <w:rFonts w:ascii="Arial" w:hAnsi="Arial" w:cs="Arial"/>
          <w:sz w:val="24"/>
          <w:szCs w:val="24"/>
        </w:rPr>
        <w:t>also</w:t>
      </w:r>
      <w:r w:rsidRPr="009022EA">
        <w:rPr>
          <w:rFonts w:ascii="Arial" w:hAnsi="Arial" w:cs="Arial"/>
          <w:sz w:val="24"/>
          <w:szCs w:val="24"/>
        </w:rPr>
        <w:t xml:space="preserve"> attempted to murder Lisa's elderly mother in her home and set it on fire, leaving her assumed dead; however, Mrs. Skidmore survived. Campbell required MAPPA after jail release and was under community management. During a critical time, police and probation responses were not coordinated. The probation department failed to document and forward critical information to the police, which would have happened if Campbell had been under a more multi-agency public protection arrangement (MAPPA) administration. MAPPA-level review chances were missed during the individual's interim licencing. The Parole Board relaxed Campbell's curfew limits more casually and earlier than expected. (HMI Probation, 2018).</w:t>
      </w:r>
    </w:p>
    <w:p w14:paraId="2ABC7702" w14:textId="7717B21E" w:rsidR="009022EA" w:rsidRPr="009022EA" w:rsidRDefault="009022EA" w:rsidP="005A53D3">
      <w:pPr>
        <w:spacing w:line="360" w:lineRule="auto"/>
        <w:rPr>
          <w:rFonts w:ascii="Arial" w:hAnsi="Arial" w:cs="Arial"/>
          <w:sz w:val="24"/>
          <w:szCs w:val="24"/>
        </w:rPr>
      </w:pPr>
      <w:r w:rsidRPr="009022EA">
        <w:rPr>
          <w:rFonts w:ascii="Arial" w:hAnsi="Arial" w:cs="Arial"/>
          <w:sz w:val="24"/>
          <w:szCs w:val="24"/>
        </w:rPr>
        <w:t>When an offender is under community supervision, it is not feasible to completely eradicate the risk. However, the public has the right to anticipate that the authorities will fulfil their responsibilities by taking appropriate measures to mitigate risk to the greatest extent practicable. The incident described did not transpire in the present case.</w:t>
      </w:r>
    </w:p>
    <w:p w14:paraId="62744340" w14:textId="77777777" w:rsidR="008D78F6" w:rsidRDefault="008D78F6" w:rsidP="005A53D3">
      <w:pPr>
        <w:spacing w:line="360" w:lineRule="auto"/>
        <w:rPr>
          <w:rFonts w:ascii="Arial" w:hAnsi="Arial" w:cs="Arial"/>
          <w:sz w:val="24"/>
          <w:szCs w:val="24"/>
        </w:rPr>
      </w:pPr>
    </w:p>
    <w:p w14:paraId="686938C1" w14:textId="5C248A6C" w:rsidR="008D78F6" w:rsidRDefault="008D78F6" w:rsidP="005A53D3">
      <w:pPr>
        <w:spacing w:line="360" w:lineRule="auto"/>
        <w:rPr>
          <w:rFonts w:ascii="Arial" w:hAnsi="Arial" w:cs="Arial"/>
          <w:sz w:val="24"/>
          <w:szCs w:val="24"/>
        </w:rPr>
      </w:pPr>
      <w:r w:rsidRPr="00FD52DE">
        <w:rPr>
          <w:rFonts w:ascii="Arial" w:hAnsi="Arial" w:cs="Arial"/>
          <w:color w:val="0D0D0D" w:themeColor="text1" w:themeTint="F2"/>
          <w:sz w:val="24"/>
          <w:szCs w:val="24"/>
        </w:rPr>
        <w:lastRenderedPageBreak/>
        <w:t xml:space="preserve">The risk assessment and management of violent and sexual offenders are critical aspects of a multi-agency approach. Research by Grubin and Kelly (2003) highlighted the effectiveness of collaborative risk assessment in identifying high-risk offenders and developing tailored intervention </w:t>
      </w:r>
      <w:r w:rsidRPr="00FD52DE">
        <w:rPr>
          <w:rFonts w:ascii="Arial" w:hAnsi="Arial" w:cs="Arial"/>
          <w:color w:val="0D0D0D" w:themeColor="text1" w:themeTint="F2"/>
          <w:sz w:val="24"/>
          <w:szCs w:val="24"/>
        </w:rPr>
        <w:t>strategies.</w:t>
      </w:r>
    </w:p>
    <w:p w14:paraId="2336CA43" w14:textId="77777777" w:rsidR="008D78F6" w:rsidRDefault="008D78F6" w:rsidP="005A53D3">
      <w:pPr>
        <w:spacing w:line="360" w:lineRule="auto"/>
        <w:rPr>
          <w:rFonts w:ascii="Arial" w:hAnsi="Arial" w:cs="Arial"/>
          <w:sz w:val="24"/>
          <w:szCs w:val="24"/>
        </w:rPr>
      </w:pPr>
    </w:p>
    <w:p w14:paraId="5075A918" w14:textId="27B343A5" w:rsidR="009022EA" w:rsidRDefault="009022EA" w:rsidP="005A53D3">
      <w:pPr>
        <w:spacing w:line="360" w:lineRule="auto"/>
        <w:rPr>
          <w:rFonts w:ascii="Arial" w:hAnsi="Arial" w:cs="Arial"/>
          <w:sz w:val="24"/>
          <w:szCs w:val="24"/>
        </w:rPr>
      </w:pPr>
      <w:r w:rsidRPr="009022EA">
        <w:rPr>
          <w:rFonts w:ascii="Arial" w:hAnsi="Arial" w:cs="Arial"/>
          <w:sz w:val="24"/>
          <w:szCs w:val="24"/>
        </w:rPr>
        <w:t>In conclusion, the management of violent and sexual offenders by the Multi-Agency Public Protection Arrangements (MAPPA) exhibits efficacy; nonetheless, it is crucial to recognise that achieving absolute elimination of the potential for reoffending can be unattainable. The existing methodology demonstrates a degree of formality, although it requires a thorough assessment and subsequent adjustments to improve its effectiveness. Effective coordination across different agencies is crucial to defending and safeguarding the most vulnerable individuals within our community. A multi-agency approach is essential to achieving this objective.</w:t>
      </w:r>
    </w:p>
    <w:p w14:paraId="41979BA3" w14:textId="77777777" w:rsidR="002D77F2" w:rsidRDefault="002D77F2" w:rsidP="005A53D3">
      <w:pPr>
        <w:spacing w:line="360" w:lineRule="auto"/>
        <w:rPr>
          <w:rFonts w:ascii="Arial" w:hAnsi="Arial" w:cs="Arial"/>
          <w:sz w:val="24"/>
          <w:szCs w:val="24"/>
        </w:rPr>
      </w:pPr>
    </w:p>
    <w:p w14:paraId="17A0D4AE" w14:textId="59637E30" w:rsidR="009022EA" w:rsidRDefault="005A53D3" w:rsidP="009022EA">
      <w:pPr>
        <w:spacing w:line="360" w:lineRule="auto"/>
        <w:rPr>
          <w:rFonts w:ascii="Arial" w:hAnsi="Arial" w:cs="Arial"/>
          <w:sz w:val="24"/>
          <w:szCs w:val="24"/>
        </w:rPr>
      </w:pPr>
      <w:r>
        <w:rPr>
          <w:rFonts w:ascii="Arial" w:hAnsi="Arial" w:cs="Arial"/>
          <w:sz w:val="24"/>
          <w:szCs w:val="24"/>
        </w:rPr>
        <w:t>Word count 10</w:t>
      </w:r>
      <w:r w:rsidR="00FD52DE">
        <w:rPr>
          <w:rFonts w:ascii="Arial" w:hAnsi="Arial" w:cs="Arial"/>
          <w:sz w:val="24"/>
          <w:szCs w:val="24"/>
        </w:rPr>
        <w:t>4</w:t>
      </w:r>
      <w:r w:rsidR="008D713C">
        <w:rPr>
          <w:rFonts w:ascii="Arial" w:hAnsi="Arial" w:cs="Arial"/>
          <w:sz w:val="24"/>
          <w:szCs w:val="24"/>
        </w:rPr>
        <w:t>7</w:t>
      </w:r>
    </w:p>
    <w:p w14:paraId="673B63FC" w14:textId="77777777" w:rsidR="00AC7E88" w:rsidRDefault="00AC7E88" w:rsidP="005A53D3">
      <w:pPr>
        <w:spacing w:line="360" w:lineRule="auto"/>
      </w:pPr>
    </w:p>
    <w:p w14:paraId="33A3D88A" w14:textId="7987BBC5" w:rsidR="005A53D3" w:rsidRDefault="005A53D3" w:rsidP="005A53D3">
      <w:pPr>
        <w:spacing w:line="360" w:lineRule="auto"/>
        <w:rPr>
          <w:rFonts w:ascii="Arial" w:hAnsi="Arial" w:cs="Arial"/>
          <w:sz w:val="24"/>
          <w:szCs w:val="24"/>
        </w:rPr>
      </w:pPr>
      <w:r>
        <w:rPr>
          <w:rFonts w:ascii="Arial" w:hAnsi="Arial" w:cs="Arial"/>
          <w:sz w:val="24"/>
          <w:szCs w:val="24"/>
        </w:rPr>
        <w:t>Essay 3</w:t>
      </w:r>
    </w:p>
    <w:p w14:paraId="688BBBB5" w14:textId="2FB6F34F" w:rsidR="005A53D3" w:rsidRPr="005A53D3" w:rsidRDefault="005A53D3" w:rsidP="005A53D3">
      <w:pPr>
        <w:spacing w:line="360" w:lineRule="auto"/>
        <w:rPr>
          <w:rFonts w:ascii="Arial" w:hAnsi="Arial" w:cs="Arial"/>
          <w:sz w:val="24"/>
          <w:szCs w:val="24"/>
        </w:rPr>
      </w:pPr>
      <w:r w:rsidRPr="005A53D3">
        <w:rPr>
          <w:rFonts w:ascii="Arial" w:hAnsi="Arial" w:cs="Arial"/>
          <w:sz w:val="24"/>
          <w:szCs w:val="24"/>
        </w:rPr>
        <w:t>This essay aims to examine the factors that support the validity of the 'lifestyle' theory in explaining how some vulnerable individuals can become victims of serious and organised crime. (SOC). Victimisation, the field's focus, must be understood before victimology theories can be examined. Victimisation occurs when someone or something exploits, oppresses, or harms another. It also includes stealing or destroying things. These activities can injure victims emotionally, physically, sexually, and financially. (Elawtalk, 2021).</w:t>
      </w:r>
    </w:p>
    <w:p w14:paraId="662977E7" w14:textId="490BBF3E" w:rsidR="005A53D3" w:rsidRPr="005A53D3" w:rsidRDefault="005A53D3" w:rsidP="005A53D3">
      <w:pPr>
        <w:spacing w:line="360" w:lineRule="auto"/>
        <w:rPr>
          <w:rFonts w:ascii="Arial" w:hAnsi="Arial" w:cs="Arial"/>
          <w:sz w:val="24"/>
          <w:szCs w:val="24"/>
        </w:rPr>
      </w:pPr>
      <w:r w:rsidRPr="005A53D3">
        <w:rPr>
          <w:rFonts w:ascii="Arial" w:hAnsi="Arial" w:cs="Arial"/>
          <w:sz w:val="24"/>
          <w:szCs w:val="24"/>
        </w:rPr>
        <w:t>Lifestyle theory demographics come from role expectations (cultural norms) and structural constraints (economic, family, etc.). Structures limit behavioural choices and role expectations, which leads to individual and subcultural adaptations and lifestyle variances. Lifestyles affect criminogenic exposure, both directly and through exposure to people with similar lifestyles (</w:t>
      </w:r>
      <w:proofErr w:type="spellStart"/>
      <w:r w:rsidRPr="005A53D3">
        <w:rPr>
          <w:rFonts w:ascii="Arial" w:hAnsi="Arial" w:cs="Arial"/>
          <w:sz w:val="24"/>
          <w:szCs w:val="24"/>
        </w:rPr>
        <w:t>Hidelang</w:t>
      </w:r>
      <w:proofErr w:type="spellEnd"/>
      <w:r w:rsidRPr="005A53D3">
        <w:rPr>
          <w:rFonts w:ascii="Arial" w:hAnsi="Arial" w:cs="Arial"/>
          <w:sz w:val="24"/>
          <w:szCs w:val="24"/>
        </w:rPr>
        <w:t xml:space="preserve"> et al., 1978).</w:t>
      </w:r>
    </w:p>
    <w:p w14:paraId="71260E83" w14:textId="448B7782" w:rsidR="005A53D3" w:rsidRPr="005A53D3" w:rsidRDefault="005A53D3" w:rsidP="005A53D3">
      <w:pPr>
        <w:spacing w:line="360" w:lineRule="auto"/>
        <w:rPr>
          <w:rFonts w:ascii="Arial" w:hAnsi="Arial" w:cs="Arial"/>
          <w:sz w:val="24"/>
          <w:szCs w:val="24"/>
        </w:rPr>
      </w:pPr>
      <w:r w:rsidRPr="005A53D3">
        <w:rPr>
          <w:rFonts w:ascii="Arial" w:hAnsi="Arial" w:cs="Arial"/>
          <w:sz w:val="24"/>
          <w:szCs w:val="24"/>
        </w:rPr>
        <w:t>In addition, according to the lifestyle-exposure theory, which has been discussed by (Garofalo 1987 and Meier &amp; Miethe 1993), the likelihood of becoming a victim of a crime increases when one is exposed to criminalising situations.</w:t>
      </w:r>
    </w:p>
    <w:p w14:paraId="0B50AFC8" w14:textId="51664944" w:rsidR="005A53D3" w:rsidRPr="005A53D3" w:rsidRDefault="005A53D3" w:rsidP="005A53D3">
      <w:pPr>
        <w:spacing w:line="360" w:lineRule="auto"/>
        <w:rPr>
          <w:rFonts w:ascii="Arial" w:hAnsi="Arial" w:cs="Arial"/>
          <w:sz w:val="24"/>
          <w:szCs w:val="24"/>
        </w:rPr>
      </w:pPr>
      <w:r w:rsidRPr="005A53D3">
        <w:rPr>
          <w:rFonts w:ascii="Arial" w:hAnsi="Arial" w:cs="Arial"/>
          <w:sz w:val="24"/>
          <w:szCs w:val="24"/>
        </w:rPr>
        <w:t xml:space="preserve">Organised crime transcends national boundaries and is a pervasive global occurrence. According to the UK parliament (2020), the term "organised crime" refers to illicit activities that are strategically planned, organised, and executed by individuals operating independently, in </w:t>
      </w:r>
      <w:r w:rsidRPr="005A53D3">
        <w:rPr>
          <w:rFonts w:ascii="Arial" w:hAnsi="Arial" w:cs="Arial"/>
          <w:sz w:val="24"/>
          <w:szCs w:val="24"/>
        </w:rPr>
        <w:lastRenderedPageBreak/>
        <w:t>collectives, or within international networks. The primary focus typically revolves around the acquisition of financial resources, profitability, influence, and authority (Winchester, 2021).</w:t>
      </w:r>
    </w:p>
    <w:p w14:paraId="4AD4E71A" w14:textId="40D1E8F2" w:rsidR="005A53D3" w:rsidRPr="005A53D3" w:rsidRDefault="005A53D3" w:rsidP="005A53D3">
      <w:pPr>
        <w:spacing w:line="360" w:lineRule="auto"/>
        <w:rPr>
          <w:rFonts w:ascii="Arial" w:hAnsi="Arial" w:cs="Arial"/>
          <w:sz w:val="24"/>
          <w:szCs w:val="24"/>
        </w:rPr>
      </w:pPr>
      <w:r w:rsidRPr="005A53D3">
        <w:rPr>
          <w:rFonts w:ascii="Arial" w:hAnsi="Arial" w:cs="Arial"/>
          <w:sz w:val="24"/>
          <w:szCs w:val="24"/>
        </w:rPr>
        <w:t>The ramifications of a crime of such magnitude invariably impact the broader populace, as they become either the direct victims or inadvertent casualties of illicit actions.</w:t>
      </w:r>
    </w:p>
    <w:p w14:paraId="336C70CE" w14:textId="77777777" w:rsidR="005A53D3" w:rsidRPr="005A53D3" w:rsidRDefault="005A53D3" w:rsidP="005A53D3">
      <w:pPr>
        <w:spacing w:line="360" w:lineRule="auto"/>
        <w:rPr>
          <w:rFonts w:ascii="Arial" w:hAnsi="Arial" w:cs="Arial"/>
          <w:sz w:val="24"/>
          <w:szCs w:val="24"/>
        </w:rPr>
      </w:pPr>
      <w:r w:rsidRPr="005A53D3">
        <w:rPr>
          <w:rFonts w:ascii="Arial" w:hAnsi="Arial" w:cs="Arial"/>
          <w:sz w:val="24"/>
          <w:szCs w:val="24"/>
        </w:rPr>
        <w:t>More British are affected by serious and organised crime (SOC) than any other national security issue. SOC can have serious consequences for inhabitants every day as criminals seek to abuse them in different ways. More young individuals and children are being targeted as the threat spreads and becomes more complex (National Crime Agency, 2019).</w:t>
      </w:r>
    </w:p>
    <w:p w14:paraId="70620AB2" w14:textId="77777777" w:rsidR="005A53D3" w:rsidRPr="005A53D3" w:rsidRDefault="005A53D3" w:rsidP="005A53D3">
      <w:pPr>
        <w:spacing w:line="360" w:lineRule="auto"/>
        <w:rPr>
          <w:rFonts w:ascii="Arial" w:hAnsi="Arial" w:cs="Arial"/>
          <w:sz w:val="24"/>
          <w:szCs w:val="24"/>
        </w:rPr>
      </w:pPr>
      <w:r w:rsidRPr="005A53D3">
        <w:rPr>
          <w:rFonts w:ascii="Arial" w:hAnsi="Arial" w:cs="Arial"/>
          <w:sz w:val="24"/>
          <w:szCs w:val="24"/>
        </w:rPr>
        <w:t>According to research, many organised criminals began acting inappropriately young and received a criminal sentence before 18. 25% of organised criminals were under 25. Early criminal activity can persist throughout adulthood and escalate into major and organised criminality (Individuals at Risk of Being Drawn into Serious and Organised Crime: A Prevent Guide, 2015).</w:t>
      </w:r>
    </w:p>
    <w:p w14:paraId="053904F8" w14:textId="77777777" w:rsidR="005A53D3" w:rsidRPr="005A53D3" w:rsidRDefault="005A53D3" w:rsidP="005A53D3">
      <w:pPr>
        <w:spacing w:line="360" w:lineRule="auto"/>
        <w:rPr>
          <w:rFonts w:ascii="Arial" w:hAnsi="Arial" w:cs="Arial"/>
          <w:sz w:val="24"/>
          <w:szCs w:val="24"/>
        </w:rPr>
      </w:pPr>
      <w:r w:rsidRPr="005A53D3">
        <w:rPr>
          <w:rFonts w:ascii="Arial" w:hAnsi="Arial" w:cs="Arial"/>
          <w:sz w:val="24"/>
          <w:szCs w:val="24"/>
        </w:rPr>
        <w:t>County-line crime gangs commit most UK-organised drug crime. County boundaries is the habit of transferring illegal drugs across police and local authority boundaries, usually utilising juveniles or vulnerable people coerced by gangs (National Crime Agency, 2022).</w:t>
      </w:r>
    </w:p>
    <w:p w14:paraId="58E10C69" w14:textId="77777777" w:rsidR="005A53D3" w:rsidRPr="005A53D3" w:rsidRDefault="005A53D3" w:rsidP="005A53D3">
      <w:pPr>
        <w:spacing w:line="360" w:lineRule="auto"/>
        <w:rPr>
          <w:rFonts w:ascii="Arial" w:hAnsi="Arial" w:cs="Arial"/>
          <w:sz w:val="24"/>
          <w:szCs w:val="24"/>
        </w:rPr>
      </w:pPr>
      <w:r w:rsidRPr="005A53D3">
        <w:rPr>
          <w:rFonts w:ascii="Arial" w:hAnsi="Arial" w:cs="Arial"/>
          <w:sz w:val="24"/>
          <w:szCs w:val="24"/>
        </w:rPr>
        <w:t>In recent years, the United Kingdom has witnessed a notable increase in the enforcement efforts directed towards addressing the issue of 'cuckooing'. The primary emphasis of this practice pertains to the phenomenon in which drug dealers assume control of residences belonging to individuals who are susceptible to exploitation (Spicer, 2020).</w:t>
      </w:r>
    </w:p>
    <w:p w14:paraId="78B89438" w14:textId="5E247CCA" w:rsidR="005A53D3" w:rsidRPr="005A53D3" w:rsidRDefault="005A53D3" w:rsidP="005A53D3">
      <w:pPr>
        <w:spacing w:line="360" w:lineRule="auto"/>
        <w:rPr>
          <w:rFonts w:ascii="Arial" w:hAnsi="Arial" w:cs="Arial"/>
          <w:sz w:val="24"/>
          <w:szCs w:val="24"/>
        </w:rPr>
      </w:pPr>
      <w:r w:rsidRPr="005A53D3">
        <w:rPr>
          <w:rFonts w:ascii="Arial" w:hAnsi="Arial" w:cs="Arial"/>
          <w:sz w:val="24"/>
          <w:szCs w:val="24"/>
        </w:rPr>
        <w:t xml:space="preserve">There has been a notable increase in occurrences of cuckooing, whereby urban dealers are actively seeking to create additional bases in more rural areas. According to </w:t>
      </w:r>
      <w:proofErr w:type="spellStart"/>
      <w:r w:rsidRPr="005A53D3">
        <w:rPr>
          <w:rFonts w:ascii="Arial" w:hAnsi="Arial" w:cs="Arial"/>
          <w:sz w:val="24"/>
          <w:szCs w:val="24"/>
        </w:rPr>
        <w:t>Coliandris</w:t>
      </w:r>
      <w:proofErr w:type="spellEnd"/>
      <w:r w:rsidRPr="005A53D3">
        <w:rPr>
          <w:rFonts w:ascii="Arial" w:hAnsi="Arial" w:cs="Arial"/>
          <w:sz w:val="24"/>
          <w:szCs w:val="24"/>
        </w:rPr>
        <w:t xml:space="preserve"> (2015), it has been proposed that this is commonly achieved by focusing on individuals who are identified as "vulnerable." Individuals who have had their residences seized by said merchants encompass individuals who are afflicted with drug addiction, disabilities, mental health disorders, and elderly people. (Moyle, 2019)</w:t>
      </w:r>
    </w:p>
    <w:p w14:paraId="40BDA808" w14:textId="77777777" w:rsidR="005A53D3" w:rsidRPr="005A53D3" w:rsidRDefault="005A53D3" w:rsidP="005A53D3">
      <w:pPr>
        <w:spacing w:line="360" w:lineRule="auto"/>
        <w:rPr>
          <w:rFonts w:ascii="Arial" w:hAnsi="Arial" w:cs="Arial"/>
          <w:sz w:val="24"/>
          <w:szCs w:val="24"/>
        </w:rPr>
      </w:pPr>
      <w:r w:rsidRPr="005A53D3">
        <w:rPr>
          <w:rFonts w:ascii="Arial" w:hAnsi="Arial" w:cs="Arial"/>
          <w:sz w:val="24"/>
          <w:szCs w:val="24"/>
        </w:rPr>
        <w:t>Vulnerability arises when an individual, due to their specific status or circumstances, lacks the capacity to adequately provide for their own well-being or safeguard themselves and others from potential harm or exploitation. (College of Policing, 2021).</w:t>
      </w:r>
    </w:p>
    <w:p w14:paraId="3CF3C01C" w14:textId="53B35FB8" w:rsidR="0083587B" w:rsidRPr="0083587B" w:rsidRDefault="005A53D3" w:rsidP="0083587B">
      <w:pPr>
        <w:spacing w:line="360" w:lineRule="auto"/>
        <w:rPr>
          <w:rFonts w:ascii="Arial" w:hAnsi="Arial" w:cs="Arial"/>
          <w:sz w:val="24"/>
          <w:szCs w:val="24"/>
        </w:rPr>
      </w:pPr>
      <w:r w:rsidRPr="00D9056D">
        <w:rPr>
          <w:rFonts w:ascii="Arial" w:hAnsi="Arial" w:cs="Arial"/>
          <w:color w:val="000000" w:themeColor="text1"/>
          <w:sz w:val="24"/>
          <w:szCs w:val="24"/>
        </w:rPr>
        <w:t>Factors that increase vulnerability include having criminal judicial involvement for minor infractions unrelated to county lines. Social isolation or problems, or a lack of support, can make it harder to receive help</w:t>
      </w:r>
      <w:r w:rsidR="002745A4" w:rsidRPr="00D9056D">
        <w:rPr>
          <w:rFonts w:ascii="Arial" w:hAnsi="Arial" w:cs="Arial"/>
          <w:color w:val="000000" w:themeColor="text1"/>
          <w:sz w:val="24"/>
          <w:szCs w:val="24"/>
        </w:rPr>
        <w:t xml:space="preserve"> d</w:t>
      </w:r>
      <w:r w:rsidRPr="00D9056D">
        <w:rPr>
          <w:rFonts w:ascii="Arial" w:hAnsi="Arial" w:cs="Arial"/>
          <w:color w:val="000000" w:themeColor="text1"/>
          <w:sz w:val="24"/>
          <w:szCs w:val="24"/>
        </w:rPr>
        <w:t>ue to their economic vulnerability, victims or their families may take material things or money out of necessity and a lack of legal financial options.</w:t>
      </w:r>
      <w:r w:rsidR="002745A4" w:rsidRPr="00D9056D">
        <w:rPr>
          <w:rFonts w:ascii="Arial" w:hAnsi="Arial" w:cs="Arial"/>
          <w:color w:val="000000" w:themeColor="text1"/>
          <w:sz w:val="24"/>
          <w:szCs w:val="24"/>
        </w:rPr>
        <w:t xml:space="preserve"> Being ho</w:t>
      </w:r>
      <w:r w:rsidRPr="00D9056D">
        <w:rPr>
          <w:rFonts w:ascii="Arial" w:hAnsi="Arial" w:cs="Arial"/>
          <w:color w:val="000000" w:themeColor="text1"/>
          <w:sz w:val="24"/>
          <w:szCs w:val="24"/>
        </w:rPr>
        <w:t xml:space="preserve">melessness, or insecure housing, means having no safe atmosphere for security and </w:t>
      </w:r>
      <w:r w:rsidR="002745A4" w:rsidRPr="00D9056D">
        <w:rPr>
          <w:rFonts w:ascii="Arial" w:hAnsi="Arial" w:cs="Arial"/>
          <w:color w:val="000000" w:themeColor="text1"/>
          <w:sz w:val="24"/>
          <w:szCs w:val="24"/>
        </w:rPr>
        <w:t>privacy. Having</w:t>
      </w:r>
      <w:r w:rsidRPr="00D9056D">
        <w:rPr>
          <w:rFonts w:ascii="Arial" w:hAnsi="Arial" w:cs="Arial"/>
          <w:color w:val="000000" w:themeColor="text1"/>
          <w:sz w:val="24"/>
          <w:szCs w:val="24"/>
        </w:rPr>
        <w:t xml:space="preserve"> a physical or learning handicap or being neurodivergent may make victims less able to detect or report exploitation. </w:t>
      </w:r>
      <w:r w:rsidR="00AC14D1" w:rsidRPr="00D9056D">
        <w:rPr>
          <w:rFonts w:ascii="Arial" w:hAnsi="Arial" w:cs="Arial"/>
          <w:color w:val="000000" w:themeColor="text1"/>
          <w:sz w:val="24"/>
          <w:szCs w:val="24"/>
        </w:rPr>
        <w:lastRenderedPageBreak/>
        <w:t>M</w:t>
      </w:r>
      <w:r w:rsidRPr="00D9056D">
        <w:rPr>
          <w:rFonts w:ascii="Arial" w:hAnsi="Arial" w:cs="Arial"/>
          <w:color w:val="000000" w:themeColor="text1"/>
          <w:sz w:val="24"/>
          <w:szCs w:val="24"/>
        </w:rPr>
        <w:t>ental health issues, exploiters may target low self-esteem or emotional well-being</w:t>
      </w:r>
      <w:r w:rsidR="002745A4" w:rsidRPr="00D9056D">
        <w:rPr>
          <w:rFonts w:ascii="Arial" w:hAnsi="Arial" w:cs="Arial"/>
          <w:color w:val="000000" w:themeColor="text1"/>
          <w:sz w:val="24"/>
          <w:szCs w:val="24"/>
        </w:rPr>
        <w:t xml:space="preserve"> difficulties.</w:t>
      </w:r>
      <w:r w:rsidRPr="00D9056D">
        <w:rPr>
          <w:rFonts w:ascii="Arial" w:hAnsi="Arial" w:cs="Arial"/>
          <w:color w:val="000000" w:themeColor="text1"/>
          <w:sz w:val="24"/>
          <w:szCs w:val="24"/>
        </w:rPr>
        <w:t xml:space="preserve"> </w:t>
      </w:r>
      <w:r w:rsidR="002745A4" w:rsidRPr="00D9056D">
        <w:rPr>
          <w:rFonts w:ascii="Arial" w:hAnsi="Arial" w:cs="Arial"/>
          <w:color w:val="000000" w:themeColor="text1"/>
          <w:sz w:val="24"/>
          <w:szCs w:val="24"/>
        </w:rPr>
        <w:t>Being</w:t>
      </w:r>
      <w:r w:rsidRPr="00D9056D">
        <w:rPr>
          <w:rFonts w:ascii="Arial" w:hAnsi="Arial" w:cs="Arial"/>
          <w:color w:val="000000" w:themeColor="text1"/>
          <w:sz w:val="24"/>
          <w:szCs w:val="24"/>
        </w:rPr>
        <w:t xml:space="preserve"> in or leaving care, the setting of a person's admission to care might increase their vulnerability, and those in semi-independent/</w:t>
      </w:r>
      <w:r w:rsidR="0083587B" w:rsidRPr="00D9056D">
        <w:rPr>
          <w:rFonts w:ascii="Arial" w:hAnsi="Arial" w:cs="Arial"/>
          <w:color w:val="000000" w:themeColor="text1"/>
          <w:sz w:val="24"/>
          <w:szCs w:val="24"/>
        </w:rPr>
        <w:t>independent housing, out-of-area placement, or leaving care may have less access to support networks. Being excluded from mainstream education and/or a pupil at an alternative provision like a pupil referral unit may indicate exploitation, while being disengaged from meaningful activity</w:t>
      </w:r>
      <w:r w:rsidR="002745A4" w:rsidRPr="00D9056D">
        <w:rPr>
          <w:rFonts w:ascii="Arial" w:hAnsi="Arial" w:cs="Arial"/>
          <w:color w:val="000000" w:themeColor="text1"/>
          <w:sz w:val="24"/>
          <w:szCs w:val="24"/>
        </w:rPr>
        <w:t>,</w:t>
      </w:r>
      <w:r w:rsidR="0083587B" w:rsidRPr="00D9056D">
        <w:rPr>
          <w:rFonts w:ascii="Arial" w:hAnsi="Arial" w:cs="Arial"/>
          <w:color w:val="000000" w:themeColor="text1"/>
          <w:sz w:val="24"/>
          <w:szCs w:val="24"/>
        </w:rPr>
        <w:t xml:space="preserve"> peers can evoke feelings of </w:t>
      </w:r>
      <w:r w:rsidR="002745A4" w:rsidRPr="00D9056D">
        <w:rPr>
          <w:rFonts w:ascii="Arial" w:hAnsi="Arial" w:cs="Arial"/>
          <w:color w:val="000000" w:themeColor="text1"/>
          <w:sz w:val="24"/>
          <w:szCs w:val="24"/>
        </w:rPr>
        <w:t>disenfranchisement. Unaccompanied</w:t>
      </w:r>
      <w:r w:rsidR="0083587B" w:rsidRPr="00D9056D">
        <w:rPr>
          <w:rFonts w:ascii="Arial" w:hAnsi="Arial" w:cs="Arial"/>
          <w:color w:val="000000" w:themeColor="text1"/>
          <w:sz w:val="24"/>
          <w:szCs w:val="24"/>
        </w:rPr>
        <w:t xml:space="preserve"> asylum-seeking children and refugees may be </w:t>
      </w:r>
      <w:r w:rsidR="002745A4" w:rsidRPr="00D9056D">
        <w:rPr>
          <w:rFonts w:ascii="Arial" w:hAnsi="Arial" w:cs="Arial"/>
          <w:color w:val="000000" w:themeColor="text1"/>
          <w:sz w:val="24"/>
          <w:szCs w:val="24"/>
        </w:rPr>
        <w:t>vulnerable due</w:t>
      </w:r>
      <w:r w:rsidR="0083587B" w:rsidRPr="00D9056D">
        <w:rPr>
          <w:rFonts w:ascii="Arial" w:hAnsi="Arial" w:cs="Arial"/>
          <w:color w:val="000000" w:themeColor="text1"/>
          <w:sz w:val="24"/>
          <w:szCs w:val="24"/>
        </w:rPr>
        <w:t xml:space="preserve"> to social and cultural isolation upon arrival and possible links to organised crime from their journey</w:t>
      </w:r>
      <w:r w:rsidR="0083587B" w:rsidRPr="004E5AF9">
        <w:rPr>
          <w:rFonts w:ascii="Arial" w:hAnsi="Arial" w:cs="Arial"/>
          <w:color w:val="FF0000"/>
          <w:sz w:val="24"/>
          <w:szCs w:val="24"/>
        </w:rPr>
        <w:t xml:space="preserve">. </w:t>
      </w:r>
      <w:r w:rsidR="0083587B" w:rsidRPr="0083587B">
        <w:rPr>
          <w:rFonts w:ascii="Arial" w:hAnsi="Arial" w:cs="Arial"/>
          <w:sz w:val="24"/>
          <w:szCs w:val="24"/>
        </w:rPr>
        <w:t>(Home Office, 2020)</w:t>
      </w:r>
    </w:p>
    <w:p w14:paraId="5AA9F5C3" w14:textId="77777777" w:rsidR="0083587B" w:rsidRPr="0083587B" w:rsidRDefault="0083587B" w:rsidP="0083587B">
      <w:pPr>
        <w:spacing w:line="360" w:lineRule="auto"/>
        <w:rPr>
          <w:rFonts w:ascii="Arial" w:hAnsi="Arial" w:cs="Arial"/>
          <w:sz w:val="24"/>
          <w:szCs w:val="24"/>
        </w:rPr>
      </w:pPr>
      <w:r w:rsidRPr="0083587B">
        <w:rPr>
          <w:rFonts w:ascii="Arial" w:hAnsi="Arial" w:cs="Arial"/>
          <w:sz w:val="24"/>
          <w:szCs w:val="24"/>
        </w:rPr>
        <w:t>Another factor is adverse childhood experiences (ACEs), which refer to traumatic events encountered by individuals during their childhood before reaching the age of 18. These experiences possess the potential to exert enduring effects on their mental health, physical well-being, and general well-being. (Wisner, 2022)</w:t>
      </w:r>
    </w:p>
    <w:p w14:paraId="3E3B1A8B" w14:textId="0DDCB7A7" w:rsidR="0083587B" w:rsidRPr="0083587B" w:rsidRDefault="0083587B" w:rsidP="0083587B">
      <w:pPr>
        <w:spacing w:line="360" w:lineRule="auto"/>
        <w:rPr>
          <w:rFonts w:ascii="Arial" w:hAnsi="Arial" w:cs="Arial"/>
          <w:sz w:val="24"/>
          <w:szCs w:val="24"/>
        </w:rPr>
      </w:pPr>
      <w:r w:rsidRPr="0083587B">
        <w:rPr>
          <w:rFonts w:ascii="Arial" w:hAnsi="Arial" w:cs="Arial"/>
          <w:sz w:val="24"/>
          <w:szCs w:val="24"/>
        </w:rPr>
        <w:t>Researchers have examined the prevalence of ACEs, their long-term effects, and trauma mitigation measures. Aces are common in the general population and vulnerable subgroups like the homeless, criminal justice, and refugee seekers. The findings showed that 47% of Welsh people had at least one adverse childhood experience (ACE), and 14% had four or more before the age of 18. Within early childhood experiences, vulnerability and criminal behaviour are closely intertwined. This correlation suggests that individuals who have experienced adverse childhood experiences (ACEs) are at an elevated risk of being exposed to violence, either as victims or perpetrators, as well as being susceptible to substance misuse. Notably, this risk is particularly heightened when an individual has encountered four or more ACEs. (Violence Prevention Unit, n.d.)</w:t>
      </w:r>
    </w:p>
    <w:p w14:paraId="404DBDBA" w14:textId="612DEFDB" w:rsidR="0083587B" w:rsidRPr="0083587B" w:rsidRDefault="0083587B" w:rsidP="0083587B">
      <w:pPr>
        <w:spacing w:line="360" w:lineRule="auto"/>
        <w:rPr>
          <w:rFonts w:ascii="Arial" w:hAnsi="Arial" w:cs="Arial"/>
          <w:sz w:val="24"/>
          <w:szCs w:val="24"/>
        </w:rPr>
      </w:pPr>
      <w:r w:rsidRPr="0083587B">
        <w:rPr>
          <w:rFonts w:ascii="Arial" w:hAnsi="Arial" w:cs="Arial"/>
          <w:sz w:val="24"/>
          <w:szCs w:val="24"/>
        </w:rPr>
        <w:t>This study shows that ACES negatively impacts childhood experiences,</w:t>
      </w:r>
      <w:r>
        <w:rPr>
          <w:rFonts w:ascii="Arial" w:hAnsi="Arial" w:cs="Arial"/>
          <w:sz w:val="24"/>
          <w:szCs w:val="24"/>
        </w:rPr>
        <w:t xml:space="preserve"> which can then </w:t>
      </w:r>
      <w:r w:rsidR="00AC14D1">
        <w:rPr>
          <w:rFonts w:ascii="Arial" w:hAnsi="Arial" w:cs="Arial"/>
          <w:sz w:val="24"/>
          <w:szCs w:val="24"/>
        </w:rPr>
        <w:t>lead to</w:t>
      </w:r>
      <w:r>
        <w:rPr>
          <w:rFonts w:ascii="Arial" w:hAnsi="Arial" w:cs="Arial"/>
          <w:sz w:val="24"/>
          <w:szCs w:val="24"/>
        </w:rPr>
        <w:t xml:space="preserve"> </w:t>
      </w:r>
      <w:r w:rsidRPr="0083587B">
        <w:rPr>
          <w:rFonts w:ascii="Arial" w:hAnsi="Arial" w:cs="Arial"/>
          <w:sz w:val="24"/>
          <w:szCs w:val="24"/>
        </w:rPr>
        <w:t>individuals</w:t>
      </w:r>
      <w:r>
        <w:rPr>
          <w:rFonts w:ascii="Arial" w:hAnsi="Arial" w:cs="Arial"/>
          <w:sz w:val="24"/>
          <w:szCs w:val="24"/>
        </w:rPr>
        <w:t xml:space="preserve"> </w:t>
      </w:r>
      <w:r w:rsidR="00AC14D1">
        <w:rPr>
          <w:rFonts w:ascii="Arial" w:hAnsi="Arial" w:cs="Arial"/>
          <w:sz w:val="24"/>
          <w:szCs w:val="24"/>
        </w:rPr>
        <w:t xml:space="preserve">becoming </w:t>
      </w:r>
      <w:r w:rsidR="00AC14D1" w:rsidRPr="0083587B">
        <w:rPr>
          <w:rFonts w:ascii="Arial" w:hAnsi="Arial" w:cs="Arial"/>
          <w:sz w:val="24"/>
          <w:szCs w:val="24"/>
        </w:rPr>
        <w:t>victims</w:t>
      </w:r>
      <w:r w:rsidRPr="0083587B">
        <w:rPr>
          <w:rFonts w:ascii="Arial" w:hAnsi="Arial" w:cs="Arial"/>
          <w:sz w:val="24"/>
          <w:szCs w:val="24"/>
        </w:rPr>
        <w:t xml:space="preserve"> of serious and organised crime more susceptible.</w:t>
      </w:r>
    </w:p>
    <w:p w14:paraId="4D7A0A1A" w14:textId="48A53885" w:rsidR="00AC14D1" w:rsidRDefault="0083587B" w:rsidP="005A53D3">
      <w:pPr>
        <w:spacing w:line="360" w:lineRule="auto"/>
        <w:rPr>
          <w:rFonts w:ascii="Arial" w:hAnsi="Arial" w:cs="Arial"/>
          <w:sz w:val="24"/>
          <w:szCs w:val="24"/>
        </w:rPr>
      </w:pPr>
      <w:r w:rsidRPr="0083587B">
        <w:rPr>
          <w:rFonts w:ascii="Arial" w:hAnsi="Arial" w:cs="Arial"/>
          <w:sz w:val="24"/>
          <w:szCs w:val="24"/>
        </w:rPr>
        <w:t xml:space="preserve">In conclusion, the theoretical framework known as 'lifestyle theory' provides a valid explanation for the victimisation of vulnerable </w:t>
      </w:r>
      <w:r w:rsidR="00676185" w:rsidRPr="0083587B">
        <w:rPr>
          <w:rFonts w:ascii="Arial" w:hAnsi="Arial" w:cs="Arial"/>
          <w:sz w:val="24"/>
          <w:szCs w:val="24"/>
        </w:rPr>
        <w:t xml:space="preserve">individuals </w:t>
      </w:r>
      <w:r w:rsidR="00676185">
        <w:rPr>
          <w:rFonts w:ascii="Arial" w:hAnsi="Arial" w:cs="Arial"/>
          <w:sz w:val="24"/>
          <w:szCs w:val="24"/>
        </w:rPr>
        <w:t xml:space="preserve">of </w:t>
      </w:r>
      <w:r w:rsidRPr="0083587B">
        <w:rPr>
          <w:rFonts w:ascii="Arial" w:hAnsi="Arial" w:cs="Arial"/>
          <w:sz w:val="24"/>
          <w:szCs w:val="24"/>
        </w:rPr>
        <w:t>(SOC). Based on existing theories, an individual's susceptibility to victimisation is influenced by their chosen lifestyle, which may include engagement in behaviours such as substance abuse, alcohol drinking, or criminal behaviour. The prompt emphasises the importance of promptly implementing early intervention strategies to protect the most susceptible individuals within our communities.</w:t>
      </w:r>
    </w:p>
    <w:p w14:paraId="5AF055FF" w14:textId="281D45CD" w:rsidR="005A53D3" w:rsidRDefault="00AC14D1" w:rsidP="005A53D3">
      <w:pPr>
        <w:spacing w:line="360" w:lineRule="auto"/>
        <w:rPr>
          <w:rFonts w:ascii="Arial" w:hAnsi="Arial" w:cs="Arial"/>
          <w:sz w:val="24"/>
          <w:szCs w:val="24"/>
        </w:rPr>
      </w:pPr>
      <w:r>
        <w:rPr>
          <w:rFonts w:ascii="Arial" w:hAnsi="Arial" w:cs="Arial"/>
          <w:sz w:val="24"/>
          <w:szCs w:val="24"/>
        </w:rPr>
        <w:t>Word count 10</w:t>
      </w:r>
      <w:r w:rsidR="006C7DDB">
        <w:rPr>
          <w:rFonts w:ascii="Arial" w:hAnsi="Arial" w:cs="Arial"/>
          <w:sz w:val="24"/>
          <w:szCs w:val="24"/>
        </w:rPr>
        <w:t>05</w:t>
      </w:r>
    </w:p>
    <w:p w14:paraId="7E55F2BB" w14:textId="77777777" w:rsidR="00AC14D1" w:rsidRDefault="00AC14D1" w:rsidP="005A53D3">
      <w:pPr>
        <w:spacing w:line="360" w:lineRule="auto"/>
        <w:rPr>
          <w:rFonts w:ascii="Arial" w:hAnsi="Arial" w:cs="Arial"/>
          <w:sz w:val="24"/>
          <w:szCs w:val="24"/>
        </w:rPr>
      </w:pPr>
    </w:p>
    <w:p w14:paraId="6D2D630F" w14:textId="77777777" w:rsidR="00D73599" w:rsidRDefault="00D73599" w:rsidP="005A53D3">
      <w:pPr>
        <w:spacing w:line="360" w:lineRule="auto"/>
        <w:rPr>
          <w:rFonts w:ascii="Arial" w:hAnsi="Arial" w:cs="Arial"/>
          <w:sz w:val="24"/>
          <w:szCs w:val="24"/>
        </w:rPr>
      </w:pPr>
    </w:p>
    <w:p w14:paraId="169EF2D6" w14:textId="77777777" w:rsidR="004E5AF9" w:rsidRDefault="004E5AF9" w:rsidP="005A53D3">
      <w:pPr>
        <w:spacing w:line="360" w:lineRule="auto"/>
        <w:rPr>
          <w:rFonts w:ascii="Arial" w:hAnsi="Arial" w:cs="Arial"/>
          <w:sz w:val="24"/>
          <w:szCs w:val="24"/>
        </w:rPr>
      </w:pPr>
    </w:p>
    <w:p w14:paraId="4319E4E9" w14:textId="77777777" w:rsidR="00AC7E88" w:rsidRDefault="00AC7E88" w:rsidP="005A53D3">
      <w:pPr>
        <w:spacing w:line="360" w:lineRule="auto"/>
        <w:rPr>
          <w:rFonts w:ascii="Arial" w:hAnsi="Arial" w:cs="Arial"/>
          <w:sz w:val="24"/>
          <w:szCs w:val="24"/>
        </w:rPr>
      </w:pPr>
    </w:p>
    <w:p w14:paraId="511FEB55" w14:textId="6C779848" w:rsidR="005A53D3" w:rsidRDefault="00AC14D1" w:rsidP="005A53D3">
      <w:pPr>
        <w:spacing w:line="360" w:lineRule="auto"/>
        <w:rPr>
          <w:rFonts w:ascii="Arial" w:hAnsi="Arial" w:cs="Arial"/>
          <w:sz w:val="24"/>
          <w:szCs w:val="24"/>
        </w:rPr>
      </w:pPr>
      <w:r>
        <w:rPr>
          <w:rFonts w:ascii="Arial" w:hAnsi="Arial" w:cs="Arial"/>
          <w:sz w:val="24"/>
          <w:szCs w:val="24"/>
        </w:rPr>
        <w:t>Essay 4</w:t>
      </w:r>
    </w:p>
    <w:p w14:paraId="5B96E621" w14:textId="3D53A5C3" w:rsidR="00CD2420" w:rsidRPr="00F53850" w:rsidRDefault="00CD2420" w:rsidP="00CD2420">
      <w:pPr>
        <w:spacing w:after="0" w:line="360" w:lineRule="auto"/>
        <w:rPr>
          <w:rFonts w:ascii="Arial" w:eastAsia="Times New Roman" w:hAnsi="Arial" w:cs="Arial"/>
          <w:color w:val="000000"/>
          <w:kern w:val="0"/>
          <w:sz w:val="24"/>
          <w:szCs w:val="24"/>
          <w:lang w:eastAsia="en-GB" w:bidi="bo-CN"/>
          <w14:ligatures w14:val="none"/>
        </w:rPr>
      </w:pPr>
      <w:r w:rsidRPr="00F53850">
        <w:rPr>
          <w:rFonts w:ascii="Arial" w:eastAsia="Times New Roman" w:hAnsi="Arial" w:cs="Arial"/>
          <w:color w:val="000000"/>
          <w:kern w:val="0"/>
          <w:sz w:val="24"/>
          <w:szCs w:val="24"/>
          <w:lang w:eastAsia="en-GB" w:bidi="bo-CN"/>
          <w14:ligatures w14:val="none"/>
        </w:rPr>
        <w:t>This essay aims to examine the efficacy of the partnership method as a primary strategy for preventing reoffending. This study aims to examine various forms of collaborative efforts and clarify the underlying reasons why the intervention may effectively reduce the likelihood of individuals re-engaging in criminal behaviour by addressing the fundamental factors contributing to reoffending.</w:t>
      </w:r>
    </w:p>
    <w:p w14:paraId="254A5631" w14:textId="77777777" w:rsidR="00D73599" w:rsidRDefault="00D73599" w:rsidP="00CD2420">
      <w:pPr>
        <w:spacing w:after="0" w:line="360" w:lineRule="auto"/>
      </w:pPr>
    </w:p>
    <w:p w14:paraId="029A6E56" w14:textId="2FD966A6" w:rsidR="00CD2420" w:rsidRPr="0016435F" w:rsidRDefault="00CD2420" w:rsidP="00CD2420">
      <w:pPr>
        <w:spacing w:after="0" w:line="360" w:lineRule="auto"/>
        <w:rPr>
          <w:rFonts w:ascii="Arial" w:eastAsia="Times New Roman" w:hAnsi="Arial" w:cs="Arial"/>
          <w:color w:val="000000"/>
          <w:kern w:val="0"/>
          <w:sz w:val="24"/>
          <w:szCs w:val="24"/>
          <w:lang w:eastAsia="en-GB" w:bidi="bo-CN"/>
          <w14:ligatures w14:val="none"/>
        </w:rPr>
      </w:pPr>
      <w:r w:rsidRPr="00E34966">
        <w:rPr>
          <w:rFonts w:ascii="Arial" w:eastAsia="Times New Roman" w:hAnsi="Arial" w:cs="Arial"/>
          <w:color w:val="000000"/>
          <w:kern w:val="0"/>
          <w:sz w:val="24"/>
          <w:szCs w:val="24"/>
          <w:lang w:eastAsia="en-GB" w:bidi="bo-CN"/>
          <w14:ligatures w14:val="none"/>
        </w:rPr>
        <w:t>Partnership approaches are predominantly founded upon the underlying principle that the resolution of intricate community safety and crime issues cannot be solely addressed or attributed to a single entity. There exists a variety of methods for delineating the characteristics of a partnership approach; yet it may be succinctly defined as a collaborative association between two or more entities with the aim of attaining a shared objective</w:t>
      </w:r>
      <w:r w:rsidRPr="00E34966">
        <w:rPr>
          <w:rFonts w:ascii="Arial" w:hAnsi="Arial" w:cs="Arial"/>
          <w:color w:val="2C3E50"/>
          <w:sz w:val="24"/>
          <w:szCs w:val="24"/>
          <w:shd w:val="clear" w:color="auto" w:fill="FFFFFF"/>
        </w:rPr>
        <w:t xml:space="preserve"> </w:t>
      </w:r>
      <w:r w:rsidRPr="00E34966">
        <w:rPr>
          <w:rFonts w:ascii="Arial" w:hAnsi="Arial" w:cs="Arial"/>
          <w:color w:val="0D0D0D" w:themeColor="text1" w:themeTint="F2"/>
          <w:sz w:val="24"/>
          <w:szCs w:val="24"/>
          <w:shd w:val="clear" w:color="auto" w:fill="FFFFFF"/>
        </w:rPr>
        <w:t>(Berry et al., 2011</w:t>
      </w:r>
      <w:r>
        <w:rPr>
          <w:rFonts w:ascii="Arial" w:hAnsi="Arial" w:cs="Arial"/>
          <w:color w:val="0D0D0D" w:themeColor="text1" w:themeTint="F2"/>
          <w:sz w:val="24"/>
          <w:szCs w:val="24"/>
          <w:shd w:val="clear" w:color="auto" w:fill="FFFFFF"/>
        </w:rPr>
        <w:t>).</w:t>
      </w:r>
      <w:r w:rsidRPr="00E34966">
        <w:rPr>
          <w:rFonts w:ascii="Arial" w:eastAsia="Times New Roman" w:hAnsi="Arial" w:cs="Arial"/>
          <w:color w:val="000000"/>
          <w:kern w:val="0"/>
          <w:sz w:val="24"/>
          <w:szCs w:val="24"/>
          <w:lang w:eastAsia="en-GB" w:bidi="bo-CN"/>
          <w14:ligatures w14:val="none"/>
        </w:rPr>
        <w:t xml:space="preserve"> </w:t>
      </w:r>
      <w:r w:rsidRPr="0062657C">
        <w:rPr>
          <w:rFonts w:ascii="Arial" w:eastAsia="Times New Roman" w:hAnsi="Arial" w:cs="Arial"/>
          <w:color w:val="000000"/>
          <w:kern w:val="0"/>
          <w:sz w:val="24"/>
          <w:szCs w:val="24"/>
          <w:lang w:eastAsia="en-GB" w:bidi="bo-CN"/>
          <w14:ligatures w14:val="none"/>
        </w:rPr>
        <w:t xml:space="preserve"> Multiple agencies must work together to meet the diverse needs of criminals and reduce the likelihood of reoffending. There may be benefits to local collaboration and case management to handle individual conditions. The adoption of these techniques makes it difficult to provide realistic proof of their effectiveness in reducing reoffendin</w:t>
      </w:r>
      <w:r>
        <w:rPr>
          <w:rFonts w:ascii="Arial" w:eastAsia="Times New Roman" w:hAnsi="Arial" w:cs="Arial"/>
          <w:color w:val="000000"/>
          <w:kern w:val="0"/>
          <w:sz w:val="24"/>
          <w:szCs w:val="24"/>
          <w:lang w:eastAsia="en-GB" w:bidi="bo-CN"/>
          <w14:ligatures w14:val="none"/>
        </w:rPr>
        <w:t>g</w:t>
      </w:r>
      <w:r w:rsidRPr="00AB06B6">
        <w:rPr>
          <w:rFonts w:ascii="Arial" w:eastAsia="Times New Roman" w:hAnsi="Arial" w:cs="Arial"/>
          <w:color w:val="000000"/>
          <w:kern w:val="0"/>
          <w:sz w:val="24"/>
          <w:szCs w:val="24"/>
          <w:lang w:eastAsia="en-GB" w:bidi="bo-CN"/>
          <w14:ligatures w14:val="none"/>
        </w:rPr>
        <w:t xml:space="preserve">. </w:t>
      </w:r>
      <w:r w:rsidRPr="009A05E0">
        <w:rPr>
          <w:rFonts w:ascii="Arial" w:hAnsi="Arial" w:cs="Arial"/>
          <w:color w:val="000000" w:themeColor="text1"/>
          <w:sz w:val="24"/>
          <w:szCs w:val="24"/>
          <w:shd w:val="clear" w:color="auto" w:fill="FFFFFF"/>
        </w:rPr>
        <w:t>(Ministry of Justice, 2013</w:t>
      </w:r>
      <w:r>
        <w:rPr>
          <w:rFonts w:ascii="Arial" w:hAnsi="Arial" w:cs="Arial"/>
          <w:color w:val="000000" w:themeColor="text1"/>
          <w:sz w:val="24"/>
          <w:szCs w:val="24"/>
          <w:shd w:val="clear" w:color="auto" w:fill="FFFFFF"/>
        </w:rPr>
        <w:t>).</w:t>
      </w:r>
      <w:r w:rsidRPr="0016435F">
        <w:rPr>
          <w:rFonts w:ascii="Arial" w:hAnsi="Arial" w:cs="Arial"/>
          <w:color w:val="FF0000"/>
          <w:sz w:val="24"/>
          <w:szCs w:val="24"/>
          <w:shd w:val="clear" w:color="auto" w:fill="FFFFFF"/>
        </w:rPr>
        <w:t xml:space="preserve"> </w:t>
      </w:r>
    </w:p>
    <w:p w14:paraId="1EFBED30" w14:textId="77777777" w:rsidR="004E5AF9" w:rsidRDefault="004E5AF9" w:rsidP="00CD2420">
      <w:pPr>
        <w:spacing w:after="0" w:line="360" w:lineRule="auto"/>
        <w:rPr>
          <w:rFonts w:ascii="Arial" w:eastAsia="Times New Roman" w:hAnsi="Arial" w:cs="Arial"/>
          <w:color w:val="000000"/>
          <w:kern w:val="0"/>
          <w:sz w:val="24"/>
          <w:szCs w:val="24"/>
          <w:lang w:eastAsia="en-GB" w:bidi="bo-CN"/>
          <w14:ligatures w14:val="none"/>
        </w:rPr>
      </w:pPr>
    </w:p>
    <w:p w14:paraId="7798008A" w14:textId="3926C262" w:rsidR="00CD2420" w:rsidRDefault="00CD2420" w:rsidP="00CD2420">
      <w:pPr>
        <w:spacing w:after="0" w:line="360" w:lineRule="auto"/>
      </w:pPr>
      <w:r w:rsidRPr="0016435F">
        <w:rPr>
          <w:rFonts w:ascii="Arial" w:eastAsia="Times New Roman" w:hAnsi="Arial" w:cs="Arial"/>
          <w:color w:val="000000"/>
          <w:kern w:val="0"/>
          <w:sz w:val="24"/>
          <w:szCs w:val="24"/>
          <w:lang w:eastAsia="en-GB" w:bidi="bo-CN"/>
          <w14:ligatures w14:val="none"/>
        </w:rPr>
        <w:t xml:space="preserve">The Integrated Offender Management (IOM) framework was implemented through a government policy statement in June 2009. It was defined as a comprehensive framework designed to facilitate collaboration among various agencies within local areas, with the aim of prioritising interventions targeted at offenders who contribute to crime within the </w:t>
      </w:r>
      <w:r w:rsidRPr="0016435F">
        <w:rPr>
          <w:rFonts w:ascii="Arial" w:eastAsia="Times New Roman" w:hAnsi="Arial" w:cs="Arial"/>
          <w:color w:val="000000" w:themeColor="text1"/>
          <w:kern w:val="0"/>
          <w:sz w:val="24"/>
          <w:szCs w:val="24"/>
          <w:lang w:eastAsia="en-GB" w:bidi="bo-CN"/>
          <w14:ligatures w14:val="none"/>
        </w:rPr>
        <w:t>community</w:t>
      </w:r>
      <w:r>
        <w:rPr>
          <w:rFonts w:ascii="Arial" w:hAnsi="Arial" w:cs="Arial"/>
          <w:color w:val="000000" w:themeColor="text1"/>
          <w:sz w:val="24"/>
          <w:szCs w:val="24"/>
        </w:rPr>
        <w:t>.</w:t>
      </w:r>
      <w:r w:rsidRPr="0016435F">
        <w:rPr>
          <w:rFonts w:ascii="Arial" w:eastAsia="Times New Roman" w:hAnsi="Arial" w:cs="Arial"/>
          <w:color w:val="000000"/>
          <w:kern w:val="0"/>
          <w:sz w:val="24"/>
          <w:szCs w:val="24"/>
          <w:lang w:eastAsia="en-GB" w:bidi="bo-CN"/>
          <w14:ligatures w14:val="none"/>
        </w:rPr>
        <w:t xml:space="preserve"> The framework  is reinforced by six fundamental principles: (1) The significance of establishing cohesive collaborative efforts among agencies in order to (2) optimise the utilisation of current interventions for offending behaviour, (3) focusing on all individuals who engage in criminal activities, (4) providing localised solutions for community-specific issues, (5) promoting offender accountability for their actions, and (6) offering sustained support to facilitate long-term cessation of criminal behaviour</w:t>
      </w:r>
      <w:r w:rsidRPr="00C965ED">
        <w:rPr>
          <w:rFonts w:ascii="Open Sans" w:hAnsi="Open Sans" w:cs="Open Sans"/>
          <w:color w:val="333333"/>
          <w:sz w:val="26"/>
          <w:szCs w:val="26"/>
        </w:rPr>
        <w:t xml:space="preserve"> </w:t>
      </w:r>
      <w:r w:rsidRPr="00C965ED">
        <w:rPr>
          <w:rFonts w:ascii="Arial" w:hAnsi="Arial" w:cs="Arial"/>
          <w:color w:val="333333"/>
          <w:sz w:val="24"/>
          <w:szCs w:val="24"/>
        </w:rPr>
        <w:t>(Home Office 2015)</w:t>
      </w:r>
      <w:r>
        <w:rPr>
          <w:rFonts w:ascii="Arial" w:eastAsia="Times New Roman" w:hAnsi="Arial" w:cs="Arial"/>
          <w:color w:val="000000"/>
          <w:kern w:val="0"/>
          <w:sz w:val="24"/>
          <w:szCs w:val="24"/>
          <w:lang w:eastAsia="en-GB" w:bidi="bo-CN"/>
          <w14:ligatures w14:val="none"/>
        </w:rPr>
        <w:t>.</w:t>
      </w:r>
      <w:r w:rsidRPr="00C965ED">
        <w:t xml:space="preserve"> </w:t>
      </w:r>
    </w:p>
    <w:p w14:paraId="0EDBD413" w14:textId="77777777" w:rsidR="004E5AF9" w:rsidRDefault="004E5AF9" w:rsidP="00CD2420">
      <w:pPr>
        <w:spacing w:after="0" w:line="360" w:lineRule="auto"/>
        <w:rPr>
          <w:rFonts w:ascii="Arial" w:eastAsia="Times New Roman" w:hAnsi="Arial" w:cs="Arial"/>
          <w:color w:val="000000"/>
          <w:kern w:val="0"/>
          <w:sz w:val="24"/>
          <w:szCs w:val="24"/>
          <w:lang w:eastAsia="en-GB" w:bidi="bo-CN"/>
          <w14:ligatures w14:val="none"/>
        </w:rPr>
      </w:pPr>
    </w:p>
    <w:p w14:paraId="11826D72" w14:textId="051A4772" w:rsidR="00CD2420" w:rsidRPr="002513E3" w:rsidRDefault="00CD2420" w:rsidP="00CD2420">
      <w:pPr>
        <w:spacing w:after="0" w:line="360" w:lineRule="auto"/>
      </w:pPr>
      <w:r w:rsidRPr="00C965ED">
        <w:rPr>
          <w:rFonts w:ascii="Arial" w:eastAsia="Times New Roman" w:hAnsi="Arial" w:cs="Arial"/>
          <w:color w:val="000000"/>
          <w:kern w:val="0"/>
          <w:sz w:val="24"/>
          <w:szCs w:val="24"/>
          <w:lang w:eastAsia="en-GB" w:bidi="bo-CN"/>
          <w14:ligatures w14:val="none"/>
        </w:rPr>
        <w:t xml:space="preserve">Police, probation, Community Rehabilitation Companies (CRC), social services, and substance misuse workers work together to address offending elements in </w:t>
      </w:r>
      <w:r w:rsidRPr="00CC4B64">
        <w:rPr>
          <w:rFonts w:ascii="Arial" w:eastAsia="Times New Roman" w:hAnsi="Arial" w:cs="Arial"/>
          <w:color w:val="0D0D0D" w:themeColor="text1" w:themeTint="F2"/>
          <w:kern w:val="0"/>
          <w:sz w:val="24"/>
          <w:szCs w:val="24"/>
          <w:lang w:eastAsia="en-GB" w:bidi="bo-CN"/>
          <w14:ligatures w14:val="none"/>
        </w:rPr>
        <w:t>IOM</w:t>
      </w:r>
      <w:r w:rsidRPr="00CC4B64">
        <w:rPr>
          <w:rFonts w:ascii="Arial" w:hAnsi="Arial" w:cs="Arial"/>
          <w:color w:val="0D0D0D" w:themeColor="text1" w:themeTint="F2"/>
          <w:sz w:val="24"/>
          <w:szCs w:val="24"/>
          <w:shd w:val="clear" w:color="auto" w:fill="FFFFFF"/>
        </w:rPr>
        <w:t xml:space="preserve"> (Neighbourhood Crime Integrated Offender Management Strategy A unified approach to offender supervision in the community, 2020)</w:t>
      </w:r>
      <w:r w:rsidR="00D9056D">
        <w:rPr>
          <w:rFonts w:ascii="Arial" w:hAnsi="Arial" w:cs="Arial"/>
          <w:color w:val="0D0D0D" w:themeColor="text1" w:themeTint="F2"/>
          <w:sz w:val="24"/>
          <w:szCs w:val="24"/>
          <w:shd w:val="clear" w:color="auto" w:fill="FFFFFF"/>
        </w:rPr>
        <w:t>.</w:t>
      </w:r>
    </w:p>
    <w:p w14:paraId="5F7BB85C" w14:textId="77777777" w:rsidR="004E5AF9" w:rsidRDefault="004E5AF9" w:rsidP="00CD2420">
      <w:pPr>
        <w:spacing w:after="0" w:line="360" w:lineRule="auto"/>
        <w:rPr>
          <w:rFonts w:ascii="Arial" w:eastAsia="Times New Roman" w:hAnsi="Arial" w:cs="Arial"/>
          <w:color w:val="000000"/>
          <w:kern w:val="0"/>
          <w:sz w:val="24"/>
          <w:szCs w:val="24"/>
          <w:lang w:eastAsia="en-GB" w:bidi="bo-CN"/>
          <w14:ligatures w14:val="none"/>
        </w:rPr>
      </w:pPr>
    </w:p>
    <w:p w14:paraId="416B2D24" w14:textId="22638896" w:rsidR="00CD2420" w:rsidRPr="00F105CE" w:rsidRDefault="00CD2420" w:rsidP="00CD2420">
      <w:pPr>
        <w:spacing w:after="0" w:line="360" w:lineRule="auto"/>
        <w:rPr>
          <w:rFonts w:ascii="Arial" w:eastAsia="Times New Roman" w:hAnsi="Arial" w:cs="Arial"/>
          <w:color w:val="000000"/>
          <w:kern w:val="0"/>
          <w:sz w:val="24"/>
          <w:szCs w:val="24"/>
          <w:lang w:eastAsia="en-GB" w:bidi="bo-CN"/>
          <w14:ligatures w14:val="none"/>
        </w:rPr>
      </w:pPr>
      <w:r w:rsidRPr="00F105CE">
        <w:rPr>
          <w:rFonts w:ascii="Arial" w:eastAsia="Times New Roman" w:hAnsi="Arial" w:cs="Arial"/>
          <w:color w:val="000000"/>
          <w:kern w:val="0"/>
          <w:sz w:val="24"/>
          <w:szCs w:val="24"/>
          <w:lang w:eastAsia="en-GB" w:bidi="bo-CN"/>
          <w14:ligatures w14:val="none"/>
        </w:rPr>
        <w:lastRenderedPageBreak/>
        <w:t xml:space="preserve"> Research has indicated that treatments reduced reoffending and reduced offence seriousness by 67%, compared to a 15.8% increase in those without interventions. The groups being compared made it difficult to determine the efficiency of IOM oversight alone. Given </w:t>
      </w:r>
      <w:r w:rsidRPr="00F105CE">
        <w:rPr>
          <w:rFonts w:ascii="Arial" w:eastAsia="Times New Roman" w:hAnsi="Arial" w:cs="Arial"/>
          <w:color w:val="000000" w:themeColor="text1"/>
          <w:kern w:val="0"/>
          <w:sz w:val="24"/>
          <w:szCs w:val="24"/>
          <w:lang w:eastAsia="en-GB" w:bidi="bo-CN"/>
          <w14:ligatures w14:val="none"/>
        </w:rPr>
        <w:t>these conflicting results, additional research is needed to determine how IOM affects recidivism</w:t>
      </w:r>
      <w:r w:rsidRPr="00F105CE">
        <w:rPr>
          <w:rFonts w:ascii="Arial" w:hAnsi="Arial" w:cs="Arial"/>
          <w:color w:val="000000" w:themeColor="text1"/>
          <w:sz w:val="24"/>
          <w:szCs w:val="24"/>
          <w:shd w:val="clear" w:color="auto" w:fill="FFFFFF"/>
        </w:rPr>
        <w:t xml:space="preserve"> (Sleath and Brown, 2017).</w:t>
      </w:r>
    </w:p>
    <w:p w14:paraId="524EB9FB" w14:textId="77777777" w:rsidR="0077612C" w:rsidRDefault="0077612C" w:rsidP="00CD2420">
      <w:pPr>
        <w:spacing w:after="0" w:line="360" w:lineRule="auto"/>
        <w:rPr>
          <w:rFonts w:ascii="Arial" w:eastAsia="Times New Roman" w:hAnsi="Arial" w:cs="Arial"/>
          <w:color w:val="000000"/>
          <w:kern w:val="0"/>
          <w:sz w:val="24"/>
          <w:szCs w:val="24"/>
          <w:lang w:eastAsia="en-GB" w:bidi="bo-CN"/>
          <w14:ligatures w14:val="none"/>
        </w:rPr>
      </w:pPr>
    </w:p>
    <w:p w14:paraId="23448568" w14:textId="2DFCB23E" w:rsidR="00CD2420" w:rsidRPr="00482CDE" w:rsidRDefault="00CD2420" w:rsidP="00CD2420">
      <w:pPr>
        <w:spacing w:after="0" w:line="360" w:lineRule="auto"/>
        <w:rPr>
          <w:rFonts w:ascii="Arial" w:eastAsia="Times New Roman" w:hAnsi="Arial" w:cs="Arial"/>
          <w:color w:val="000000"/>
          <w:kern w:val="0"/>
          <w:sz w:val="24"/>
          <w:szCs w:val="24"/>
          <w:lang w:eastAsia="en-GB" w:bidi="bo-CN"/>
          <w14:ligatures w14:val="none"/>
        </w:rPr>
      </w:pPr>
      <w:r w:rsidRPr="0062657C">
        <w:rPr>
          <w:rFonts w:ascii="Arial" w:eastAsia="Times New Roman" w:hAnsi="Arial" w:cs="Arial"/>
          <w:color w:val="000000"/>
          <w:kern w:val="0"/>
          <w:sz w:val="24"/>
          <w:szCs w:val="24"/>
          <w:lang w:eastAsia="en-GB" w:bidi="bo-CN"/>
          <w14:ligatures w14:val="none"/>
        </w:rPr>
        <w:t xml:space="preserve">The UK has high reoffending rates among ex-offenders and community service members. From July to September 2021, the offender cohort's reoffending rate increased by 1.7 percentage points compared to 2020. The adult reoffending rate went from 23.0% to 25.0% in the same quarter in 2020. In comparison, juvenile reoffending dropped from 32.5% to 30.3%. </w:t>
      </w:r>
      <w:r w:rsidRPr="00993EDD">
        <w:rPr>
          <w:rFonts w:ascii="Arial" w:eastAsia="Times New Roman" w:hAnsi="Arial" w:cs="Arial"/>
          <w:color w:val="000000"/>
          <w:kern w:val="0"/>
          <w:sz w:val="24"/>
          <w:szCs w:val="24"/>
          <w:lang w:eastAsia="en-GB" w:bidi="bo-CN"/>
          <w14:ligatures w14:val="none"/>
        </w:rPr>
        <w:t xml:space="preserve"> (GOV.UK, n.</w:t>
      </w:r>
      <w:r>
        <w:rPr>
          <w:rFonts w:ascii="Arial" w:eastAsia="Times New Roman" w:hAnsi="Arial" w:cs="Arial"/>
          <w:color w:val="000000"/>
          <w:kern w:val="0"/>
          <w:sz w:val="24"/>
          <w:szCs w:val="24"/>
          <w:lang w:eastAsia="en-GB" w:bidi="bo-CN"/>
          <w14:ligatures w14:val="none"/>
        </w:rPr>
        <w:t xml:space="preserve"> </w:t>
      </w:r>
      <w:r w:rsidRPr="00993EDD">
        <w:rPr>
          <w:rFonts w:ascii="Arial" w:eastAsia="Times New Roman" w:hAnsi="Arial" w:cs="Arial"/>
          <w:color w:val="000000"/>
          <w:kern w:val="0"/>
          <w:sz w:val="24"/>
          <w:szCs w:val="24"/>
          <w:lang w:eastAsia="en-GB" w:bidi="bo-CN"/>
          <w14:ligatures w14:val="none"/>
        </w:rPr>
        <w:t>d)</w:t>
      </w:r>
      <w:r>
        <w:rPr>
          <w:rFonts w:ascii="Arial" w:eastAsia="Times New Roman" w:hAnsi="Arial" w:cs="Arial"/>
          <w:color w:val="000000"/>
          <w:kern w:val="0"/>
          <w:sz w:val="24"/>
          <w:szCs w:val="24"/>
          <w:lang w:eastAsia="en-GB" w:bidi="bo-CN"/>
          <w14:ligatures w14:val="none"/>
        </w:rPr>
        <w:t>.</w:t>
      </w:r>
      <w:r w:rsidRPr="00482CDE">
        <w:rPr>
          <w:rFonts w:ascii="Arial" w:eastAsia="Times New Roman" w:hAnsi="Arial" w:cs="Arial"/>
          <w:color w:val="000000"/>
          <w:kern w:val="0"/>
          <w:sz w:val="24"/>
          <w:szCs w:val="24"/>
          <w:lang w:eastAsia="en-GB" w:bidi="bo-CN"/>
          <w14:ligatures w14:val="none"/>
        </w:rPr>
        <w:t xml:space="preserve"> Although offenders do not represent a homogenous group, there are specific issues or requirements that are more frequently acknowledged among offender populations in comparison to the general population. The elements discussed in this context pertain to substance misuse problems, the presence of pro-criminal mindsets, problematic familial backgrounds characterised by instances of childhood abuse or time spent in foster care, unemployment and financial challenges, homelessness, and the presence of mental health illnesses. </w:t>
      </w:r>
      <w:r w:rsidRPr="004635BF">
        <w:rPr>
          <w:rFonts w:ascii="Arial" w:eastAsia="Times New Roman" w:hAnsi="Arial" w:cs="Arial"/>
          <w:color w:val="000000" w:themeColor="text1"/>
          <w:kern w:val="0"/>
          <w:sz w:val="24"/>
          <w:szCs w:val="24"/>
          <w:lang w:eastAsia="en-GB" w:bidi="bo-CN"/>
          <w14:ligatures w14:val="none"/>
        </w:rPr>
        <w:t>(Ministry of Justice, 2013).</w:t>
      </w:r>
    </w:p>
    <w:p w14:paraId="16BEA9FF" w14:textId="77777777" w:rsidR="00CD2420" w:rsidRDefault="00CD2420" w:rsidP="00CD2420">
      <w:pPr>
        <w:spacing w:after="0" w:line="360" w:lineRule="auto"/>
        <w:rPr>
          <w:rFonts w:ascii="Arial" w:hAnsi="Arial" w:cs="Arial"/>
          <w:color w:val="0D0D0D" w:themeColor="text1" w:themeTint="F2"/>
          <w:sz w:val="24"/>
          <w:szCs w:val="24"/>
          <w:shd w:val="clear" w:color="auto" w:fill="FFFFFF"/>
        </w:rPr>
      </w:pPr>
    </w:p>
    <w:p w14:paraId="2B8C4C7E" w14:textId="43C62F20" w:rsidR="00CD2420" w:rsidRPr="00CC4B64" w:rsidRDefault="00CD2420" w:rsidP="00CD2420">
      <w:pPr>
        <w:spacing w:after="0" w:line="360" w:lineRule="auto"/>
        <w:rPr>
          <w:rFonts w:ascii="Arial" w:eastAsia="Times New Roman" w:hAnsi="Arial" w:cs="Arial"/>
          <w:color w:val="000000" w:themeColor="text1"/>
          <w:kern w:val="0"/>
          <w:sz w:val="24"/>
          <w:szCs w:val="24"/>
          <w:lang w:eastAsia="en-GB" w:bidi="bo-CN"/>
          <w14:ligatures w14:val="none"/>
        </w:rPr>
      </w:pPr>
      <w:r w:rsidRPr="0030266F">
        <w:rPr>
          <w:rFonts w:ascii="Arial" w:hAnsi="Arial" w:cs="Arial"/>
          <w:color w:val="0D0D0D" w:themeColor="text1" w:themeTint="F2"/>
          <w:sz w:val="24"/>
          <w:szCs w:val="24"/>
          <w:shd w:val="clear" w:color="auto" w:fill="FFFFFF"/>
        </w:rPr>
        <w:t>Individuals who engage in criminal behaviour within their own communities exhibit a higher likelihood of possessing criminogenic demands.</w:t>
      </w:r>
      <w:r w:rsidRPr="007F2E33">
        <w:rPr>
          <w:rFonts w:ascii="Arial" w:hAnsi="Arial" w:cs="Arial"/>
          <w:color w:val="0D0D0D" w:themeColor="text1" w:themeTint="F2"/>
          <w:sz w:val="24"/>
          <w:szCs w:val="24"/>
          <w:shd w:val="clear" w:color="auto" w:fill="FFFFFF"/>
        </w:rPr>
        <w:t xml:space="preserve"> Around 50% of acquisitive crimes are drug-related, according to the latest </w:t>
      </w:r>
      <w:r>
        <w:rPr>
          <w:rFonts w:ascii="Arial" w:hAnsi="Arial" w:cs="Arial"/>
          <w:color w:val="0D0D0D" w:themeColor="text1" w:themeTint="F2"/>
          <w:sz w:val="24"/>
          <w:szCs w:val="24"/>
          <w:shd w:val="clear" w:color="auto" w:fill="FFFFFF"/>
        </w:rPr>
        <w:t>r</w:t>
      </w:r>
      <w:r w:rsidRPr="007F2E33">
        <w:rPr>
          <w:rFonts w:ascii="Arial" w:hAnsi="Arial" w:cs="Arial"/>
          <w:color w:val="0D0D0D" w:themeColor="text1" w:themeTint="F2"/>
          <w:sz w:val="24"/>
          <w:szCs w:val="24"/>
          <w:shd w:val="clear" w:color="auto" w:fill="FFFFFF"/>
        </w:rPr>
        <w:t xml:space="preserve">eview of </w:t>
      </w:r>
      <w:r>
        <w:rPr>
          <w:rFonts w:ascii="Arial" w:hAnsi="Arial" w:cs="Arial"/>
          <w:color w:val="0D0D0D" w:themeColor="text1" w:themeTint="F2"/>
          <w:sz w:val="24"/>
          <w:szCs w:val="24"/>
          <w:shd w:val="clear" w:color="auto" w:fill="FFFFFF"/>
        </w:rPr>
        <w:t>d</w:t>
      </w:r>
      <w:r w:rsidRPr="007F2E33">
        <w:rPr>
          <w:rFonts w:ascii="Arial" w:hAnsi="Arial" w:cs="Arial"/>
          <w:color w:val="0D0D0D" w:themeColor="text1" w:themeTint="F2"/>
          <w:sz w:val="24"/>
          <w:szCs w:val="24"/>
          <w:shd w:val="clear" w:color="auto" w:fill="FFFFFF"/>
        </w:rPr>
        <w:t>rugs. Offenders often have multiple needs that reinforce each other. These needs include mental health, housing, job, and substance abuse. As an example, 20% of drug and alcohol offenders have housing instability. Many persistent offenders have deep-rooted demands and offending behaviour that can be traced to their youth.</w:t>
      </w:r>
      <w:r w:rsidRPr="00CC4B64">
        <w:rPr>
          <w:rFonts w:ascii="Roboto" w:hAnsi="Roboto"/>
          <w:color w:val="2C3E50"/>
          <w:sz w:val="23"/>
          <w:szCs w:val="23"/>
          <w:shd w:val="clear" w:color="auto" w:fill="FFFFFF"/>
        </w:rPr>
        <w:t xml:space="preserve"> </w:t>
      </w:r>
      <w:r w:rsidRPr="00CC4B64">
        <w:rPr>
          <w:rFonts w:ascii="Arial" w:hAnsi="Arial" w:cs="Arial"/>
          <w:color w:val="000000" w:themeColor="text1"/>
          <w:sz w:val="24"/>
          <w:szCs w:val="24"/>
          <w:shd w:val="clear" w:color="auto" w:fill="FFFFFF"/>
        </w:rPr>
        <w:t>(Neighbourhood Crime Integrated Offender Management Strategy A unified approach to offender supervision in the community, 2020).</w:t>
      </w:r>
    </w:p>
    <w:p w14:paraId="405F41BC" w14:textId="77777777" w:rsidR="00CD2420" w:rsidRDefault="00CD2420" w:rsidP="00CD2420">
      <w:pPr>
        <w:spacing w:after="0" w:line="360" w:lineRule="auto"/>
        <w:rPr>
          <w:rFonts w:ascii="Arial" w:eastAsia="Times New Roman" w:hAnsi="Arial" w:cs="Arial"/>
          <w:color w:val="000000"/>
          <w:kern w:val="0"/>
          <w:sz w:val="24"/>
          <w:szCs w:val="24"/>
          <w:lang w:eastAsia="en-GB" w:bidi="bo-CN"/>
          <w14:ligatures w14:val="none"/>
        </w:rPr>
      </w:pPr>
    </w:p>
    <w:p w14:paraId="21699979" w14:textId="77777777" w:rsidR="00CD2420" w:rsidRDefault="00CD2420" w:rsidP="00CD2420">
      <w:pPr>
        <w:spacing w:after="0" w:line="360" w:lineRule="auto"/>
        <w:rPr>
          <w:rFonts w:ascii="Arial" w:eastAsia="Times New Roman" w:hAnsi="Arial" w:cs="Arial"/>
          <w:color w:val="000000"/>
          <w:kern w:val="0"/>
          <w:sz w:val="24"/>
          <w:szCs w:val="24"/>
          <w:lang w:eastAsia="en-GB" w:bidi="bo-CN"/>
          <w14:ligatures w14:val="none"/>
        </w:rPr>
      </w:pPr>
      <w:r w:rsidRPr="00065FC3">
        <w:rPr>
          <w:rFonts w:ascii="Arial" w:eastAsia="Times New Roman" w:hAnsi="Arial" w:cs="Arial"/>
          <w:color w:val="000000"/>
          <w:kern w:val="0"/>
          <w:sz w:val="24"/>
          <w:szCs w:val="24"/>
          <w:lang w:eastAsia="en-GB" w:bidi="bo-CN"/>
          <w14:ligatures w14:val="none"/>
        </w:rPr>
        <w:t xml:space="preserve">One significant issue in the United Kingdom pertains to the timing of intervention, which frequently transpires belatedly. Consequently, numerous behavioural and social problems that contribute to criminal behaviour have already become deeply ingrained in children and young individuals prior to the implementation of intervention measures. This results in a costly intervention process that frequently fails to attain the intended </w:t>
      </w:r>
      <w:r w:rsidRPr="003F722E">
        <w:rPr>
          <w:rFonts w:ascii="Arial" w:eastAsia="Times New Roman" w:hAnsi="Arial" w:cs="Arial"/>
          <w:color w:val="000000"/>
          <w:kern w:val="0"/>
          <w:sz w:val="24"/>
          <w:szCs w:val="24"/>
          <w:lang w:eastAsia="en-GB" w:bidi="bo-CN"/>
          <w14:ligatures w14:val="none"/>
        </w:rPr>
        <w:t>objectives</w:t>
      </w:r>
      <w:r w:rsidRPr="003F722E">
        <w:rPr>
          <w:rFonts w:ascii="Arial" w:hAnsi="Arial" w:cs="Arial"/>
          <w:color w:val="2C3E50"/>
          <w:sz w:val="24"/>
          <w:szCs w:val="24"/>
          <w:shd w:val="clear" w:color="auto" w:fill="FFFFFF"/>
        </w:rPr>
        <w:t xml:space="preserve"> </w:t>
      </w:r>
      <w:r w:rsidRPr="003F722E">
        <w:rPr>
          <w:rFonts w:ascii="Arial" w:hAnsi="Arial" w:cs="Arial"/>
          <w:color w:val="000000" w:themeColor="text1"/>
          <w:sz w:val="24"/>
          <w:szCs w:val="24"/>
          <w:shd w:val="clear" w:color="auto" w:fill="FFFFFF"/>
        </w:rPr>
        <w:t>(Allen, 2011).</w:t>
      </w:r>
    </w:p>
    <w:p w14:paraId="6B317811" w14:textId="77777777" w:rsidR="00CD2420" w:rsidRDefault="00CD2420" w:rsidP="00CD2420">
      <w:pPr>
        <w:spacing w:after="0" w:line="360" w:lineRule="auto"/>
        <w:rPr>
          <w:rFonts w:ascii="Arial" w:eastAsia="Times New Roman" w:hAnsi="Arial" w:cs="Arial"/>
          <w:color w:val="000000"/>
          <w:kern w:val="0"/>
          <w:sz w:val="24"/>
          <w:szCs w:val="24"/>
          <w:lang w:eastAsia="en-GB" w:bidi="bo-CN"/>
          <w14:ligatures w14:val="none"/>
        </w:rPr>
      </w:pPr>
    </w:p>
    <w:p w14:paraId="75155920" w14:textId="77777777" w:rsidR="00CD2420" w:rsidRDefault="00CD2420" w:rsidP="00CD2420">
      <w:pPr>
        <w:spacing w:after="0" w:line="360" w:lineRule="auto"/>
        <w:rPr>
          <w:rFonts w:ascii="Arial" w:eastAsia="Times New Roman" w:hAnsi="Arial" w:cs="Arial"/>
          <w:color w:val="000000"/>
          <w:kern w:val="0"/>
          <w:sz w:val="24"/>
          <w:szCs w:val="24"/>
          <w:lang w:eastAsia="en-GB" w:bidi="bo-CN"/>
          <w14:ligatures w14:val="none"/>
        </w:rPr>
      </w:pPr>
      <w:r w:rsidRPr="00B62217">
        <w:rPr>
          <w:rFonts w:ascii="Arial" w:eastAsia="Times New Roman" w:hAnsi="Arial" w:cs="Arial"/>
          <w:color w:val="000000"/>
          <w:kern w:val="0"/>
          <w:sz w:val="24"/>
          <w:szCs w:val="24"/>
          <w:lang w:eastAsia="en-GB" w:bidi="bo-CN"/>
          <w14:ligatures w14:val="none"/>
        </w:rPr>
        <w:t>The implementation of early intervention strategies has been identified as a very efficacious approach in mitigatin</w:t>
      </w:r>
      <w:r>
        <w:rPr>
          <w:rFonts w:ascii="Arial" w:eastAsia="Times New Roman" w:hAnsi="Arial" w:cs="Arial"/>
          <w:color w:val="000000"/>
          <w:kern w:val="0"/>
          <w:sz w:val="24"/>
          <w:szCs w:val="24"/>
          <w:lang w:eastAsia="en-GB" w:bidi="bo-CN"/>
          <w14:ligatures w14:val="none"/>
        </w:rPr>
        <w:t>g re offending.</w:t>
      </w:r>
      <w:r w:rsidRPr="00B62217">
        <w:rPr>
          <w:rFonts w:ascii="Arial" w:eastAsia="Times New Roman" w:hAnsi="Arial" w:cs="Arial"/>
          <w:color w:val="000000"/>
          <w:kern w:val="0"/>
          <w:sz w:val="24"/>
          <w:szCs w:val="24"/>
          <w:lang w:eastAsia="en-GB" w:bidi="bo-CN"/>
          <w14:ligatures w14:val="none"/>
        </w:rPr>
        <w:t xml:space="preserve"> This is primarily attributed to the heightened susceptibility and</w:t>
      </w:r>
      <w:r>
        <w:rPr>
          <w:rFonts w:ascii="Arial" w:eastAsia="Times New Roman" w:hAnsi="Arial" w:cs="Arial"/>
          <w:color w:val="000000"/>
          <w:kern w:val="0"/>
          <w:sz w:val="24"/>
          <w:szCs w:val="24"/>
          <w:lang w:eastAsia="en-GB" w:bidi="bo-CN"/>
          <w14:ligatures w14:val="none"/>
        </w:rPr>
        <w:t xml:space="preserve"> </w:t>
      </w:r>
      <w:r w:rsidRPr="00B62217">
        <w:rPr>
          <w:rFonts w:ascii="Arial" w:eastAsia="Times New Roman" w:hAnsi="Arial" w:cs="Arial"/>
          <w:color w:val="000000"/>
          <w:kern w:val="0"/>
          <w:sz w:val="24"/>
          <w:szCs w:val="24"/>
          <w:lang w:eastAsia="en-GB" w:bidi="bo-CN"/>
          <w14:ligatures w14:val="none"/>
        </w:rPr>
        <w:t xml:space="preserve">malleability of children during their formative years, along with the recognition of specific childhood variables that exhibit a significant correlation with subsequent engagement in criminal activities. For instance, research has indicated that children hailing from single-parent households, </w:t>
      </w:r>
      <w:r w:rsidRPr="00B62217">
        <w:rPr>
          <w:rFonts w:ascii="Arial" w:eastAsia="Times New Roman" w:hAnsi="Arial" w:cs="Arial"/>
          <w:color w:val="000000"/>
          <w:kern w:val="0"/>
          <w:sz w:val="24"/>
          <w:szCs w:val="24"/>
          <w:lang w:eastAsia="en-GB" w:bidi="bo-CN"/>
          <w14:ligatures w14:val="none"/>
        </w:rPr>
        <w:lastRenderedPageBreak/>
        <w:t xml:space="preserve">experiencing limited parental involvement, and growing up in socioeconomically disadvantaged communities exhibit a higher likelihood of facing school exclusion. Furthermore, it has been observed that children who are excluded from educational institutions at the age of 12 are four times more prone to engaging in criminal behaviour during adulthood compared to their </w:t>
      </w:r>
      <w:r w:rsidRPr="00AB3F92">
        <w:rPr>
          <w:rFonts w:ascii="Arial" w:eastAsia="Times New Roman" w:hAnsi="Arial" w:cs="Arial"/>
          <w:color w:val="000000"/>
          <w:kern w:val="0"/>
          <w:sz w:val="24"/>
          <w:szCs w:val="24"/>
          <w:lang w:eastAsia="en-GB" w:bidi="bo-CN"/>
          <w14:ligatures w14:val="none"/>
        </w:rPr>
        <w:t>counterparts</w:t>
      </w:r>
      <w:r w:rsidRPr="00AB3F92">
        <w:rPr>
          <w:rFonts w:ascii="Arial" w:hAnsi="Arial" w:cs="Arial"/>
          <w:color w:val="2C3E50"/>
          <w:sz w:val="24"/>
          <w:szCs w:val="24"/>
          <w:shd w:val="clear" w:color="auto" w:fill="FFFFFF"/>
        </w:rPr>
        <w:t xml:space="preserve"> </w:t>
      </w:r>
      <w:r w:rsidRPr="003F722E">
        <w:rPr>
          <w:rFonts w:ascii="Arial" w:hAnsi="Arial" w:cs="Arial"/>
          <w:color w:val="000000" w:themeColor="text1"/>
          <w:sz w:val="24"/>
          <w:szCs w:val="24"/>
          <w:shd w:val="clear" w:color="auto" w:fill="FFFFFF"/>
        </w:rPr>
        <w:t>(News, 2016).</w:t>
      </w:r>
    </w:p>
    <w:p w14:paraId="4F090CAC" w14:textId="77777777" w:rsidR="00CD2420" w:rsidRPr="00993EDD" w:rsidRDefault="00CD2420" w:rsidP="00CD2420">
      <w:pPr>
        <w:spacing w:after="0" w:line="360" w:lineRule="auto"/>
        <w:rPr>
          <w:rFonts w:ascii="Arial" w:eastAsia="Times New Roman" w:hAnsi="Arial" w:cs="Arial"/>
          <w:color w:val="000000"/>
          <w:kern w:val="0"/>
          <w:sz w:val="24"/>
          <w:szCs w:val="24"/>
          <w:lang w:eastAsia="en-GB" w:bidi="bo-CN"/>
          <w14:ligatures w14:val="none"/>
        </w:rPr>
      </w:pPr>
    </w:p>
    <w:p w14:paraId="6370527A" w14:textId="77777777" w:rsidR="00CD2420" w:rsidRPr="004635BF" w:rsidRDefault="00CD2420" w:rsidP="00CD2420">
      <w:pPr>
        <w:spacing w:after="0" w:line="360" w:lineRule="auto"/>
        <w:rPr>
          <w:rFonts w:ascii="Arial" w:eastAsia="Times New Roman" w:hAnsi="Arial" w:cs="Arial"/>
          <w:color w:val="000000" w:themeColor="text1"/>
          <w:kern w:val="0"/>
          <w:sz w:val="24"/>
          <w:szCs w:val="24"/>
          <w:lang w:eastAsia="en-GB" w:bidi="bo-CN"/>
          <w14:ligatures w14:val="none"/>
        </w:rPr>
      </w:pPr>
      <w:r w:rsidRPr="004635BF">
        <w:rPr>
          <w:rFonts w:ascii="Arial" w:eastAsia="Times New Roman" w:hAnsi="Arial" w:cs="Arial"/>
          <w:color w:val="000000" w:themeColor="text1"/>
          <w:kern w:val="0"/>
          <w:sz w:val="24"/>
          <w:szCs w:val="24"/>
          <w:lang w:eastAsia="en-GB" w:bidi="bo-CN"/>
          <w14:ligatures w14:val="none"/>
        </w:rPr>
        <w:t>Individual and social characteristics have been identified as being correlated with a heightened likelihood of reoffending. These criminogenic requirements are often linked to certain categories of criminal behaviour. For instance, the use of heroin and crack is notably linked to specific forms of acquisitive criminal behaviour, such as theft. Additionally, excessive consumption of alcohol, commonly referred to as binge drinking, is particularly related to acts of violence (Ministry of Justice, 2013).</w:t>
      </w:r>
    </w:p>
    <w:p w14:paraId="67190CFA" w14:textId="77777777" w:rsidR="00CD2420" w:rsidRPr="004635BF" w:rsidRDefault="00CD2420" w:rsidP="00CD2420">
      <w:pPr>
        <w:spacing w:after="0" w:line="360" w:lineRule="auto"/>
        <w:rPr>
          <w:rFonts w:ascii="Arial" w:eastAsia="Times New Roman" w:hAnsi="Arial" w:cs="Arial"/>
          <w:color w:val="000000" w:themeColor="text1"/>
          <w:kern w:val="0"/>
          <w:sz w:val="24"/>
          <w:szCs w:val="24"/>
          <w:lang w:eastAsia="en-GB" w:bidi="bo-CN"/>
          <w14:ligatures w14:val="none"/>
        </w:rPr>
      </w:pPr>
    </w:p>
    <w:p w14:paraId="5AD06A2D" w14:textId="77777777" w:rsidR="00CD2420" w:rsidRDefault="00CD2420" w:rsidP="00CD2420">
      <w:pPr>
        <w:spacing w:after="0" w:line="360" w:lineRule="auto"/>
        <w:rPr>
          <w:rFonts w:ascii="Arial" w:eastAsia="Times New Roman" w:hAnsi="Arial" w:cs="Arial"/>
          <w:color w:val="000000" w:themeColor="text1"/>
          <w:kern w:val="0"/>
          <w:sz w:val="24"/>
          <w:szCs w:val="24"/>
          <w:lang w:eastAsia="en-GB" w:bidi="bo-CN"/>
          <w14:ligatures w14:val="none"/>
        </w:rPr>
      </w:pPr>
      <w:r w:rsidRPr="004635BF">
        <w:rPr>
          <w:rFonts w:ascii="Arial" w:eastAsia="Times New Roman" w:hAnsi="Arial" w:cs="Arial"/>
          <w:color w:val="000000" w:themeColor="text1"/>
          <w:kern w:val="0"/>
          <w:sz w:val="24"/>
          <w:szCs w:val="24"/>
          <w:lang w:eastAsia="en-GB" w:bidi="bo-CN"/>
          <w14:ligatures w14:val="none"/>
        </w:rPr>
        <w:t>The components under consideration can be categorised into two distinct groups</w:t>
      </w:r>
      <w:r>
        <w:rPr>
          <w:rFonts w:ascii="Arial" w:eastAsia="Times New Roman" w:hAnsi="Arial" w:cs="Arial"/>
          <w:color w:val="000000" w:themeColor="text1"/>
          <w:kern w:val="0"/>
          <w:sz w:val="24"/>
          <w:szCs w:val="24"/>
          <w:lang w:eastAsia="en-GB" w:bidi="bo-CN"/>
          <w14:ligatures w14:val="none"/>
        </w:rPr>
        <w:t xml:space="preserve">. </w:t>
      </w:r>
      <w:r w:rsidRPr="004635BF">
        <w:rPr>
          <w:rFonts w:ascii="Arial" w:eastAsia="Times New Roman" w:hAnsi="Arial" w:cs="Arial"/>
          <w:color w:val="000000" w:themeColor="text1"/>
          <w:kern w:val="0"/>
          <w:sz w:val="24"/>
          <w:szCs w:val="24"/>
          <w:lang w:eastAsia="en-GB" w:bidi="bo-CN"/>
          <w14:ligatures w14:val="none"/>
        </w:rPr>
        <w:t xml:space="preserve">Static factors and dynamic factors. </w:t>
      </w:r>
      <w:r w:rsidRPr="000D3B56">
        <w:rPr>
          <w:rFonts w:ascii="Arial" w:eastAsia="Times New Roman" w:hAnsi="Arial" w:cs="Arial"/>
          <w:color w:val="000000" w:themeColor="text1"/>
          <w:kern w:val="0"/>
          <w:sz w:val="24"/>
          <w:szCs w:val="24"/>
          <w:lang w:eastAsia="en-GB" w:bidi="bo-CN"/>
          <w14:ligatures w14:val="none"/>
        </w:rPr>
        <w:t xml:space="preserve">Static risk </w:t>
      </w:r>
      <w:r>
        <w:rPr>
          <w:rFonts w:ascii="Arial" w:eastAsia="Times New Roman" w:hAnsi="Arial" w:cs="Arial"/>
          <w:color w:val="000000" w:themeColor="text1"/>
          <w:kern w:val="0"/>
          <w:sz w:val="24"/>
          <w:szCs w:val="24"/>
          <w:lang w:eastAsia="en-GB" w:bidi="bo-CN"/>
          <w14:ligatures w14:val="none"/>
        </w:rPr>
        <w:t>factors</w:t>
      </w:r>
      <w:r w:rsidRPr="000D3B56">
        <w:rPr>
          <w:rFonts w:ascii="Arial" w:eastAsia="Times New Roman" w:hAnsi="Arial" w:cs="Arial"/>
          <w:color w:val="000000" w:themeColor="text1"/>
          <w:kern w:val="0"/>
          <w:sz w:val="24"/>
          <w:szCs w:val="24"/>
          <w:lang w:eastAsia="en-GB" w:bidi="bo-CN"/>
          <w14:ligatures w14:val="none"/>
        </w:rPr>
        <w:t xml:space="preserve"> are characterised by their historical nature and lack of variability over time. Examples of such factors include family history, childhood abuse, and the severity of previous offences. Age and gender are also encompassed within this group. In contrast, dynamic risk </w:t>
      </w:r>
      <w:r>
        <w:rPr>
          <w:rFonts w:ascii="Arial" w:eastAsia="Times New Roman" w:hAnsi="Arial" w:cs="Arial"/>
          <w:color w:val="000000" w:themeColor="text1"/>
          <w:kern w:val="0"/>
          <w:sz w:val="24"/>
          <w:szCs w:val="24"/>
          <w:lang w:eastAsia="en-GB" w:bidi="bo-CN"/>
          <w14:ligatures w14:val="none"/>
        </w:rPr>
        <w:t xml:space="preserve">factors </w:t>
      </w:r>
      <w:r w:rsidRPr="000D3B56">
        <w:rPr>
          <w:rFonts w:ascii="Arial" w:eastAsia="Times New Roman" w:hAnsi="Arial" w:cs="Arial"/>
          <w:color w:val="000000" w:themeColor="text1"/>
          <w:kern w:val="0"/>
          <w:sz w:val="24"/>
          <w:szCs w:val="24"/>
          <w:lang w:eastAsia="en-GB" w:bidi="bo-CN"/>
          <w14:ligatures w14:val="none"/>
        </w:rPr>
        <w:t xml:space="preserve">possess the characteristic of being modifiable, hence presenting the potential for </w:t>
      </w:r>
      <w:r w:rsidRPr="00CD2420">
        <w:rPr>
          <w:rFonts w:ascii="Arial" w:eastAsia="Times New Roman" w:hAnsi="Arial" w:cs="Arial"/>
          <w:color w:val="000000" w:themeColor="text1"/>
          <w:kern w:val="0"/>
          <w:sz w:val="24"/>
          <w:szCs w:val="24"/>
          <w:lang w:eastAsia="en-GB" w:bidi="bo-CN"/>
          <w14:ligatures w14:val="none"/>
        </w:rPr>
        <w:t>intervention</w:t>
      </w:r>
      <w:r w:rsidRPr="00CD2420">
        <w:rPr>
          <w:rFonts w:ascii="Arial" w:hAnsi="Arial" w:cs="Arial"/>
          <w:color w:val="000000"/>
          <w:sz w:val="24"/>
          <w:szCs w:val="24"/>
          <w:shd w:val="clear" w:color="auto" w:fill="FFFFFF"/>
        </w:rPr>
        <w:t xml:space="preserve"> </w:t>
      </w:r>
      <w:r w:rsidRPr="00CD2420">
        <w:rPr>
          <w:rFonts w:ascii="Arial" w:hAnsi="Arial" w:cs="Arial"/>
          <w:color w:val="000000" w:themeColor="text1"/>
          <w:sz w:val="24"/>
          <w:szCs w:val="24"/>
          <w:shd w:val="clear" w:color="auto" w:fill="FFFFFF"/>
        </w:rPr>
        <w:t>(</w:t>
      </w:r>
      <w:hyperlink r:id="rId6" w:history="1">
        <w:r w:rsidRPr="00CD2420">
          <w:rPr>
            <w:rStyle w:val="Hyperlink"/>
            <w:rFonts w:ascii="Arial" w:hAnsi="Arial" w:cs="Arial"/>
            <w:color w:val="000000" w:themeColor="text1"/>
            <w:sz w:val="24"/>
            <w:szCs w:val="24"/>
            <w:u w:val="none"/>
            <w:shd w:val="clear" w:color="auto" w:fill="FFFFFF"/>
          </w:rPr>
          <w:t>Douglas &amp; Skeem, 2005</w:t>
        </w:r>
      </w:hyperlink>
      <w:r w:rsidRPr="00CD2420">
        <w:rPr>
          <w:rFonts w:ascii="Arial" w:hAnsi="Arial" w:cs="Arial"/>
          <w:color w:val="000000" w:themeColor="text1"/>
          <w:sz w:val="24"/>
          <w:szCs w:val="24"/>
          <w:shd w:val="clear" w:color="auto" w:fill="FFFFFF"/>
        </w:rPr>
        <w:t>).</w:t>
      </w:r>
    </w:p>
    <w:p w14:paraId="08861937" w14:textId="77777777" w:rsidR="00CD2420" w:rsidRDefault="00CD2420" w:rsidP="00CD2420">
      <w:pPr>
        <w:spacing w:after="0" w:line="360" w:lineRule="auto"/>
        <w:rPr>
          <w:rFonts w:ascii="Arial" w:eastAsia="Times New Roman" w:hAnsi="Arial" w:cs="Arial"/>
          <w:color w:val="000000" w:themeColor="text1"/>
          <w:kern w:val="0"/>
          <w:sz w:val="24"/>
          <w:szCs w:val="24"/>
          <w:lang w:eastAsia="en-GB" w:bidi="bo-CN"/>
          <w14:ligatures w14:val="none"/>
        </w:rPr>
      </w:pPr>
    </w:p>
    <w:p w14:paraId="1B8216CB" w14:textId="77777777" w:rsidR="00CD2420" w:rsidRDefault="00CD2420" w:rsidP="00CD2420">
      <w:pPr>
        <w:spacing w:after="0" w:line="360" w:lineRule="auto"/>
        <w:rPr>
          <w:rFonts w:ascii="Arial" w:eastAsia="Times New Roman" w:hAnsi="Arial" w:cs="Arial"/>
          <w:color w:val="FF0000"/>
          <w:kern w:val="0"/>
          <w:sz w:val="24"/>
          <w:szCs w:val="24"/>
          <w:lang w:eastAsia="en-GB" w:bidi="bo-CN"/>
          <w14:ligatures w14:val="none"/>
        </w:rPr>
      </w:pPr>
      <w:r>
        <w:rPr>
          <w:rFonts w:ascii="Arial" w:eastAsia="Times New Roman" w:hAnsi="Arial" w:cs="Arial"/>
          <w:color w:val="000000" w:themeColor="text1"/>
          <w:kern w:val="0"/>
          <w:sz w:val="24"/>
          <w:szCs w:val="24"/>
          <w:lang w:eastAsia="en-GB" w:bidi="bo-CN"/>
          <w14:ligatures w14:val="none"/>
        </w:rPr>
        <w:t xml:space="preserve"> </w:t>
      </w:r>
      <w:r w:rsidRPr="00B62217">
        <w:rPr>
          <w:rFonts w:ascii="Arial" w:eastAsia="Times New Roman" w:hAnsi="Arial" w:cs="Arial"/>
          <w:color w:val="000000"/>
          <w:kern w:val="0"/>
          <w:sz w:val="24"/>
          <w:szCs w:val="24"/>
          <w:lang w:eastAsia="en-GB" w:bidi="bo-CN"/>
          <w14:ligatures w14:val="none"/>
        </w:rPr>
        <w:t>For instance, research has indicated</w:t>
      </w:r>
      <w:r>
        <w:rPr>
          <w:rFonts w:ascii="Arial" w:eastAsia="Times New Roman" w:hAnsi="Arial" w:cs="Arial"/>
          <w:color w:val="000000"/>
          <w:kern w:val="0"/>
          <w:sz w:val="24"/>
          <w:szCs w:val="24"/>
          <w:lang w:eastAsia="en-GB" w:bidi="bo-CN"/>
          <w14:ligatures w14:val="none"/>
        </w:rPr>
        <w:t xml:space="preserve"> </w:t>
      </w:r>
      <w:r w:rsidRPr="00000C3C">
        <w:rPr>
          <w:rFonts w:ascii="Arial" w:eastAsia="Times New Roman" w:hAnsi="Arial" w:cs="Arial"/>
          <w:color w:val="000000"/>
          <w:kern w:val="0"/>
          <w:sz w:val="24"/>
          <w:szCs w:val="24"/>
          <w:lang w:eastAsia="en-GB" w:bidi="bo-CN"/>
          <w14:ligatures w14:val="none"/>
        </w:rPr>
        <w:t>that individuals who are mandated to participate in alcohol treatment courses as a component of their legal sentence exhibit a considerably reduced likelihood of being charged or reconvicted within the 12-month period after their programme completion. The findings revealed that those who did not engage in these programmes were twice as likely to face charges and 2.5 times more likely to be reconvicted</w:t>
      </w:r>
      <w:r w:rsidRPr="00000C3C">
        <w:rPr>
          <w:rFonts w:ascii="Roboto" w:hAnsi="Roboto"/>
          <w:color w:val="2C3E50"/>
          <w:sz w:val="23"/>
          <w:szCs w:val="23"/>
          <w:shd w:val="clear" w:color="auto" w:fill="FFFFFF"/>
        </w:rPr>
        <w:t xml:space="preserve"> </w:t>
      </w:r>
      <w:r w:rsidRPr="00AC47D0">
        <w:rPr>
          <w:rFonts w:ascii="Arial" w:hAnsi="Arial" w:cs="Arial"/>
          <w:color w:val="000000" w:themeColor="text1"/>
          <w:sz w:val="24"/>
          <w:szCs w:val="24"/>
          <w:shd w:val="clear" w:color="auto" w:fill="FFFFFF"/>
        </w:rPr>
        <w:t>(University of Plymouth, n.d.)</w:t>
      </w:r>
      <w:r>
        <w:rPr>
          <w:rFonts w:ascii="Arial" w:hAnsi="Arial" w:cs="Arial"/>
          <w:color w:val="000000" w:themeColor="text1"/>
          <w:sz w:val="24"/>
          <w:szCs w:val="24"/>
          <w:shd w:val="clear" w:color="auto" w:fill="FFFFFF"/>
        </w:rPr>
        <w:t>.</w:t>
      </w:r>
    </w:p>
    <w:p w14:paraId="68B12BFB" w14:textId="77777777" w:rsidR="00CD2420" w:rsidRDefault="00CD2420" w:rsidP="00CD2420">
      <w:pPr>
        <w:spacing w:after="0" w:line="360" w:lineRule="auto"/>
        <w:rPr>
          <w:rFonts w:ascii="Arial" w:eastAsia="Times New Roman" w:hAnsi="Arial" w:cs="Arial"/>
          <w:color w:val="FF0000"/>
          <w:kern w:val="0"/>
          <w:sz w:val="24"/>
          <w:szCs w:val="24"/>
          <w:lang w:eastAsia="en-GB" w:bidi="bo-CN"/>
          <w14:ligatures w14:val="none"/>
        </w:rPr>
      </w:pPr>
    </w:p>
    <w:p w14:paraId="122E1017" w14:textId="77777777" w:rsidR="00CD2420" w:rsidRPr="006D7A60" w:rsidRDefault="00CD2420" w:rsidP="00CD2420">
      <w:pPr>
        <w:spacing w:after="0" w:line="360" w:lineRule="auto"/>
        <w:rPr>
          <w:rFonts w:ascii="Arial" w:eastAsia="Times New Roman" w:hAnsi="Arial" w:cs="Arial"/>
          <w:color w:val="000000"/>
          <w:kern w:val="0"/>
          <w:sz w:val="24"/>
          <w:szCs w:val="24"/>
          <w:lang w:eastAsia="en-GB" w:bidi="bo-CN"/>
          <w14:ligatures w14:val="none"/>
        </w:rPr>
      </w:pPr>
      <w:r w:rsidRPr="006D7A60">
        <w:rPr>
          <w:rFonts w:ascii="Arial" w:eastAsia="Times New Roman" w:hAnsi="Arial" w:cs="Arial"/>
          <w:color w:val="000000"/>
          <w:kern w:val="0"/>
          <w:sz w:val="24"/>
          <w:szCs w:val="24"/>
          <w:lang w:eastAsia="en-GB" w:bidi="bo-CN"/>
          <w14:ligatures w14:val="none"/>
        </w:rPr>
        <w:t xml:space="preserve">In conclusion, the utilisation of a partnership strategy emerges as the most efficacious method for mitigating reoffending. It is imperative for all organisations to collaborate to effectively address the underlying source of the issue. Without appropriate intervention and assistance, the individuals in question will continue to engage in repeated offences. The use of a collaborative strategy is vital, as timely intervention plays a crucial role in mitigating the likelihood of reoffending. </w:t>
      </w:r>
    </w:p>
    <w:p w14:paraId="0C2C0DD0" w14:textId="77777777" w:rsidR="00CD2420" w:rsidRDefault="00CD2420" w:rsidP="00CD2420">
      <w:pPr>
        <w:spacing w:after="0" w:line="360" w:lineRule="auto"/>
        <w:rPr>
          <w:rFonts w:ascii="Calibri" w:eastAsia="Times New Roman" w:hAnsi="Calibri" w:cs="Calibri"/>
          <w:color w:val="000000"/>
          <w:kern w:val="0"/>
          <w:sz w:val="27"/>
          <w:szCs w:val="27"/>
          <w:lang w:eastAsia="en-GB" w:bidi="bo-CN"/>
          <w14:ligatures w14:val="none"/>
        </w:rPr>
      </w:pPr>
    </w:p>
    <w:p w14:paraId="56A84CA1" w14:textId="6B8312A3" w:rsidR="005A53D3" w:rsidRDefault="00CD2420" w:rsidP="005A53D3">
      <w:pPr>
        <w:spacing w:line="360" w:lineRule="auto"/>
        <w:rPr>
          <w:rFonts w:ascii="Arial" w:hAnsi="Arial" w:cs="Arial"/>
          <w:sz w:val="24"/>
          <w:szCs w:val="24"/>
        </w:rPr>
      </w:pPr>
      <w:r>
        <w:rPr>
          <w:rFonts w:ascii="Arial" w:hAnsi="Arial" w:cs="Arial"/>
          <w:sz w:val="24"/>
          <w:szCs w:val="24"/>
        </w:rPr>
        <w:t>Word Count 1087</w:t>
      </w:r>
    </w:p>
    <w:p w14:paraId="2028E795" w14:textId="77777777" w:rsidR="00CD2420" w:rsidRDefault="00CD2420" w:rsidP="005A53D3">
      <w:pPr>
        <w:spacing w:line="360" w:lineRule="auto"/>
        <w:rPr>
          <w:rFonts w:ascii="Arial" w:hAnsi="Arial" w:cs="Arial"/>
          <w:sz w:val="24"/>
          <w:szCs w:val="24"/>
        </w:rPr>
      </w:pPr>
    </w:p>
    <w:p w14:paraId="789DD2CD" w14:textId="77777777" w:rsidR="00CD2420" w:rsidRDefault="00CD2420" w:rsidP="005A53D3">
      <w:pPr>
        <w:spacing w:line="360" w:lineRule="auto"/>
        <w:rPr>
          <w:rFonts w:ascii="Arial" w:hAnsi="Arial" w:cs="Arial"/>
          <w:sz w:val="24"/>
          <w:szCs w:val="24"/>
        </w:rPr>
      </w:pPr>
    </w:p>
    <w:p w14:paraId="70D6F1F2" w14:textId="77777777" w:rsidR="00CD2420" w:rsidRDefault="00CD2420" w:rsidP="00CD2420">
      <w:pPr>
        <w:rPr>
          <w:rFonts w:cstheme="minorHAnsi"/>
          <w:b/>
          <w:bCs/>
          <w:u w:val="single"/>
        </w:rPr>
      </w:pPr>
    </w:p>
    <w:p w14:paraId="600D8844" w14:textId="77777777" w:rsidR="00CD2420" w:rsidRDefault="00CD2420" w:rsidP="00CD2420">
      <w:pPr>
        <w:rPr>
          <w:rFonts w:cstheme="minorHAnsi"/>
          <w:b/>
          <w:bCs/>
          <w:u w:val="single"/>
        </w:rPr>
      </w:pPr>
    </w:p>
    <w:p w14:paraId="42008DB9" w14:textId="77777777" w:rsidR="00CD2420" w:rsidRDefault="00CD2420" w:rsidP="00CD2420">
      <w:pPr>
        <w:rPr>
          <w:rFonts w:cstheme="minorHAnsi"/>
          <w:b/>
          <w:bCs/>
          <w:u w:val="single"/>
        </w:rPr>
      </w:pPr>
    </w:p>
    <w:p w14:paraId="0546707B" w14:textId="02318D26" w:rsidR="00CD2420" w:rsidRPr="007C5339" w:rsidRDefault="00CD2420" w:rsidP="00CD2420">
      <w:pPr>
        <w:rPr>
          <w:rFonts w:cstheme="minorHAnsi"/>
          <w:b/>
          <w:bCs/>
          <w:u w:val="single"/>
        </w:rPr>
      </w:pPr>
      <w:r w:rsidRPr="007C5339">
        <w:rPr>
          <w:rFonts w:cstheme="minorHAnsi"/>
          <w:b/>
          <w:bCs/>
          <w:u w:val="single"/>
        </w:rPr>
        <w:t xml:space="preserve">Bibliography </w:t>
      </w:r>
    </w:p>
    <w:p w14:paraId="7A55E2F1" w14:textId="77777777" w:rsidR="00CD2420" w:rsidRDefault="00CD2420" w:rsidP="00CD2420">
      <w:pPr>
        <w:spacing w:after="0" w:line="360" w:lineRule="atLeast"/>
        <w:rPr>
          <w:rFonts w:ascii="Calibri" w:eastAsia="Times New Roman" w:hAnsi="Calibri" w:cs="Calibri"/>
          <w:color w:val="000000"/>
          <w:kern w:val="0"/>
          <w:sz w:val="27"/>
          <w:szCs w:val="27"/>
          <w:lang w:eastAsia="en-GB" w:bidi="bo-CN"/>
          <w14:ligatures w14:val="none"/>
        </w:rPr>
      </w:pPr>
    </w:p>
    <w:p w14:paraId="4BF02399"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Allen, G. (2011). </w:t>
      </w:r>
      <w:r w:rsidRPr="00D73599">
        <w:rPr>
          <w:rFonts w:ascii="Arial" w:eastAsia="Times New Roman" w:hAnsi="Arial" w:cs="Arial"/>
          <w:i/>
          <w:iCs/>
          <w:color w:val="0D0D0D" w:themeColor="text1" w:themeTint="F2"/>
          <w:kern w:val="0"/>
          <w:sz w:val="24"/>
          <w:szCs w:val="24"/>
          <w:lang w:eastAsia="en-GB" w:bidi="bo-CN"/>
          <w14:ligatures w14:val="none"/>
        </w:rPr>
        <w:t>Early intervention: the next steps</w:t>
      </w:r>
      <w:r w:rsidRPr="00D73599">
        <w:rPr>
          <w:rFonts w:ascii="Arial" w:eastAsia="Times New Roman" w:hAnsi="Arial" w:cs="Arial"/>
          <w:color w:val="0D0D0D" w:themeColor="text1" w:themeTint="F2"/>
          <w:kern w:val="0"/>
          <w:sz w:val="24"/>
          <w:szCs w:val="24"/>
          <w:lang w:eastAsia="en-GB" w:bidi="bo-CN"/>
          <w14:ligatures w14:val="none"/>
        </w:rPr>
        <w:t>. [online] GOV.UK</w:t>
      </w:r>
    </w:p>
    <w:p w14:paraId="56927BB9"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Available at: </w:t>
      </w:r>
      <w:hyperlink r:id="rId7" w:history="1">
        <w:r w:rsidRPr="00D73599">
          <w:rPr>
            <w:rStyle w:val="Hyperlink"/>
            <w:rFonts w:ascii="Arial" w:eastAsia="Times New Roman" w:hAnsi="Arial" w:cs="Arial"/>
            <w:color w:val="0D0D0D" w:themeColor="text1" w:themeTint="F2"/>
            <w:kern w:val="0"/>
            <w:sz w:val="24"/>
            <w:szCs w:val="24"/>
            <w:lang w:eastAsia="en-GB" w:bidi="bo-CN"/>
            <w14:ligatures w14:val="none"/>
          </w:rPr>
          <w:t>https://www.gov.uk/government/publications/early-intervention-the-next-steps--2</w:t>
        </w:r>
      </w:hyperlink>
      <w:r w:rsidRPr="00D73599">
        <w:rPr>
          <w:rFonts w:ascii="Arial" w:eastAsia="Times New Roman" w:hAnsi="Arial" w:cs="Arial"/>
          <w:color w:val="0D0D0D" w:themeColor="text1" w:themeTint="F2"/>
          <w:kern w:val="0"/>
          <w:sz w:val="24"/>
          <w:szCs w:val="24"/>
          <w:lang w:eastAsia="en-GB" w:bidi="bo-CN"/>
          <w14:ligatures w14:val="none"/>
        </w:rPr>
        <w:t>.</w:t>
      </w:r>
    </w:p>
    <w:p w14:paraId="4CA14B90"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3</w:t>
      </w:r>
      <w:r w:rsidRPr="00D73599">
        <w:rPr>
          <w:rFonts w:ascii="Arial" w:eastAsia="Times New Roman" w:hAnsi="Arial" w:cs="Arial"/>
          <w:color w:val="0D0D0D" w:themeColor="text1" w:themeTint="F2"/>
          <w:kern w:val="0"/>
          <w:sz w:val="24"/>
          <w:szCs w:val="24"/>
          <w:vertAlign w:val="superscript"/>
          <w:lang w:eastAsia="en-GB" w:bidi="bo-CN"/>
          <w14:ligatures w14:val="none"/>
        </w:rPr>
        <w:t>rd</w:t>
      </w:r>
      <w:r w:rsidRPr="00D73599">
        <w:rPr>
          <w:rFonts w:ascii="Arial" w:eastAsia="Times New Roman" w:hAnsi="Arial" w:cs="Arial"/>
          <w:color w:val="0D0D0D" w:themeColor="text1" w:themeTint="F2"/>
          <w:kern w:val="0"/>
          <w:sz w:val="24"/>
          <w:szCs w:val="24"/>
          <w:lang w:eastAsia="en-GB" w:bidi="bo-CN"/>
          <w14:ligatures w14:val="none"/>
        </w:rPr>
        <w:t xml:space="preserve"> October 2023),</w:t>
      </w:r>
    </w:p>
    <w:p w14:paraId="62DCA79B" w14:textId="2B33BA1C"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‌Anon, (2022). </w:t>
      </w:r>
      <w:r w:rsidRPr="00D73599">
        <w:rPr>
          <w:rFonts w:ascii="Arial" w:eastAsia="Times New Roman" w:hAnsi="Arial" w:cs="Arial"/>
          <w:i/>
          <w:iCs/>
          <w:color w:val="0D0D0D" w:themeColor="text1" w:themeTint="F2"/>
          <w:kern w:val="0"/>
          <w:sz w:val="24"/>
          <w:szCs w:val="24"/>
          <w:lang w:eastAsia="en-GB" w:bidi="bo-CN"/>
          <w14:ligatures w14:val="none"/>
        </w:rPr>
        <w:t>Inspectors find MAPPA work inconsistent - Russell Webster</w:t>
      </w:r>
      <w:r w:rsidRPr="00D73599">
        <w:rPr>
          <w:rFonts w:ascii="Arial" w:eastAsia="Times New Roman" w:hAnsi="Arial" w:cs="Arial"/>
          <w:color w:val="0D0D0D" w:themeColor="text1" w:themeTint="F2"/>
          <w:kern w:val="0"/>
          <w:sz w:val="24"/>
          <w:szCs w:val="24"/>
          <w:lang w:eastAsia="en-GB" w:bidi="bo-CN"/>
          <w14:ligatures w14:val="none"/>
        </w:rPr>
        <w:t>. [online]</w:t>
      </w:r>
    </w:p>
    <w:p w14:paraId="4616CC69"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Available at: </w:t>
      </w:r>
      <w:hyperlink r:id="rId8" w:history="1">
        <w:r w:rsidRPr="00D73599">
          <w:rPr>
            <w:rStyle w:val="Hyperlink"/>
            <w:rFonts w:ascii="Arial" w:eastAsia="Times New Roman" w:hAnsi="Arial" w:cs="Arial"/>
            <w:color w:val="0D0D0D" w:themeColor="text1" w:themeTint="F2"/>
            <w:kern w:val="0"/>
            <w:sz w:val="24"/>
            <w:szCs w:val="24"/>
            <w:lang w:eastAsia="en-GB" w:bidi="bo-CN"/>
            <w14:ligatures w14:val="none"/>
          </w:rPr>
          <w:t>https://www.russellwebster.com/inspectors-find-mappa-work-inconsistent/</w:t>
        </w:r>
      </w:hyperlink>
    </w:p>
    <w:p w14:paraId="73ACAF95"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26</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July 2023).</w:t>
      </w:r>
    </w:p>
    <w:p w14:paraId="42D8E65B"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160A1B62"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Anon, (2020). </w:t>
      </w:r>
      <w:r w:rsidRPr="00D73599">
        <w:rPr>
          <w:rFonts w:ascii="Arial" w:eastAsia="Times New Roman" w:hAnsi="Arial" w:cs="Arial"/>
          <w:i/>
          <w:iCs/>
          <w:color w:val="0D0D0D" w:themeColor="text1" w:themeTint="F2"/>
          <w:kern w:val="0"/>
          <w:sz w:val="24"/>
          <w:szCs w:val="24"/>
          <w:lang w:eastAsia="en-GB" w:bidi="bo-CN"/>
          <w14:ligatures w14:val="none"/>
        </w:rPr>
        <w:t>What is the lifestyle theory in victimology? - Studybuff.com</w:t>
      </w:r>
      <w:r w:rsidRPr="00D73599">
        <w:rPr>
          <w:rFonts w:ascii="Arial" w:eastAsia="Times New Roman" w:hAnsi="Arial" w:cs="Arial"/>
          <w:color w:val="0D0D0D" w:themeColor="text1" w:themeTint="F2"/>
          <w:kern w:val="0"/>
          <w:sz w:val="24"/>
          <w:szCs w:val="24"/>
          <w:lang w:eastAsia="en-GB" w:bidi="bo-CN"/>
          <w14:ligatures w14:val="none"/>
        </w:rPr>
        <w:t xml:space="preserve">. [online] Available at: </w:t>
      </w:r>
      <w:hyperlink r:id="rId9" w:anchor=":~:text=What%20is%20the" w:history="1">
        <w:r w:rsidRPr="00D73599">
          <w:rPr>
            <w:rStyle w:val="Hyperlink"/>
            <w:rFonts w:ascii="Arial" w:eastAsia="Times New Roman" w:hAnsi="Arial" w:cs="Arial"/>
            <w:color w:val="0D0D0D" w:themeColor="text1" w:themeTint="F2"/>
            <w:kern w:val="0"/>
            <w:sz w:val="24"/>
            <w:szCs w:val="24"/>
            <w:lang w:eastAsia="en-GB" w:bidi="bo-CN"/>
            <w14:ligatures w14:val="none"/>
          </w:rPr>
          <w:t>https://studybuff.com/what-is-the-lifestyle-theory-in-victimology/#:~:text=What%20is%20the</w:t>
        </w:r>
      </w:hyperlink>
    </w:p>
    <w:p w14:paraId="1CC94EC7"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2 Aug. 2023).</w:t>
      </w:r>
    </w:p>
    <w:p w14:paraId="71DFE967" w14:textId="77777777"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14:ligatures w14:val="none"/>
        </w:rPr>
      </w:pPr>
      <w:r w:rsidRPr="00D73599">
        <w:rPr>
          <w:rFonts w:ascii="Arial" w:hAnsi="Arial" w:cs="Arial"/>
          <w:color w:val="0D0D0D" w:themeColor="text1" w:themeTint="F2"/>
          <w14:ligatures w14:val="none"/>
        </w:rPr>
        <w:t>‌</w:t>
      </w:r>
    </w:p>
    <w:p w14:paraId="360A0EB4"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Berry, G., Briggs, P., Erol, R. and Van Staden, L. (2011).</w:t>
      </w:r>
      <w:r w:rsidRPr="00D73599">
        <w:rPr>
          <w:rFonts w:ascii="Arial" w:eastAsia="Times New Roman" w:hAnsi="Arial" w:cs="Arial"/>
          <w:i/>
          <w:iCs/>
          <w:color w:val="0D0D0D" w:themeColor="text1" w:themeTint="F2"/>
          <w:kern w:val="0"/>
          <w:sz w:val="24"/>
          <w:szCs w:val="24"/>
          <w:lang w:eastAsia="en-GB" w:bidi="bo-CN"/>
          <w14:ligatures w14:val="none"/>
        </w:rPr>
        <w:t xml:space="preserve"> The effectiveness of partnership working in a crime and disorder context A rapid evidence assessment</w:t>
      </w:r>
      <w:r w:rsidRPr="00D73599">
        <w:rPr>
          <w:rFonts w:ascii="Arial" w:eastAsia="Times New Roman" w:hAnsi="Arial" w:cs="Arial"/>
          <w:color w:val="0D0D0D" w:themeColor="text1" w:themeTint="F2"/>
          <w:kern w:val="0"/>
          <w:sz w:val="24"/>
          <w:szCs w:val="24"/>
          <w:lang w:eastAsia="en-GB" w:bidi="bo-CN"/>
          <w14:ligatures w14:val="none"/>
        </w:rPr>
        <w:t xml:space="preserve">. [online] Available at: </w:t>
      </w:r>
      <w:hyperlink r:id="rId10" w:history="1">
        <w:r w:rsidRPr="00D73599">
          <w:rPr>
            <w:rStyle w:val="Hyperlink"/>
            <w:rFonts w:ascii="Arial" w:eastAsia="Times New Roman" w:hAnsi="Arial" w:cs="Arial"/>
            <w:color w:val="0D0D0D" w:themeColor="text1" w:themeTint="F2"/>
            <w:kern w:val="0"/>
            <w:sz w:val="24"/>
            <w:szCs w:val="24"/>
            <w:lang w:eastAsia="en-GB" w:bidi="bo-CN"/>
            <w14:ligatures w14:val="none"/>
          </w:rPr>
          <w:t>https://assets.publishing.service.gov.uk/government/uploads/system/uploads/attachment_data/file/116548/horr52-summary.pdf</w:t>
        </w:r>
      </w:hyperlink>
      <w:r w:rsidRPr="00D73599">
        <w:rPr>
          <w:rFonts w:ascii="Arial" w:eastAsia="Times New Roman" w:hAnsi="Arial" w:cs="Arial"/>
          <w:color w:val="0D0D0D" w:themeColor="text1" w:themeTint="F2"/>
          <w:kern w:val="0"/>
          <w:sz w:val="24"/>
          <w:szCs w:val="24"/>
          <w:lang w:eastAsia="en-GB" w:bidi="bo-CN"/>
          <w14:ligatures w14:val="none"/>
        </w:rPr>
        <w:t>.</w:t>
      </w:r>
    </w:p>
    <w:p w14:paraId="3AE2D3A7"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21</w:t>
      </w:r>
      <w:r w:rsidRPr="00D73599">
        <w:rPr>
          <w:rFonts w:ascii="Arial" w:eastAsia="Times New Roman" w:hAnsi="Arial" w:cs="Arial"/>
          <w:color w:val="0D0D0D" w:themeColor="text1" w:themeTint="F2"/>
          <w:kern w:val="0"/>
          <w:sz w:val="24"/>
          <w:szCs w:val="24"/>
          <w:vertAlign w:val="superscript"/>
          <w:lang w:eastAsia="en-GB" w:bidi="bo-CN"/>
          <w14:ligatures w14:val="none"/>
        </w:rPr>
        <w:t>st</w:t>
      </w:r>
      <w:r w:rsidRPr="00D73599">
        <w:rPr>
          <w:rFonts w:ascii="Arial" w:eastAsia="Times New Roman" w:hAnsi="Arial" w:cs="Arial"/>
          <w:color w:val="0D0D0D" w:themeColor="text1" w:themeTint="F2"/>
          <w:kern w:val="0"/>
          <w:sz w:val="24"/>
          <w:szCs w:val="24"/>
          <w:lang w:eastAsia="en-GB" w:bidi="bo-CN"/>
          <w14:ligatures w14:val="none"/>
        </w:rPr>
        <w:t xml:space="preserve"> September 2023).</w:t>
      </w:r>
    </w:p>
    <w:p w14:paraId="2ADE735A" w14:textId="77777777" w:rsidR="00CD2420" w:rsidRPr="00D73599" w:rsidRDefault="00CD2420" w:rsidP="00CD2420">
      <w:pPr>
        <w:spacing w:before="100" w:beforeAutospacing="1" w:after="100" w:afterAutospacing="1" w:line="240" w:lineRule="auto"/>
        <w:rPr>
          <w:rFonts w:ascii="Arial" w:hAnsi="Arial" w:cs="Arial"/>
          <w:color w:val="0D0D0D" w:themeColor="text1" w:themeTint="F2"/>
          <w:sz w:val="24"/>
          <w:szCs w:val="24"/>
          <w14:ligatures w14:val="none"/>
        </w:rPr>
      </w:pPr>
      <w:r w:rsidRPr="00D73599">
        <w:rPr>
          <w:rFonts w:ascii="Arial" w:eastAsia="Times New Roman" w:hAnsi="Arial" w:cs="Arial"/>
          <w:color w:val="0D0D0D" w:themeColor="text1" w:themeTint="F2"/>
          <w:kern w:val="0"/>
          <w:sz w:val="24"/>
          <w:szCs w:val="24"/>
          <w:lang w:eastAsia="en-GB" w:bidi="bo-CN"/>
          <w14:ligatures w14:val="none"/>
        </w:rPr>
        <w:t>‌</w:t>
      </w:r>
      <w:r w:rsidRPr="00D73599">
        <w:rPr>
          <w:rFonts w:ascii="Arial" w:hAnsi="Arial" w:cs="Arial"/>
          <w:color w:val="0D0D0D" w:themeColor="text1" w:themeTint="F2"/>
          <w:sz w:val="24"/>
          <w:szCs w:val="24"/>
          <w14:ligatures w14:val="none"/>
        </w:rPr>
        <w:t xml:space="preserve">Bryant, S., Peck, M. and </w:t>
      </w:r>
      <w:proofErr w:type="spellStart"/>
      <w:r w:rsidRPr="00D73599">
        <w:rPr>
          <w:rFonts w:ascii="Arial" w:hAnsi="Arial" w:cs="Arial"/>
          <w:color w:val="0D0D0D" w:themeColor="text1" w:themeTint="F2"/>
          <w:sz w:val="24"/>
          <w:szCs w:val="24"/>
          <w14:ligatures w14:val="none"/>
        </w:rPr>
        <w:t>Lovbakke</w:t>
      </w:r>
      <w:proofErr w:type="spellEnd"/>
      <w:r w:rsidRPr="00D73599">
        <w:rPr>
          <w:rFonts w:ascii="Arial" w:hAnsi="Arial" w:cs="Arial"/>
          <w:color w:val="0D0D0D" w:themeColor="text1" w:themeTint="F2"/>
          <w:sz w:val="24"/>
          <w:szCs w:val="24"/>
          <w14:ligatures w14:val="none"/>
        </w:rPr>
        <w:t>, J. (2015). </w:t>
      </w:r>
      <w:r w:rsidRPr="00D73599">
        <w:rPr>
          <w:rFonts w:ascii="Arial" w:hAnsi="Arial" w:cs="Arial"/>
          <w:i/>
          <w:iCs/>
          <w:color w:val="0D0D0D" w:themeColor="text1" w:themeTint="F2"/>
          <w:sz w:val="24"/>
          <w:szCs w:val="24"/>
          <w14:ligatures w14:val="none"/>
        </w:rPr>
        <w:t>Reoffending Analysis of MAPPA Eligible Offenders</w:t>
      </w:r>
      <w:r w:rsidRPr="00D73599">
        <w:rPr>
          <w:rFonts w:ascii="Arial" w:hAnsi="Arial" w:cs="Arial"/>
          <w:color w:val="0D0D0D" w:themeColor="text1" w:themeTint="F2"/>
          <w:sz w:val="24"/>
          <w:szCs w:val="24"/>
          <w14:ligatures w14:val="none"/>
        </w:rPr>
        <w:t xml:space="preserve">. [online] Available at: </w:t>
      </w:r>
      <w:hyperlink r:id="rId11" w:history="1">
        <w:r w:rsidRPr="00D73599">
          <w:rPr>
            <w:rStyle w:val="Hyperlink"/>
            <w:rFonts w:ascii="Arial" w:hAnsi="Arial" w:cs="Arial"/>
            <w:color w:val="0D0D0D" w:themeColor="text1" w:themeTint="F2"/>
            <w:sz w:val="24"/>
            <w:szCs w:val="24"/>
            <w14:ligatures w14:val="none"/>
          </w:rPr>
          <w:t>https://assets.publishing.service.gov.uk/government/uploads/system/uploads/attachment_data/file/407139/reoffending-analysis-of-mappa-eligible-offenders.pdf</w:t>
        </w:r>
      </w:hyperlink>
      <w:r w:rsidRPr="00D73599">
        <w:rPr>
          <w:rFonts w:ascii="Arial" w:hAnsi="Arial" w:cs="Arial"/>
          <w:color w:val="0D0D0D" w:themeColor="text1" w:themeTint="F2"/>
          <w:sz w:val="24"/>
          <w:szCs w:val="24"/>
          <w14:ligatures w14:val="none"/>
        </w:rPr>
        <w:t>.</w:t>
      </w:r>
    </w:p>
    <w:p w14:paraId="32FC1AB0"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hAnsi="Arial" w:cs="Arial"/>
          <w:color w:val="0D0D0D" w:themeColor="text1" w:themeTint="F2"/>
          <w:sz w:val="24"/>
          <w:szCs w:val="24"/>
          <w14:ligatures w14:val="none"/>
        </w:rPr>
        <w:t>(Accessed 20</w:t>
      </w:r>
      <w:r w:rsidRPr="00D73599">
        <w:rPr>
          <w:rFonts w:ascii="Arial" w:hAnsi="Arial" w:cs="Arial"/>
          <w:color w:val="0D0D0D" w:themeColor="text1" w:themeTint="F2"/>
          <w:sz w:val="24"/>
          <w:szCs w:val="24"/>
          <w:vertAlign w:val="superscript"/>
          <w14:ligatures w14:val="none"/>
        </w:rPr>
        <w:t>th</w:t>
      </w:r>
      <w:r w:rsidRPr="00D73599">
        <w:rPr>
          <w:rFonts w:ascii="Arial" w:hAnsi="Arial" w:cs="Arial"/>
          <w:color w:val="0D0D0D" w:themeColor="text1" w:themeTint="F2"/>
          <w:sz w:val="24"/>
          <w:szCs w:val="24"/>
          <w14:ligatures w14:val="none"/>
        </w:rPr>
        <w:t xml:space="preserve"> of September 2023)</w:t>
      </w:r>
    </w:p>
    <w:p w14:paraId="57592A98" w14:textId="2816E34E" w:rsidR="00CD2420" w:rsidRPr="00D73599" w:rsidRDefault="008D713C"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Cain</w:t>
      </w:r>
      <w:r w:rsidR="00CD2420" w:rsidRPr="00D73599">
        <w:rPr>
          <w:rFonts w:ascii="Arial" w:hAnsi="Arial" w:cs="Arial"/>
          <w:sz w:val="24"/>
          <w:szCs w:val="24"/>
        </w:rPr>
        <w:t xml:space="preserve"> M (1973) Society and the Policeman’s Role. London: Routledge and Kegan Paul.</w:t>
      </w:r>
    </w:p>
    <w:p w14:paraId="01CA9287" w14:textId="77777777" w:rsidR="00CD2420" w:rsidRPr="00D73599" w:rsidRDefault="00CD2420" w:rsidP="00CD2420">
      <w:pPr>
        <w:spacing w:before="100" w:beforeAutospacing="1" w:after="100" w:afterAutospacing="1" w:line="240" w:lineRule="auto"/>
        <w:rPr>
          <w:rFonts w:ascii="Arial" w:hAnsi="Arial" w:cs="Arial"/>
          <w:color w:val="0D0D0D" w:themeColor="text1" w:themeTint="F2"/>
          <w:sz w:val="24"/>
          <w:szCs w:val="24"/>
        </w:rPr>
      </w:pPr>
      <w:r w:rsidRPr="00D73599">
        <w:rPr>
          <w:rFonts w:ascii="Arial" w:hAnsi="Arial" w:cs="Arial"/>
          <w:color w:val="0D0D0D" w:themeColor="text1" w:themeTint="F2"/>
          <w:sz w:val="24"/>
          <w:szCs w:val="24"/>
        </w:rPr>
        <w:t>College of Policing (2014).</w:t>
      </w:r>
      <w:r w:rsidRPr="00D73599">
        <w:rPr>
          <w:rFonts w:ascii="Arial" w:hAnsi="Arial" w:cs="Arial"/>
          <w:i/>
          <w:iCs/>
          <w:color w:val="0D0D0D" w:themeColor="text1" w:themeTint="F2"/>
          <w:sz w:val="24"/>
          <w:szCs w:val="24"/>
        </w:rPr>
        <w:t xml:space="preserve"> Code of Ethics</w:t>
      </w:r>
      <w:r w:rsidRPr="00D73599">
        <w:rPr>
          <w:rFonts w:ascii="Arial" w:hAnsi="Arial" w:cs="Arial"/>
          <w:color w:val="0D0D0D" w:themeColor="text1" w:themeTint="F2"/>
          <w:sz w:val="24"/>
          <w:szCs w:val="24"/>
        </w:rPr>
        <w:t>. [online] </w:t>
      </w:r>
      <w:r w:rsidRPr="00D73599">
        <w:rPr>
          <w:rFonts w:ascii="Arial" w:hAnsi="Arial" w:cs="Arial"/>
          <w:i/>
          <w:iCs/>
          <w:color w:val="0D0D0D" w:themeColor="text1" w:themeTint="F2"/>
          <w:sz w:val="24"/>
          <w:szCs w:val="24"/>
        </w:rPr>
        <w:t>College of Policing</w:t>
      </w:r>
      <w:r w:rsidRPr="00D73599">
        <w:rPr>
          <w:rFonts w:ascii="Arial" w:hAnsi="Arial" w:cs="Arial"/>
          <w:color w:val="0D0D0D" w:themeColor="text1" w:themeTint="F2"/>
          <w:sz w:val="24"/>
          <w:szCs w:val="24"/>
        </w:rPr>
        <w:t xml:space="preserve">, College of Policing, p.9. Available at: </w:t>
      </w:r>
      <w:hyperlink r:id="rId12" w:history="1">
        <w:r w:rsidRPr="00D73599">
          <w:rPr>
            <w:rStyle w:val="Hyperlink"/>
            <w:rFonts w:ascii="Arial" w:hAnsi="Arial" w:cs="Arial"/>
            <w:color w:val="0D0D0D" w:themeColor="text1" w:themeTint="F2"/>
            <w:sz w:val="24"/>
            <w:szCs w:val="24"/>
          </w:rPr>
          <w:t>https://assets.college.police.uk/s3fs-public/2021-02/code_of_ethics.pdf</w:t>
        </w:r>
      </w:hyperlink>
      <w:r w:rsidRPr="00D73599">
        <w:rPr>
          <w:rFonts w:ascii="Arial" w:hAnsi="Arial" w:cs="Arial"/>
          <w:color w:val="0D0D0D" w:themeColor="text1" w:themeTint="F2"/>
          <w:sz w:val="24"/>
          <w:szCs w:val="24"/>
        </w:rPr>
        <w:t>.</w:t>
      </w:r>
    </w:p>
    <w:p w14:paraId="5363FA64" w14:textId="77777777" w:rsidR="00CD2420" w:rsidRPr="00D73599" w:rsidRDefault="00CD2420" w:rsidP="00CD2420">
      <w:pPr>
        <w:spacing w:before="100" w:beforeAutospacing="1" w:after="100" w:afterAutospacing="1" w:line="240" w:lineRule="auto"/>
        <w:rPr>
          <w:rFonts w:ascii="Arial" w:hAnsi="Arial" w:cs="Arial"/>
          <w:color w:val="0D0D0D" w:themeColor="text1" w:themeTint="F2"/>
          <w:sz w:val="24"/>
          <w:szCs w:val="24"/>
        </w:rPr>
      </w:pPr>
      <w:r w:rsidRPr="00D73599">
        <w:rPr>
          <w:rFonts w:ascii="Arial" w:hAnsi="Arial" w:cs="Arial"/>
          <w:color w:val="0D0D0D" w:themeColor="text1" w:themeTint="F2"/>
          <w:sz w:val="24"/>
          <w:szCs w:val="24"/>
        </w:rPr>
        <w:t>(Accessed 10</w:t>
      </w:r>
      <w:r w:rsidRPr="00D73599">
        <w:rPr>
          <w:rFonts w:ascii="Arial" w:hAnsi="Arial" w:cs="Arial"/>
          <w:color w:val="0D0D0D" w:themeColor="text1" w:themeTint="F2"/>
          <w:sz w:val="24"/>
          <w:szCs w:val="24"/>
          <w:vertAlign w:val="superscript"/>
        </w:rPr>
        <w:t>th</w:t>
      </w:r>
      <w:r w:rsidRPr="00D73599">
        <w:rPr>
          <w:rFonts w:ascii="Arial" w:hAnsi="Arial" w:cs="Arial"/>
          <w:color w:val="0D0D0D" w:themeColor="text1" w:themeTint="F2"/>
          <w:sz w:val="24"/>
          <w:szCs w:val="24"/>
        </w:rPr>
        <w:t xml:space="preserve"> July 2023)</w:t>
      </w:r>
    </w:p>
    <w:p w14:paraId="66E84C91"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College of Policing (2013) </w:t>
      </w:r>
      <w:r w:rsidRPr="00D73599">
        <w:rPr>
          <w:rFonts w:ascii="Arial" w:eastAsia="Times New Roman" w:hAnsi="Arial" w:cs="Arial"/>
          <w:i/>
          <w:iCs/>
          <w:color w:val="0D0D0D" w:themeColor="text1" w:themeTint="F2"/>
          <w:kern w:val="0"/>
          <w:sz w:val="24"/>
          <w:szCs w:val="24"/>
          <w:lang w:eastAsia="en-GB" w:bidi="bo-CN"/>
          <w14:ligatures w14:val="none"/>
        </w:rPr>
        <w:t>Engagement</w:t>
      </w:r>
      <w:r w:rsidRPr="00D73599">
        <w:rPr>
          <w:rFonts w:ascii="Arial" w:eastAsia="Times New Roman" w:hAnsi="Arial" w:cs="Arial"/>
          <w:color w:val="0D0D0D" w:themeColor="text1" w:themeTint="F2"/>
          <w:kern w:val="0"/>
          <w:sz w:val="24"/>
          <w:szCs w:val="24"/>
          <w:lang w:eastAsia="en-GB" w:bidi="bo-CN"/>
          <w14:ligatures w14:val="none"/>
        </w:rPr>
        <w:t xml:space="preserve">. [online] College of Policing. Available at: </w:t>
      </w:r>
      <w:hyperlink r:id="rId13" w:history="1">
        <w:r w:rsidRPr="00D73599">
          <w:rPr>
            <w:rStyle w:val="Hyperlink"/>
            <w:rFonts w:ascii="Arial" w:eastAsia="Times New Roman" w:hAnsi="Arial" w:cs="Arial"/>
            <w:color w:val="0D0D0D" w:themeColor="text1" w:themeTint="F2"/>
            <w:kern w:val="0"/>
            <w:sz w:val="24"/>
            <w:szCs w:val="24"/>
            <w:lang w:eastAsia="en-GB" w:bidi="bo-CN"/>
            <w14:ligatures w14:val="none"/>
          </w:rPr>
          <w:t>https://www.college.police.uk/app/engagement-and-communication/engagement</w:t>
        </w:r>
      </w:hyperlink>
      <w:r w:rsidRPr="00D73599">
        <w:rPr>
          <w:rFonts w:ascii="Arial" w:eastAsia="Times New Roman" w:hAnsi="Arial" w:cs="Arial"/>
          <w:color w:val="0D0D0D" w:themeColor="text1" w:themeTint="F2"/>
          <w:kern w:val="0"/>
          <w:sz w:val="24"/>
          <w:szCs w:val="24"/>
          <w:lang w:eastAsia="en-GB" w:bidi="bo-CN"/>
          <w14:ligatures w14:val="none"/>
        </w:rPr>
        <w:t>.</w:t>
      </w:r>
    </w:p>
    <w:p w14:paraId="78CE4B90"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17</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July 2023),</w:t>
      </w:r>
    </w:p>
    <w:p w14:paraId="1D35BAF1" w14:textId="77777777"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rPr>
      </w:pPr>
    </w:p>
    <w:p w14:paraId="1B874740" w14:textId="77777777"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14:ligatures w14:val="none"/>
        </w:rPr>
      </w:pPr>
      <w:r w:rsidRPr="00D73599">
        <w:rPr>
          <w:rFonts w:ascii="Arial" w:hAnsi="Arial" w:cs="Arial"/>
          <w:color w:val="0D0D0D" w:themeColor="text1" w:themeTint="F2"/>
          <w14:ligatures w14:val="none"/>
        </w:rPr>
        <w:t>College of Policing (2021). </w:t>
      </w:r>
      <w:r w:rsidRPr="00D73599">
        <w:rPr>
          <w:rFonts w:ascii="Arial" w:hAnsi="Arial" w:cs="Arial"/>
          <w:i/>
          <w:iCs/>
          <w:color w:val="0D0D0D" w:themeColor="text1" w:themeTint="F2"/>
          <w14:ligatures w14:val="none"/>
        </w:rPr>
        <w:t>Introduction to vulnerability-related risk</w:t>
      </w:r>
      <w:r w:rsidRPr="00D73599">
        <w:rPr>
          <w:rFonts w:ascii="Arial" w:hAnsi="Arial" w:cs="Arial"/>
          <w:color w:val="0D0D0D" w:themeColor="text1" w:themeTint="F2"/>
          <w14:ligatures w14:val="none"/>
        </w:rPr>
        <w:t xml:space="preserve">. [online] College of Policing. Available at: </w:t>
      </w:r>
      <w:hyperlink r:id="rId14" w:history="1">
        <w:r w:rsidRPr="00D73599">
          <w:rPr>
            <w:rStyle w:val="Hyperlink"/>
            <w:rFonts w:ascii="Arial" w:hAnsi="Arial" w:cs="Arial"/>
            <w:color w:val="0D0D0D" w:themeColor="text1" w:themeTint="F2"/>
            <w14:ligatures w14:val="none"/>
          </w:rPr>
          <w:t>https://www.college.police.uk/guidance/vulnerability-related-risks/introduction-vulnerability-related-risk</w:t>
        </w:r>
      </w:hyperlink>
      <w:r w:rsidRPr="00D73599">
        <w:rPr>
          <w:rFonts w:ascii="Arial" w:hAnsi="Arial" w:cs="Arial"/>
          <w:color w:val="0D0D0D" w:themeColor="text1" w:themeTint="F2"/>
          <w14:ligatures w14:val="none"/>
        </w:rPr>
        <w:t>.</w:t>
      </w:r>
    </w:p>
    <w:p w14:paraId="2FC52490" w14:textId="77777777"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14:ligatures w14:val="none"/>
        </w:rPr>
      </w:pPr>
      <w:r w:rsidRPr="00D73599">
        <w:rPr>
          <w:rFonts w:ascii="Arial" w:hAnsi="Arial" w:cs="Arial"/>
          <w:color w:val="0D0D0D" w:themeColor="text1" w:themeTint="F2"/>
          <w14:ligatures w14:val="none"/>
        </w:rPr>
        <w:t>(Accessed 31</w:t>
      </w:r>
      <w:r w:rsidRPr="00D73599">
        <w:rPr>
          <w:rFonts w:ascii="Arial" w:hAnsi="Arial" w:cs="Arial"/>
          <w:color w:val="0D0D0D" w:themeColor="text1" w:themeTint="F2"/>
          <w:vertAlign w:val="superscript"/>
          <w14:ligatures w14:val="none"/>
        </w:rPr>
        <w:t>st</w:t>
      </w:r>
      <w:r w:rsidRPr="00D73599">
        <w:rPr>
          <w:rFonts w:ascii="Arial" w:hAnsi="Arial" w:cs="Arial"/>
          <w:color w:val="0D0D0D" w:themeColor="text1" w:themeTint="F2"/>
          <w14:ligatures w14:val="none"/>
        </w:rPr>
        <w:t xml:space="preserve"> July 2023).</w:t>
      </w:r>
    </w:p>
    <w:p w14:paraId="391878A3"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w:t>
      </w:r>
    </w:p>
    <w:p w14:paraId="7AD8D443"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lastRenderedPageBreak/>
        <w:t>College of Policing. (n.d.). </w:t>
      </w:r>
      <w:r w:rsidRPr="00D73599">
        <w:rPr>
          <w:rFonts w:ascii="Arial" w:eastAsia="Times New Roman" w:hAnsi="Arial" w:cs="Arial"/>
          <w:i/>
          <w:iCs/>
          <w:color w:val="0D0D0D" w:themeColor="text1" w:themeTint="F2"/>
          <w:kern w:val="0"/>
          <w:sz w:val="24"/>
          <w:szCs w:val="24"/>
          <w:lang w:eastAsia="en-GB" w:bidi="bo-CN"/>
          <w14:ligatures w14:val="none"/>
        </w:rPr>
        <w:t>Latest police barred list released</w:t>
      </w:r>
      <w:r w:rsidRPr="00D73599">
        <w:rPr>
          <w:rFonts w:ascii="Arial" w:eastAsia="Times New Roman" w:hAnsi="Arial" w:cs="Arial"/>
          <w:color w:val="0D0D0D" w:themeColor="text1" w:themeTint="F2"/>
          <w:kern w:val="0"/>
          <w:sz w:val="24"/>
          <w:szCs w:val="24"/>
          <w:lang w:eastAsia="en-GB" w:bidi="bo-CN"/>
          <w14:ligatures w14:val="none"/>
        </w:rPr>
        <w:t xml:space="preserve">. [online] Available at: </w:t>
      </w:r>
      <w:hyperlink r:id="rId15" w:history="1">
        <w:r w:rsidRPr="00D73599">
          <w:rPr>
            <w:rStyle w:val="Hyperlink"/>
            <w:rFonts w:ascii="Arial" w:eastAsia="Times New Roman" w:hAnsi="Arial" w:cs="Arial"/>
            <w:color w:val="0D0D0D" w:themeColor="text1" w:themeTint="F2"/>
            <w:kern w:val="0"/>
            <w:sz w:val="24"/>
            <w:szCs w:val="24"/>
            <w:lang w:eastAsia="en-GB" w:bidi="bo-CN"/>
            <w14:ligatures w14:val="none"/>
          </w:rPr>
          <w:t>https://www.college.police.uk/article/barred-list</w:t>
        </w:r>
      </w:hyperlink>
      <w:r w:rsidRPr="00D73599">
        <w:rPr>
          <w:rFonts w:ascii="Arial" w:eastAsia="Times New Roman" w:hAnsi="Arial" w:cs="Arial"/>
          <w:color w:val="0D0D0D" w:themeColor="text1" w:themeTint="F2"/>
          <w:kern w:val="0"/>
          <w:sz w:val="24"/>
          <w:szCs w:val="24"/>
          <w:lang w:eastAsia="en-GB" w:bidi="bo-CN"/>
          <w14:ligatures w14:val="none"/>
        </w:rPr>
        <w:t>.</w:t>
      </w:r>
    </w:p>
    <w:p w14:paraId="6B540061"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4</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October 2023).</w:t>
      </w:r>
    </w:p>
    <w:p w14:paraId="109F74C3"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504F297E"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‌College of Policing (2017). </w:t>
      </w:r>
      <w:r w:rsidRPr="00D73599">
        <w:rPr>
          <w:rFonts w:ascii="Arial" w:eastAsia="Times New Roman" w:hAnsi="Arial" w:cs="Arial"/>
          <w:i/>
          <w:iCs/>
          <w:color w:val="0D0D0D" w:themeColor="text1" w:themeTint="F2"/>
          <w:kern w:val="0"/>
          <w:sz w:val="24"/>
          <w:szCs w:val="24"/>
          <w:lang w:eastAsia="en-GB" w:bidi="bo-CN"/>
          <w14:ligatures w14:val="none"/>
        </w:rPr>
        <w:t>Multi-agency public protection arrangements (MAPPA)</w:t>
      </w:r>
      <w:r w:rsidRPr="00D73599">
        <w:rPr>
          <w:rFonts w:ascii="Arial" w:eastAsia="Times New Roman" w:hAnsi="Arial" w:cs="Arial"/>
          <w:color w:val="0D0D0D" w:themeColor="text1" w:themeTint="F2"/>
          <w:kern w:val="0"/>
          <w:sz w:val="24"/>
          <w:szCs w:val="24"/>
          <w:lang w:eastAsia="en-GB" w:bidi="bo-CN"/>
          <w14:ligatures w14:val="none"/>
        </w:rPr>
        <w:t xml:space="preserve">. [online] College of Policing. Available at: </w:t>
      </w:r>
      <w:hyperlink r:id="rId16" w:history="1">
        <w:r w:rsidRPr="00D73599">
          <w:rPr>
            <w:rStyle w:val="Hyperlink"/>
            <w:rFonts w:ascii="Arial" w:eastAsia="Times New Roman" w:hAnsi="Arial" w:cs="Arial"/>
            <w:color w:val="0D0D0D" w:themeColor="text1" w:themeTint="F2"/>
            <w:kern w:val="0"/>
            <w:sz w:val="24"/>
            <w:szCs w:val="24"/>
            <w:lang w:eastAsia="en-GB" w:bidi="bo-CN"/>
            <w14:ligatures w14:val="none"/>
          </w:rPr>
          <w:t>https://www.college.police.uk/app/major-investigation-and-public-protection/managing-sexual-offenders-and-violent-offenders/multi-agency-public-protection-arrangements-mappa</w:t>
        </w:r>
      </w:hyperlink>
    </w:p>
    <w:p w14:paraId="07F799A6"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25</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July 2023).</w:t>
      </w:r>
    </w:p>
    <w:p w14:paraId="40CE24BC" w14:textId="77777777"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14:ligatures w14:val="none"/>
        </w:rPr>
      </w:pPr>
      <w:proofErr w:type="spellStart"/>
      <w:r w:rsidRPr="00D73599">
        <w:rPr>
          <w:rFonts w:ascii="Arial" w:hAnsi="Arial" w:cs="Arial"/>
        </w:rPr>
        <w:t>Coliandris</w:t>
      </w:r>
      <w:proofErr w:type="spellEnd"/>
      <w:r w:rsidRPr="00D73599">
        <w:rPr>
          <w:rFonts w:ascii="Arial" w:hAnsi="Arial" w:cs="Arial"/>
        </w:rPr>
        <w:t xml:space="preserve"> G (2015) County lines and wicked problems: exploring the need for improved policing approaches to vulnerability and early intervention. </w:t>
      </w:r>
      <w:proofErr w:type="spellStart"/>
      <w:r w:rsidRPr="00D73599">
        <w:rPr>
          <w:rFonts w:ascii="Arial" w:hAnsi="Arial" w:cs="Arial"/>
        </w:rPr>
        <w:t>Australas</w:t>
      </w:r>
      <w:proofErr w:type="spellEnd"/>
      <w:r w:rsidRPr="00D73599">
        <w:rPr>
          <w:rFonts w:ascii="Arial" w:hAnsi="Arial" w:cs="Arial"/>
        </w:rPr>
        <w:t xml:space="preserve"> Policing 7:25–36</w:t>
      </w:r>
    </w:p>
    <w:p w14:paraId="3F641950" w14:textId="77777777" w:rsidR="00CD2420" w:rsidRPr="00D73599" w:rsidRDefault="00CD2420" w:rsidP="00CD2420">
      <w:pPr>
        <w:spacing w:after="0" w:line="360" w:lineRule="atLeast"/>
        <w:rPr>
          <w:rFonts w:ascii="Arial" w:hAnsi="Arial" w:cs="Arial"/>
          <w:color w:val="0D0D0D" w:themeColor="text1" w:themeTint="F2"/>
          <w:sz w:val="24"/>
          <w:szCs w:val="24"/>
          <w14:ligatures w14:val="none"/>
        </w:rPr>
      </w:pPr>
    </w:p>
    <w:p w14:paraId="7E2BE3CE" w14:textId="77777777" w:rsidR="00CD2420" w:rsidRPr="00D73599" w:rsidRDefault="00CD2420" w:rsidP="00CD2420">
      <w:pPr>
        <w:spacing w:after="0" w:line="360" w:lineRule="atLeast"/>
        <w:rPr>
          <w:rFonts w:ascii="Arial" w:eastAsia="Times New Roman" w:hAnsi="Arial" w:cs="Arial"/>
          <w:color w:val="000000" w:themeColor="text1"/>
          <w:kern w:val="0"/>
          <w:sz w:val="24"/>
          <w:szCs w:val="24"/>
          <w:u w:val="single"/>
          <w:lang w:eastAsia="en-GB" w:bidi="bo-CN"/>
          <w14:ligatures w14:val="none"/>
        </w:rPr>
      </w:pPr>
      <w:r w:rsidRPr="00D73599">
        <w:rPr>
          <w:rFonts w:ascii="Arial" w:hAnsi="Arial" w:cs="Arial"/>
          <w:color w:val="0D0D0D" w:themeColor="text1" w:themeTint="F2"/>
          <w:sz w:val="24"/>
          <w:szCs w:val="24"/>
          <w14:ligatures w14:val="none"/>
        </w:rPr>
        <w:t xml:space="preserve"> </w:t>
      </w:r>
      <w:proofErr w:type="spellStart"/>
      <w:r w:rsidRPr="00D73599">
        <w:rPr>
          <w:rFonts w:ascii="Arial" w:eastAsia="Times New Roman" w:hAnsi="Arial" w:cs="Arial"/>
          <w:color w:val="000000"/>
          <w:kern w:val="0"/>
          <w:sz w:val="24"/>
          <w:szCs w:val="24"/>
          <w:lang w:eastAsia="en-GB" w:bidi="bo-CN"/>
          <w14:ligatures w14:val="none"/>
        </w:rPr>
        <w:t>Crime+Investigation</w:t>
      </w:r>
      <w:proofErr w:type="spellEnd"/>
      <w:r w:rsidRPr="00D73599">
        <w:rPr>
          <w:rFonts w:ascii="Arial" w:eastAsia="Times New Roman" w:hAnsi="Arial" w:cs="Arial"/>
          <w:color w:val="000000"/>
          <w:kern w:val="0"/>
          <w:sz w:val="24"/>
          <w:szCs w:val="24"/>
          <w:lang w:eastAsia="en-GB" w:bidi="bo-CN"/>
          <w14:ligatures w14:val="none"/>
        </w:rPr>
        <w:t xml:space="preserve"> UK. (n.d.). </w:t>
      </w:r>
      <w:r w:rsidRPr="00D73599">
        <w:rPr>
          <w:rFonts w:ascii="Arial" w:eastAsia="Times New Roman" w:hAnsi="Arial" w:cs="Arial"/>
          <w:i/>
          <w:iCs/>
          <w:color w:val="000000"/>
          <w:kern w:val="0"/>
          <w:sz w:val="24"/>
          <w:szCs w:val="24"/>
          <w:lang w:eastAsia="en-GB" w:bidi="bo-CN"/>
          <w14:ligatures w14:val="none"/>
        </w:rPr>
        <w:t>The murder of Sarah Everard: How the Met Police failed women</w:t>
      </w:r>
      <w:r w:rsidRPr="00D73599">
        <w:rPr>
          <w:rFonts w:ascii="Arial" w:eastAsia="Times New Roman" w:hAnsi="Arial" w:cs="Arial"/>
          <w:color w:val="000000"/>
          <w:kern w:val="0"/>
          <w:sz w:val="24"/>
          <w:szCs w:val="24"/>
          <w:lang w:eastAsia="en-GB" w:bidi="bo-CN"/>
          <w14:ligatures w14:val="none"/>
        </w:rPr>
        <w:t>. [online] Available at</w:t>
      </w:r>
      <w:r w:rsidRPr="00D73599">
        <w:rPr>
          <w:rFonts w:ascii="Arial" w:eastAsia="Times New Roman" w:hAnsi="Arial" w:cs="Arial"/>
          <w:color w:val="000000" w:themeColor="text1"/>
          <w:kern w:val="0"/>
          <w:sz w:val="24"/>
          <w:szCs w:val="24"/>
          <w:u w:val="single"/>
          <w:lang w:eastAsia="en-GB" w:bidi="bo-CN"/>
          <w14:ligatures w14:val="none"/>
        </w:rPr>
        <w:t xml:space="preserve">: </w:t>
      </w:r>
      <w:hyperlink r:id="rId17" w:history="1">
        <w:r w:rsidRPr="00D73599">
          <w:rPr>
            <w:rStyle w:val="Hyperlink"/>
            <w:rFonts w:ascii="Arial" w:eastAsia="Times New Roman" w:hAnsi="Arial" w:cs="Arial"/>
            <w:color w:val="000000" w:themeColor="text1"/>
            <w:kern w:val="0"/>
            <w:sz w:val="24"/>
            <w:szCs w:val="24"/>
            <w:lang w:eastAsia="en-GB" w:bidi="bo-CN"/>
            <w14:ligatures w14:val="none"/>
          </w:rPr>
          <w:t>https://www.crimeandinvestigation.co.uk/articles/murder-sarah-everard</w:t>
        </w:r>
      </w:hyperlink>
      <w:r w:rsidRPr="00D73599">
        <w:rPr>
          <w:rFonts w:ascii="Arial" w:eastAsia="Times New Roman" w:hAnsi="Arial" w:cs="Arial"/>
          <w:color w:val="000000" w:themeColor="text1"/>
          <w:kern w:val="0"/>
          <w:sz w:val="24"/>
          <w:szCs w:val="24"/>
          <w:u w:val="single"/>
          <w:lang w:eastAsia="en-GB" w:bidi="bo-CN"/>
          <w14:ligatures w14:val="none"/>
        </w:rPr>
        <w:t>.</w:t>
      </w:r>
    </w:p>
    <w:p w14:paraId="74CF5C8E" w14:textId="77777777" w:rsidR="00CD2420" w:rsidRPr="00D73599" w:rsidRDefault="00CD2420" w:rsidP="00CD2420">
      <w:pPr>
        <w:spacing w:after="0" w:line="360" w:lineRule="atLeast"/>
        <w:rPr>
          <w:rFonts w:ascii="Arial" w:eastAsia="Times New Roman" w:hAnsi="Arial" w:cs="Arial"/>
          <w:color w:val="000000"/>
          <w:kern w:val="0"/>
          <w:sz w:val="24"/>
          <w:szCs w:val="24"/>
          <w:lang w:eastAsia="en-GB" w:bidi="bo-CN"/>
          <w14:ligatures w14:val="none"/>
        </w:rPr>
      </w:pPr>
    </w:p>
    <w:p w14:paraId="521EA434" w14:textId="77777777" w:rsidR="00CD2420" w:rsidRPr="00D73599" w:rsidRDefault="00CD2420" w:rsidP="00CD2420">
      <w:pPr>
        <w:pStyle w:val="NormalWeb"/>
        <w:spacing w:before="0" w:beforeAutospacing="0" w:after="0" w:afterAutospacing="0" w:line="360" w:lineRule="atLeast"/>
        <w:rPr>
          <w:rFonts w:ascii="Arial" w:hAnsi="Arial" w:cs="Arial"/>
          <w:color w:val="000000"/>
          <w14:ligatures w14:val="none"/>
        </w:rPr>
      </w:pPr>
      <w:r w:rsidRPr="00D73599">
        <w:rPr>
          <w:rFonts w:ascii="Arial" w:hAnsi="Arial" w:cs="Arial"/>
          <w:color w:val="000000"/>
          <w14:ligatures w14:val="none"/>
        </w:rPr>
        <w:t>(Accessed 25</w:t>
      </w:r>
      <w:r w:rsidRPr="00D73599">
        <w:rPr>
          <w:rFonts w:ascii="Arial" w:hAnsi="Arial" w:cs="Arial"/>
          <w:color w:val="000000"/>
          <w:vertAlign w:val="superscript"/>
          <w14:ligatures w14:val="none"/>
        </w:rPr>
        <w:t>th</w:t>
      </w:r>
      <w:r w:rsidRPr="00D73599">
        <w:rPr>
          <w:rFonts w:ascii="Arial" w:hAnsi="Arial" w:cs="Arial"/>
          <w:color w:val="000000"/>
          <w14:ligatures w14:val="none"/>
        </w:rPr>
        <w:t xml:space="preserve"> October 2023)</w:t>
      </w:r>
    </w:p>
    <w:p w14:paraId="772EAF16" w14:textId="5C338D5F" w:rsidR="00CD2420" w:rsidRPr="00D73599" w:rsidRDefault="00CD2420" w:rsidP="00CD2420">
      <w:pPr>
        <w:spacing w:before="100" w:beforeAutospacing="1" w:after="100" w:afterAutospacing="1" w:line="240" w:lineRule="auto"/>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w:t>
      </w:r>
      <w:r w:rsidRPr="00D73599">
        <w:rPr>
          <w:rFonts w:ascii="Arial" w:hAnsi="Arial" w:cs="Arial"/>
          <w:color w:val="0D0D0D" w:themeColor="text1" w:themeTint="F2"/>
          <w:sz w:val="24"/>
          <w:szCs w:val="24"/>
          <w14:ligatures w14:val="none"/>
        </w:rPr>
        <w:t>Crown Prosecution Service (2019). </w:t>
      </w:r>
      <w:r w:rsidRPr="00D73599">
        <w:rPr>
          <w:rFonts w:ascii="Arial" w:hAnsi="Arial" w:cs="Arial"/>
          <w:i/>
          <w:iCs/>
          <w:color w:val="0D0D0D" w:themeColor="text1" w:themeTint="F2"/>
          <w:sz w:val="24"/>
          <w:szCs w:val="24"/>
          <w14:ligatures w14:val="none"/>
        </w:rPr>
        <w:t>Organised Crime - Strategy | The Crown Prosecution Service</w:t>
      </w:r>
      <w:r w:rsidRPr="00D73599">
        <w:rPr>
          <w:rFonts w:ascii="Arial" w:hAnsi="Arial" w:cs="Arial"/>
          <w:color w:val="0D0D0D" w:themeColor="text1" w:themeTint="F2"/>
          <w:sz w:val="24"/>
          <w:szCs w:val="24"/>
          <w14:ligatures w14:val="none"/>
        </w:rPr>
        <w:t xml:space="preserve">. [online] Cps.gov.uk. Available at: </w:t>
      </w:r>
      <w:hyperlink r:id="rId18" w:history="1">
        <w:r w:rsidRPr="00D73599">
          <w:rPr>
            <w:rStyle w:val="Hyperlink"/>
            <w:rFonts w:ascii="Arial" w:hAnsi="Arial" w:cs="Arial"/>
            <w:color w:val="0D0D0D" w:themeColor="text1" w:themeTint="F2"/>
            <w:sz w:val="24"/>
            <w:szCs w:val="24"/>
            <w14:ligatures w14:val="none"/>
          </w:rPr>
          <w:t>https://www.cps.gov.uk/organised-crime-strategy</w:t>
        </w:r>
      </w:hyperlink>
      <w:r w:rsidRPr="00D73599">
        <w:rPr>
          <w:rFonts w:ascii="Arial" w:hAnsi="Arial" w:cs="Arial"/>
          <w:color w:val="0D0D0D" w:themeColor="text1" w:themeTint="F2"/>
          <w:sz w:val="24"/>
          <w:szCs w:val="24"/>
          <w14:ligatures w14:val="none"/>
        </w:rPr>
        <w:t>.</w:t>
      </w:r>
    </w:p>
    <w:p w14:paraId="54FFCE69"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31st July 2023).</w:t>
      </w:r>
    </w:p>
    <w:p w14:paraId="749E6FE0"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7D36ED7E"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hAnsi="Arial" w:cs="Arial"/>
          <w:color w:val="303030"/>
          <w:sz w:val="24"/>
          <w:szCs w:val="24"/>
          <w:shd w:val="clear" w:color="auto" w:fill="FFFFFF"/>
        </w:rPr>
        <w:t>Douglas KS, Skeem JL. Violence risk assessment: getting specific about being dynamic. </w:t>
      </w:r>
      <w:r w:rsidRPr="00D73599">
        <w:rPr>
          <w:rStyle w:val="ref-journal"/>
          <w:rFonts w:ascii="Arial" w:hAnsi="Arial" w:cs="Arial"/>
          <w:color w:val="303030"/>
          <w:sz w:val="24"/>
          <w:szCs w:val="24"/>
          <w:shd w:val="clear" w:color="auto" w:fill="FFFFFF"/>
        </w:rPr>
        <w:t>Psychology, Public Policy, and Law. </w:t>
      </w:r>
      <w:r w:rsidRPr="00D73599">
        <w:rPr>
          <w:rFonts w:ascii="Arial" w:hAnsi="Arial" w:cs="Arial"/>
          <w:color w:val="303030"/>
          <w:sz w:val="24"/>
          <w:szCs w:val="24"/>
          <w:shd w:val="clear" w:color="auto" w:fill="FFFFFF"/>
        </w:rPr>
        <w:t>2005;</w:t>
      </w:r>
      <w:r w:rsidRPr="00D73599">
        <w:rPr>
          <w:rStyle w:val="ref-vol"/>
          <w:rFonts w:ascii="Arial" w:hAnsi="Arial" w:cs="Arial"/>
          <w:color w:val="303030"/>
          <w:sz w:val="24"/>
          <w:szCs w:val="24"/>
          <w:shd w:val="clear" w:color="auto" w:fill="FFFFFF"/>
        </w:rPr>
        <w:t xml:space="preserve"> 11:347</w:t>
      </w:r>
      <w:r w:rsidRPr="00D73599">
        <w:rPr>
          <w:rFonts w:ascii="Arial" w:hAnsi="Arial" w:cs="Arial"/>
          <w:color w:val="303030"/>
          <w:sz w:val="24"/>
          <w:szCs w:val="24"/>
          <w:shd w:val="clear" w:color="auto" w:fill="FFFFFF"/>
        </w:rPr>
        <w:t>.</w:t>
      </w:r>
    </w:p>
    <w:p w14:paraId="3F41E433"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65D84E45" w14:textId="40C34EC0" w:rsidR="00CD2420" w:rsidRPr="00D9056D" w:rsidRDefault="00CD2420" w:rsidP="00D9056D">
      <w:pPr>
        <w:pStyle w:val="NormalWeb"/>
        <w:spacing w:before="0" w:beforeAutospacing="0" w:after="0" w:afterAutospacing="0" w:line="360" w:lineRule="atLeast"/>
        <w:rPr>
          <w:rFonts w:ascii="Arial" w:hAnsi="Arial" w:cs="Arial"/>
          <w:color w:val="0D0D0D" w:themeColor="text1" w:themeTint="F2"/>
        </w:rPr>
      </w:pPr>
      <w:proofErr w:type="gramStart"/>
      <w:r w:rsidRPr="00D73599">
        <w:rPr>
          <w:rFonts w:ascii="Arial" w:hAnsi="Arial" w:cs="Arial"/>
          <w:color w:val="0D0D0D" w:themeColor="text1" w:themeTint="F2"/>
          <w14:ligatures w14:val="none"/>
        </w:rPr>
        <w:t>‌</w:t>
      </w:r>
      <w:r w:rsidRPr="00D73599">
        <w:rPr>
          <w:rFonts w:ascii="Arial" w:hAnsi="Arial" w:cs="Arial"/>
          <w:color w:val="0D0D0D" w:themeColor="text1" w:themeTint="F2"/>
        </w:rPr>
        <w:t xml:space="preserve"> </w:t>
      </w:r>
      <w:r w:rsidRPr="00D73599">
        <w:rPr>
          <w:rFonts w:ascii="Arial" w:hAnsi="Arial" w:cs="Arial"/>
          <w:color w:val="0D0D0D" w:themeColor="text1" w:themeTint="F2"/>
          <w14:ligatures w14:val="none"/>
        </w:rPr>
        <w:t xml:space="preserve"> </w:t>
      </w:r>
      <w:proofErr w:type="spellStart"/>
      <w:r w:rsidRPr="00D73599">
        <w:rPr>
          <w:rFonts w:ascii="Arial" w:hAnsi="Arial" w:cs="Arial"/>
          <w:color w:val="0D0D0D" w:themeColor="text1" w:themeTint="F2"/>
          <w14:ligatures w14:val="none"/>
        </w:rPr>
        <w:t>elawtalk</w:t>
      </w:r>
      <w:proofErr w:type="spellEnd"/>
      <w:proofErr w:type="gramEnd"/>
      <w:r w:rsidRPr="00D73599">
        <w:rPr>
          <w:rFonts w:ascii="Arial" w:hAnsi="Arial" w:cs="Arial"/>
          <w:color w:val="0D0D0D" w:themeColor="text1" w:themeTint="F2"/>
          <w14:ligatures w14:val="none"/>
        </w:rPr>
        <w:t xml:space="preserve"> (2021). </w:t>
      </w:r>
      <w:r w:rsidRPr="00D73599">
        <w:rPr>
          <w:rFonts w:ascii="Arial" w:hAnsi="Arial" w:cs="Arial"/>
          <w:i/>
          <w:iCs/>
          <w:color w:val="0D0D0D" w:themeColor="text1" w:themeTint="F2"/>
          <w14:ligatures w14:val="none"/>
        </w:rPr>
        <w:t>4 Theories of Victimology Explained</w:t>
      </w:r>
      <w:r w:rsidRPr="00D73599">
        <w:rPr>
          <w:rFonts w:ascii="Arial" w:hAnsi="Arial" w:cs="Arial"/>
          <w:color w:val="0D0D0D" w:themeColor="text1" w:themeTint="F2"/>
          <w14:ligatures w14:val="none"/>
        </w:rPr>
        <w:t xml:space="preserve">. [online] eLawTalk.com. Available at: </w:t>
      </w:r>
      <w:hyperlink r:id="rId19" w:history="1">
        <w:r w:rsidRPr="00D73599">
          <w:rPr>
            <w:rStyle w:val="Hyperlink"/>
            <w:rFonts w:ascii="Arial" w:hAnsi="Arial" w:cs="Arial"/>
            <w:color w:val="0D0D0D" w:themeColor="text1" w:themeTint="F2"/>
            <w14:ligatures w14:val="none"/>
          </w:rPr>
          <w:t>https://elawtalk.com/theories-of-victimology/</w:t>
        </w:r>
      </w:hyperlink>
      <w:r w:rsidRPr="00D73599">
        <w:rPr>
          <w:rFonts w:ascii="Arial" w:hAnsi="Arial" w:cs="Arial"/>
          <w:color w:val="0D0D0D" w:themeColor="text1" w:themeTint="F2"/>
          <w14:ligatures w14:val="none"/>
        </w:rPr>
        <w:t>.</w:t>
      </w:r>
    </w:p>
    <w:p w14:paraId="363F9EBC"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31</w:t>
      </w:r>
      <w:r w:rsidRPr="00D73599">
        <w:rPr>
          <w:rFonts w:ascii="Arial" w:eastAsia="Times New Roman" w:hAnsi="Arial" w:cs="Arial"/>
          <w:color w:val="0D0D0D" w:themeColor="text1" w:themeTint="F2"/>
          <w:kern w:val="0"/>
          <w:sz w:val="24"/>
          <w:szCs w:val="24"/>
          <w:vertAlign w:val="superscript"/>
          <w:lang w:eastAsia="en-GB" w:bidi="bo-CN"/>
          <w14:ligatures w14:val="none"/>
        </w:rPr>
        <w:t>st</w:t>
      </w:r>
      <w:r w:rsidRPr="00D73599">
        <w:rPr>
          <w:rFonts w:ascii="Arial" w:eastAsia="Times New Roman" w:hAnsi="Arial" w:cs="Arial"/>
          <w:color w:val="0D0D0D" w:themeColor="text1" w:themeTint="F2"/>
          <w:kern w:val="0"/>
          <w:sz w:val="24"/>
          <w:szCs w:val="24"/>
          <w:lang w:eastAsia="en-GB" w:bidi="bo-CN"/>
          <w14:ligatures w14:val="none"/>
        </w:rPr>
        <w:t xml:space="preserve"> July 2023).</w:t>
      </w:r>
    </w:p>
    <w:p w14:paraId="41B95AD4"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w:t>
      </w:r>
      <w:r w:rsidRPr="00D73599">
        <w:rPr>
          <w:rFonts w:ascii="Arial" w:hAnsi="Arial" w:cs="Arial"/>
          <w:sz w:val="24"/>
          <w:szCs w:val="24"/>
        </w:rPr>
        <w:t>Gabbidon, S. L., &amp; Higgins, G. E. (2009). Contextualizing public opinion on consumer racial pro filing: a Marxist approach. Journal of Ethnicity in Criminal Justice, 7, 222 –235.</w:t>
      </w:r>
    </w:p>
    <w:p w14:paraId="7EDE4A42" w14:textId="77777777" w:rsidR="00CD2420" w:rsidRPr="00D73599" w:rsidRDefault="00CD2420" w:rsidP="00CD2420">
      <w:pPr>
        <w:spacing w:before="100" w:beforeAutospacing="1" w:after="100" w:afterAutospacing="1" w:line="240" w:lineRule="auto"/>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w:t>
      </w:r>
      <w:r w:rsidRPr="00D73599">
        <w:rPr>
          <w:rFonts w:ascii="Arial" w:eastAsia="Times New Roman" w:hAnsi="Arial" w:cs="Arial"/>
          <w:color w:val="0D0D0D" w:themeColor="text1" w:themeTint="F2"/>
          <w:kern w:val="0"/>
          <w:sz w:val="24"/>
          <w:szCs w:val="24"/>
          <w:lang w:eastAsia="en-GB" w:bidi="bo-CN"/>
          <w14:ligatures w14:val="none"/>
        </w:rPr>
        <w:t>Gov.uk (2023). </w:t>
      </w:r>
      <w:r w:rsidRPr="00D73599">
        <w:rPr>
          <w:rFonts w:ascii="Arial" w:eastAsia="Times New Roman" w:hAnsi="Arial" w:cs="Arial"/>
          <w:i/>
          <w:iCs/>
          <w:color w:val="0D0D0D" w:themeColor="text1" w:themeTint="F2"/>
          <w:kern w:val="0"/>
          <w:sz w:val="24"/>
          <w:szCs w:val="24"/>
          <w:lang w:eastAsia="en-GB" w:bidi="bo-CN"/>
          <w14:ligatures w14:val="none"/>
        </w:rPr>
        <w:t>Next steps to rid police of misogyny and predatory behaviour</w:t>
      </w:r>
      <w:r w:rsidRPr="00D73599">
        <w:rPr>
          <w:rFonts w:ascii="Arial" w:eastAsia="Times New Roman" w:hAnsi="Arial" w:cs="Arial"/>
          <w:color w:val="0D0D0D" w:themeColor="text1" w:themeTint="F2"/>
          <w:kern w:val="0"/>
          <w:sz w:val="24"/>
          <w:szCs w:val="24"/>
          <w:lang w:eastAsia="en-GB" w:bidi="bo-CN"/>
          <w14:ligatures w14:val="none"/>
        </w:rPr>
        <w:t xml:space="preserve">. [online] GOV.UK. Available at: </w:t>
      </w:r>
      <w:hyperlink r:id="rId20" w:history="1">
        <w:r w:rsidRPr="00D73599">
          <w:rPr>
            <w:rStyle w:val="Hyperlink"/>
            <w:rFonts w:ascii="Arial" w:eastAsia="Times New Roman" w:hAnsi="Arial" w:cs="Arial"/>
            <w:color w:val="0D0D0D" w:themeColor="text1" w:themeTint="F2"/>
            <w:kern w:val="0"/>
            <w:sz w:val="24"/>
            <w:szCs w:val="24"/>
            <w:lang w:eastAsia="en-GB" w:bidi="bo-CN"/>
            <w14:ligatures w14:val="none"/>
          </w:rPr>
          <w:t>https://www.gov.uk/government/news/next-steps-to-rid-police-of-misogyny-and-predatory-behaviour</w:t>
        </w:r>
      </w:hyperlink>
      <w:r w:rsidRPr="00D73599">
        <w:rPr>
          <w:rFonts w:ascii="Arial" w:eastAsia="Times New Roman" w:hAnsi="Arial" w:cs="Arial"/>
          <w:color w:val="0D0D0D" w:themeColor="text1" w:themeTint="F2"/>
          <w:kern w:val="0"/>
          <w:sz w:val="24"/>
          <w:szCs w:val="24"/>
          <w:lang w:eastAsia="en-GB" w:bidi="bo-CN"/>
          <w14:ligatures w14:val="none"/>
        </w:rPr>
        <w:t>.</w:t>
      </w:r>
    </w:p>
    <w:p w14:paraId="30D3BE9D" w14:textId="77777777" w:rsidR="00CD2420"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17</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July 2023).</w:t>
      </w:r>
    </w:p>
    <w:p w14:paraId="7A1790A7" w14:textId="77777777" w:rsidR="00FD52DE" w:rsidRDefault="00FD52DE"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p>
    <w:p w14:paraId="75F6D52D" w14:textId="1D1C36D4" w:rsidR="00FD52DE" w:rsidRDefault="00FD52DE" w:rsidP="00FD52DE">
      <w:pPr>
        <w:spacing w:after="0" w:line="360" w:lineRule="atLeast"/>
        <w:rPr>
          <w:rFonts w:ascii="Calibri" w:eastAsia="Times New Roman" w:hAnsi="Calibri" w:cs="Calibri"/>
          <w:color w:val="000000"/>
          <w:kern w:val="0"/>
          <w:sz w:val="27"/>
          <w:szCs w:val="27"/>
          <w:lang w:eastAsia="en-GB" w:bidi="bo-CN"/>
          <w14:ligatures w14:val="none"/>
        </w:rPr>
      </w:pPr>
      <w:r w:rsidRPr="00FD52DE">
        <w:rPr>
          <w:rFonts w:ascii="Calibri" w:eastAsia="Times New Roman" w:hAnsi="Calibri" w:cs="Calibri"/>
          <w:color w:val="000000"/>
          <w:kern w:val="0"/>
          <w:sz w:val="27"/>
          <w:szCs w:val="27"/>
          <w:lang w:eastAsia="en-GB" w:bidi="bo-CN"/>
          <w14:ligatures w14:val="none"/>
        </w:rPr>
        <w:t>GOV.UK. (n.d.). </w:t>
      </w:r>
      <w:r w:rsidRPr="00FD52DE">
        <w:rPr>
          <w:rFonts w:ascii="Calibri" w:eastAsia="Times New Roman" w:hAnsi="Calibri" w:cs="Calibri"/>
          <w:i/>
          <w:iCs/>
          <w:color w:val="000000"/>
          <w:kern w:val="0"/>
          <w:sz w:val="27"/>
          <w:szCs w:val="27"/>
          <w:lang w:eastAsia="en-GB" w:bidi="bo-CN"/>
          <w14:ligatures w14:val="none"/>
        </w:rPr>
        <w:t>Multi-agency public protection arrangements (MAPPA) annual report: 2018 to 2019</w:t>
      </w:r>
      <w:r w:rsidRPr="00FD52DE">
        <w:rPr>
          <w:rFonts w:ascii="Calibri" w:eastAsia="Times New Roman" w:hAnsi="Calibri" w:cs="Calibri"/>
          <w:color w:val="000000"/>
          <w:kern w:val="0"/>
          <w:sz w:val="27"/>
          <w:szCs w:val="27"/>
          <w:lang w:eastAsia="en-GB" w:bidi="bo-CN"/>
          <w14:ligatures w14:val="none"/>
        </w:rPr>
        <w:t xml:space="preserve">. [online] Available at: </w:t>
      </w:r>
      <w:hyperlink r:id="rId21" w:history="1">
        <w:r w:rsidRPr="00FD52DE">
          <w:rPr>
            <w:rStyle w:val="Hyperlink"/>
            <w:rFonts w:ascii="Calibri" w:eastAsia="Times New Roman" w:hAnsi="Calibri" w:cs="Calibri"/>
            <w:color w:val="0D0D0D" w:themeColor="text1" w:themeTint="F2"/>
            <w:kern w:val="0"/>
            <w:sz w:val="27"/>
            <w:szCs w:val="27"/>
            <w:lang w:eastAsia="en-GB" w:bidi="bo-CN"/>
            <w14:ligatures w14:val="none"/>
          </w:rPr>
          <w:t>https://www.gov.uk/government/statistics/multi-agency-public-protection-arrangements-mappa-annual-report-2018-to-2019</w:t>
        </w:r>
      </w:hyperlink>
      <w:r w:rsidRPr="00FD52DE">
        <w:rPr>
          <w:rFonts w:ascii="Calibri" w:eastAsia="Times New Roman" w:hAnsi="Calibri" w:cs="Calibri"/>
          <w:color w:val="0D0D0D" w:themeColor="text1" w:themeTint="F2"/>
          <w:kern w:val="0"/>
          <w:sz w:val="27"/>
          <w:szCs w:val="27"/>
          <w:lang w:eastAsia="en-GB" w:bidi="bo-CN"/>
          <w14:ligatures w14:val="none"/>
        </w:rPr>
        <w:t>.</w:t>
      </w:r>
    </w:p>
    <w:p w14:paraId="5A759818" w14:textId="77777777" w:rsidR="00FD52DE" w:rsidRPr="00FD52DE" w:rsidRDefault="00FD52DE" w:rsidP="00FD52DE">
      <w:pPr>
        <w:spacing w:after="0" w:line="360" w:lineRule="atLeast"/>
        <w:rPr>
          <w:rFonts w:ascii="Calibri" w:eastAsia="Times New Roman" w:hAnsi="Calibri" w:cs="Calibri"/>
          <w:color w:val="000000"/>
          <w:kern w:val="0"/>
          <w:sz w:val="27"/>
          <w:szCs w:val="27"/>
          <w:lang w:eastAsia="en-GB" w:bidi="bo-CN"/>
          <w14:ligatures w14:val="none"/>
        </w:rPr>
      </w:pPr>
    </w:p>
    <w:p w14:paraId="195D0FE5" w14:textId="270EDCF4" w:rsidR="00FD52DE" w:rsidRPr="00FD52DE" w:rsidRDefault="00FD52DE" w:rsidP="00FD52DE">
      <w:pPr>
        <w:spacing w:before="100" w:beforeAutospacing="1" w:after="100" w:afterAutospacing="1" w:line="240" w:lineRule="auto"/>
        <w:rPr>
          <w:rFonts w:ascii="Calibri" w:eastAsia="Times New Roman" w:hAnsi="Calibri" w:cs="Calibri"/>
          <w:color w:val="000000"/>
          <w:kern w:val="0"/>
          <w:sz w:val="27"/>
          <w:szCs w:val="27"/>
          <w:lang w:eastAsia="en-GB" w:bidi="bo-CN"/>
          <w14:ligatures w14:val="none"/>
        </w:rPr>
      </w:pPr>
      <w:proofErr w:type="gramStart"/>
      <w:r w:rsidRPr="00FD52DE">
        <w:rPr>
          <w:rFonts w:ascii="Calibri" w:eastAsia="Times New Roman" w:hAnsi="Calibri" w:cs="Calibri"/>
          <w:color w:val="000000"/>
          <w:kern w:val="0"/>
          <w:sz w:val="27"/>
          <w:szCs w:val="27"/>
          <w:lang w:eastAsia="en-GB" w:bidi="bo-CN"/>
          <w14:ligatures w14:val="none"/>
        </w:rPr>
        <w:lastRenderedPageBreak/>
        <w:t>‌</w:t>
      </w:r>
      <w:r>
        <w:rPr>
          <w:rFonts w:ascii="Calibri" w:eastAsia="Times New Roman" w:hAnsi="Calibri" w:cs="Calibri"/>
          <w:color w:val="000000"/>
          <w:kern w:val="0"/>
          <w:sz w:val="27"/>
          <w:szCs w:val="27"/>
          <w:lang w:eastAsia="en-GB" w:bidi="bo-CN"/>
          <w14:ligatures w14:val="none"/>
        </w:rPr>
        <w:t>(</w:t>
      </w:r>
      <w:proofErr w:type="gramEnd"/>
      <w:r>
        <w:rPr>
          <w:rFonts w:ascii="Calibri" w:eastAsia="Times New Roman" w:hAnsi="Calibri" w:cs="Calibri"/>
          <w:color w:val="000000"/>
          <w:kern w:val="0"/>
          <w:sz w:val="27"/>
          <w:szCs w:val="27"/>
          <w:lang w:eastAsia="en-GB" w:bidi="bo-CN"/>
          <w14:ligatures w14:val="none"/>
        </w:rPr>
        <w:t>Accessed 4</w:t>
      </w:r>
      <w:r w:rsidRPr="00FD52DE">
        <w:rPr>
          <w:rFonts w:ascii="Calibri" w:eastAsia="Times New Roman" w:hAnsi="Calibri" w:cs="Calibri"/>
          <w:color w:val="000000"/>
          <w:kern w:val="0"/>
          <w:sz w:val="27"/>
          <w:szCs w:val="27"/>
          <w:vertAlign w:val="superscript"/>
          <w:lang w:eastAsia="en-GB" w:bidi="bo-CN"/>
          <w14:ligatures w14:val="none"/>
        </w:rPr>
        <w:t>th</w:t>
      </w:r>
      <w:r>
        <w:rPr>
          <w:rFonts w:ascii="Calibri" w:eastAsia="Times New Roman" w:hAnsi="Calibri" w:cs="Calibri"/>
          <w:color w:val="000000"/>
          <w:kern w:val="0"/>
          <w:sz w:val="27"/>
          <w:szCs w:val="27"/>
          <w:lang w:eastAsia="en-GB" w:bidi="bo-CN"/>
          <w14:ligatures w14:val="none"/>
        </w:rPr>
        <w:t xml:space="preserve"> November 2023)</w:t>
      </w:r>
    </w:p>
    <w:p w14:paraId="4D81C877" w14:textId="77777777" w:rsidR="00FD52DE" w:rsidRPr="00D73599" w:rsidRDefault="00FD52DE" w:rsidP="00CD2420">
      <w:pPr>
        <w:spacing w:before="100" w:beforeAutospacing="1" w:after="100" w:afterAutospacing="1" w:line="240" w:lineRule="auto"/>
        <w:rPr>
          <w:rFonts w:ascii="Arial" w:eastAsia="Times New Roman" w:hAnsi="Arial" w:cs="Arial"/>
          <w:color w:val="000000"/>
          <w:kern w:val="0"/>
          <w:sz w:val="24"/>
          <w:szCs w:val="24"/>
          <w:lang w:eastAsia="en-GB" w:bidi="bo-CN"/>
          <w14:ligatures w14:val="none"/>
        </w:rPr>
      </w:pPr>
    </w:p>
    <w:p w14:paraId="45FB15C6" w14:textId="5823AFB3"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14:ligatures w14:val="none"/>
        </w:rPr>
      </w:pPr>
      <w:r w:rsidRPr="00D73599">
        <w:rPr>
          <w:rFonts w:ascii="Arial" w:hAnsi="Arial" w:cs="Arial"/>
          <w:color w:val="0D0D0D" w:themeColor="text1" w:themeTint="F2"/>
          <w14:ligatures w14:val="none"/>
        </w:rPr>
        <w:t>GOV.UK. (n.d.). </w:t>
      </w:r>
      <w:r w:rsidRPr="00D73599">
        <w:rPr>
          <w:rFonts w:ascii="Arial" w:hAnsi="Arial" w:cs="Arial"/>
          <w:i/>
          <w:iCs/>
          <w:color w:val="0D0D0D" w:themeColor="text1" w:themeTint="F2"/>
          <w14:ligatures w14:val="none"/>
        </w:rPr>
        <w:t>Proven reoffending statistics: July to September 2021</w:t>
      </w:r>
      <w:r w:rsidRPr="00D73599">
        <w:rPr>
          <w:rFonts w:ascii="Arial" w:hAnsi="Arial" w:cs="Arial"/>
          <w:color w:val="0D0D0D" w:themeColor="text1" w:themeTint="F2"/>
          <w14:ligatures w14:val="none"/>
        </w:rPr>
        <w:t xml:space="preserve">. [online] Available at: </w:t>
      </w:r>
      <w:hyperlink r:id="rId22" w:history="1">
        <w:r w:rsidRPr="00D73599">
          <w:rPr>
            <w:rStyle w:val="Hyperlink"/>
            <w:rFonts w:ascii="Arial" w:hAnsi="Arial" w:cs="Arial"/>
            <w:color w:val="0D0D0D" w:themeColor="text1" w:themeTint="F2"/>
            <w14:ligatures w14:val="none"/>
          </w:rPr>
          <w:t>https://www.gov.uk/government/statistics/proven-reoffending-statistics-july-to-september-2021/proven-reoffending-statistics-july-to-september-2021</w:t>
        </w:r>
      </w:hyperlink>
      <w:r w:rsidRPr="00D73599">
        <w:rPr>
          <w:rFonts w:ascii="Arial" w:hAnsi="Arial" w:cs="Arial"/>
          <w:color w:val="0D0D0D" w:themeColor="text1" w:themeTint="F2"/>
          <w14:ligatures w14:val="none"/>
        </w:rPr>
        <w:t>.</w:t>
      </w:r>
    </w:p>
    <w:p w14:paraId="4C7F39CD"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15</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August 2023).</w:t>
      </w:r>
    </w:p>
    <w:p w14:paraId="47D94464"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75217EC6" w14:textId="77777777" w:rsidR="00CD2420" w:rsidRPr="00D73599" w:rsidRDefault="00CD2420" w:rsidP="00CD2420">
      <w:pPr>
        <w:spacing w:after="0" w:line="360" w:lineRule="atLeast"/>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GOV.UK (2021). </w:t>
      </w:r>
      <w:r w:rsidRPr="00D73599">
        <w:rPr>
          <w:rFonts w:ascii="Arial" w:eastAsia="Times New Roman" w:hAnsi="Arial" w:cs="Arial"/>
          <w:i/>
          <w:iCs/>
          <w:color w:val="000000"/>
          <w:kern w:val="0"/>
          <w:sz w:val="24"/>
          <w:szCs w:val="24"/>
          <w:lang w:eastAsia="en-GB" w:bidi="bo-CN"/>
          <w14:ligatures w14:val="none"/>
        </w:rPr>
        <w:t>Writing about ethnicity</w:t>
      </w:r>
      <w:r w:rsidRPr="00D73599">
        <w:rPr>
          <w:rFonts w:ascii="Arial" w:eastAsia="Times New Roman" w:hAnsi="Arial" w:cs="Arial"/>
          <w:color w:val="000000"/>
          <w:kern w:val="0"/>
          <w:sz w:val="24"/>
          <w:szCs w:val="24"/>
          <w:lang w:eastAsia="en-GB" w:bidi="bo-CN"/>
          <w14:ligatures w14:val="none"/>
        </w:rPr>
        <w:t xml:space="preserve">. [online] www.ethnicity-facts-figures.service.gov.uk. Available at: </w:t>
      </w:r>
      <w:hyperlink r:id="rId23" w:history="1">
        <w:r w:rsidRPr="00D73599">
          <w:rPr>
            <w:rStyle w:val="Hyperlink"/>
            <w:rFonts w:ascii="Arial" w:eastAsia="Times New Roman" w:hAnsi="Arial" w:cs="Arial"/>
            <w:color w:val="000000" w:themeColor="text1"/>
            <w:kern w:val="0"/>
            <w:sz w:val="24"/>
            <w:szCs w:val="24"/>
            <w:lang w:eastAsia="en-GB" w:bidi="bo-CN"/>
            <w14:ligatures w14:val="none"/>
          </w:rPr>
          <w:t>https://www.ethnicity-facts-figures.service.gov.uk/style-guide/writing-about-ethnicity</w:t>
        </w:r>
      </w:hyperlink>
      <w:r w:rsidRPr="00D73599">
        <w:rPr>
          <w:rFonts w:ascii="Arial" w:eastAsia="Times New Roman" w:hAnsi="Arial" w:cs="Arial"/>
          <w:color w:val="000000" w:themeColor="text1"/>
          <w:kern w:val="0"/>
          <w:sz w:val="24"/>
          <w:szCs w:val="24"/>
          <w:lang w:eastAsia="en-GB" w:bidi="bo-CN"/>
          <w14:ligatures w14:val="none"/>
        </w:rPr>
        <w:t>.</w:t>
      </w:r>
    </w:p>
    <w:p w14:paraId="210978F4" w14:textId="77777777" w:rsidR="00CD2420" w:rsidRPr="00D73599" w:rsidRDefault="00CD2420" w:rsidP="00CD2420">
      <w:pPr>
        <w:spacing w:after="0" w:line="360" w:lineRule="atLeast"/>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(Accessed 25</w:t>
      </w:r>
      <w:r w:rsidRPr="00D73599">
        <w:rPr>
          <w:rFonts w:ascii="Arial" w:eastAsia="Times New Roman" w:hAnsi="Arial" w:cs="Arial"/>
          <w:color w:val="000000"/>
          <w:kern w:val="0"/>
          <w:sz w:val="24"/>
          <w:szCs w:val="24"/>
          <w:vertAlign w:val="superscript"/>
          <w:lang w:eastAsia="en-GB" w:bidi="bo-CN"/>
          <w14:ligatures w14:val="none"/>
        </w:rPr>
        <w:t>th</w:t>
      </w:r>
      <w:r w:rsidRPr="00D73599">
        <w:rPr>
          <w:rFonts w:ascii="Arial" w:eastAsia="Times New Roman" w:hAnsi="Arial" w:cs="Arial"/>
          <w:color w:val="000000"/>
          <w:kern w:val="0"/>
          <w:sz w:val="24"/>
          <w:szCs w:val="24"/>
          <w:lang w:eastAsia="en-GB" w:bidi="bo-CN"/>
          <w14:ligatures w14:val="none"/>
        </w:rPr>
        <w:t xml:space="preserve"> October 2023).</w:t>
      </w:r>
    </w:p>
    <w:p w14:paraId="2CF74820" w14:textId="61B6FF87" w:rsidR="00FD52DE" w:rsidRDefault="00CD2420" w:rsidP="00CD2420">
      <w:pPr>
        <w:spacing w:before="100" w:beforeAutospacing="1" w:after="100" w:afterAutospacing="1" w:line="240" w:lineRule="auto"/>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w:t>
      </w:r>
      <w:r w:rsidR="00FD52DE">
        <w:rPr>
          <w:rFonts w:ascii="Arial" w:eastAsia="Times New Roman" w:hAnsi="Arial" w:cs="Arial"/>
          <w:color w:val="000000"/>
          <w:kern w:val="0"/>
          <w:sz w:val="24"/>
          <w:szCs w:val="24"/>
          <w:lang w:eastAsia="en-GB" w:bidi="bo-CN"/>
          <w14:ligatures w14:val="none"/>
        </w:rPr>
        <w:t xml:space="preserve">Grubin, D., &amp; Kelly, D. (2003) Multi-agency public protection arrangements and dangerous serve personality disorder: Necessary development or public relations </w:t>
      </w:r>
      <w:proofErr w:type="gramStart"/>
      <w:r w:rsidR="00FD52DE">
        <w:rPr>
          <w:rFonts w:ascii="Arial" w:eastAsia="Times New Roman" w:hAnsi="Arial" w:cs="Arial"/>
          <w:color w:val="000000"/>
          <w:kern w:val="0"/>
          <w:sz w:val="24"/>
          <w:szCs w:val="24"/>
          <w:lang w:eastAsia="en-GB" w:bidi="bo-CN"/>
          <w14:ligatures w14:val="none"/>
        </w:rPr>
        <w:t>exercise ?</w:t>
      </w:r>
      <w:proofErr w:type="gramEnd"/>
      <w:r w:rsidR="00FD52DE">
        <w:rPr>
          <w:rFonts w:ascii="Arial" w:eastAsia="Times New Roman" w:hAnsi="Arial" w:cs="Arial"/>
          <w:color w:val="000000"/>
          <w:kern w:val="0"/>
          <w:sz w:val="24"/>
          <w:szCs w:val="24"/>
          <w:lang w:eastAsia="en-GB" w:bidi="bo-CN"/>
          <w14:ligatures w14:val="none"/>
        </w:rPr>
        <w:t xml:space="preserve"> British Journal of Psychiatry, 183(6), 491-493</w:t>
      </w:r>
    </w:p>
    <w:p w14:paraId="0371E869" w14:textId="729DDB69" w:rsidR="00CD2420" w:rsidRPr="00D73599" w:rsidRDefault="00CD2420" w:rsidP="00CD2420">
      <w:pPr>
        <w:spacing w:before="100" w:beforeAutospacing="1" w:after="100" w:afterAutospacing="1" w:line="240" w:lineRule="auto"/>
        <w:rPr>
          <w:rFonts w:ascii="Arial" w:eastAsia="Times New Roman" w:hAnsi="Arial" w:cs="Arial"/>
          <w:color w:val="000000"/>
          <w:kern w:val="0"/>
          <w:sz w:val="24"/>
          <w:szCs w:val="24"/>
          <w:lang w:eastAsia="en-GB" w:bidi="bo-CN"/>
          <w14:ligatures w14:val="none"/>
        </w:rPr>
      </w:pPr>
      <w:r w:rsidRPr="00D73599">
        <w:rPr>
          <w:rFonts w:ascii="Arial" w:hAnsi="Arial" w:cs="Arial"/>
          <w:color w:val="222222"/>
          <w:sz w:val="24"/>
          <w:szCs w:val="24"/>
          <w:shd w:val="clear" w:color="auto" w:fill="FFFFFF"/>
        </w:rPr>
        <w:t>Hawdon, J., 2008. Legitimacy, trust, social capital, and policing styles: A theoretical statement. </w:t>
      </w:r>
      <w:r w:rsidRPr="00D73599">
        <w:rPr>
          <w:rFonts w:ascii="Arial" w:hAnsi="Arial" w:cs="Arial"/>
          <w:i/>
          <w:iCs/>
          <w:color w:val="222222"/>
          <w:sz w:val="24"/>
          <w:szCs w:val="24"/>
          <w:shd w:val="clear" w:color="auto" w:fill="FFFFFF"/>
        </w:rPr>
        <w:t>Police quarterly</w:t>
      </w:r>
      <w:r w:rsidRPr="00D73599">
        <w:rPr>
          <w:rFonts w:ascii="Arial" w:hAnsi="Arial" w:cs="Arial"/>
          <w:color w:val="222222"/>
          <w:sz w:val="24"/>
          <w:szCs w:val="24"/>
          <w:shd w:val="clear" w:color="auto" w:fill="FFFFFF"/>
        </w:rPr>
        <w:t>, </w:t>
      </w:r>
      <w:r w:rsidRPr="00D73599">
        <w:rPr>
          <w:rFonts w:ascii="Arial" w:hAnsi="Arial" w:cs="Arial"/>
          <w:i/>
          <w:iCs/>
          <w:color w:val="222222"/>
          <w:sz w:val="24"/>
          <w:szCs w:val="24"/>
          <w:shd w:val="clear" w:color="auto" w:fill="FFFFFF"/>
        </w:rPr>
        <w:t>11</w:t>
      </w:r>
      <w:r w:rsidRPr="00D73599">
        <w:rPr>
          <w:rFonts w:ascii="Arial" w:hAnsi="Arial" w:cs="Arial"/>
          <w:color w:val="222222"/>
          <w:sz w:val="24"/>
          <w:szCs w:val="24"/>
          <w:shd w:val="clear" w:color="auto" w:fill="FFFFFF"/>
        </w:rPr>
        <w:t>(2), pp.182-201.</w:t>
      </w:r>
    </w:p>
    <w:p w14:paraId="0F3A5C80" w14:textId="6EDCD09C"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HM Government (2018). </w:t>
      </w:r>
      <w:r w:rsidRPr="00D73599">
        <w:rPr>
          <w:rFonts w:ascii="Arial" w:eastAsia="Times New Roman" w:hAnsi="Arial" w:cs="Arial"/>
          <w:i/>
          <w:iCs/>
          <w:color w:val="0D0D0D" w:themeColor="text1" w:themeTint="F2"/>
          <w:kern w:val="0"/>
          <w:sz w:val="24"/>
          <w:szCs w:val="24"/>
          <w:lang w:eastAsia="en-GB" w:bidi="bo-CN"/>
          <w14:ligatures w14:val="none"/>
        </w:rPr>
        <w:t>Serious and Organised Crime Strategy Cm 9718</w:t>
      </w:r>
      <w:r w:rsidRPr="00D73599">
        <w:rPr>
          <w:rFonts w:ascii="Arial" w:eastAsia="Times New Roman" w:hAnsi="Arial" w:cs="Arial"/>
          <w:color w:val="0D0D0D" w:themeColor="text1" w:themeTint="F2"/>
          <w:kern w:val="0"/>
          <w:sz w:val="24"/>
          <w:szCs w:val="24"/>
          <w:lang w:eastAsia="en-GB" w:bidi="bo-CN"/>
          <w14:ligatures w14:val="none"/>
        </w:rPr>
        <w:t xml:space="preserve">. [online] Available at: </w:t>
      </w:r>
      <w:hyperlink r:id="rId24" w:history="1">
        <w:r w:rsidRPr="00D73599">
          <w:rPr>
            <w:rStyle w:val="Hyperlink"/>
            <w:rFonts w:ascii="Arial" w:eastAsia="Times New Roman" w:hAnsi="Arial" w:cs="Arial"/>
            <w:color w:val="0D0D0D" w:themeColor="text1" w:themeTint="F2"/>
            <w:kern w:val="0"/>
            <w:sz w:val="24"/>
            <w:szCs w:val="24"/>
            <w:lang w:eastAsia="en-GB" w:bidi="bo-CN"/>
            <w14:ligatures w14:val="none"/>
          </w:rPr>
          <w:t>https://assets.publishing.service.gov.uk/government/uploads/system/uploads/attachment_data/file/752850/SOC-2018-web.pdf</w:t>
        </w:r>
      </w:hyperlink>
      <w:r w:rsidRPr="00D73599">
        <w:rPr>
          <w:rFonts w:ascii="Arial" w:eastAsia="Times New Roman" w:hAnsi="Arial" w:cs="Arial"/>
          <w:color w:val="0D0D0D" w:themeColor="text1" w:themeTint="F2"/>
          <w:kern w:val="0"/>
          <w:sz w:val="24"/>
          <w:szCs w:val="24"/>
          <w:lang w:eastAsia="en-GB" w:bidi="bo-CN"/>
          <w14:ligatures w14:val="none"/>
        </w:rPr>
        <w:t>.</w:t>
      </w:r>
    </w:p>
    <w:p w14:paraId="4CFB5970"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1</w:t>
      </w:r>
      <w:r w:rsidRPr="00D73599">
        <w:rPr>
          <w:rFonts w:ascii="Arial" w:eastAsia="Times New Roman" w:hAnsi="Arial" w:cs="Arial"/>
          <w:color w:val="0D0D0D" w:themeColor="text1" w:themeTint="F2"/>
          <w:kern w:val="0"/>
          <w:sz w:val="24"/>
          <w:szCs w:val="24"/>
          <w:vertAlign w:val="superscript"/>
          <w:lang w:eastAsia="en-GB" w:bidi="bo-CN"/>
          <w14:ligatures w14:val="none"/>
        </w:rPr>
        <w:t>st</w:t>
      </w:r>
      <w:r w:rsidRPr="00D73599">
        <w:rPr>
          <w:rFonts w:ascii="Arial" w:eastAsia="Times New Roman" w:hAnsi="Arial" w:cs="Arial"/>
          <w:color w:val="0D0D0D" w:themeColor="text1" w:themeTint="F2"/>
          <w:kern w:val="0"/>
          <w:sz w:val="24"/>
          <w:szCs w:val="24"/>
          <w:lang w:eastAsia="en-GB" w:bidi="bo-CN"/>
          <w14:ligatures w14:val="none"/>
        </w:rPr>
        <w:t xml:space="preserve"> August 2023).</w:t>
      </w:r>
    </w:p>
    <w:p w14:paraId="61A30DB4" w14:textId="77777777"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14:ligatures w14:val="none"/>
        </w:rPr>
      </w:pPr>
    </w:p>
    <w:p w14:paraId="21AB0082" w14:textId="77777777" w:rsidR="00CD2420" w:rsidRPr="00D73599" w:rsidRDefault="00CD2420" w:rsidP="00CD2420">
      <w:pPr>
        <w:spacing w:after="0" w:line="360" w:lineRule="atLeast"/>
        <w:rPr>
          <w:rFonts w:ascii="Arial" w:eastAsia="Times New Roman" w:hAnsi="Arial" w:cs="Arial"/>
          <w:color w:val="262626" w:themeColor="text1" w:themeTint="D9"/>
          <w:kern w:val="0"/>
          <w:sz w:val="24"/>
          <w:szCs w:val="24"/>
          <w:u w:val="single"/>
          <w:lang w:eastAsia="en-GB" w:bidi="bo-CN"/>
          <w14:ligatures w14:val="none"/>
        </w:rPr>
      </w:pPr>
      <w:r w:rsidRPr="00D73599">
        <w:rPr>
          <w:rFonts w:ascii="Arial" w:eastAsia="Times New Roman" w:hAnsi="Arial" w:cs="Arial"/>
          <w:color w:val="000000"/>
          <w:kern w:val="0"/>
          <w:sz w:val="24"/>
          <w:szCs w:val="24"/>
          <w:lang w:eastAsia="en-GB" w:bidi="bo-CN"/>
          <w14:ligatures w14:val="none"/>
        </w:rPr>
        <w:t>HMI Probation (2018). </w:t>
      </w:r>
      <w:r w:rsidRPr="00D73599">
        <w:rPr>
          <w:rFonts w:ascii="Arial" w:eastAsia="Times New Roman" w:hAnsi="Arial" w:cs="Arial"/>
          <w:i/>
          <w:iCs/>
          <w:color w:val="000000"/>
          <w:kern w:val="0"/>
          <w:sz w:val="24"/>
          <w:szCs w:val="24"/>
          <w:lang w:eastAsia="en-GB" w:bidi="bo-CN"/>
          <w14:ligatures w14:val="none"/>
        </w:rPr>
        <w:t>Independent review of the case of Leroy Campbell: final report</w:t>
      </w:r>
      <w:r w:rsidRPr="00D73599">
        <w:rPr>
          <w:rFonts w:ascii="Arial" w:eastAsia="Times New Roman" w:hAnsi="Arial" w:cs="Arial"/>
          <w:color w:val="000000"/>
          <w:kern w:val="0"/>
          <w:sz w:val="24"/>
          <w:szCs w:val="24"/>
          <w:lang w:eastAsia="en-GB" w:bidi="bo-CN"/>
          <w14:ligatures w14:val="none"/>
        </w:rPr>
        <w:t>. [online] Available at</w:t>
      </w:r>
      <w:r w:rsidRPr="00D73599">
        <w:rPr>
          <w:rFonts w:ascii="Arial" w:eastAsia="Times New Roman" w:hAnsi="Arial" w:cs="Arial"/>
          <w:color w:val="262626" w:themeColor="text1" w:themeTint="D9"/>
          <w:kern w:val="0"/>
          <w:sz w:val="24"/>
          <w:szCs w:val="24"/>
          <w:u w:val="single"/>
          <w:lang w:eastAsia="en-GB" w:bidi="bo-CN"/>
          <w14:ligatures w14:val="none"/>
        </w:rPr>
        <w:t xml:space="preserve">: </w:t>
      </w:r>
      <w:hyperlink r:id="rId25" w:history="1">
        <w:r w:rsidRPr="00D73599">
          <w:rPr>
            <w:rStyle w:val="Hyperlink"/>
            <w:rFonts w:ascii="Arial" w:eastAsia="Times New Roman" w:hAnsi="Arial" w:cs="Arial"/>
            <w:color w:val="262626" w:themeColor="text1" w:themeTint="D9"/>
            <w:kern w:val="0"/>
            <w:sz w:val="24"/>
            <w:szCs w:val="24"/>
            <w:lang w:eastAsia="en-GB" w:bidi="bo-CN"/>
            <w14:ligatures w14:val="none"/>
          </w:rPr>
          <w:t>https://www.justiceinspectorates.gov.uk/hmiprobation/wp-content/uploads/sites/5/2018/09/HMI-Probation-Independent-Review-LC-Final-.pdf</w:t>
        </w:r>
      </w:hyperlink>
      <w:r w:rsidRPr="00D73599">
        <w:rPr>
          <w:rFonts w:ascii="Arial" w:eastAsia="Times New Roman" w:hAnsi="Arial" w:cs="Arial"/>
          <w:color w:val="262626" w:themeColor="text1" w:themeTint="D9"/>
          <w:kern w:val="0"/>
          <w:sz w:val="24"/>
          <w:szCs w:val="24"/>
          <w:u w:val="single"/>
          <w:lang w:eastAsia="en-GB" w:bidi="bo-CN"/>
          <w14:ligatures w14:val="none"/>
        </w:rPr>
        <w:t>.</w:t>
      </w:r>
    </w:p>
    <w:p w14:paraId="383F4542" w14:textId="77777777" w:rsidR="00CD2420" w:rsidRPr="00D73599" w:rsidRDefault="00CD2420" w:rsidP="00CD2420">
      <w:pPr>
        <w:spacing w:after="0" w:line="360" w:lineRule="atLeast"/>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(Accessed 30</w:t>
      </w:r>
      <w:r w:rsidRPr="00D73599">
        <w:rPr>
          <w:rFonts w:ascii="Arial" w:eastAsia="Times New Roman" w:hAnsi="Arial" w:cs="Arial"/>
          <w:color w:val="000000"/>
          <w:kern w:val="0"/>
          <w:sz w:val="24"/>
          <w:szCs w:val="24"/>
          <w:vertAlign w:val="superscript"/>
          <w:lang w:eastAsia="en-GB" w:bidi="bo-CN"/>
          <w14:ligatures w14:val="none"/>
        </w:rPr>
        <w:t>th</w:t>
      </w:r>
      <w:r w:rsidRPr="00D73599">
        <w:rPr>
          <w:rFonts w:ascii="Arial" w:eastAsia="Times New Roman" w:hAnsi="Arial" w:cs="Arial"/>
          <w:color w:val="000000"/>
          <w:kern w:val="0"/>
          <w:sz w:val="24"/>
          <w:szCs w:val="24"/>
          <w:lang w:eastAsia="en-GB" w:bidi="bo-CN"/>
          <w14:ligatures w14:val="none"/>
        </w:rPr>
        <w:t xml:space="preserve"> October 2023)</w:t>
      </w:r>
    </w:p>
    <w:p w14:paraId="2A019D4B" w14:textId="1FB10267" w:rsidR="00CD2420" w:rsidRPr="00D9056D" w:rsidRDefault="00CD2420" w:rsidP="00D9056D">
      <w:pPr>
        <w:spacing w:before="100" w:beforeAutospacing="1" w:after="100" w:afterAutospacing="1" w:line="240" w:lineRule="auto"/>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w:t>
      </w:r>
      <w:r w:rsidRPr="00D73599">
        <w:rPr>
          <w:rFonts w:ascii="Arial" w:hAnsi="Arial" w:cs="Arial"/>
          <w:color w:val="333333"/>
          <w:sz w:val="24"/>
          <w:szCs w:val="24"/>
          <w:shd w:val="clear" w:color="auto" w:fill="FFFFFF"/>
        </w:rPr>
        <w:t>Hindelang M. J., Gottfredson M. R., Garofalo J. (1978). </w:t>
      </w:r>
      <w:r w:rsidRPr="00D73599">
        <w:rPr>
          <w:rStyle w:val="Emphasis"/>
          <w:rFonts w:ascii="Arial" w:hAnsi="Arial" w:cs="Arial"/>
          <w:color w:val="333333"/>
          <w:sz w:val="24"/>
          <w:szCs w:val="24"/>
          <w:shd w:val="clear" w:color="auto" w:fill="FFFFFF"/>
        </w:rPr>
        <w:t>Victims of personal crime: An empirical foundation for a theory of personal victimization</w:t>
      </w:r>
      <w:r w:rsidRPr="00D73599">
        <w:rPr>
          <w:rFonts w:ascii="Arial" w:hAnsi="Arial" w:cs="Arial"/>
          <w:color w:val="333333"/>
          <w:sz w:val="24"/>
          <w:szCs w:val="24"/>
          <w:shd w:val="clear" w:color="auto" w:fill="FFFFFF"/>
        </w:rPr>
        <w:t>. Ballinger Pub. Co.</w:t>
      </w:r>
    </w:p>
    <w:p w14:paraId="4547E044" w14:textId="0A1D38E1"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Home Office (2014). </w:t>
      </w:r>
      <w:r w:rsidRPr="00D73599">
        <w:rPr>
          <w:rFonts w:ascii="Arial" w:eastAsia="Times New Roman" w:hAnsi="Arial" w:cs="Arial"/>
          <w:i/>
          <w:iCs/>
          <w:color w:val="0D0D0D" w:themeColor="text1" w:themeTint="F2"/>
          <w:kern w:val="0"/>
          <w:sz w:val="24"/>
          <w:szCs w:val="24"/>
          <w:lang w:eastAsia="en-GB" w:bidi="bo-CN"/>
          <w14:ligatures w14:val="none"/>
        </w:rPr>
        <w:t>Code of Ethics Launched</w:t>
      </w:r>
      <w:r w:rsidRPr="00D73599">
        <w:rPr>
          <w:rFonts w:ascii="Arial" w:eastAsia="Times New Roman" w:hAnsi="Arial" w:cs="Arial"/>
          <w:color w:val="0D0D0D" w:themeColor="text1" w:themeTint="F2"/>
          <w:kern w:val="0"/>
          <w:sz w:val="24"/>
          <w:szCs w:val="24"/>
          <w:lang w:eastAsia="en-GB" w:bidi="bo-CN"/>
          <w14:ligatures w14:val="none"/>
        </w:rPr>
        <w:t xml:space="preserve">. [online] GOV.UK. Available at: </w:t>
      </w:r>
      <w:hyperlink r:id="rId26" w:history="1">
        <w:r w:rsidRPr="00D73599">
          <w:rPr>
            <w:rStyle w:val="Hyperlink"/>
            <w:rFonts w:ascii="Arial" w:eastAsia="Times New Roman" w:hAnsi="Arial" w:cs="Arial"/>
            <w:color w:val="0D0D0D" w:themeColor="text1" w:themeTint="F2"/>
            <w:kern w:val="0"/>
            <w:sz w:val="24"/>
            <w:szCs w:val="24"/>
            <w:lang w:eastAsia="en-GB" w:bidi="bo-CN"/>
            <w14:ligatures w14:val="none"/>
          </w:rPr>
          <w:t>https://www.gov.uk/government/news/code-of-ethics-launched</w:t>
        </w:r>
      </w:hyperlink>
      <w:r w:rsidRPr="00D73599">
        <w:rPr>
          <w:rFonts w:ascii="Arial" w:eastAsia="Times New Roman" w:hAnsi="Arial" w:cs="Arial"/>
          <w:color w:val="0D0D0D" w:themeColor="text1" w:themeTint="F2"/>
          <w:kern w:val="0"/>
          <w:sz w:val="24"/>
          <w:szCs w:val="24"/>
          <w:lang w:eastAsia="en-GB" w:bidi="bo-CN"/>
          <w14:ligatures w14:val="none"/>
        </w:rPr>
        <w:t>.</w:t>
      </w:r>
    </w:p>
    <w:p w14:paraId="717366B8"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10</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July 2023).</w:t>
      </w:r>
    </w:p>
    <w:p w14:paraId="73388EC3" w14:textId="77777777"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14:ligatures w14:val="none"/>
        </w:rPr>
      </w:pPr>
    </w:p>
    <w:p w14:paraId="650ACDEB" w14:textId="77777777" w:rsidR="00CD2420" w:rsidRPr="00D73599" w:rsidRDefault="00CD2420" w:rsidP="00CD2420">
      <w:pPr>
        <w:spacing w:after="0" w:line="360" w:lineRule="atLeast"/>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Home Office (2020). </w:t>
      </w:r>
      <w:r w:rsidRPr="00D73599">
        <w:rPr>
          <w:rFonts w:ascii="Arial" w:eastAsia="Times New Roman" w:hAnsi="Arial" w:cs="Arial"/>
          <w:i/>
          <w:iCs/>
          <w:color w:val="000000"/>
          <w:kern w:val="0"/>
          <w:sz w:val="24"/>
          <w:szCs w:val="24"/>
          <w:lang w:eastAsia="en-GB" w:bidi="bo-CN"/>
          <w14:ligatures w14:val="none"/>
        </w:rPr>
        <w:t>Criminal exploitation of children and vulnerable adults: county lines</w:t>
      </w:r>
      <w:r w:rsidRPr="00D73599">
        <w:rPr>
          <w:rFonts w:ascii="Arial" w:eastAsia="Times New Roman" w:hAnsi="Arial" w:cs="Arial"/>
          <w:color w:val="000000"/>
          <w:kern w:val="0"/>
          <w:sz w:val="24"/>
          <w:szCs w:val="24"/>
          <w:lang w:eastAsia="en-GB" w:bidi="bo-CN"/>
          <w14:ligatures w14:val="none"/>
        </w:rPr>
        <w:t xml:space="preserve">. [online] GOV.UK. Available at: </w:t>
      </w:r>
      <w:hyperlink r:id="rId27" w:history="1">
        <w:r w:rsidRPr="00D73599">
          <w:rPr>
            <w:rStyle w:val="Hyperlink"/>
            <w:rFonts w:ascii="Arial" w:eastAsia="Times New Roman" w:hAnsi="Arial" w:cs="Arial"/>
            <w:color w:val="0D0D0D" w:themeColor="text1" w:themeTint="F2"/>
            <w:kern w:val="0"/>
            <w:sz w:val="24"/>
            <w:szCs w:val="24"/>
            <w:lang w:eastAsia="en-GB" w:bidi="bo-CN"/>
            <w14:ligatures w14:val="none"/>
          </w:rPr>
          <w:t>https://www.gov.uk/government/publications/criminal-exploitation-of-children-and-vulnerable-adults-county-lines/criminal-exploitation-of-children-and-vulnerable-adults-county-lines</w:t>
        </w:r>
      </w:hyperlink>
      <w:r w:rsidRPr="00D73599">
        <w:rPr>
          <w:rFonts w:ascii="Arial" w:eastAsia="Times New Roman" w:hAnsi="Arial" w:cs="Arial"/>
          <w:color w:val="000000"/>
          <w:kern w:val="0"/>
          <w:sz w:val="24"/>
          <w:szCs w:val="24"/>
          <w:lang w:eastAsia="en-GB" w:bidi="bo-CN"/>
          <w14:ligatures w14:val="none"/>
        </w:rPr>
        <w:t>.</w:t>
      </w:r>
    </w:p>
    <w:p w14:paraId="6A8A991E" w14:textId="77777777" w:rsidR="00CD2420" w:rsidRPr="00D73599" w:rsidRDefault="00CD2420" w:rsidP="00CD2420">
      <w:pPr>
        <w:spacing w:after="0" w:line="360" w:lineRule="atLeast"/>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(Accessed 30</w:t>
      </w:r>
      <w:r w:rsidRPr="00D73599">
        <w:rPr>
          <w:rFonts w:ascii="Arial" w:eastAsia="Times New Roman" w:hAnsi="Arial" w:cs="Arial"/>
          <w:color w:val="000000"/>
          <w:kern w:val="0"/>
          <w:sz w:val="24"/>
          <w:szCs w:val="24"/>
          <w:vertAlign w:val="superscript"/>
          <w:lang w:eastAsia="en-GB" w:bidi="bo-CN"/>
          <w14:ligatures w14:val="none"/>
        </w:rPr>
        <w:t>th</w:t>
      </w:r>
      <w:r w:rsidRPr="00D73599">
        <w:rPr>
          <w:rFonts w:ascii="Arial" w:eastAsia="Times New Roman" w:hAnsi="Arial" w:cs="Arial"/>
          <w:color w:val="000000"/>
          <w:kern w:val="0"/>
          <w:sz w:val="24"/>
          <w:szCs w:val="24"/>
          <w:lang w:eastAsia="en-GB" w:bidi="bo-CN"/>
          <w14:ligatures w14:val="none"/>
        </w:rPr>
        <w:t xml:space="preserve"> October 2023)</w:t>
      </w:r>
    </w:p>
    <w:p w14:paraId="29B07702" w14:textId="42F9C67B" w:rsidR="00CD2420" w:rsidRPr="00D73599" w:rsidRDefault="00CD2420" w:rsidP="00D73599">
      <w:pPr>
        <w:spacing w:before="100" w:beforeAutospacing="1" w:after="100" w:afterAutospacing="1" w:line="240" w:lineRule="auto"/>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w:t>
      </w:r>
      <w:r w:rsidRPr="00D73599">
        <w:rPr>
          <w:rFonts w:ascii="Arial" w:hAnsi="Arial" w:cs="Arial"/>
          <w:color w:val="0D0D0D" w:themeColor="text1" w:themeTint="F2"/>
          <w:sz w:val="24"/>
          <w:szCs w:val="24"/>
          <w14:ligatures w14:val="none"/>
        </w:rPr>
        <w:t>Home Office (2012).</w:t>
      </w:r>
      <w:r w:rsidRPr="00D73599">
        <w:rPr>
          <w:rFonts w:ascii="Arial" w:hAnsi="Arial" w:cs="Arial"/>
          <w:i/>
          <w:iCs/>
          <w:color w:val="0D0D0D" w:themeColor="text1" w:themeTint="F2"/>
          <w:sz w:val="24"/>
          <w:szCs w:val="24"/>
          <w14:ligatures w14:val="none"/>
        </w:rPr>
        <w:t xml:space="preserve"> Definition of Policing by Consent</w:t>
      </w:r>
      <w:r w:rsidRPr="00D73599">
        <w:rPr>
          <w:rFonts w:ascii="Arial" w:hAnsi="Arial" w:cs="Arial"/>
          <w:color w:val="0D0D0D" w:themeColor="text1" w:themeTint="F2"/>
          <w:sz w:val="24"/>
          <w:szCs w:val="24"/>
          <w14:ligatures w14:val="none"/>
        </w:rPr>
        <w:t xml:space="preserve">. [online] gov.uk. Available at: </w:t>
      </w:r>
    </w:p>
    <w:p w14:paraId="71D24936" w14:textId="77777777" w:rsidR="00CD2420" w:rsidRPr="00D73599" w:rsidRDefault="008D713C" w:rsidP="00CD2420">
      <w:pPr>
        <w:pStyle w:val="NormalWeb"/>
        <w:spacing w:before="0" w:beforeAutospacing="0" w:after="0" w:afterAutospacing="0" w:line="360" w:lineRule="atLeast"/>
        <w:rPr>
          <w:rFonts w:ascii="Arial" w:hAnsi="Arial" w:cs="Arial"/>
          <w:color w:val="0D0D0D" w:themeColor="text1" w:themeTint="F2"/>
          <w14:ligatures w14:val="none"/>
        </w:rPr>
      </w:pPr>
      <w:hyperlink r:id="rId28" w:history="1">
        <w:r w:rsidR="00CD2420" w:rsidRPr="00D73599">
          <w:rPr>
            <w:rStyle w:val="Hyperlink"/>
            <w:rFonts w:ascii="Arial" w:hAnsi="Arial" w:cs="Arial"/>
            <w:color w:val="0D0D0D" w:themeColor="text1" w:themeTint="F2"/>
            <w14:ligatures w14:val="none"/>
          </w:rPr>
          <w:t>https://www.gov.uk/government/publications/policing-by-consent/definition</w:t>
        </w:r>
      </w:hyperlink>
      <w:r w:rsidR="00CD2420" w:rsidRPr="00D73599">
        <w:rPr>
          <w:rFonts w:ascii="Arial" w:hAnsi="Arial" w:cs="Arial"/>
          <w:color w:val="0D0D0D" w:themeColor="text1" w:themeTint="F2"/>
          <w14:ligatures w14:val="none"/>
        </w:rPr>
        <w:t xml:space="preserve"> of-policing-by-consent</w:t>
      </w:r>
    </w:p>
    <w:p w14:paraId="2B4F9361" w14:textId="77777777"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14:ligatures w14:val="none"/>
        </w:rPr>
      </w:pPr>
      <w:r w:rsidRPr="00D73599">
        <w:rPr>
          <w:rFonts w:ascii="Arial" w:hAnsi="Arial" w:cs="Arial"/>
          <w:color w:val="0D0D0D" w:themeColor="text1" w:themeTint="F2"/>
          <w14:ligatures w14:val="none"/>
        </w:rPr>
        <w:lastRenderedPageBreak/>
        <w:t>(Accessed 17</w:t>
      </w:r>
      <w:r w:rsidRPr="00D73599">
        <w:rPr>
          <w:rFonts w:ascii="Arial" w:hAnsi="Arial" w:cs="Arial"/>
          <w:color w:val="0D0D0D" w:themeColor="text1" w:themeTint="F2"/>
          <w:vertAlign w:val="superscript"/>
          <w14:ligatures w14:val="none"/>
        </w:rPr>
        <w:t>th</w:t>
      </w:r>
      <w:r w:rsidRPr="00D73599">
        <w:rPr>
          <w:rFonts w:ascii="Arial" w:hAnsi="Arial" w:cs="Arial"/>
          <w:color w:val="0D0D0D" w:themeColor="text1" w:themeTint="F2"/>
          <w14:ligatures w14:val="none"/>
        </w:rPr>
        <w:t xml:space="preserve"> July 2023).</w:t>
      </w:r>
    </w:p>
    <w:p w14:paraId="26D5C655"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72267967"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Individuals at risk of being drawn into Serious and Organised Crime -a Prevent Guide. (2015).Available at: </w:t>
      </w:r>
      <w:hyperlink r:id="rId29" w:history="1">
        <w:r w:rsidRPr="00D73599">
          <w:rPr>
            <w:rStyle w:val="Hyperlink"/>
            <w:rFonts w:ascii="Arial" w:eastAsia="Times New Roman" w:hAnsi="Arial" w:cs="Arial"/>
            <w:color w:val="0D0D0D" w:themeColor="text1" w:themeTint="F2"/>
            <w:kern w:val="0"/>
            <w:sz w:val="24"/>
            <w:szCs w:val="24"/>
            <w:lang w:eastAsia="en-GB" w:bidi="bo-CN"/>
            <w14:ligatures w14:val="none"/>
          </w:rPr>
          <w:t>https://assets.publishing.service.gov.uk/government/uploads/system/uploads/attachment_data/file/408585/6_162_HO_SOC_PI_Guidance_Mar2015_v10_FINAL_270215_WEB__2_.pdf</w:t>
        </w:r>
      </w:hyperlink>
      <w:r w:rsidRPr="00D73599">
        <w:rPr>
          <w:rFonts w:ascii="Arial" w:eastAsia="Times New Roman" w:hAnsi="Arial" w:cs="Arial"/>
          <w:color w:val="0D0D0D" w:themeColor="text1" w:themeTint="F2"/>
          <w:kern w:val="0"/>
          <w:sz w:val="24"/>
          <w:szCs w:val="24"/>
          <w:lang w:eastAsia="en-GB" w:bidi="bo-CN"/>
          <w14:ligatures w14:val="none"/>
        </w:rPr>
        <w:t>.</w:t>
      </w:r>
    </w:p>
    <w:p w14:paraId="490C4C0B"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6</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August 2023).</w:t>
      </w:r>
    </w:p>
    <w:p w14:paraId="77CE23ED"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hAnsi="Arial" w:cs="Arial"/>
          <w:sz w:val="24"/>
          <w:szCs w:val="24"/>
        </w:rPr>
        <w:t>Jackson, J., &amp; Sunshine, J. (2007). Public confidence in policing: A neo-Durkheim perspective. Oxford: Oxford University Press</w:t>
      </w:r>
    </w:p>
    <w:p w14:paraId="0994123E" w14:textId="77777777" w:rsidR="00CD2420" w:rsidRPr="00D73599" w:rsidRDefault="00CD2420" w:rsidP="00D9056D">
      <w:pPr>
        <w:spacing w:line="240" w:lineRule="auto"/>
        <w:rPr>
          <w:rFonts w:ascii="Arial" w:eastAsia="Times New Roman" w:hAnsi="Arial" w:cs="Arial"/>
          <w:sz w:val="24"/>
          <w:szCs w:val="24"/>
          <w:lang w:eastAsia="en-GB"/>
        </w:rPr>
      </w:pPr>
      <w:r w:rsidRPr="00D73599">
        <w:rPr>
          <w:rFonts w:ascii="Arial" w:eastAsia="Times New Roman" w:hAnsi="Arial" w:cs="Arial"/>
          <w:sz w:val="24"/>
          <w:szCs w:val="24"/>
          <w:lang w:eastAsia="en-GB"/>
        </w:rPr>
        <w:t>Lentz, S. and Chaires, R. (2007). The invention of Peel’s principles: A study of policing ‘textbook’ history. Journal of Criminal Justice, 35 (1), pp.69-79.</w:t>
      </w:r>
    </w:p>
    <w:p w14:paraId="108C8C6C" w14:textId="77777777" w:rsidR="00CD2420" w:rsidRPr="00D73599" w:rsidRDefault="00CD2420" w:rsidP="00CD2420">
      <w:pPr>
        <w:spacing w:before="100" w:beforeAutospacing="1" w:after="100" w:afterAutospacing="1" w:line="240" w:lineRule="auto"/>
        <w:rPr>
          <w:rFonts w:ascii="Arial" w:eastAsia="Times New Roman" w:hAnsi="Arial" w:cs="Arial"/>
          <w:color w:val="000000"/>
          <w:kern w:val="0"/>
          <w:sz w:val="24"/>
          <w:szCs w:val="24"/>
          <w:lang w:eastAsia="en-GB" w:bidi="bo-CN"/>
          <w14:ligatures w14:val="none"/>
        </w:rPr>
      </w:pPr>
      <w:r w:rsidRPr="00D73599">
        <w:rPr>
          <w:rFonts w:ascii="Arial" w:hAnsi="Arial" w:cs="Arial"/>
          <w:color w:val="222222"/>
          <w:sz w:val="24"/>
          <w:szCs w:val="24"/>
          <w:shd w:val="clear" w:color="auto" w:fill="FFFFFF"/>
        </w:rPr>
        <w:t xml:space="preserve">McCartan, K., </w:t>
      </w:r>
      <w:proofErr w:type="spellStart"/>
      <w:r w:rsidRPr="00D73599">
        <w:rPr>
          <w:rFonts w:ascii="Arial" w:hAnsi="Arial" w:cs="Arial"/>
          <w:color w:val="222222"/>
          <w:sz w:val="24"/>
          <w:szCs w:val="24"/>
          <w:shd w:val="clear" w:color="auto" w:fill="FFFFFF"/>
        </w:rPr>
        <w:t>Hoggett</w:t>
      </w:r>
      <w:proofErr w:type="spellEnd"/>
      <w:r w:rsidRPr="00D73599">
        <w:rPr>
          <w:rFonts w:ascii="Arial" w:hAnsi="Arial" w:cs="Arial"/>
          <w:color w:val="222222"/>
          <w:sz w:val="24"/>
          <w:szCs w:val="24"/>
          <w:shd w:val="clear" w:color="auto" w:fill="FFFFFF"/>
        </w:rPr>
        <w:t xml:space="preserve">, J. and </w:t>
      </w:r>
      <w:proofErr w:type="spellStart"/>
      <w:r w:rsidRPr="00D73599">
        <w:rPr>
          <w:rFonts w:ascii="Arial" w:hAnsi="Arial" w:cs="Arial"/>
          <w:color w:val="222222"/>
          <w:sz w:val="24"/>
          <w:szCs w:val="24"/>
          <w:shd w:val="clear" w:color="auto" w:fill="FFFFFF"/>
        </w:rPr>
        <w:t>Kemshall</w:t>
      </w:r>
      <w:proofErr w:type="spellEnd"/>
      <w:r w:rsidRPr="00D73599">
        <w:rPr>
          <w:rFonts w:ascii="Arial" w:hAnsi="Arial" w:cs="Arial"/>
          <w:color w:val="222222"/>
          <w:sz w:val="24"/>
          <w:szCs w:val="24"/>
          <w:shd w:val="clear" w:color="auto" w:fill="FFFFFF"/>
        </w:rPr>
        <w:t xml:space="preserve">, H., 2018. </w:t>
      </w:r>
      <w:r w:rsidRPr="00D73599">
        <w:rPr>
          <w:rFonts w:ascii="Arial" w:hAnsi="Arial" w:cs="Arial"/>
          <w:i/>
          <w:iCs/>
          <w:color w:val="222222"/>
          <w:sz w:val="24"/>
          <w:szCs w:val="24"/>
          <w:shd w:val="clear" w:color="auto" w:fill="FFFFFF"/>
        </w:rPr>
        <w:t>Risk Assessment and Management of Individual's Convicted of a Sexual Offence in the UK.</w:t>
      </w:r>
    </w:p>
    <w:p w14:paraId="7AF3D20A"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w:t>
      </w:r>
      <w:r w:rsidRPr="00D73599">
        <w:rPr>
          <w:rFonts w:ascii="Arial" w:hAnsi="Arial" w:cs="Arial"/>
          <w:color w:val="0D0D0D" w:themeColor="text1" w:themeTint="F2"/>
          <w:sz w:val="24"/>
          <w:szCs w:val="24"/>
        </w:rPr>
        <w:t>Ministry of Justice (2013).</w:t>
      </w:r>
      <w:r w:rsidRPr="00D73599">
        <w:rPr>
          <w:rFonts w:ascii="Arial" w:hAnsi="Arial" w:cs="Arial"/>
          <w:i/>
          <w:iCs/>
          <w:color w:val="0D0D0D" w:themeColor="text1" w:themeTint="F2"/>
          <w:sz w:val="24"/>
          <w:szCs w:val="24"/>
        </w:rPr>
        <w:t xml:space="preserve"> Transforming Rehabilitation: A Summary of Evidence on Reducing Reoffending Ministry of Justice Analytical Series 2013</w:t>
      </w:r>
      <w:r w:rsidRPr="00D73599">
        <w:rPr>
          <w:rFonts w:ascii="Arial" w:hAnsi="Arial" w:cs="Arial"/>
          <w:color w:val="0D0D0D" w:themeColor="text1" w:themeTint="F2"/>
          <w:sz w:val="24"/>
          <w:szCs w:val="24"/>
        </w:rPr>
        <w:t xml:space="preserve">. [online] Available at: </w:t>
      </w:r>
      <w:hyperlink r:id="rId30" w:history="1">
        <w:r w:rsidRPr="00D73599">
          <w:rPr>
            <w:rStyle w:val="Hyperlink"/>
            <w:rFonts w:ascii="Arial" w:hAnsi="Arial" w:cs="Arial"/>
            <w:color w:val="0D0D0D" w:themeColor="text1" w:themeTint="F2"/>
            <w:sz w:val="24"/>
            <w:szCs w:val="24"/>
          </w:rPr>
          <w:t>https://assets.publishing.service.gov.uk/government/uploads/system/uploads/attachment_data/file/243718/evidence-reduce-reoffending.pdf</w:t>
        </w:r>
      </w:hyperlink>
      <w:r w:rsidRPr="00D73599">
        <w:rPr>
          <w:rFonts w:ascii="Arial" w:hAnsi="Arial" w:cs="Arial"/>
          <w:color w:val="0D0D0D" w:themeColor="text1" w:themeTint="F2"/>
          <w:sz w:val="24"/>
          <w:szCs w:val="24"/>
        </w:rPr>
        <w:t xml:space="preserve">. </w:t>
      </w:r>
    </w:p>
    <w:p w14:paraId="76CDBC6C"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14</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September 2023).</w:t>
      </w:r>
    </w:p>
    <w:p w14:paraId="4DC25F90"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34D8F98B" w14:textId="77777777" w:rsidR="00CD2420" w:rsidRPr="00D73599" w:rsidRDefault="00CD2420" w:rsidP="00CD2420">
      <w:pPr>
        <w:pStyle w:val="NormalWeb"/>
        <w:spacing w:before="0" w:beforeAutospacing="0" w:after="0" w:afterAutospacing="0" w:line="360" w:lineRule="atLeast"/>
        <w:rPr>
          <w:rFonts w:ascii="Arial" w:hAnsi="Arial" w:cs="Arial"/>
          <w:color w:val="000000" w:themeColor="text1"/>
        </w:rPr>
      </w:pPr>
      <w:r w:rsidRPr="00D73599">
        <w:rPr>
          <w:rFonts w:ascii="Arial" w:hAnsi="Arial" w:cs="Arial"/>
          <w:color w:val="000000"/>
        </w:rPr>
        <w:t>Ministry of Justice (2014). </w:t>
      </w:r>
      <w:r w:rsidRPr="00D73599">
        <w:rPr>
          <w:rFonts w:ascii="Arial" w:hAnsi="Arial" w:cs="Arial"/>
          <w:i/>
          <w:iCs/>
          <w:color w:val="000000"/>
        </w:rPr>
        <w:t>Multi-agency public protection arrangements (MAPPA): Guidance</w:t>
      </w:r>
      <w:r w:rsidRPr="00D73599">
        <w:rPr>
          <w:rFonts w:ascii="Arial" w:hAnsi="Arial" w:cs="Arial"/>
          <w:color w:val="000000"/>
        </w:rPr>
        <w:t xml:space="preserve">. [online] GOV.UK. Available at: </w:t>
      </w:r>
      <w:hyperlink r:id="rId31" w:history="1">
        <w:r w:rsidRPr="00D73599">
          <w:rPr>
            <w:rStyle w:val="Hyperlink"/>
            <w:rFonts w:ascii="Arial" w:hAnsi="Arial" w:cs="Arial"/>
            <w:color w:val="000000" w:themeColor="text1"/>
          </w:rPr>
          <w:t>https://www.gov.uk/government/publications/multi-agency-public-protection-arrangements-mappa-guidance</w:t>
        </w:r>
      </w:hyperlink>
      <w:r w:rsidRPr="00D73599">
        <w:rPr>
          <w:rFonts w:ascii="Arial" w:hAnsi="Arial" w:cs="Arial"/>
          <w:color w:val="000000" w:themeColor="text1"/>
        </w:rPr>
        <w:t>.</w:t>
      </w:r>
    </w:p>
    <w:p w14:paraId="02EA285C" w14:textId="77777777" w:rsidR="00CD2420" w:rsidRPr="00D73599" w:rsidRDefault="00CD2420" w:rsidP="00CD2420">
      <w:pPr>
        <w:pStyle w:val="NormalWeb"/>
        <w:spacing w:before="0" w:beforeAutospacing="0" w:after="0" w:afterAutospacing="0" w:line="360" w:lineRule="atLeast"/>
        <w:rPr>
          <w:rFonts w:ascii="Arial" w:hAnsi="Arial" w:cs="Arial"/>
          <w:color w:val="000000"/>
        </w:rPr>
      </w:pPr>
      <w:r w:rsidRPr="00D73599">
        <w:rPr>
          <w:rFonts w:ascii="Arial" w:hAnsi="Arial" w:cs="Arial"/>
          <w:color w:val="000000"/>
        </w:rPr>
        <w:t>(Accessed 23</w:t>
      </w:r>
      <w:r w:rsidRPr="00D73599">
        <w:rPr>
          <w:rFonts w:ascii="Arial" w:hAnsi="Arial" w:cs="Arial"/>
          <w:color w:val="000000"/>
          <w:vertAlign w:val="superscript"/>
        </w:rPr>
        <w:t>rd</w:t>
      </w:r>
      <w:r w:rsidRPr="00D73599">
        <w:rPr>
          <w:rFonts w:ascii="Arial" w:hAnsi="Arial" w:cs="Arial"/>
          <w:color w:val="000000"/>
        </w:rPr>
        <w:t xml:space="preserve"> October 2023).</w:t>
      </w:r>
    </w:p>
    <w:p w14:paraId="6C1B033F" w14:textId="77777777" w:rsidR="00CD2420" w:rsidRPr="00D73599" w:rsidRDefault="00CD2420" w:rsidP="00CD2420">
      <w:pPr>
        <w:pStyle w:val="NormalWeb"/>
        <w:rPr>
          <w:rFonts w:ascii="Arial" w:hAnsi="Arial" w:cs="Arial"/>
          <w:color w:val="000000"/>
        </w:rPr>
      </w:pPr>
      <w:r w:rsidRPr="00D73599">
        <w:rPr>
          <w:rFonts w:ascii="Arial" w:hAnsi="Arial" w:cs="Arial"/>
          <w:color w:val="000000"/>
        </w:rPr>
        <w:t>‌</w:t>
      </w:r>
      <w:r w:rsidRPr="00D73599">
        <w:rPr>
          <w:rFonts w:ascii="Arial" w:hAnsi="Arial" w:cs="Arial"/>
          <w:color w:val="000000"/>
          <w14:ligatures w14:val="none"/>
        </w:rPr>
        <w:t>Morton, B. (2021). Sarah Everard: How Wayne Couzens covered up her murder. </w:t>
      </w:r>
      <w:r w:rsidRPr="00D73599">
        <w:rPr>
          <w:rFonts w:ascii="Arial" w:hAnsi="Arial" w:cs="Arial"/>
          <w:i/>
          <w:iCs/>
          <w:color w:val="000000"/>
          <w14:ligatures w14:val="none"/>
        </w:rPr>
        <w:t>BBC News</w:t>
      </w:r>
      <w:r w:rsidRPr="00D73599">
        <w:rPr>
          <w:rFonts w:ascii="Arial" w:hAnsi="Arial" w:cs="Arial"/>
          <w:color w:val="000000"/>
          <w14:ligatures w14:val="none"/>
        </w:rPr>
        <w:t xml:space="preserve">. [online] 30 Sep. Available at: </w:t>
      </w:r>
      <w:hyperlink r:id="rId32" w:history="1">
        <w:r w:rsidRPr="00D73599">
          <w:rPr>
            <w:rStyle w:val="Hyperlink"/>
            <w:rFonts w:ascii="Arial" w:hAnsi="Arial" w:cs="Arial"/>
            <w:color w:val="0D0D0D" w:themeColor="text1" w:themeTint="F2"/>
            <w14:ligatures w14:val="none"/>
          </w:rPr>
          <w:t>https://www.bbc.co.uk/news/uk-58746108</w:t>
        </w:r>
      </w:hyperlink>
      <w:r w:rsidRPr="00D73599">
        <w:rPr>
          <w:rFonts w:ascii="Arial" w:hAnsi="Arial" w:cs="Arial"/>
          <w:color w:val="0D0D0D" w:themeColor="text1" w:themeTint="F2"/>
          <w14:ligatures w14:val="none"/>
        </w:rPr>
        <w:t>.</w:t>
      </w:r>
    </w:p>
    <w:p w14:paraId="63588012" w14:textId="77777777" w:rsidR="00CD2420" w:rsidRPr="00D73599" w:rsidRDefault="00CD2420" w:rsidP="00CD2420">
      <w:pPr>
        <w:spacing w:after="0" w:line="360" w:lineRule="atLeast"/>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(Accessed 25</w:t>
      </w:r>
      <w:r w:rsidRPr="00D73599">
        <w:rPr>
          <w:rFonts w:ascii="Arial" w:eastAsia="Times New Roman" w:hAnsi="Arial" w:cs="Arial"/>
          <w:color w:val="000000"/>
          <w:kern w:val="0"/>
          <w:sz w:val="24"/>
          <w:szCs w:val="24"/>
          <w:vertAlign w:val="superscript"/>
          <w:lang w:eastAsia="en-GB" w:bidi="bo-CN"/>
          <w14:ligatures w14:val="none"/>
        </w:rPr>
        <w:t>th</w:t>
      </w:r>
      <w:r w:rsidRPr="00D73599">
        <w:rPr>
          <w:rFonts w:ascii="Arial" w:eastAsia="Times New Roman" w:hAnsi="Arial" w:cs="Arial"/>
          <w:color w:val="000000"/>
          <w:kern w:val="0"/>
          <w:sz w:val="24"/>
          <w:szCs w:val="24"/>
          <w:lang w:eastAsia="en-GB" w:bidi="bo-CN"/>
          <w14:ligatures w14:val="none"/>
        </w:rPr>
        <w:t xml:space="preserve"> October 2023).</w:t>
      </w:r>
    </w:p>
    <w:p w14:paraId="553630F1" w14:textId="77777777" w:rsidR="00CD2420" w:rsidRPr="00D73599" w:rsidRDefault="00CD2420" w:rsidP="00CD2420">
      <w:pPr>
        <w:pStyle w:val="NormalWeb"/>
        <w:spacing w:before="0" w:beforeAutospacing="0" w:after="0" w:afterAutospacing="0" w:line="360" w:lineRule="atLeast"/>
        <w:rPr>
          <w:rFonts w:ascii="Arial" w:hAnsi="Arial" w:cs="Arial"/>
          <w:color w:val="000000"/>
        </w:rPr>
      </w:pPr>
      <w:r w:rsidRPr="00D73599">
        <w:rPr>
          <w:rFonts w:ascii="Arial" w:hAnsi="Arial" w:cs="Arial"/>
          <w:color w:val="000000"/>
          <w14:ligatures w14:val="none"/>
        </w:rPr>
        <w:t>‌</w:t>
      </w:r>
      <w:r w:rsidRPr="00D73599">
        <w:rPr>
          <w:rFonts w:ascii="Arial" w:hAnsi="Arial" w:cs="Arial"/>
          <w:color w:val="000000"/>
        </w:rPr>
        <w:t xml:space="preserve"> </w:t>
      </w:r>
    </w:p>
    <w:p w14:paraId="1B0077CD" w14:textId="77777777" w:rsidR="00CD2420" w:rsidRPr="00D73599" w:rsidRDefault="00CD2420" w:rsidP="00CD2420">
      <w:pPr>
        <w:pStyle w:val="NormalWeb"/>
        <w:spacing w:before="0" w:beforeAutospacing="0" w:after="0" w:afterAutospacing="0" w:line="360" w:lineRule="atLeast"/>
        <w:rPr>
          <w:rFonts w:ascii="Arial" w:hAnsi="Arial" w:cs="Arial"/>
          <w:color w:val="000000"/>
          <w14:ligatures w14:val="none"/>
        </w:rPr>
      </w:pPr>
      <w:r w:rsidRPr="00D73599">
        <w:rPr>
          <w:rFonts w:ascii="Arial" w:hAnsi="Arial" w:cs="Arial"/>
          <w:color w:val="000000"/>
          <w14:ligatures w14:val="none"/>
        </w:rPr>
        <w:t>Moyle, L. (2019). Situating Vulnerability and Exploitation in Street-Level Drug Markets: Cuckooing, Commuting, and the ‘County Lines’ Drug Supply Model. </w:t>
      </w:r>
      <w:r w:rsidRPr="00D73599">
        <w:rPr>
          <w:rFonts w:ascii="Arial" w:hAnsi="Arial" w:cs="Arial"/>
          <w:i/>
          <w:iCs/>
          <w:color w:val="000000"/>
          <w14:ligatures w14:val="none"/>
        </w:rPr>
        <w:t>Journal of Drug Issues</w:t>
      </w:r>
      <w:r w:rsidRPr="00D73599">
        <w:rPr>
          <w:rFonts w:ascii="Arial" w:hAnsi="Arial" w:cs="Arial"/>
          <w:color w:val="000000"/>
          <w14:ligatures w14:val="none"/>
        </w:rPr>
        <w:t>, 49(4), pp.739–755.</w:t>
      </w:r>
    </w:p>
    <w:p w14:paraId="43532472" w14:textId="2B5B144A" w:rsidR="00CD2420" w:rsidRPr="00D9056D" w:rsidRDefault="00CD2420" w:rsidP="00D9056D">
      <w:pPr>
        <w:spacing w:before="100" w:beforeAutospacing="1" w:after="100" w:afterAutospacing="1" w:line="240" w:lineRule="auto"/>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w:t>
      </w:r>
      <w:proofErr w:type="spellStart"/>
      <w:r w:rsidRPr="00D73599">
        <w:rPr>
          <w:rFonts w:ascii="Arial" w:eastAsia="Times New Roman" w:hAnsi="Arial" w:cs="Arial"/>
          <w:color w:val="0D0D0D" w:themeColor="text1" w:themeTint="F2"/>
          <w:kern w:val="0"/>
          <w:sz w:val="24"/>
          <w:szCs w:val="24"/>
          <w:lang w:eastAsia="en-GB" w:bidi="bo-CN"/>
          <w14:ligatures w14:val="none"/>
        </w:rPr>
        <w:t>Mynenko</w:t>
      </w:r>
      <w:proofErr w:type="spellEnd"/>
      <w:r w:rsidRPr="00D73599">
        <w:rPr>
          <w:rFonts w:ascii="Arial" w:eastAsia="Times New Roman" w:hAnsi="Arial" w:cs="Arial"/>
          <w:color w:val="0D0D0D" w:themeColor="text1" w:themeTint="F2"/>
          <w:kern w:val="0"/>
          <w:sz w:val="24"/>
          <w:szCs w:val="24"/>
          <w:lang w:eastAsia="en-GB" w:bidi="bo-CN"/>
          <w14:ligatures w14:val="none"/>
        </w:rPr>
        <w:t>, K.D. and Ditcham, D.K. (2022). </w:t>
      </w:r>
      <w:r w:rsidRPr="00D73599">
        <w:rPr>
          <w:rFonts w:ascii="Arial" w:eastAsia="Times New Roman" w:hAnsi="Arial" w:cs="Arial"/>
          <w:i/>
          <w:iCs/>
          <w:color w:val="0D0D0D" w:themeColor="text1" w:themeTint="F2"/>
          <w:kern w:val="0"/>
          <w:sz w:val="24"/>
          <w:szCs w:val="24"/>
          <w:lang w:eastAsia="en-GB" w:bidi="bo-CN"/>
          <w14:ligatures w14:val="none"/>
        </w:rPr>
        <w:t>Public Confidence in the Police: A New Low for the Service</w:t>
      </w:r>
      <w:r w:rsidRPr="00D73599">
        <w:rPr>
          <w:rFonts w:ascii="Arial" w:eastAsia="Times New Roman" w:hAnsi="Arial" w:cs="Arial"/>
          <w:color w:val="0D0D0D" w:themeColor="text1" w:themeTint="F2"/>
          <w:kern w:val="0"/>
          <w:sz w:val="24"/>
          <w:szCs w:val="24"/>
          <w:lang w:eastAsia="en-GB" w:bidi="bo-CN"/>
          <w14:ligatures w14:val="none"/>
        </w:rPr>
        <w:t xml:space="preserve">. [online] www.rusi.org. Available at: </w:t>
      </w:r>
      <w:hyperlink r:id="rId33" w:history="1">
        <w:r w:rsidRPr="00D73599">
          <w:rPr>
            <w:rStyle w:val="Hyperlink"/>
            <w:rFonts w:ascii="Arial" w:eastAsia="Times New Roman" w:hAnsi="Arial" w:cs="Arial"/>
            <w:color w:val="0D0D0D" w:themeColor="text1" w:themeTint="F2"/>
            <w:kern w:val="0"/>
            <w:sz w:val="24"/>
            <w:szCs w:val="24"/>
            <w:lang w:eastAsia="en-GB" w:bidi="bo-CN"/>
            <w14:ligatures w14:val="none"/>
          </w:rPr>
          <w:t>https://www.rusi.org/explore-our-research/publications/commentary/public-confidence-police-new-low-service</w:t>
        </w:r>
      </w:hyperlink>
      <w:r w:rsidRPr="00D73599">
        <w:rPr>
          <w:rFonts w:ascii="Arial" w:eastAsia="Times New Roman" w:hAnsi="Arial" w:cs="Arial"/>
          <w:color w:val="0D0D0D" w:themeColor="text1" w:themeTint="F2"/>
          <w:kern w:val="0"/>
          <w:sz w:val="24"/>
          <w:szCs w:val="24"/>
          <w:lang w:eastAsia="en-GB" w:bidi="bo-CN"/>
          <w14:ligatures w14:val="none"/>
        </w:rPr>
        <w:t>.</w:t>
      </w:r>
    </w:p>
    <w:p w14:paraId="67A9FCF5"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hAnsi="Arial" w:cs="Arial"/>
          <w:color w:val="0D0D0D" w:themeColor="text1" w:themeTint="F2"/>
          <w:sz w:val="24"/>
          <w:szCs w:val="24"/>
          <w14:ligatures w14:val="none"/>
        </w:rPr>
        <w:t>(Accessed 17</w:t>
      </w:r>
      <w:r w:rsidRPr="00D73599">
        <w:rPr>
          <w:rFonts w:ascii="Arial" w:hAnsi="Arial" w:cs="Arial"/>
          <w:color w:val="0D0D0D" w:themeColor="text1" w:themeTint="F2"/>
          <w:sz w:val="24"/>
          <w:szCs w:val="24"/>
          <w:vertAlign w:val="superscript"/>
          <w14:ligatures w14:val="none"/>
        </w:rPr>
        <w:t>th</w:t>
      </w:r>
      <w:r w:rsidRPr="00D73599">
        <w:rPr>
          <w:rFonts w:ascii="Arial" w:hAnsi="Arial" w:cs="Arial"/>
          <w:color w:val="0D0D0D" w:themeColor="text1" w:themeTint="F2"/>
          <w:sz w:val="24"/>
          <w:szCs w:val="24"/>
          <w14:ligatures w14:val="none"/>
        </w:rPr>
        <w:t xml:space="preserve"> July 2023).</w:t>
      </w:r>
    </w:p>
    <w:p w14:paraId="7F5A3125"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421C5918"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Naomi Bryant inquest: Failings in sex offender release. (2011).</w:t>
      </w:r>
    </w:p>
    <w:p w14:paraId="5492C2E9"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i/>
          <w:iCs/>
          <w:color w:val="0D0D0D" w:themeColor="text1" w:themeTint="F2"/>
          <w:kern w:val="0"/>
          <w:sz w:val="24"/>
          <w:szCs w:val="24"/>
          <w:lang w:eastAsia="en-GB" w:bidi="bo-CN"/>
          <w14:ligatures w14:val="none"/>
        </w:rPr>
        <w:t>BBC News</w:t>
      </w:r>
      <w:r w:rsidRPr="00D73599">
        <w:rPr>
          <w:rFonts w:ascii="Arial" w:eastAsia="Times New Roman" w:hAnsi="Arial" w:cs="Arial"/>
          <w:color w:val="0D0D0D" w:themeColor="text1" w:themeTint="F2"/>
          <w:kern w:val="0"/>
          <w:sz w:val="24"/>
          <w:szCs w:val="24"/>
          <w:lang w:eastAsia="en-GB" w:bidi="bo-CN"/>
          <w14:ligatures w14:val="none"/>
        </w:rPr>
        <w:t xml:space="preserve">. [online] 10 Mar. Available at: </w:t>
      </w:r>
      <w:hyperlink r:id="rId34" w:history="1">
        <w:r w:rsidRPr="00D73599">
          <w:rPr>
            <w:rStyle w:val="Hyperlink"/>
            <w:rFonts w:ascii="Arial" w:eastAsia="Times New Roman" w:hAnsi="Arial" w:cs="Arial"/>
            <w:color w:val="0D0D0D" w:themeColor="text1" w:themeTint="F2"/>
            <w:kern w:val="0"/>
            <w:sz w:val="24"/>
            <w:szCs w:val="24"/>
            <w:lang w:eastAsia="en-GB" w:bidi="bo-CN"/>
            <w14:ligatures w14:val="none"/>
          </w:rPr>
          <w:t>https://www.bbc.co.uk/news/uk-england-hampshire-12700682</w:t>
        </w:r>
      </w:hyperlink>
      <w:r w:rsidRPr="00D73599">
        <w:rPr>
          <w:rFonts w:ascii="Arial" w:eastAsia="Times New Roman" w:hAnsi="Arial" w:cs="Arial"/>
          <w:color w:val="0D0D0D" w:themeColor="text1" w:themeTint="F2"/>
          <w:kern w:val="0"/>
          <w:sz w:val="24"/>
          <w:szCs w:val="24"/>
          <w:lang w:eastAsia="en-GB" w:bidi="bo-CN"/>
          <w14:ligatures w14:val="none"/>
        </w:rPr>
        <w:t>.</w:t>
      </w:r>
    </w:p>
    <w:p w14:paraId="1D4C52A4"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lastRenderedPageBreak/>
        <w:t>(Accessed 25</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July 2023).</w:t>
      </w:r>
    </w:p>
    <w:p w14:paraId="140B29EF"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0B546CD3" w14:textId="118F5698" w:rsidR="00CD2420" w:rsidRPr="00D73599" w:rsidRDefault="00CD2420" w:rsidP="00CD2420">
      <w:pPr>
        <w:pStyle w:val="NormalWeb"/>
        <w:rPr>
          <w:rFonts w:ascii="Arial" w:hAnsi="Arial" w:cs="Arial"/>
          <w:color w:val="0D0D0D" w:themeColor="text1" w:themeTint="F2"/>
        </w:rPr>
      </w:pPr>
      <w:r w:rsidRPr="00D73599">
        <w:rPr>
          <w:rFonts w:ascii="Arial" w:hAnsi="Arial" w:cs="Arial"/>
        </w:rPr>
        <w:t xml:space="preserve">National Crime Agency (2016) County lines gang violence, </w:t>
      </w:r>
      <w:r w:rsidR="00D73599" w:rsidRPr="00D73599">
        <w:rPr>
          <w:rFonts w:ascii="Arial" w:hAnsi="Arial" w:cs="Arial"/>
        </w:rPr>
        <w:t>exploitation,</w:t>
      </w:r>
      <w:r w:rsidRPr="00D73599">
        <w:rPr>
          <w:rFonts w:ascii="Arial" w:hAnsi="Arial" w:cs="Arial"/>
        </w:rPr>
        <w:t xml:space="preserve"> and drug supply. NCA, </w:t>
      </w:r>
      <w:r w:rsidR="00D73599" w:rsidRPr="00D73599">
        <w:rPr>
          <w:rFonts w:ascii="Arial" w:hAnsi="Arial" w:cs="Arial"/>
        </w:rPr>
        <w:t>London</w:t>
      </w:r>
      <w:r w:rsidR="00D73599" w:rsidRPr="00D73599">
        <w:rPr>
          <w:rFonts w:ascii="Arial" w:hAnsi="Arial" w:cs="Arial"/>
          <w:i/>
          <w:iCs/>
        </w:rPr>
        <w:t xml:space="preserve"> National</w:t>
      </w:r>
      <w:r w:rsidRPr="00D73599">
        <w:rPr>
          <w:rFonts w:ascii="Arial" w:hAnsi="Arial" w:cs="Arial"/>
          <w:i/>
          <w:iCs/>
        </w:rPr>
        <w:t xml:space="preserve"> strategic assessment of serious and organised crime </w:t>
      </w:r>
      <w:r w:rsidRPr="00D73599">
        <w:rPr>
          <w:rFonts w:ascii="Arial" w:hAnsi="Arial" w:cs="Arial"/>
        </w:rPr>
        <w:t xml:space="preserve">(2019) </w:t>
      </w:r>
      <w:r w:rsidRPr="00D73599">
        <w:rPr>
          <w:rFonts w:ascii="Arial" w:hAnsi="Arial" w:cs="Arial"/>
          <w:i/>
          <w:iCs/>
        </w:rPr>
        <w:t>national crime agency</w:t>
      </w:r>
      <w:r w:rsidRPr="00D73599">
        <w:rPr>
          <w:rFonts w:ascii="Arial" w:hAnsi="Arial" w:cs="Arial"/>
        </w:rPr>
        <w:t xml:space="preserve"> Available at: </w:t>
      </w:r>
      <w:hyperlink r:id="rId35" w:history="1">
        <w:r w:rsidRPr="00D73599">
          <w:rPr>
            <w:rStyle w:val="Hyperlink"/>
            <w:rFonts w:ascii="Arial" w:hAnsi="Arial" w:cs="Arial"/>
            <w:color w:val="0D0D0D" w:themeColor="text1" w:themeTint="F2"/>
          </w:rPr>
          <w:t>https://www.nationalcrimeagency.gov.uk/who-we-are/publications/296-national-strategic-assessment-of-serious-organised-crime-2019/file</w:t>
        </w:r>
      </w:hyperlink>
      <w:r w:rsidRPr="00D73599">
        <w:rPr>
          <w:rFonts w:ascii="Arial" w:hAnsi="Arial" w:cs="Arial"/>
          <w:color w:val="0D0D0D" w:themeColor="text1" w:themeTint="F2"/>
        </w:rPr>
        <w:t xml:space="preserve"> </w:t>
      </w:r>
    </w:p>
    <w:p w14:paraId="40DF9A91" w14:textId="77777777" w:rsidR="00CD2420" w:rsidRPr="00D73599" w:rsidRDefault="00CD2420" w:rsidP="00CD2420">
      <w:pPr>
        <w:pStyle w:val="NormalWeb"/>
        <w:rPr>
          <w:rFonts w:ascii="Arial" w:hAnsi="Arial" w:cs="Arial"/>
        </w:rPr>
      </w:pPr>
      <w:r w:rsidRPr="00D73599">
        <w:rPr>
          <w:rFonts w:ascii="Arial" w:hAnsi="Arial" w:cs="Arial"/>
        </w:rPr>
        <w:t>(Accessed 30</w:t>
      </w:r>
      <w:r w:rsidRPr="00D73599">
        <w:rPr>
          <w:rFonts w:ascii="Arial" w:hAnsi="Arial" w:cs="Arial"/>
          <w:vertAlign w:val="superscript"/>
        </w:rPr>
        <w:t>th</w:t>
      </w:r>
      <w:r w:rsidRPr="00D73599">
        <w:rPr>
          <w:rFonts w:ascii="Arial" w:hAnsi="Arial" w:cs="Arial"/>
        </w:rPr>
        <w:t xml:space="preserve"> October 2023). </w:t>
      </w:r>
    </w:p>
    <w:p w14:paraId="5D398431"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National crime agency (2022). </w:t>
      </w:r>
      <w:r w:rsidRPr="00D73599">
        <w:rPr>
          <w:rFonts w:ascii="Arial" w:eastAsia="Times New Roman" w:hAnsi="Arial" w:cs="Arial"/>
          <w:i/>
          <w:iCs/>
          <w:color w:val="000000"/>
          <w:kern w:val="0"/>
          <w:sz w:val="24"/>
          <w:szCs w:val="24"/>
          <w:lang w:eastAsia="en-GB" w:bidi="bo-CN"/>
          <w14:ligatures w14:val="none"/>
        </w:rPr>
        <w:t>Leading the UK’s Fight to Cut Serious and Organised Crime 2</w:t>
      </w:r>
      <w:r w:rsidRPr="00D73599">
        <w:rPr>
          <w:rFonts w:ascii="Arial" w:eastAsia="Times New Roman" w:hAnsi="Arial" w:cs="Arial"/>
          <w:color w:val="000000"/>
          <w:kern w:val="0"/>
          <w:sz w:val="24"/>
          <w:szCs w:val="24"/>
          <w:lang w:eastAsia="en-GB" w:bidi="bo-CN"/>
          <w14:ligatures w14:val="none"/>
        </w:rPr>
        <w:t xml:space="preserve">. [online] Available at: </w:t>
      </w:r>
      <w:hyperlink r:id="rId36" w:history="1">
        <w:r w:rsidRPr="00D73599">
          <w:rPr>
            <w:rStyle w:val="Hyperlink"/>
            <w:rFonts w:ascii="Arial" w:eastAsia="Times New Roman" w:hAnsi="Arial" w:cs="Arial"/>
            <w:color w:val="0D0D0D" w:themeColor="text1" w:themeTint="F2"/>
            <w:kern w:val="0"/>
            <w:sz w:val="24"/>
            <w:szCs w:val="24"/>
            <w:lang w:eastAsia="en-GB" w:bidi="bo-CN"/>
            <w14:ligatures w14:val="none"/>
          </w:rPr>
          <w:t>https://www.nationalcrimeagency.gov.uk/who-we-are/publications/594-nca-annual-plan-2022-23/file</w:t>
        </w:r>
      </w:hyperlink>
      <w:r w:rsidRPr="00D73599">
        <w:rPr>
          <w:rFonts w:ascii="Arial" w:eastAsia="Times New Roman" w:hAnsi="Arial" w:cs="Arial"/>
          <w:color w:val="0D0D0D" w:themeColor="text1" w:themeTint="F2"/>
          <w:kern w:val="0"/>
          <w:sz w:val="24"/>
          <w:szCs w:val="24"/>
          <w:lang w:eastAsia="en-GB" w:bidi="bo-CN"/>
          <w14:ligatures w14:val="none"/>
        </w:rPr>
        <w:t>.</w:t>
      </w:r>
    </w:p>
    <w:p w14:paraId="02912BA3" w14:textId="77777777" w:rsidR="00CD2420" w:rsidRPr="00D73599" w:rsidRDefault="00CD2420" w:rsidP="00CD2420">
      <w:pPr>
        <w:spacing w:after="0" w:line="360" w:lineRule="atLeast"/>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(Assessed 30</w:t>
      </w:r>
      <w:r w:rsidRPr="00D73599">
        <w:rPr>
          <w:rFonts w:ascii="Arial" w:eastAsia="Times New Roman" w:hAnsi="Arial" w:cs="Arial"/>
          <w:color w:val="000000"/>
          <w:kern w:val="0"/>
          <w:sz w:val="24"/>
          <w:szCs w:val="24"/>
          <w:vertAlign w:val="superscript"/>
          <w:lang w:eastAsia="en-GB" w:bidi="bo-CN"/>
          <w14:ligatures w14:val="none"/>
        </w:rPr>
        <w:t>th</w:t>
      </w:r>
      <w:r w:rsidRPr="00D73599">
        <w:rPr>
          <w:rFonts w:ascii="Arial" w:eastAsia="Times New Roman" w:hAnsi="Arial" w:cs="Arial"/>
          <w:color w:val="000000"/>
          <w:kern w:val="0"/>
          <w:sz w:val="24"/>
          <w:szCs w:val="24"/>
          <w:lang w:eastAsia="en-GB" w:bidi="bo-CN"/>
          <w14:ligatures w14:val="none"/>
        </w:rPr>
        <w:t xml:space="preserve"> October 2023).</w:t>
      </w:r>
    </w:p>
    <w:p w14:paraId="345FB347" w14:textId="77777777" w:rsidR="00D9056D" w:rsidRDefault="00D9056D"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41F245E5" w14:textId="6026322C"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Neighbourhood Crime Integrated Offender Management Strategy A unified approach to offender supervision in the community. (2020). Available at: </w:t>
      </w:r>
      <w:hyperlink r:id="rId37" w:history="1">
        <w:r w:rsidRPr="00D73599">
          <w:rPr>
            <w:rStyle w:val="Hyperlink"/>
            <w:rFonts w:ascii="Arial" w:eastAsia="Times New Roman" w:hAnsi="Arial" w:cs="Arial"/>
            <w:color w:val="0D0D0D" w:themeColor="text1" w:themeTint="F2"/>
            <w:kern w:val="0"/>
            <w:sz w:val="24"/>
            <w:szCs w:val="24"/>
            <w:lang w:eastAsia="en-GB" w:bidi="bo-CN"/>
            <w14:ligatures w14:val="none"/>
          </w:rPr>
          <w:t>https://assets.publishing.service.gov.uk/media/5fcf94378fa8f54d6249e9b2/neighbourhood-crime-iom-strategy.pdf</w:t>
        </w:r>
      </w:hyperlink>
    </w:p>
    <w:p w14:paraId="06703F08" w14:textId="352F2896"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10</w:t>
      </w:r>
      <w:r w:rsidR="00E8367B" w:rsidRPr="00E8367B">
        <w:rPr>
          <w:rFonts w:ascii="Arial" w:eastAsia="Times New Roman" w:hAnsi="Arial" w:cs="Arial"/>
          <w:color w:val="0D0D0D" w:themeColor="text1" w:themeTint="F2"/>
          <w:kern w:val="0"/>
          <w:sz w:val="24"/>
          <w:szCs w:val="24"/>
          <w:vertAlign w:val="superscript"/>
          <w:lang w:eastAsia="en-GB" w:bidi="bo-CN"/>
          <w14:ligatures w14:val="none"/>
        </w:rPr>
        <w:t>th</w:t>
      </w:r>
      <w:r w:rsidR="00E8367B">
        <w:rPr>
          <w:rFonts w:ascii="Arial" w:eastAsia="Times New Roman" w:hAnsi="Arial" w:cs="Arial"/>
          <w:color w:val="0D0D0D" w:themeColor="text1" w:themeTint="F2"/>
          <w:kern w:val="0"/>
          <w:sz w:val="24"/>
          <w:szCs w:val="24"/>
          <w:lang w:eastAsia="en-GB" w:bidi="bo-CN"/>
          <w14:ligatures w14:val="none"/>
        </w:rPr>
        <w:t xml:space="preserve"> </w:t>
      </w:r>
      <w:r w:rsidRPr="00D73599">
        <w:rPr>
          <w:rFonts w:ascii="Arial" w:eastAsia="Times New Roman" w:hAnsi="Arial" w:cs="Arial"/>
          <w:color w:val="0D0D0D" w:themeColor="text1" w:themeTint="F2"/>
          <w:kern w:val="0"/>
          <w:sz w:val="24"/>
          <w:szCs w:val="24"/>
          <w:lang w:eastAsia="en-GB" w:bidi="bo-CN"/>
          <w14:ligatures w14:val="none"/>
        </w:rPr>
        <w:t>October 2023)</w:t>
      </w:r>
    </w:p>
    <w:p w14:paraId="1B2ECB68"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0BC6A3CF" w14:textId="77777777" w:rsidR="00E8367B" w:rsidRDefault="00CD2420" w:rsidP="00E8367B">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‌News, O. at F. (2016). </w:t>
      </w:r>
      <w:r w:rsidRPr="00D73599">
        <w:rPr>
          <w:rFonts w:ascii="Arial" w:eastAsia="Times New Roman" w:hAnsi="Arial" w:cs="Arial"/>
          <w:i/>
          <w:iCs/>
          <w:color w:val="0D0D0D" w:themeColor="text1" w:themeTint="F2"/>
          <w:kern w:val="0"/>
          <w:sz w:val="24"/>
          <w:szCs w:val="24"/>
          <w:lang w:eastAsia="en-GB" w:bidi="bo-CN"/>
          <w14:ligatures w14:val="none"/>
        </w:rPr>
        <w:t>Study links school exclusion to prison</w:t>
      </w:r>
      <w:r w:rsidRPr="00D73599">
        <w:rPr>
          <w:rFonts w:ascii="Arial" w:eastAsia="Times New Roman" w:hAnsi="Arial" w:cs="Arial"/>
          <w:color w:val="0D0D0D" w:themeColor="text1" w:themeTint="F2"/>
          <w:kern w:val="0"/>
          <w:sz w:val="24"/>
          <w:szCs w:val="24"/>
          <w:lang w:eastAsia="en-GB" w:bidi="bo-CN"/>
          <w14:ligatures w14:val="none"/>
        </w:rPr>
        <w:t xml:space="preserve">. [online] FE News. </w:t>
      </w:r>
    </w:p>
    <w:p w14:paraId="03C92FDF" w14:textId="727BA06E" w:rsidR="00CD2420" w:rsidRPr="00D73599" w:rsidRDefault="00CD2420" w:rsidP="00E8367B">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Available at: </w:t>
      </w:r>
      <w:hyperlink r:id="rId38" w:history="1">
        <w:r w:rsidRPr="00D73599">
          <w:rPr>
            <w:rStyle w:val="Hyperlink"/>
            <w:rFonts w:ascii="Arial" w:eastAsia="Times New Roman" w:hAnsi="Arial" w:cs="Arial"/>
            <w:color w:val="0D0D0D" w:themeColor="text1" w:themeTint="F2"/>
            <w:kern w:val="0"/>
            <w:sz w:val="24"/>
            <w:szCs w:val="24"/>
            <w:lang w:eastAsia="en-GB" w:bidi="bo-CN"/>
            <w14:ligatures w14:val="none"/>
          </w:rPr>
          <w:t>https://www.fenews.co.uk/skills/exclusive-series-on-prison-education/</w:t>
        </w:r>
      </w:hyperlink>
    </w:p>
    <w:p w14:paraId="583E2FFD" w14:textId="77777777" w:rsidR="00CD2420" w:rsidRPr="00D73599" w:rsidRDefault="00CD2420" w:rsidP="00CD2420">
      <w:pPr>
        <w:spacing w:before="240"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3</w:t>
      </w:r>
      <w:r w:rsidRPr="00D73599">
        <w:rPr>
          <w:rFonts w:ascii="Arial" w:eastAsia="Times New Roman" w:hAnsi="Arial" w:cs="Arial"/>
          <w:color w:val="0D0D0D" w:themeColor="text1" w:themeTint="F2"/>
          <w:kern w:val="0"/>
          <w:sz w:val="24"/>
          <w:szCs w:val="24"/>
          <w:vertAlign w:val="superscript"/>
          <w:lang w:eastAsia="en-GB" w:bidi="bo-CN"/>
          <w14:ligatures w14:val="none"/>
        </w:rPr>
        <w:t>rd</w:t>
      </w:r>
      <w:r w:rsidRPr="00D73599">
        <w:rPr>
          <w:rFonts w:ascii="Arial" w:eastAsia="Times New Roman" w:hAnsi="Arial" w:cs="Arial"/>
          <w:color w:val="0D0D0D" w:themeColor="text1" w:themeTint="F2"/>
          <w:kern w:val="0"/>
          <w:sz w:val="24"/>
          <w:szCs w:val="24"/>
          <w:lang w:eastAsia="en-GB" w:bidi="bo-CN"/>
          <w14:ligatures w14:val="none"/>
        </w:rPr>
        <w:t xml:space="preserve"> October 2023).</w:t>
      </w:r>
    </w:p>
    <w:p w14:paraId="64C3DCAB"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w:t>
      </w:r>
    </w:p>
    <w:p w14:paraId="48F56B34"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 xml:space="preserve"> Office for National Statistics (2021). </w:t>
      </w:r>
      <w:r w:rsidRPr="00D73599">
        <w:rPr>
          <w:rFonts w:ascii="Arial" w:eastAsia="Times New Roman" w:hAnsi="Arial" w:cs="Arial"/>
          <w:i/>
          <w:iCs/>
          <w:color w:val="000000"/>
          <w:kern w:val="0"/>
          <w:sz w:val="24"/>
          <w:szCs w:val="24"/>
          <w:lang w:eastAsia="en-GB" w:bidi="bo-CN"/>
          <w14:ligatures w14:val="none"/>
        </w:rPr>
        <w:t>Confidence in the Local police</w:t>
      </w:r>
      <w:r w:rsidRPr="00D73599">
        <w:rPr>
          <w:rFonts w:ascii="Arial" w:eastAsia="Times New Roman" w:hAnsi="Arial" w:cs="Arial"/>
          <w:color w:val="000000"/>
          <w:kern w:val="0"/>
          <w:sz w:val="24"/>
          <w:szCs w:val="24"/>
          <w:lang w:eastAsia="en-GB" w:bidi="bo-CN"/>
          <w14:ligatures w14:val="none"/>
        </w:rPr>
        <w:t xml:space="preserve">. [online] Service.gov.uk. Available at: </w:t>
      </w:r>
      <w:hyperlink r:id="rId39" w:history="1">
        <w:r w:rsidRPr="00D73599">
          <w:rPr>
            <w:rStyle w:val="Hyperlink"/>
            <w:rFonts w:ascii="Arial" w:eastAsia="Times New Roman" w:hAnsi="Arial" w:cs="Arial"/>
            <w:color w:val="0D0D0D" w:themeColor="text1" w:themeTint="F2"/>
            <w:kern w:val="0"/>
            <w:sz w:val="24"/>
            <w:szCs w:val="24"/>
            <w:lang w:eastAsia="en-GB" w:bidi="bo-CN"/>
            <w14:ligatures w14:val="none"/>
          </w:rPr>
          <w:t>https://www.ethnicity-facts-figures.service.gov.uk/crime-justice-and-the-law/policing/confidence-in-the-local-police/latest</w:t>
        </w:r>
      </w:hyperlink>
      <w:r w:rsidRPr="00D73599">
        <w:rPr>
          <w:rFonts w:ascii="Arial" w:eastAsia="Times New Roman" w:hAnsi="Arial" w:cs="Arial"/>
          <w:color w:val="0D0D0D" w:themeColor="text1" w:themeTint="F2"/>
          <w:kern w:val="0"/>
          <w:sz w:val="24"/>
          <w:szCs w:val="24"/>
          <w:lang w:eastAsia="en-GB" w:bidi="bo-CN"/>
          <w14:ligatures w14:val="none"/>
        </w:rPr>
        <w:t>.</w:t>
      </w:r>
    </w:p>
    <w:p w14:paraId="0A1E96FD"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24</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October 2023).</w:t>
      </w:r>
    </w:p>
    <w:p w14:paraId="69DCADA9" w14:textId="77777777" w:rsidR="00E8367B" w:rsidRDefault="00E8367B"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p>
    <w:p w14:paraId="73405798" w14:textId="21B9A431"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Of Serious and Organised Crime National Strategic Assessment. (2019). </w:t>
      </w:r>
    </w:p>
    <w:p w14:paraId="066D6A5E"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Available at: </w:t>
      </w:r>
      <w:hyperlink r:id="rId40" w:history="1">
        <w:r w:rsidRPr="00D73599">
          <w:rPr>
            <w:rStyle w:val="Hyperlink"/>
            <w:rFonts w:ascii="Arial" w:eastAsia="Times New Roman" w:hAnsi="Arial" w:cs="Arial"/>
            <w:color w:val="0D0D0D" w:themeColor="text1" w:themeTint="F2"/>
            <w:kern w:val="0"/>
            <w:sz w:val="24"/>
            <w:szCs w:val="24"/>
            <w:lang w:eastAsia="en-GB" w:bidi="bo-CN"/>
            <w14:ligatures w14:val="none"/>
          </w:rPr>
          <w:t>https://www.nationalcrimeagency.gov.uk/who-we-are/publications/296-national-strategic-assessment-of-serious-organised-crime-2019/file</w:t>
        </w:r>
      </w:hyperlink>
      <w:r w:rsidRPr="00D73599">
        <w:rPr>
          <w:rFonts w:ascii="Arial" w:eastAsia="Times New Roman" w:hAnsi="Arial" w:cs="Arial"/>
          <w:color w:val="0D0D0D" w:themeColor="text1" w:themeTint="F2"/>
          <w:kern w:val="0"/>
          <w:sz w:val="24"/>
          <w:szCs w:val="24"/>
          <w:lang w:eastAsia="en-GB" w:bidi="bo-CN"/>
          <w14:ligatures w14:val="none"/>
        </w:rPr>
        <w:t>.</w:t>
      </w:r>
    </w:p>
    <w:p w14:paraId="2E964D46"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3</w:t>
      </w:r>
      <w:r w:rsidRPr="00D73599">
        <w:rPr>
          <w:rFonts w:ascii="Arial" w:eastAsia="Times New Roman" w:hAnsi="Arial" w:cs="Arial"/>
          <w:color w:val="0D0D0D" w:themeColor="text1" w:themeTint="F2"/>
          <w:kern w:val="0"/>
          <w:sz w:val="24"/>
          <w:szCs w:val="24"/>
          <w:vertAlign w:val="superscript"/>
          <w:lang w:eastAsia="en-GB" w:bidi="bo-CN"/>
          <w14:ligatures w14:val="none"/>
        </w:rPr>
        <w:t>rd</w:t>
      </w:r>
      <w:r w:rsidRPr="00D73599">
        <w:rPr>
          <w:rFonts w:ascii="Arial" w:eastAsia="Times New Roman" w:hAnsi="Arial" w:cs="Arial"/>
          <w:color w:val="0D0D0D" w:themeColor="text1" w:themeTint="F2"/>
          <w:kern w:val="0"/>
          <w:sz w:val="24"/>
          <w:szCs w:val="24"/>
          <w:lang w:eastAsia="en-GB" w:bidi="bo-CN"/>
          <w14:ligatures w14:val="none"/>
        </w:rPr>
        <w:t xml:space="preserve"> October 2023).</w:t>
      </w:r>
    </w:p>
    <w:p w14:paraId="571F47F3"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w:t>
      </w:r>
    </w:p>
    <w:p w14:paraId="66182717"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Public Protection. (n.d.). </w:t>
      </w:r>
      <w:r w:rsidRPr="00D73599">
        <w:rPr>
          <w:rFonts w:ascii="Arial" w:eastAsia="Times New Roman" w:hAnsi="Arial" w:cs="Arial"/>
          <w:i/>
          <w:iCs/>
          <w:color w:val="0D0D0D" w:themeColor="text1" w:themeTint="F2"/>
          <w:kern w:val="0"/>
          <w:sz w:val="24"/>
          <w:szCs w:val="24"/>
          <w:lang w:eastAsia="en-GB" w:bidi="bo-CN"/>
          <w14:ligatures w14:val="none"/>
        </w:rPr>
        <w:t>MAPPA</w:t>
      </w:r>
      <w:r w:rsidRPr="00D73599">
        <w:rPr>
          <w:rFonts w:ascii="Arial" w:eastAsia="Times New Roman" w:hAnsi="Arial" w:cs="Arial"/>
          <w:color w:val="0D0D0D" w:themeColor="text1" w:themeTint="F2"/>
          <w:kern w:val="0"/>
          <w:sz w:val="24"/>
          <w:szCs w:val="24"/>
          <w:lang w:eastAsia="en-GB" w:bidi="bo-CN"/>
          <w14:ligatures w14:val="none"/>
        </w:rPr>
        <w:t>.</w:t>
      </w:r>
    </w:p>
    <w:p w14:paraId="47A09A30"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Available at: </w:t>
      </w:r>
      <w:hyperlink r:id="rId41" w:anchor=":~:text=Multi-Agency%20Public%20Protection%20Arrangements%20%28M" w:history="1">
        <w:r w:rsidRPr="00D73599">
          <w:rPr>
            <w:rStyle w:val="Hyperlink"/>
            <w:rFonts w:ascii="Arial" w:eastAsia="Times New Roman" w:hAnsi="Arial" w:cs="Arial"/>
            <w:color w:val="0D0D0D" w:themeColor="text1" w:themeTint="F2"/>
            <w:kern w:val="0"/>
            <w:sz w:val="24"/>
            <w:szCs w:val="24"/>
            <w:lang w:eastAsia="en-GB" w:bidi="bo-CN"/>
            <w14:ligatures w14:val="none"/>
          </w:rPr>
          <w:t>https://www.dgppp.org.uk/article/18596/MAPPA#:~:text=Multi-Agency%20Public%20Protection%20Arrangements%20%28M</w:t>
        </w:r>
      </w:hyperlink>
    </w:p>
    <w:p w14:paraId="7747EE70" w14:textId="4FDDD40F"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 (Accessed 26</w:t>
      </w:r>
      <w:r w:rsidR="00D73599" w:rsidRPr="00D73599">
        <w:rPr>
          <w:rFonts w:ascii="Arial" w:eastAsia="Times New Roman" w:hAnsi="Arial" w:cs="Arial"/>
          <w:color w:val="0D0D0D" w:themeColor="text1" w:themeTint="F2"/>
          <w:kern w:val="0"/>
          <w:sz w:val="24"/>
          <w:szCs w:val="24"/>
          <w:vertAlign w:val="superscript"/>
          <w:lang w:eastAsia="en-GB" w:bidi="bo-CN"/>
          <w14:ligatures w14:val="none"/>
        </w:rPr>
        <w:t>th</w:t>
      </w:r>
      <w:r w:rsidR="00D73599" w:rsidRPr="00D73599">
        <w:rPr>
          <w:rFonts w:ascii="Arial" w:eastAsia="Times New Roman" w:hAnsi="Arial" w:cs="Arial"/>
          <w:color w:val="0D0D0D" w:themeColor="text1" w:themeTint="F2"/>
          <w:kern w:val="0"/>
          <w:sz w:val="24"/>
          <w:szCs w:val="24"/>
          <w:lang w:eastAsia="en-GB" w:bidi="bo-CN"/>
          <w14:ligatures w14:val="none"/>
        </w:rPr>
        <w:t xml:space="preserve"> July</w:t>
      </w:r>
      <w:r w:rsidRPr="00D73599">
        <w:rPr>
          <w:rFonts w:ascii="Arial" w:eastAsia="Times New Roman" w:hAnsi="Arial" w:cs="Arial"/>
          <w:color w:val="0D0D0D" w:themeColor="text1" w:themeTint="F2"/>
          <w:kern w:val="0"/>
          <w:sz w:val="24"/>
          <w:szCs w:val="24"/>
          <w:lang w:eastAsia="en-GB" w:bidi="bo-CN"/>
          <w14:ligatures w14:val="none"/>
        </w:rPr>
        <w:t>2023).‌</w:t>
      </w:r>
    </w:p>
    <w:p w14:paraId="1D933813" w14:textId="77777777" w:rsidR="00CD2420" w:rsidRPr="00D73599" w:rsidRDefault="00CD2420" w:rsidP="00CD2420">
      <w:pPr>
        <w:spacing w:before="240" w:after="0" w:line="360" w:lineRule="atLeast"/>
        <w:rPr>
          <w:rFonts w:ascii="Arial" w:eastAsia="Times New Roman" w:hAnsi="Arial" w:cs="Arial"/>
          <w:color w:val="0D0D0D" w:themeColor="text1" w:themeTint="F2"/>
          <w:kern w:val="0"/>
          <w:sz w:val="24"/>
          <w:szCs w:val="24"/>
          <w:lang w:eastAsia="en-GB" w:bidi="bo-CN"/>
          <w14:ligatures w14:val="none"/>
        </w:rPr>
      </w:pPr>
    </w:p>
    <w:p w14:paraId="33DAEE45" w14:textId="77777777" w:rsidR="00CD2420" w:rsidRPr="00D73599" w:rsidRDefault="00CD2420" w:rsidP="00E8367B">
      <w:pPr>
        <w:spacing w:after="0"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lastRenderedPageBreak/>
        <w:t>Sleath, E. and Brown, S. (2017). Staff and offender perspectives of Integrated Offender Management and the impact of its introduction on arrests and risk of reoffending in one police force region. </w:t>
      </w:r>
      <w:r w:rsidRPr="00D73599">
        <w:rPr>
          <w:rFonts w:ascii="Arial" w:eastAsia="Times New Roman" w:hAnsi="Arial" w:cs="Arial"/>
          <w:i/>
          <w:iCs/>
          <w:color w:val="0D0D0D" w:themeColor="text1" w:themeTint="F2"/>
          <w:kern w:val="0"/>
          <w:sz w:val="24"/>
          <w:szCs w:val="24"/>
          <w:lang w:eastAsia="en-GB" w:bidi="bo-CN"/>
          <w14:ligatures w14:val="none"/>
        </w:rPr>
        <w:t>Policing and Society</w:t>
      </w:r>
      <w:r w:rsidRPr="00D73599">
        <w:rPr>
          <w:rFonts w:ascii="Arial" w:eastAsia="Times New Roman" w:hAnsi="Arial" w:cs="Arial"/>
          <w:color w:val="0D0D0D" w:themeColor="text1" w:themeTint="F2"/>
          <w:kern w:val="0"/>
          <w:sz w:val="24"/>
          <w:szCs w:val="24"/>
          <w:lang w:eastAsia="en-GB" w:bidi="bo-CN"/>
          <w14:ligatures w14:val="none"/>
        </w:rPr>
        <w:t xml:space="preserve">, 29(5), pp.511–529. </w:t>
      </w:r>
    </w:p>
    <w:p w14:paraId="70F39DD6" w14:textId="77777777" w:rsidR="00CD2420" w:rsidRPr="00D73599" w:rsidRDefault="00CD2420" w:rsidP="00E8367B">
      <w:pPr>
        <w:pStyle w:val="NormalWeb"/>
        <w:spacing w:before="0" w:beforeAutospacing="0" w:after="0" w:afterAutospacing="0"/>
        <w:rPr>
          <w:rFonts w:ascii="Arial" w:hAnsi="Arial" w:cs="Arial"/>
          <w:color w:val="0D0D0D" w:themeColor="text1" w:themeTint="F2"/>
          <w14:ligatures w14:val="none"/>
        </w:rPr>
      </w:pPr>
    </w:p>
    <w:p w14:paraId="4CFB139A"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hAnsi="Arial" w:cs="Arial"/>
          <w:sz w:val="24"/>
          <w:szCs w:val="24"/>
        </w:rPr>
        <w:t>Spicer, J., Moyle, L. and Coomber, R. (2020), ‘The Variable and Evolving Nature Of “Cuckooing” as a Form of Criminal Exploitation in Street Level Drug Markets’, Trends in Organized Crime, 23: 301–23.</w:t>
      </w:r>
    </w:p>
    <w:p w14:paraId="477DB578" w14:textId="77777777" w:rsidR="00CD2420" w:rsidRPr="00D73599" w:rsidRDefault="00CD2420" w:rsidP="00CD2420">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Tackling serious and organised crime a local response Report. (n.d.). Available at: </w:t>
      </w:r>
      <w:hyperlink r:id="rId42" w:anchor=":~:text=Serious%20and%20organised" w:history="1">
        <w:r w:rsidRPr="00D73599">
          <w:rPr>
            <w:rStyle w:val="Hyperlink"/>
            <w:rFonts w:ascii="Arial" w:eastAsia="Times New Roman" w:hAnsi="Arial" w:cs="Arial"/>
            <w:color w:val="0D0D0D" w:themeColor="text1" w:themeTint="F2"/>
            <w:kern w:val="0"/>
            <w:sz w:val="24"/>
            <w:szCs w:val="24"/>
            <w:lang w:eastAsia="en-GB" w:bidi="bo-CN"/>
            <w14:ligatures w14:val="none"/>
          </w:rPr>
          <w:t>https://www.local.gov.uk/sites/default/files/documents/tackling-serious-and-orga-44a.pdf#:~:text=Serious%20and%20organised</w:t>
        </w:r>
      </w:hyperlink>
    </w:p>
    <w:p w14:paraId="3CA78859" w14:textId="77777777"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 (Accessed 31st July. 2023).</w:t>
      </w:r>
    </w:p>
    <w:p w14:paraId="02268A50" w14:textId="77777777"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14:ligatures w14:val="none"/>
        </w:rPr>
      </w:pPr>
      <w:r w:rsidRPr="00D73599">
        <w:rPr>
          <w:rFonts w:ascii="Arial" w:hAnsi="Arial" w:cs="Arial"/>
          <w:color w:val="0D0D0D" w:themeColor="text1" w:themeTint="F2"/>
          <w14:ligatures w14:val="none"/>
        </w:rPr>
        <w:t>‌</w:t>
      </w:r>
    </w:p>
    <w:p w14:paraId="386BFDA7" w14:textId="77777777"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14:ligatures w14:val="none"/>
        </w:rPr>
      </w:pPr>
      <w:r w:rsidRPr="00D73599">
        <w:rPr>
          <w:rFonts w:ascii="Arial" w:hAnsi="Arial" w:cs="Arial"/>
          <w:color w:val="0D0D0D" w:themeColor="text1" w:themeTint="F2"/>
        </w:rPr>
        <w:t xml:space="preserve"> </w:t>
      </w:r>
      <w:r w:rsidRPr="00D73599">
        <w:rPr>
          <w:rFonts w:ascii="Arial" w:hAnsi="Arial" w:cs="Arial"/>
          <w:color w:val="0D0D0D" w:themeColor="text1" w:themeTint="F2"/>
          <w14:ligatures w14:val="none"/>
        </w:rPr>
        <w:t>University of Plymouth. (n.d.). </w:t>
      </w:r>
      <w:r w:rsidRPr="00D73599">
        <w:rPr>
          <w:rFonts w:ascii="Arial" w:hAnsi="Arial" w:cs="Arial"/>
          <w:i/>
          <w:iCs/>
          <w:color w:val="0D0D0D" w:themeColor="text1" w:themeTint="F2"/>
          <w14:ligatures w14:val="none"/>
        </w:rPr>
        <w:t>Treatment programmes effective in cutting reoffending</w:t>
      </w:r>
      <w:r w:rsidRPr="00D73599">
        <w:rPr>
          <w:rFonts w:ascii="Arial" w:hAnsi="Arial" w:cs="Arial"/>
          <w:color w:val="0D0D0D" w:themeColor="text1" w:themeTint="F2"/>
          <w14:ligatures w14:val="none"/>
        </w:rPr>
        <w:t xml:space="preserve">. [online] Available at: </w:t>
      </w:r>
      <w:hyperlink r:id="rId43" w:history="1">
        <w:r w:rsidRPr="00D73599">
          <w:rPr>
            <w:rStyle w:val="Hyperlink"/>
            <w:rFonts w:ascii="Arial" w:hAnsi="Arial" w:cs="Arial"/>
            <w:color w:val="0D0D0D" w:themeColor="text1" w:themeTint="F2"/>
            <w14:ligatures w14:val="none"/>
          </w:rPr>
          <w:t>https://www.plymouth.ac.uk/news/alcohol-treatment-programmes-effective-in-cutting-reoffending</w:t>
        </w:r>
      </w:hyperlink>
      <w:r w:rsidRPr="00D73599">
        <w:rPr>
          <w:rFonts w:ascii="Arial" w:hAnsi="Arial" w:cs="Arial"/>
          <w:color w:val="0D0D0D" w:themeColor="text1" w:themeTint="F2"/>
          <w14:ligatures w14:val="none"/>
        </w:rPr>
        <w:t>.</w:t>
      </w:r>
    </w:p>
    <w:p w14:paraId="21EEB5F4" w14:textId="77777777" w:rsidR="00CD2420" w:rsidRPr="00D73599" w:rsidRDefault="00CD2420" w:rsidP="00CD2420">
      <w:pPr>
        <w:pStyle w:val="NormalWeb"/>
        <w:spacing w:before="0" w:beforeAutospacing="0" w:after="0" w:afterAutospacing="0" w:line="360" w:lineRule="atLeast"/>
        <w:rPr>
          <w:rFonts w:ascii="Arial" w:hAnsi="Arial" w:cs="Arial"/>
          <w:color w:val="0D0D0D" w:themeColor="text1" w:themeTint="F2"/>
          <w14:ligatures w14:val="none"/>
        </w:rPr>
      </w:pPr>
      <w:r w:rsidRPr="00D73599">
        <w:rPr>
          <w:rFonts w:ascii="Arial" w:hAnsi="Arial" w:cs="Arial"/>
          <w:color w:val="0D0D0D" w:themeColor="text1" w:themeTint="F2"/>
          <w14:ligatures w14:val="none"/>
        </w:rPr>
        <w:t>(Accessed 10</w:t>
      </w:r>
      <w:r w:rsidRPr="00D73599">
        <w:rPr>
          <w:rFonts w:ascii="Arial" w:hAnsi="Arial" w:cs="Arial"/>
          <w:color w:val="0D0D0D" w:themeColor="text1" w:themeTint="F2"/>
          <w:vertAlign w:val="superscript"/>
          <w14:ligatures w14:val="none"/>
        </w:rPr>
        <w:t>th</w:t>
      </w:r>
      <w:r w:rsidRPr="00D73599">
        <w:rPr>
          <w:rFonts w:ascii="Arial" w:hAnsi="Arial" w:cs="Arial"/>
          <w:color w:val="0D0D0D" w:themeColor="text1" w:themeTint="F2"/>
          <w14:ligatures w14:val="none"/>
        </w:rPr>
        <w:t xml:space="preserve"> October 2023).</w:t>
      </w:r>
    </w:p>
    <w:p w14:paraId="5E9CF637" w14:textId="4AC2CFB6" w:rsidR="00CD2420" w:rsidRPr="00D73599" w:rsidRDefault="00CD2420" w:rsidP="00E8367B">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w:t>
      </w:r>
      <w:r w:rsidRPr="00D73599">
        <w:rPr>
          <w:rFonts w:ascii="Arial" w:eastAsia="Times New Roman" w:hAnsi="Arial" w:cs="Arial"/>
          <w:color w:val="000000"/>
          <w:kern w:val="0"/>
          <w:sz w:val="24"/>
          <w:szCs w:val="24"/>
          <w:lang w:eastAsia="en-GB" w:bidi="bo-CN"/>
          <w14:ligatures w14:val="none"/>
        </w:rPr>
        <w:t>www.policeconduct.gov.uk. (n.d.). </w:t>
      </w:r>
      <w:r w:rsidRPr="00D73599">
        <w:rPr>
          <w:rFonts w:ascii="Arial" w:eastAsia="Times New Roman" w:hAnsi="Arial" w:cs="Arial"/>
          <w:i/>
          <w:iCs/>
          <w:color w:val="000000"/>
          <w:kern w:val="0"/>
          <w:sz w:val="24"/>
          <w:szCs w:val="24"/>
          <w:lang w:eastAsia="en-GB" w:bidi="bo-CN"/>
          <w14:ligatures w14:val="none"/>
        </w:rPr>
        <w:t>Impact report | Independent Office for Police Conduct (IOPC)</w:t>
      </w:r>
      <w:r w:rsidRPr="00D73599">
        <w:rPr>
          <w:rFonts w:ascii="Arial" w:eastAsia="Times New Roman" w:hAnsi="Arial" w:cs="Arial"/>
          <w:color w:val="000000"/>
          <w:kern w:val="0"/>
          <w:sz w:val="24"/>
          <w:szCs w:val="24"/>
          <w:lang w:eastAsia="en-GB" w:bidi="bo-CN"/>
          <w14:ligatures w14:val="none"/>
        </w:rPr>
        <w:t>. [online] Available at</w:t>
      </w:r>
      <w:r w:rsidRPr="00D73599">
        <w:rPr>
          <w:rFonts w:ascii="Arial" w:eastAsia="Times New Roman" w:hAnsi="Arial" w:cs="Arial"/>
          <w:color w:val="0D0D0D" w:themeColor="text1" w:themeTint="F2"/>
          <w:kern w:val="0"/>
          <w:sz w:val="24"/>
          <w:szCs w:val="24"/>
          <w:lang w:eastAsia="en-GB" w:bidi="bo-CN"/>
          <w14:ligatures w14:val="none"/>
        </w:rPr>
        <w:t xml:space="preserve">: </w:t>
      </w:r>
      <w:hyperlink r:id="rId44" w:history="1">
        <w:r w:rsidRPr="00D73599">
          <w:rPr>
            <w:rStyle w:val="Hyperlink"/>
            <w:rFonts w:ascii="Arial" w:eastAsia="Times New Roman" w:hAnsi="Arial" w:cs="Arial"/>
            <w:color w:val="0D0D0D" w:themeColor="text1" w:themeTint="F2"/>
            <w:kern w:val="0"/>
            <w:sz w:val="24"/>
            <w:szCs w:val="24"/>
            <w:lang w:eastAsia="en-GB" w:bidi="bo-CN"/>
            <w14:ligatures w14:val="none"/>
          </w:rPr>
          <w:t>https://www.policeconduct.gov.uk/about-us/our-strategy-and-performance/impact-report</w:t>
        </w:r>
      </w:hyperlink>
    </w:p>
    <w:p w14:paraId="469E8C86" w14:textId="77777777" w:rsidR="00CD2420" w:rsidRPr="00D73599" w:rsidRDefault="00CD2420" w:rsidP="00E8367B">
      <w:pPr>
        <w:spacing w:after="0"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 xml:space="preserve"> [Accessed 18 October. 2023].</w:t>
      </w:r>
    </w:p>
    <w:p w14:paraId="4C406DA1" w14:textId="1572F69E" w:rsidR="00CD2420" w:rsidRPr="00E8367B" w:rsidRDefault="00CD2420" w:rsidP="00E8367B">
      <w:pPr>
        <w:spacing w:before="100" w:beforeAutospacing="1" w:after="100" w:afterAutospacing="1" w:line="240" w:lineRule="auto"/>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w:t>
      </w:r>
      <w:proofErr w:type="spellStart"/>
      <w:r w:rsidRPr="00D73599">
        <w:rPr>
          <w:rFonts w:ascii="Arial" w:hAnsi="Arial" w:cs="Arial"/>
          <w:sz w:val="24"/>
          <w:szCs w:val="24"/>
        </w:rPr>
        <w:t>Westmarland</w:t>
      </w:r>
      <w:proofErr w:type="spellEnd"/>
      <w:r w:rsidRPr="00D73599">
        <w:rPr>
          <w:rFonts w:ascii="Arial" w:hAnsi="Arial" w:cs="Arial"/>
          <w:sz w:val="24"/>
          <w:szCs w:val="24"/>
        </w:rPr>
        <w:t xml:space="preserve"> L (2005) Police ethics and integrity: Breaking the blue code of silence. Policing and Society, 15(2): 145–165</w:t>
      </w:r>
    </w:p>
    <w:p w14:paraId="345A7112" w14:textId="5E7C6A41"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Winchester, N. (2021). Policing in the UK: Serious and Organised Crime. </w:t>
      </w:r>
      <w:r w:rsidRPr="00D73599">
        <w:rPr>
          <w:rFonts w:ascii="Arial" w:eastAsia="Times New Roman" w:hAnsi="Arial" w:cs="Arial"/>
          <w:i/>
          <w:iCs/>
          <w:color w:val="0D0D0D" w:themeColor="text1" w:themeTint="F2"/>
          <w:kern w:val="0"/>
          <w:sz w:val="24"/>
          <w:szCs w:val="24"/>
          <w:lang w:eastAsia="en-GB" w:bidi="bo-CN"/>
          <w14:ligatures w14:val="none"/>
        </w:rPr>
        <w:t>lordslibrary.parliament.uk</w:t>
      </w:r>
      <w:r w:rsidRPr="00D73599">
        <w:rPr>
          <w:rFonts w:ascii="Arial" w:eastAsia="Times New Roman" w:hAnsi="Arial" w:cs="Arial"/>
          <w:color w:val="0D0D0D" w:themeColor="text1" w:themeTint="F2"/>
          <w:kern w:val="0"/>
          <w:sz w:val="24"/>
          <w:szCs w:val="24"/>
          <w:lang w:eastAsia="en-GB" w:bidi="bo-CN"/>
          <w14:ligatures w14:val="none"/>
        </w:rPr>
        <w:t xml:space="preserve">. [online] Available at: </w:t>
      </w:r>
      <w:hyperlink r:id="rId45" w:history="1">
        <w:r w:rsidRPr="00D73599">
          <w:rPr>
            <w:rStyle w:val="Hyperlink"/>
            <w:rFonts w:ascii="Arial" w:eastAsia="Times New Roman" w:hAnsi="Arial" w:cs="Arial"/>
            <w:color w:val="0D0D0D" w:themeColor="text1" w:themeTint="F2"/>
            <w:kern w:val="0"/>
            <w:sz w:val="24"/>
            <w:szCs w:val="24"/>
            <w:lang w:eastAsia="en-GB" w:bidi="bo-CN"/>
            <w14:ligatures w14:val="none"/>
          </w:rPr>
          <w:t>https://lordslibrary.parliament.uk/research-briefings/lln-2020-0016/</w:t>
        </w:r>
      </w:hyperlink>
      <w:r w:rsidRPr="00D73599">
        <w:rPr>
          <w:rFonts w:ascii="Arial" w:eastAsia="Times New Roman" w:hAnsi="Arial" w:cs="Arial"/>
          <w:color w:val="0D0D0D" w:themeColor="text1" w:themeTint="F2"/>
          <w:kern w:val="0"/>
          <w:sz w:val="24"/>
          <w:szCs w:val="24"/>
          <w:lang w:eastAsia="en-GB" w:bidi="bo-CN"/>
          <w14:ligatures w14:val="none"/>
        </w:rPr>
        <w:t>.</w:t>
      </w:r>
    </w:p>
    <w:p w14:paraId="0CB0988F" w14:textId="77777777" w:rsidR="00CD2420" w:rsidRPr="00D73599" w:rsidRDefault="00CD2420" w:rsidP="00CD2420">
      <w:pPr>
        <w:spacing w:before="240"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3</w:t>
      </w:r>
      <w:r w:rsidRPr="00D73599">
        <w:rPr>
          <w:rFonts w:ascii="Arial" w:eastAsia="Times New Roman" w:hAnsi="Arial" w:cs="Arial"/>
          <w:color w:val="0D0D0D" w:themeColor="text1" w:themeTint="F2"/>
          <w:kern w:val="0"/>
          <w:sz w:val="24"/>
          <w:szCs w:val="24"/>
          <w:vertAlign w:val="superscript"/>
          <w:lang w:eastAsia="en-GB" w:bidi="bo-CN"/>
          <w14:ligatures w14:val="none"/>
        </w:rPr>
        <w:t>rd</w:t>
      </w:r>
      <w:r w:rsidRPr="00D73599">
        <w:rPr>
          <w:rFonts w:ascii="Arial" w:eastAsia="Times New Roman" w:hAnsi="Arial" w:cs="Arial"/>
          <w:color w:val="0D0D0D" w:themeColor="text1" w:themeTint="F2"/>
          <w:kern w:val="0"/>
          <w:sz w:val="24"/>
          <w:szCs w:val="24"/>
          <w:lang w:eastAsia="en-GB" w:bidi="bo-CN"/>
          <w14:ligatures w14:val="none"/>
        </w:rPr>
        <w:t xml:space="preserve"> October 2023).</w:t>
      </w:r>
    </w:p>
    <w:p w14:paraId="45120A3D" w14:textId="766BD43A" w:rsidR="00CD2420" w:rsidRPr="00D73599" w:rsidRDefault="00CD2420" w:rsidP="00E8367B">
      <w:pPr>
        <w:spacing w:before="100" w:beforeAutospacing="1" w:after="100" w:afterAutospacing="1" w:line="240" w:lineRule="auto"/>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w:t>
      </w:r>
      <w:r w:rsidRPr="00D73599">
        <w:rPr>
          <w:rFonts w:ascii="Arial" w:eastAsia="Times New Roman" w:hAnsi="Arial" w:cs="Arial"/>
          <w:color w:val="000000"/>
          <w:kern w:val="0"/>
          <w:sz w:val="24"/>
          <w:szCs w:val="24"/>
          <w:lang w:eastAsia="en-GB" w:bidi="bo-CN"/>
          <w14:ligatures w14:val="none"/>
        </w:rPr>
        <w:t>Wisner, W. (2022). </w:t>
      </w:r>
      <w:r w:rsidRPr="00D73599">
        <w:rPr>
          <w:rFonts w:ascii="Arial" w:eastAsia="Times New Roman" w:hAnsi="Arial" w:cs="Arial"/>
          <w:i/>
          <w:iCs/>
          <w:color w:val="000000"/>
          <w:kern w:val="0"/>
          <w:sz w:val="24"/>
          <w:szCs w:val="24"/>
          <w:lang w:eastAsia="en-GB" w:bidi="bo-CN"/>
          <w14:ligatures w14:val="none"/>
        </w:rPr>
        <w:t>What Are Adverse Childhood Experiences (ACEs)?</w:t>
      </w:r>
      <w:r w:rsidRPr="00D73599">
        <w:rPr>
          <w:rFonts w:ascii="Arial" w:eastAsia="Times New Roman" w:hAnsi="Arial" w:cs="Arial"/>
          <w:color w:val="000000"/>
          <w:kern w:val="0"/>
          <w:sz w:val="24"/>
          <w:szCs w:val="24"/>
          <w:lang w:eastAsia="en-GB" w:bidi="bo-CN"/>
          <w14:ligatures w14:val="none"/>
        </w:rPr>
        <w:t xml:space="preserve"> [online] </w:t>
      </w:r>
      <w:proofErr w:type="spellStart"/>
      <w:r w:rsidRPr="00D73599">
        <w:rPr>
          <w:rFonts w:ascii="Arial" w:eastAsia="Times New Roman" w:hAnsi="Arial" w:cs="Arial"/>
          <w:color w:val="000000"/>
          <w:kern w:val="0"/>
          <w:sz w:val="24"/>
          <w:szCs w:val="24"/>
          <w:lang w:eastAsia="en-GB" w:bidi="bo-CN"/>
          <w14:ligatures w14:val="none"/>
        </w:rPr>
        <w:t>Verywell</w:t>
      </w:r>
      <w:proofErr w:type="spellEnd"/>
      <w:r w:rsidRPr="00D73599">
        <w:rPr>
          <w:rFonts w:ascii="Arial" w:eastAsia="Times New Roman" w:hAnsi="Arial" w:cs="Arial"/>
          <w:color w:val="000000"/>
          <w:kern w:val="0"/>
          <w:sz w:val="24"/>
          <w:szCs w:val="24"/>
          <w:lang w:eastAsia="en-GB" w:bidi="bo-CN"/>
          <w14:ligatures w14:val="none"/>
        </w:rPr>
        <w:t xml:space="preserve"> Mind. Available at: </w:t>
      </w:r>
      <w:hyperlink r:id="rId46" w:history="1">
        <w:r w:rsidRPr="00D73599">
          <w:rPr>
            <w:rStyle w:val="Hyperlink"/>
            <w:rFonts w:ascii="Arial" w:eastAsia="Times New Roman" w:hAnsi="Arial" w:cs="Arial"/>
            <w:color w:val="0D0D0D" w:themeColor="text1" w:themeTint="F2"/>
            <w:kern w:val="0"/>
            <w:sz w:val="24"/>
            <w:szCs w:val="24"/>
            <w:lang w:eastAsia="en-GB" w:bidi="bo-CN"/>
            <w14:ligatures w14:val="none"/>
          </w:rPr>
          <w:t>https://www.verywellmind.com/what-are-aces-adverse-childhood-experiences-5219030</w:t>
        </w:r>
      </w:hyperlink>
      <w:r w:rsidRPr="00D73599">
        <w:rPr>
          <w:rFonts w:ascii="Arial" w:eastAsia="Times New Roman" w:hAnsi="Arial" w:cs="Arial"/>
          <w:color w:val="0D0D0D" w:themeColor="text1" w:themeTint="F2"/>
          <w:kern w:val="0"/>
          <w:sz w:val="24"/>
          <w:szCs w:val="24"/>
          <w:u w:val="single"/>
          <w:lang w:eastAsia="en-GB" w:bidi="bo-CN"/>
          <w14:ligatures w14:val="none"/>
        </w:rPr>
        <w:t>.</w:t>
      </w:r>
    </w:p>
    <w:p w14:paraId="601F906A" w14:textId="72ED8DE8" w:rsidR="00CD2420" w:rsidRPr="00D73599" w:rsidRDefault="00CD2420" w:rsidP="00CD2420">
      <w:pPr>
        <w:spacing w:after="0" w:line="360" w:lineRule="atLeast"/>
        <w:rPr>
          <w:rFonts w:ascii="Arial" w:eastAsia="Times New Roman" w:hAnsi="Arial" w:cs="Arial"/>
          <w:color w:val="0D0D0D" w:themeColor="text1" w:themeTint="F2"/>
          <w:kern w:val="0"/>
          <w:sz w:val="24"/>
          <w:szCs w:val="24"/>
          <w:lang w:eastAsia="en-GB" w:bidi="bo-CN"/>
          <w14:ligatures w14:val="none"/>
        </w:rPr>
      </w:pPr>
      <w:r w:rsidRPr="00D73599">
        <w:rPr>
          <w:rFonts w:ascii="Arial" w:eastAsia="Times New Roman" w:hAnsi="Arial" w:cs="Arial"/>
          <w:color w:val="0D0D0D" w:themeColor="text1" w:themeTint="F2"/>
          <w:kern w:val="0"/>
          <w:sz w:val="24"/>
          <w:szCs w:val="24"/>
          <w:lang w:eastAsia="en-GB" w:bidi="bo-CN"/>
          <w14:ligatures w14:val="none"/>
        </w:rPr>
        <w:t>(Accessed 30</w:t>
      </w:r>
      <w:r w:rsidRPr="00D73599">
        <w:rPr>
          <w:rFonts w:ascii="Arial" w:eastAsia="Times New Roman" w:hAnsi="Arial" w:cs="Arial"/>
          <w:color w:val="0D0D0D" w:themeColor="text1" w:themeTint="F2"/>
          <w:kern w:val="0"/>
          <w:sz w:val="24"/>
          <w:szCs w:val="24"/>
          <w:vertAlign w:val="superscript"/>
          <w:lang w:eastAsia="en-GB" w:bidi="bo-CN"/>
          <w14:ligatures w14:val="none"/>
        </w:rPr>
        <w:t>th</w:t>
      </w:r>
      <w:r w:rsidRPr="00D73599">
        <w:rPr>
          <w:rFonts w:ascii="Arial" w:eastAsia="Times New Roman" w:hAnsi="Arial" w:cs="Arial"/>
          <w:color w:val="0D0D0D" w:themeColor="text1" w:themeTint="F2"/>
          <w:kern w:val="0"/>
          <w:sz w:val="24"/>
          <w:szCs w:val="24"/>
          <w:lang w:eastAsia="en-GB" w:bidi="bo-CN"/>
          <w14:ligatures w14:val="none"/>
        </w:rPr>
        <w:t xml:space="preserve"> October</w:t>
      </w:r>
      <w:r w:rsidR="008F6E54">
        <w:rPr>
          <w:rFonts w:ascii="Arial" w:eastAsia="Times New Roman" w:hAnsi="Arial" w:cs="Arial"/>
          <w:color w:val="0D0D0D" w:themeColor="text1" w:themeTint="F2"/>
          <w:kern w:val="0"/>
          <w:sz w:val="24"/>
          <w:szCs w:val="24"/>
          <w:lang w:eastAsia="en-GB" w:bidi="bo-CN"/>
          <w14:ligatures w14:val="none"/>
        </w:rPr>
        <w:t xml:space="preserve"> 2023</w:t>
      </w:r>
      <w:r w:rsidRPr="00D73599">
        <w:rPr>
          <w:rFonts w:ascii="Arial" w:eastAsia="Times New Roman" w:hAnsi="Arial" w:cs="Arial"/>
          <w:color w:val="0D0D0D" w:themeColor="text1" w:themeTint="F2"/>
          <w:kern w:val="0"/>
          <w:sz w:val="24"/>
          <w:szCs w:val="24"/>
          <w:lang w:eastAsia="en-GB" w:bidi="bo-CN"/>
          <w14:ligatures w14:val="none"/>
        </w:rPr>
        <w:t>).</w:t>
      </w:r>
    </w:p>
    <w:p w14:paraId="35F40C93" w14:textId="77777777" w:rsidR="00CD2420" w:rsidRPr="00D73599" w:rsidRDefault="00CD2420" w:rsidP="00CD2420">
      <w:pPr>
        <w:spacing w:before="100" w:beforeAutospacing="1" w:after="100" w:afterAutospacing="1" w:line="240" w:lineRule="auto"/>
        <w:rPr>
          <w:rFonts w:ascii="Arial" w:eastAsia="Times New Roman" w:hAnsi="Arial" w:cs="Arial"/>
          <w:color w:val="000000"/>
          <w:kern w:val="0"/>
          <w:sz w:val="24"/>
          <w:szCs w:val="24"/>
          <w:lang w:eastAsia="en-GB" w:bidi="bo-CN"/>
          <w14:ligatures w14:val="none"/>
        </w:rPr>
      </w:pPr>
      <w:r w:rsidRPr="00D73599">
        <w:rPr>
          <w:rFonts w:ascii="Arial" w:eastAsia="Times New Roman" w:hAnsi="Arial" w:cs="Arial"/>
          <w:color w:val="000000"/>
          <w:kern w:val="0"/>
          <w:sz w:val="24"/>
          <w:szCs w:val="24"/>
          <w:lang w:eastAsia="en-GB" w:bidi="bo-CN"/>
          <w14:ligatures w14:val="none"/>
        </w:rPr>
        <w:t>‌</w:t>
      </w:r>
    </w:p>
    <w:p w14:paraId="6E93239D" w14:textId="77777777" w:rsidR="00CD2420" w:rsidRPr="00D73599" w:rsidRDefault="00CD2420" w:rsidP="00CD2420">
      <w:pPr>
        <w:rPr>
          <w:rFonts w:ascii="Arial" w:hAnsi="Arial" w:cs="Arial"/>
          <w:color w:val="0D0D0D" w:themeColor="text1" w:themeTint="F2"/>
          <w:sz w:val="24"/>
          <w:szCs w:val="24"/>
        </w:rPr>
      </w:pPr>
    </w:p>
    <w:p w14:paraId="5BF947DA" w14:textId="77777777" w:rsidR="00CD2420" w:rsidRPr="00D73599" w:rsidRDefault="00CD2420" w:rsidP="005A53D3">
      <w:pPr>
        <w:spacing w:line="360" w:lineRule="auto"/>
        <w:rPr>
          <w:rFonts w:ascii="Arial" w:hAnsi="Arial" w:cs="Arial"/>
          <w:sz w:val="24"/>
          <w:szCs w:val="24"/>
        </w:rPr>
      </w:pPr>
    </w:p>
    <w:p w14:paraId="1190925C" w14:textId="77777777" w:rsidR="005A53D3" w:rsidRPr="00D73599" w:rsidRDefault="005A53D3" w:rsidP="005A53D3">
      <w:pPr>
        <w:spacing w:line="360" w:lineRule="auto"/>
        <w:rPr>
          <w:rFonts w:ascii="Arial" w:hAnsi="Arial" w:cs="Arial"/>
          <w:sz w:val="24"/>
          <w:szCs w:val="24"/>
        </w:rPr>
      </w:pPr>
    </w:p>
    <w:p w14:paraId="576EAC9F" w14:textId="77777777" w:rsidR="005A53D3" w:rsidRPr="00D73599" w:rsidRDefault="005A53D3" w:rsidP="005A53D3">
      <w:pPr>
        <w:spacing w:line="360" w:lineRule="auto"/>
        <w:rPr>
          <w:rFonts w:ascii="Arial" w:hAnsi="Arial" w:cs="Arial"/>
          <w:sz w:val="24"/>
          <w:szCs w:val="24"/>
        </w:rPr>
      </w:pPr>
    </w:p>
    <w:p w14:paraId="4BE1307E" w14:textId="77777777" w:rsidR="005A53D3" w:rsidRPr="00D73599" w:rsidRDefault="005A53D3" w:rsidP="005A53D3">
      <w:pPr>
        <w:spacing w:line="360" w:lineRule="auto"/>
        <w:rPr>
          <w:rFonts w:ascii="Arial" w:hAnsi="Arial" w:cs="Arial"/>
          <w:sz w:val="24"/>
          <w:szCs w:val="24"/>
        </w:rPr>
      </w:pPr>
    </w:p>
    <w:p w14:paraId="5288F6BA" w14:textId="77777777" w:rsidR="005A53D3" w:rsidRPr="00D73599" w:rsidRDefault="005A53D3" w:rsidP="005A53D3">
      <w:pPr>
        <w:spacing w:line="360" w:lineRule="auto"/>
        <w:rPr>
          <w:rFonts w:ascii="Arial" w:hAnsi="Arial" w:cs="Arial"/>
          <w:sz w:val="24"/>
          <w:szCs w:val="24"/>
        </w:rPr>
      </w:pPr>
    </w:p>
    <w:p w14:paraId="6B6E2E43" w14:textId="77777777" w:rsidR="005A53D3" w:rsidRPr="00D73599" w:rsidRDefault="005A53D3" w:rsidP="005A53D3">
      <w:pPr>
        <w:spacing w:line="360" w:lineRule="auto"/>
        <w:rPr>
          <w:rFonts w:ascii="Arial" w:hAnsi="Arial" w:cs="Arial"/>
          <w:sz w:val="24"/>
          <w:szCs w:val="24"/>
        </w:rPr>
      </w:pPr>
    </w:p>
    <w:p w14:paraId="5CC89C0A" w14:textId="77777777" w:rsidR="005A53D3" w:rsidRPr="00D73599" w:rsidRDefault="005A53D3" w:rsidP="005A53D3">
      <w:pPr>
        <w:spacing w:line="360" w:lineRule="auto"/>
        <w:rPr>
          <w:rFonts w:ascii="Arial" w:hAnsi="Arial" w:cs="Arial"/>
          <w:sz w:val="24"/>
          <w:szCs w:val="24"/>
        </w:rPr>
      </w:pPr>
    </w:p>
    <w:p w14:paraId="17172671" w14:textId="77777777" w:rsidR="005A53D3" w:rsidRPr="00D73599" w:rsidRDefault="005A53D3" w:rsidP="005A53D3">
      <w:pPr>
        <w:spacing w:line="360" w:lineRule="auto"/>
        <w:rPr>
          <w:rFonts w:ascii="Arial" w:hAnsi="Arial" w:cs="Arial"/>
          <w:sz w:val="24"/>
          <w:szCs w:val="24"/>
        </w:rPr>
      </w:pPr>
    </w:p>
    <w:p w14:paraId="74FB2A9E" w14:textId="77777777" w:rsidR="005A53D3" w:rsidRPr="00D73599" w:rsidRDefault="005A53D3" w:rsidP="005A53D3">
      <w:pPr>
        <w:spacing w:line="360" w:lineRule="auto"/>
        <w:rPr>
          <w:rFonts w:ascii="Arial" w:hAnsi="Arial" w:cs="Arial"/>
          <w:sz w:val="24"/>
          <w:szCs w:val="24"/>
        </w:rPr>
      </w:pPr>
    </w:p>
    <w:p w14:paraId="629EDF1D" w14:textId="77777777" w:rsidR="005A53D3" w:rsidRPr="005A53D3" w:rsidRDefault="005A53D3" w:rsidP="005A53D3">
      <w:pPr>
        <w:spacing w:line="360" w:lineRule="auto"/>
        <w:rPr>
          <w:rFonts w:ascii="Arial" w:hAnsi="Arial" w:cs="Arial"/>
          <w:sz w:val="24"/>
          <w:szCs w:val="24"/>
        </w:rPr>
      </w:pPr>
    </w:p>
    <w:p w14:paraId="1CE93EB7" w14:textId="77777777" w:rsidR="005A53D3" w:rsidRPr="005A53D3" w:rsidRDefault="005A53D3" w:rsidP="005A53D3">
      <w:pPr>
        <w:spacing w:line="360" w:lineRule="auto"/>
        <w:rPr>
          <w:rFonts w:ascii="Arial" w:hAnsi="Arial" w:cs="Arial"/>
          <w:sz w:val="24"/>
          <w:szCs w:val="24"/>
        </w:rPr>
      </w:pPr>
    </w:p>
    <w:p w14:paraId="3B17B6E4" w14:textId="77777777" w:rsidR="005A53D3" w:rsidRPr="005A53D3" w:rsidRDefault="005A53D3" w:rsidP="005A53D3">
      <w:pPr>
        <w:spacing w:line="360" w:lineRule="auto"/>
        <w:rPr>
          <w:rFonts w:ascii="Arial" w:hAnsi="Arial" w:cs="Arial"/>
          <w:sz w:val="24"/>
          <w:szCs w:val="24"/>
        </w:rPr>
      </w:pPr>
    </w:p>
    <w:p w14:paraId="25E03687" w14:textId="77777777" w:rsidR="005A53D3" w:rsidRPr="005A53D3" w:rsidRDefault="005A53D3" w:rsidP="005A53D3">
      <w:pPr>
        <w:spacing w:line="360" w:lineRule="auto"/>
        <w:rPr>
          <w:rFonts w:ascii="Arial" w:hAnsi="Arial" w:cs="Arial"/>
          <w:sz w:val="24"/>
          <w:szCs w:val="24"/>
        </w:rPr>
      </w:pPr>
    </w:p>
    <w:p w14:paraId="5B5F5A20" w14:textId="6B20B9D0" w:rsidR="005A53D3" w:rsidRPr="00C16EB0" w:rsidRDefault="005A53D3" w:rsidP="005A53D3">
      <w:pPr>
        <w:spacing w:line="360" w:lineRule="auto"/>
        <w:rPr>
          <w:rFonts w:ascii="Arial" w:hAnsi="Arial" w:cs="Arial"/>
          <w:sz w:val="24"/>
          <w:szCs w:val="24"/>
        </w:rPr>
      </w:pPr>
    </w:p>
    <w:sectPr w:rsidR="005A53D3" w:rsidRPr="00C16EB0" w:rsidSect="00823EFA">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F650F" w14:textId="77777777" w:rsidR="00C16EB0" w:rsidRDefault="00C16EB0" w:rsidP="00C16EB0">
      <w:pPr>
        <w:spacing w:after="0" w:line="240" w:lineRule="auto"/>
      </w:pPr>
      <w:r>
        <w:separator/>
      </w:r>
    </w:p>
  </w:endnote>
  <w:endnote w:type="continuationSeparator" w:id="0">
    <w:p w14:paraId="777C9694" w14:textId="77777777" w:rsidR="00C16EB0" w:rsidRDefault="00C16EB0" w:rsidP="00C16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icrosoft Himalaya">
    <w:panose1 w:val="01010100010101010101"/>
    <w:charset w:val="00"/>
    <w:family w:val="auto"/>
    <w:pitch w:val="variable"/>
    <w:sig w:usb0="80000003" w:usb1="00010000" w:usb2="0000004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FF6C3" w14:textId="77777777" w:rsidR="00C16EB0" w:rsidRDefault="00C16EB0" w:rsidP="00C16EB0">
      <w:pPr>
        <w:spacing w:after="0" w:line="240" w:lineRule="auto"/>
      </w:pPr>
      <w:r>
        <w:separator/>
      </w:r>
    </w:p>
  </w:footnote>
  <w:footnote w:type="continuationSeparator" w:id="0">
    <w:p w14:paraId="66B59613" w14:textId="77777777" w:rsidR="00C16EB0" w:rsidRDefault="00C16EB0" w:rsidP="00C16E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EB0"/>
    <w:rsid w:val="000C5979"/>
    <w:rsid w:val="001C7B07"/>
    <w:rsid w:val="002745A4"/>
    <w:rsid w:val="002D77F2"/>
    <w:rsid w:val="00431B95"/>
    <w:rsid w:val="004E5AF9"/>
    <w:rsid w:val="00596C02"/>
    <w:rsid w:val="005A53D3"/>
    <w:rsid w:val="005E737E"/>
    <w:rsid w:val="00613E64"/>
    <w:rsid w:val="00676185"/>
    <w:rsid w:val="006C7DDB"/>
    <w:rsid w:val="00706C63"/>
    <w:rsid w:val="0077612C"/>
    <w:rsid w:val="00823EFA"/>
    <w:rsid w:val="0083587B"/>
    <w:rsid w:val="008D713C"/>
    <w:rsid w:val="008D78F6"/>
    <w:rsid w:val="008F6E54"/>
    <w:rsid w:val="009022EA"/>
    <w:rsid w:val="00AC14D1"/>
    <w:rsid w:val="00AC7E88"/>
    <w:rsid w:val="00B61A09"/>
    <w:rsid w:val="00C02955"/>
    <w:rsid w:val="00C16EB0"/>
    <w:rsid w:val="00C35E8E"/>
    <w:rsid w:val="00CC3B91"/>
    <w:rsid w:val="00CD2420"/>
    <w:rsid w:val="00D520D6"/>
    <w:rsid w:val="00D73599"/>
    <w:rsid w:val="00D9056D"/>
    <w:rsid w:val="00E8367B"/>
    <w:rsid w:val="00FD52DE"/>
  </w:rsids>
  <m:mathPr>
    <m:mathFont m:val="Cambria Math"/>
    <m:brkBin m:val="before"/>
    <m:brkBinSub m:val="--"/>
    <m:smallFrac m:val="0"/>
    <m:dispDef/>
    <m:lMargin m:val="0"/>
    <m:rMargin m:val="0"/>
    <m:defJc m:val="centerGroup"/>
    <m:wrapIndent m:val="1440"/>
    <m:intLim m:val="subSup"/>
    <m:naryLim m:val="undOvr"/>
  </m:mathPr>
  <w:themeFontLang w:val="en-GB" w:bidi="bo-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C3879"/>
  <w15:chartTrackingRefBased/>
  <w15:docId w15:val="{085DE008-4D74-4203-93B6-1A929744C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6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EB0"/>
  </w:style>
  <w:style w:type="paragraph" w:styleId="Footer">
    <w:name w:val="footer"/>
    <w:basedOn w:val="Normal"/>
    <w:link w:val="FooterChar"/>
    <w:uiPriority w:val="99"/>
    <w:unhideWhenUsed/>
    <w:rsid w:val="00C16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EB0"/>
  </w:style>
  <w:style w:type="character" w:styleId="Hyperlink">
    <w:name w:val="Hyperlink"/>
    <w:basedOn w:val="DefaultParagraphFont"/>
    <w:uiPriority w:val="99"/>
    <w:unhideWhenUsed/>
    <w:rsid w:val="00CD2420"/>
    <w:rPr>
      <w:color w:val="0563C1" w:themeColor="hyperlink"/>
      <w:u w:val="single"/>
    </w:rPr>
  </w:style>
  <w:style w:type="paragraph" w:styleId="NormalWeb">
    <w:name w:val="Normal (Web)"/>
    <w:basedOn w:val="Normal"/>
    <w:uiPriority w:val="99"/>
    <w:unhideWhenUsed/>
    <w:rsid w:val="00CD2420"/>
    <w:pPr>
      <w:spacing w:before="100" w:beforeAutospacing="1" w:after="100" w:afterAutospacing="1" w:line="240" w:lineRule="auto"/>
    </w:pPr>
    <w:rPr>
      <w:rFonts w:ascii="Times New Roman" w:eastAsia="Times New Roman" w:hAnsi="Times New Roman" w:cs="Times New Roman"/>
      <w:kern w:val="0"/>
      <w:sz w:val="24"/>
      <w:szCs w:val="24"/>
      <w:lang w:eastAsia="en-GB" w:bidi="bo-CN"/>
    </w:rPr>
  </w:style>
  <w:style w:type="character" w:customStyle="1" w:styleId="ref-journal">
    <w:name w:val="ref-journal"/>
    <w:basedOn w:val="DefaultParagraphFont"/>
    <w:rsid w:val="00CD2420"/>
  </w:style>
  <w:style w:type="character" w:customStyle="1" w:styleId="ref-vol">
    <w:name w:val="ref-vol"/>
    <w:basedOn w:val="DefaultParagraphFont"/>
    <w:rsid w:val="00CD2420"/>
  </w:style>
  <w:style w:type="character" w:styleId="Emphasis">
    <w:name w:val="Emphasis"/>
    <w:basedOn w:val="DefaultParagraphFont"/>
    <w:uiPriority w:val="20"/>
    <w:qFormat/>
    <w:rsid w:val="00CD2420"/>
    <w:rPr>
      <w:i/>
      <w:iCs/>
    </w:rPr>
  </w:style>
  <w:style w:type="character" w:styleId="UnresolvedMention">
    <w:name w:val="Unresolved Mention"/>
    <w:basedOn w:val="DefaultParagraphFont"/>
    <w:uiPriority w:val="99"/>
    <w:semiHidden/>
    <w:unhideWhenUsed/>
    <w:rsid w:val="00FD52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500241">
      <w:bodyDiv w:val="1"/>
      <w:marLeft w:val="0"/>
      <w:marRight w:val="0"/>
      <w:marTop w:val="0"/>
      <w:marBottom w:val="0"/>
      <w:divBdr>
        <w:top w:val="none" w:sz="0" w:space="0" w:color="auto"/>
        <w:left w:val="none" w:sz="0" w:space="0" w:color="auto"/>
        <w:bottom w:val="none" w:sz="0" w:space="0" w:color="auto"/>
        <w:right w:val="none" w:sz="0" w:space="0" w:color="auto"/>
      </w:divBdr>
    </w:div>
    <w:div w:id="1781604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engagement-and-communication/engagement" TargetMode="External"/><Relationship Id="rId18" Type="http://schemas.openxmlformats.org/officeDocument/2006/relationships/hyperlink" Target="https://www.cps.gov.uk/organised-crime-strategy" TargetMode="External"/><Relationship Id="rId26" Type="http://schemas.openxmlformats.org/officeDocument/2006/relationships/hyperlink" Target="https://www.gov.uk/government/news/code-of-ethics-launched" TargetMode="External"/><Relationship Id="rId39" Type="http://schemas.openxmlformats.org/officeDocument/2006/relationships/hyperlink" Target="https://www.ethnicity-facts-figures.service.gov.uk/crime-justice-and-the-law/policing/confidence-in-the-local-police/latest" TargetMode="External"/><Relationship Id="rId21" Type="http://schemas.openxmlformats.org/officeDocument/2006/relationships/hyperlink" Target="https://www.gov.uk/government/statistics/multi-agency-public-protection-arrangements-mappa-annual-report-2018-to-2019" TargetMode="External"/><Relationship Id="rId34" Type="http://schemas.openxmlformats.org/officeDocument/2006/relationships/hyperlink" Target="https://www.bbc.co.uk/news/uk-england-hampshire-12700682" TargetMode="External"/><Relationship Id="rId42" Type="http://schemas.openxmlformats.org/officeDocument/2006/relationships/hyperlink" Target="https://www.local.gov.uk/sites/default/files/documents/tackling-serious-and-orga-44a.pdf" TargetMode="External"/><Relationship Id="rId47" Type="http://schemas.openxmlformats.org/officeDocument/2006/relationships/fontTable" Target="fontTable.xml"/><Relationship Id="rId7" Type="http://schemas.openxmlformats.org/officeDocument/2006/relationships/hyperlink" Target="https://www.gov.uk/government/publications/early-intervention-the-next-steps--2" TargetMode="External"/><Relationship Id="rId2" Type="http://schemas.openxmlformats.org/officeDocument/2006/relationships/settings" Target="settings.xml"/><Relationship Id="rId16" Type="http://schemas.openxmlformats.org/officeDocument/2006/relationships/hyperlink" Target="https://www.college.police.uk/app/major-investigation-and-public-protection/managing-sexual-offenders-and-violent-offenders/multi-agency-public-protection-arrangements-mappa" TargetMode="External"/><Relationship Id="rId29" Type="http://schemas.openxmlformats.org/officeDocument/2006/relationships/hyperlink" Target="https://assets.publishing.service.gov.uk/government/uploads/system/uploads/attachment_data/file/408585/6_162_HO_SOC_PI_Guidance_Mar2015_v10_FINAL_270215_WEB__2_.pdf" TargetMode="External"/><Relationship Id="rId1" Type="http://schemas.openxmlformats.org/officeDocument/2006/relationships/styles" Target="styles.xml"/><Relationship Id="rId6" Type="http://schemas.openxmlformats.org/officeDocument/2006/relationships/hyperlink" Target="https://www.ncbi.nlm.nih.gov/books/NBK356346/" TargetMode="External"/><Relationship Id="rId11" Type="http://schemas.openxmlformats.org/officeDocument/2006/relationships/hyperlink" Target="https://assets.publishing.service.gov.uk/government/uploads/system/uploads/attachment_data/file/407139/reoffending-analysis-of-mappa-eligible-offenders.pdf" TargetMode="External"/><Relationship Id="rId24" Type="http://schemas.openxmlformats.org/officeDocument/2006/relationships/hyperlink" Target="https://assets.publishing.service.gov.uk/government/uploads/system/uploads/attachment_data/file/752850/SOC-2018-web.pdf" TargetMode="External"/><Relationship Id="rId32" Type="http://schemas.openxmlformats.org/officeDocument/2006/relationships/hyperlink" Target="https://www.bbc.co.uk/news/uk-58746108" TargetMode="External"/><Relationship Id="rId37" Type="http://schemas.openxmlformats.org/officeDocument/2006/relationships/hyperlink" Target="https://assets.publishing.service.gov.uk/media/5fcf94378fa8f54d6249e9b2/neighbourhood-crime-iom-strategy.pdf" TargetMode="External"/><Relationship Id="rId40" Type="http://schemas.openxmlformats.org/officeDocument/2006/relationships/hyperlink" Target="https://www.nationalcrimeagency.gov.uk/who-we-are/publications/296-national-strategic-assessment-of-serious-organised-crime-2019/file" TargetMode="External"/><Relationship Id="rId45" Type="http://schemas.openxmlformats.org/officeDocument/2006/relationships/hyperlink" Target="https://lordslibrary.parliament.uk/research-briefings/lln-2020-0016/" TargetMode="External"/><Relationship Id="rId5" Type="http://schemas.openxmlformats.org/officeDocument/2006/relationships/endnotes" Target="endnotes.xml"/><Relationship Id="rId15" Type="http://schemas.openxmlformats.org/officeDocument/2006/relationships/hyperlink" Target="https://www.college.police.uk/article/barred-list" TargetMode="External"/><Relationship Id="rId23" Type="http://schemas.openxmlformats.org/officeDocument/2006/relationships/hyperlink" Target="https://www.ethnicity-facts-figures.service.gov.uk/style-guide/writing-about-ethnicity" TargetMode="External"/><Relationship Id="rId28" Type="http://schemas.openxmlformats.org/officeDocument/2006/relationships/hyperlink" Target="https://www.gov.uk/government/publications/policing-by-consent/definition" TargetMode="External"/><Relationship Id="rId36" Type="http://schemas.openxmlformats.org/officeDocument/2006/relationships/hyperlink" Target="https://www.nationalcrimeagency.gov.uk/who-we-are/publications/594-nca-annual-plan-2022-23/file" TargetMode="External"/><Relationship Id="rId10" Type="http://schemas.openxmlformats.org/officeDocument/2006/relationships/hyperlink" Target="https://assets.publishing.service.gov.uk/government/uploads/system/uploads/attachment_data/file/116548/horr52-summary.pdf" TargetMode="External"/><Relationship Id="rId19" Type="http://schemas.openxmlformats.org/officeDocument/2006/relationships/hyperlink" Target="https://elawtalk.com/theories-of-victimology/" TargetMode="External"/><Relationship Id="rId31" Type="http://schemas.openxmlformats.org/officeDocument/2006/relationships/hyperlink" Target="https://www.gov.uk/government/publications/multi-agency-public-protection-arrangements-mappa-guidance" TargetMode="External"/><Relationship Id="rId44" Type="http://schemas.openxmlformats.org/officeDocument/2006/relationships/hyperlink" Target="https://www.policeconduct.gov.uk/about-us/our-strategy-and-performance/impact-report" TargetMode="External"/><Relationship Id="rId4" Type="http://schemas.openxmlformats.org/officeDocument/2006/relationships/footnotes" Target="footnotes.xml"/><Relationship Id="rId9" Type="http://schemas.openxmlformats.org/officeDocument/2006/relationships/hyperlink" Target="https://studybuff.com/what-is-the-lifestyle-theory-in-victimology/" TargetMode="External"/><Relationship Id="rId14" Type="http://schemas.openxmlformats.org/officeDocument/2006/relationships/hyperlink" Target="https://www.college.police.uk/guidance/vulnerability-related-risks/introduction-vulnerability-related-risk" TargetMode="External"/><Relationship Id="rId22" Type="http://schemas.openxmlformats.org/officeDocument/2006/relationships/hyperlink" Target="https://www.gov.uk/government/statistics/proven-reoffending-statistics-july-to-september-2021/proven-reoffending-statistics-july-to-september-2021" TargetMode="External"/><Relationship Id="rId27" Type="http://schemas.openxmlformats.org/officeDocument/2006/relationships/hyperlink" Target="https://www.gov.uk/government/publications/criminal-exploitation-of-children-and-vulnerable-adults-county-lines/criminal-exploitation-of-children-and-vulnerable-adults-county-lines" TargetMode="External"/><Relationship Id="rId30" Type="http://schemas.openxmlformats.org/officeDocument/2006/relationships/hyperlink" Target="https://assets.publishing.service.gov.uk/government/uploads/system/uploads/attachment_data/file/243718/evidence-reduce-reoffending.pdf" TargetMode="External"/><Relationship Id="rId35" Type="http://schemas.openxmlformats.org/officeDocument/2006/relationships/hyperlink" Target="https://www.nationalcrimeagency.gov.uk/who-we-are/publications/296-national-strategic-assessment-of-serious-organised-crime-2019/file" TargetMode="External"/><Relationship Id="rId43" Type="http://schemas.openxmlformats.org/officeDocument/2006/relationships/hyperlink" Target="https://www.plymouth.ac.uk/news/alcohol-treatment-programmes-effective-in-cutting-reoffending" TargetMode="External"/><Relationship Id="rId48" Type="http://schemas.openxmlformats.org/officeDocument/2006/relationships/theme" Target="theme/theme1.xml"/><Relationship Id="rId8" Type="http://schemas.openxmlformats.org/officeDocument/2006/relationships/hyperlink" Target="https://www.russellwebster.com/inspectors-find-mappa-work-inconsistent/" TargetMode="External"/><Relationship Id="rId3" Type="http://schemas.openxmlformats.org/officeDocument/2006/relationships/webSettings" Target="webSettings.xml"/><Relationship Id="rId12" Type="http://schemas.openxmlformats.org/officeDocument/2006/relationships/hyperlink" Target="https://assets.college.police.uk/s3fs-public/2021-02/code_of_ethics.pdf" TargetMode="External"/><Relationship Id="rId17" Type="http://schemas.openxmlformats.org/officeDocument/2006/relationships/hyperlink" Target="https://www.crimeandinvestigation.co.uk/articles/murder-sarah-everard" TargetMode="External"/><Relationship Id="rId25" Type="http://schemas.openxmlformats.org/officeDocument/2006/relationships/hyperlink" Target="https://www.justiceinspectorates.gov.uk/hmiprobation/wp-content/uploads/sites/5/2018/09/HMI-Probation-Independent-Review-LC-Final-.pdf" TargetMode="External"/><Relationship Id="rId33" Type="http://schemas.openxmlformats.org/officeDocument/2006/relationships/hyperlink" Target="https://www.rusi.org/explore-our-research/publications/commentary/public-confidence-police-new-low-service" TargetMode="External"/><Relationship Id="rId38" Type="http://schemas.openxmlformats.org/officeDocument/2006/relationships/hyperlink" Target="https://www.fenews.co.uk/skills/exclusive-series-on-prison-education/" TargetMode="External"/><Relationship Id="rId46" Type="http://schemas.openxmlformats.org/officeDocument/2006/relationships/hyperlink" Target="https://www.verywellmind.com/what-are-aces-adverse-childhood-experiences-5219030" TargetMode="External"/><Relationship Id="rId20" Type="http://schemas.openxmlformats.org/officeDocument/2006/relationships/hyperlink" Target="https://www.gov.uk/government/news/next-steps-to-rid-police-of-misogyny-and-predatory-behaviour" TargetMode="External"/><Relationship Id="rId41" Type="http://schemas.openxmlformats.org/officeDocument/2006/relationships/hyperlink" Target="https://www.dgppp.org.uk/article/18596/MAP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6891</Words>
  <Characters>39284</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Lee,Kelly swp8332</dc:creator>
  <cp:keywords/>
  <dc:description/>
  <cp:lastModifiedBy>Lee,Kelly swp8332</cp:lastModifiedBy>
  <cp:revision>2</cp:revision>
  <dcterms:created xsi:type="dcterms:W3CDTF">2023-11-06T17:39:00Z</dcterms:created>
  <dcterms:modified xsi:type="dcterms:W3CDTF">2023-11-06T17:39:00Z</dcterms:modified>
</cp:coreProperties>
</file>