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5FCC3" w14:textId="77777777" w:rsidR="006025C1" w:rsidRDefault="006025C1" w:rsidP="00806FD0">
      <w:pPr>
        <w:spacing w:line="480" w:lineRule="auto"/>
        <w:jc w:val="center"/>
        <w:rPr>
          <w:rFonts w:ascii="Times New Roman" w:hAnsi="Times New Roman" w:cs="Times New Roman"/>
          <w:b/>
          <w:sz w:val="24"/>
          <w:szCs w:val="24"/>
        </w:rPr>
      </w:pPr>
    </w:p>
    <w:p w14:paraId="55311AD9" w14:textId="77777777" w:rsidR="00E57BA9" w:rsidRDefault="00E57BA9" w:rsidP="00E57BA9">
      <w:pPr>
        <w:spacing w:after="100" w:afterAutospacing="1" w:line="240" w:lineRule="auto"/>
        <w:textAlignment w:val="center"/>
        <w:outlineLvl w:val="0"/>
        <w:rPr>
          <w:rFonts w:ascii="Times New Roman" w:eastAsia="Times New Roman" w:hAnsi="Times New Roman" w:cs="Times New Roman"/>
          <w:b/>
          <w:bCs/>
          <w:kern w:val="36"/>
          <w:sz w:val="48"/>
          <w:szCs w:val="48"/>
        </w:rPr>
      </w:pPr>
      <w:r w:rsidRPr="00E57BA9">
        <w:rPr>
          <w:rFonts w:ascii="Times New Roman" w:eastAsia="Times New Roman" w:hAnsi="Times New Roman" w:cs="Times New Roman"/>
          <w:b/>
          <w:bCs/>
          <w:kern w:val="36"/>
          <w:sz w:val="48"/>
          <w:szCs w:val="48"/>
        </w:rPr>
        <w:t>Hotel Placement - Food &amp; Beverage Operations (BMIH4002)</w:t>
      </w:r>
    </w:p>
    <w:p w14:paraId="5F6E30DD" w14:textId="516570AE" w:rsidR="0072119D" w:rsidRDefault="009C3A1F" w:rsidP="00E57BA9">
      <w:pPr>
        <w:spacing w:after="100" w:afterAutospacing="1" w:line="240" w:lineRule="auto"/>
        <w:textAlignment w:val="center"/>
        <w:outlineLvl w:val="0"/>
        <w:rPr>
          <w:rFonts w:ascii="Times New Roman" w:eastAsia="Times New Roman" w:hAnsi="Times New Roman" w:cs="Times New Roman"/>
          <w:b/>
          <w:bCs/>
          <w:kern w:val="36"/>
          <w:sz w:val="48"/>
          <w:szCs w:val="48"/>
          <w:lang w:val="ro-RO"/>
        </w:rPr>
      </w:pPr>
      <w:r>
        <w:rPr>
          <w:rFonts w:ascii="Times New Roman" w:eastAsia="Times New Roman" w:hAnsi="Times New Roman" w:cs="Times New Roman"/>
          <w:b/>
          <w:bCs/>
          <w:kern w:val="36"/>
          <w:sz w:val="48"/>
          <w:szCs w:val="48"/>
          <w:lang w:val="ro-RO"/>
        </w:rPr>
        <w:t xml:space="preserve"> Student name: Andreea Elena Ghiurca </w:t>
      </w:r>
    </w:p>
    <w:p w14:paraId="1EB26AFF" w14:textId="35532623" w:rsidR="009C3A1F" w:rsidRDefault="009C3A1F" w:rsidP="00E57BA9">
      <w:pPr>
        <w:spacing w:after="100" w:afterAutospacing="1" w:line="240" w:lineRule="auto"/>
        <w:textAlignment w:val="center"/>
        <w:outlineLvl w:val="0"/>
        <w:rPr>
          <w:rFonts w:ascii="Times New Roman" w:eastAsia="Times New Roman" w:hAnsi="Times New Roman" w:cs="Times New Roman"/>
          <w:b/>
          <w:bCs/>
          <w:kern w:val="36"/>
          <w:sz w:val="48"/>
          <w:szCs w:val="48"/>
          <w:lang w:val="ro-RO"/>
        </w:rPr>
      </w:pPr>
      <w:r>
        <w:rPr>
          <w:rFonts w:ascii="Times New Roman" w:eastAsia="Times New Roman" w:hAnsi="Times New Roman" w:cs="Times New Roman"/>
          <w:b/>
          <w:bCs/>
          <w:kern w:val="36"/>
          <w:sz w:val="48"/>
          <w:szCs w:val="48"/>
          <w:lang w:val="ro-RO"/>
        </w:rPr>
        <w:t xml:space="preserve">Student e-mail: </w:t>
      </w:r>
      <w:hyperlink r:id="rId7" w:history="1">
        <w:r w:rsidRPr="00093A46">
          <w:rPr>
            <w:rStyle w:val="Hyperlink"/>
            <w:rFonts w:ascii="Times New Roman" w:eastAsia="Times New Roman" w:hAnsi="Times New Roman" w:cs="Times New Roman"/>
            <w:b/>
            <w:bCs/>
            <w:kern w:val="36"/>
            <w:sz w:val="48"/>
            <w:szCs w:val="48"/>
            <w:lang w:val="ro-RO"/>
          </w:rPr>
          <w:t>2238720@student.uwtsd.ac.uk</w:t>
        </w:r>
      </w:hyperlink>
      <w:r>
        <w:rPr>
          <w:rFonts w:ascii="Times New Roman" w:eastAsia="Times New Roman" w:hAnsi="Times New Roman" w:cs="Times New Roman"/>
          <w:b/>
          <w:bCs/>
          <w:kern w:val="36"/>
          <w:sz w:val="48"/>
          <w:szCs w:val="48"/>
          <w:lang w:val="ro-RO"/>
        </w:rPr>
        <w:t xml:space="preserve"> </w:t>
      </w:r>
    </w:p>
    <w:p w14:paraId="624C7447" w14:textId="71FFED16" w:rsidR="006B1A2D" w:rsidRPr="00E57BA9" w:rsidRDefault="00241560" w:rsidP="00E57BA9">
      <w:pPr>
        <w:spacing w:after="100" w:afterAutospacing="1" w:line="240" w:lineRule="auto"/>
        <w:textAlignment w:val="center"/>
        <w:outlineLvl w:val="0"/>
        <w:rPr>
          <w:rFonts w:ascii="Times New Roman" w:eastAsia="Times New Roman" w:hAnsi="Times New Roman" w:cs="Times New Roman"/>
          <w:b/>
          <w:bCs/>
          <w:kern w:val="36"/>
          <w:sz w:val="48"/>
          <w:szCs w:val="48"/>
          <w:lang w:val="ro-RO"/>
        </w:rPr>
      </w:pPr>
      <w:r>
        <w:rPr>
          <w:rFonts w:ascii="Times New Roman" w:eastAsia="Times New Roman" w:hAnsi="Times New Roman" w:cs="Times New Roman"/>
          <w:b/>
          <w:bCs/>
          <w:kern w:val="36"/>
          <w:sz w:val="48"/>
          <w:szCs w:val="48"/>
          <w:lang w:val="ro-RO"/>
        </w:rPr>
        <w:t xml:space="preserve">Module lead : Antoinette Milne </w:t>
      </w:r>
    </w:p>
    <w:p w14:paraId="6F3EA4D2" w14:textId="77777777" w:rsidR="006025C1" w:rsidRDefault="006025C1" w:rsidP="00806FD0">
      <w:pPr>
        <w:spacing w:line="480" w:lineRule="auto"/>
        <w:jc w:val="center"/>
        <w:rPr>
          <w:rFonts w:ascii="Times New Roman" w:hAnsi="Times New Roman" w:cs="Times New Roman"/>
          <w:b/>
          <w:sz w:val="24"/>
          <w:szCs w:val="24"/>
        </w:rPr>
      </w:pPr>
    </w:p>
    <w:p w14:paraId="51460047" w14:textId="77777777" w:rsidR="006025C1" w:rsidRDefault="006025C1" w:rsidP="00806FD0">
      <w:pPr>
        <w:spacing w:line="480" w:lineRule="auto"/>
        <w:jc w:val="center"/>
        <w:rPr>
          <w:rFonts w:ascii="Times New Roman" w:hAnsi="Times New Roman" w:cs="Times New Roman"/>
          <w:b/>
          <w:sz w:val="24"/>
          <w:szCs w:val="24"/>
        </w:rPr>
      </w:pPr>
    </w:p>
    <w:p w14:paraId="05858487" w14:textId="77777777" w:rsidR="006025C1" w:rsidRDefault="006025C1" w:rsidP="00806FD0">
      <w:pPr>
        <w:spacing w:line="480" w:lineRule="auto"/>
        <w:jc w:val="center"/>
        <w:rPr>
          <w:rFonts w:ascii="Times New Roman" w:hAnsi="Times New Roman" w:cs="Times New Roman"/>
          <w:b/>
          <w:sz w:val="24"/>
          <w:szCs w:val="24"/>
        </w:rPr>
      </w:pPr>
    </w:p>
    <w:p w14:paraId="6E39F59F" w14:textId="77777777" w:rsidR="006025C1" w:rsidRDefault="006025C1" w:rsidP="00806FD0">
      <w:pPr>
        <w:spacing w:line="480" w:lineRule="auto"/>
        <w:jc w:val="center"/>
        <w:rPr>
          <w:rFonts w:ascii="Times New Roman" w:hAnsi="Times New Roman" w:cs="Times New Roman"/>
          <w:b/>
          <w:sz w:val="24"/>
          <w:szCs w:val="24"/>
        </w:rPr>
      </w:pPr>
    </w:p>
    <w:p w14:paraId="4090D903" w14:textId="6E3059AF" w:rsidR="006025C1" w:rsidRDefault="006025C1" w:rsidP="00AE20A2">
      <w:pPr>
        <w:spacing w:line="480" w:lineRule="auto"/>
        <w:rPr>
          <w:rFonts w:ascii="Times New Roman" w:hAnsi="Times New Roman" w:cs="Times New Roman"/>
          <w:b/>
          <w:sz w:val="24"/>
          <w:szCs w:val="24"/>
        </w:rPr>
      </w:pPr>
    </w:p>
    <w:p w14:paraId="0FE2127F" w14:textId="77777777" w:rsidR="006025C1" w:rsidRDefault="006025C1" w:rsidP="00806FD0">
      <w:pPr>
        <w:spacing w:line="480" w:lineRule="auto"/>
        <w:jc w:val="center"/>
        <w:rPr>
          <w:rFonts w:ascii="Times New Roman" w:hAnsi="Times New Roman" w:cs="Times New Roman"/>
          <w:b/>
          <w:sz w:val="24"/>
          <w:szCs w:val="24"/>
        </w:rPr>
      </w:pPr>
    </w:p>
    <w:p w14:paraId="28456958" w14:textId="77777777" w:rsidR="006025C1" w:rsidRPr="006025C1" w:rsidRDefault="006025C1" w:rsidP="00806FD0">
      <w:pPr>
        <w:spacing w:line="480" w:lineRule="auto"/>
        <w:jc w:val="center"/>
        <w:rPr>
          <w:rFonts w:ascii="Times New Roman" w:hAnsi="Times New Roman" w:cs="Times New Roman"/>
          <w:sz w:val="24"/>
          <w:szCs w:val="24"/>
        </w:rPr>
      </w:pPr>
    </w:p>
    <w:p w14:paraId="09E71B08" w14:textId="77777777" w:rsidR="006025C1" w:rsidRDefault="00000000">
      <w:pPr>
        <w:rPr>
          <w:rFonts w:ascii="Times New Roman" w:hAnsi="Times New Roman" w:cs="Times New Roman"/>
          <w:b/>
          <w:sz w:val="24"/>
          <w:szCs w:val="24"/>
        </w:rPr>
      </w:pPr>
      <w:r>
        <w:rPr>
          <w:rFonts w:ascii="Times New Roman" w:hAnsi="Times New Roman" w:cs="Times New Roman"/>
          <w:b/>
          <w:sz w:val="24"/>
          <w:szCs w:val="24"/>
        </w:rPr>
        <w:br w:type="page"/>
      </w:r>
    </w:p>
    <w:p w14:paraId="0204AF04" w14:textId="77777777" w:rsidR="00ED270B" w:rsidRPr="00FD73F8" w:rsidRDefault="00000000" w:rsidP="00806FD0">
      <w:pPr>
        <w:spacing w:line="480" w:lineRule="auto"/>
        <w:jc w:val="center"/>
        <w:rPr>
          <w:rFonts w:ascii="Times New Roman" w:hAnsi="Times New Roman" w:cs="Times New Roman"/>
          <w:b/>
          <w:sz w:val="24"/>
          <w:szCs w:val="24"/>
        </w:rPr>
      </w:pPr>
      <w:r w:rsidRPr="00FD73F8">
        <w:rPr>
          <w:rFonts w:ascii="Times New Roman" w:hAnsi="Times New Roman" w:cs="Times New Roman"/>
          <w:b/>
          <w:sz w:val="24"/>
          <w:szCs w:val="24"/>
        </w:rPr>
        <w:lastRenderedPageBreak/>
        <w:t>Report –a supply &amp;sourcing plan for the Trinity restaurant 'coronation menu.'</w:t>
      </w:r>
    </w:p>
    <w:p w14:paraId="08BAED45" w14:textId="77777777" w:rsidR="00933D82" w:rsidRPr="00FD73F8" w:rsidRDefault="00000000" w:rsidP="00806FD0">
      <w:pPr>
        <w:spacing w:line="480" w:lineRule="auto"/>
        <w:rPr>
          <w:rFonts w:ascii="Times New Roman" w:hAnsi="Times New Roman" w:cs="Times New Roman"/>
          <w:sz w:val="24"/>
          <w:szCs w:val="24"/>
        </w:rPr>
      </w:pPr>
      <w:r w:rsidRPr="00FD73F8">
        <w:rPr>
          <w:rFonts w:ascii="Times New Roman" w:hAnsi="Times New Roman" w:cs="Times New Roman"/>
          <w:sz w:val="24"/>
          <w:szCs w:val="24"/>
        </w:rPr>
        <w:t>Introduction:</w:t>
      </w:r>
    </w:p>
    <w:p w14:paraId="13A74FDC"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 xml:space="preserve">For the impending coronation celebration in May 2023 at Trinity Restaurant, located in Langland Bay close to Swansea, Wales, a meticulously designed menu has been planned. For the eighty guests in attendance, this cuisine offers an unforgettable dining experience (www.trinityvillage). The menu features ingredients that are sourced locally to showcase Wales's rich culinary heritage and guarantee the greatest </w:t>
      </w:r>
      <w:proofErr w:type="spellStart"/>
      <w:r w:rsidRPr="00E47C7C">
        <w:rPr>
          <w:rFonts w:ascii="Times New Roman" w:hAnsi="Times New Roman" w:cs="Times New Roman"/>
          <w:sz w:val="24"/>
          <w:szCs w:val="24"/>
        </w:rPr>
        <w:t>flavours</w:t>
      </w:r>
      <w:proofErr w:type="spellEnd"/>
      <w:r w:rsidRPr="00E47C7C">
        <w:rPr>
          <w:rFonts w:ascii="Times New Roman" w:hAnsi="Times New Roman" w:cs="Times New Roman"/>
          <w:sz w:val="24"/>
          <w:szCs w:val="24"/>
        </w:rPr>
        <w:t>. We can discuss the restaurant's marketing strategies in this document, as well as perform a SWOT analysis, examine the procurement of products from suppliers, and explain the thinking behind the introduction of the menu and supplier selection.</w:t>
      </w:r>
    </w:p>
    <w:p w14:paraId="14AF5EDA"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Analysis of Marketing:</w:t>
      </w:r>
    </w:p>
    <w:p w14:paraId="26D67FF4"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SWOT evaluation</w:t>
      </w:r>
    </w:p>
    <w:p w14:paraId="0DF7744F"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Advantages:</w:t>
      </w:r>
    </w:p>
    <w:p w14:paraId="6935A4CF"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Trinity Restaurant benefits from being close to Langland Bay, a charming seaside town renowned for its breathtaking scenery. The intriguing setting draws in both locals and visitors, giving the restaurant a distinctive and alluring appearance (Vespia, 2021).</w:t>
      </w:r>
    </w:p>
    <w:p w14:paraId="4A00762F"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The restaurant has gained a solid reputation for its excellent food, attentive service, and chic setting. Patrons of Trinity Restaurant consistently compliment the quality of the food, the responsiveness of the staff, and the overall dining experience (</w:t>
      </w:r>
      <w:proofErr w:type="spellStart"/>
      <w:r w:rsidRPr="00E47C7C">
        <w:rPr>
          <w:rFonts w:ascii="Times New Roman" w:hAnsi="Times New Roman" w:cs="Times New Roman"/>
          <w:sz w:val="24"/>
          <w:szCs w:val="24"/>
        </w:rPr>
        <w:t>Kickfin</w:t>
      </w:r>
      <w:proofErr w:type="spellEnd"/>
      <w:r w:rsidRPr="00E47C7C">
        <w:rPr>
          <w:rFonts w:ascii="Times New Roman" w:hAnsi="Times New Roman" w:cs="Times New Roman"/>
          <w:sz w:val="24"/>
          <w:szCs w:val="24"/>
        </w:rPr>
        <w:t xml:space="preserve">, 2021). The Coronation Menu is a fantastic way for the restaurant to showcase its inventiveness and </w:t>
      </w:r>
      <w:r w:rsidRPr="00E47C7C">
        <w:rPr>
          <w:rFonts w:ascii="Times New Roman" w:hAnsi="Times New Roman" w:cs="Times New Roman"/>
          <w:sz w:val="24"/>
          <w:szCs w:val="24"/>
        </w:rPr>
        <w:lastRenderedPageBreak/>
        <w:t>culinary prowess. With this special menu, the chefs may create inventive and delicious dishes that showcase their skills and engage diners.</w:t>
      </w:r>
    </w:p>
    <w:p w14:paraId="0EC2D2E0"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 xml:space="preserve">Weaknesses: Throughout the coronation event, there is a challenge due to the limited seating capacity of the simplest 80 people. Effective table management and thoughtful design are essential to maintain a clean dining space and accommodate a diverse range of guests, as noted by </w:t>
      </w:r>
      <w:proofErr w:type="spellStart"/>
      <w:r w:rsidRPr="00E47C7C">
        <w:rPr>
          <w:rFonts w:ascii="Times New Roman" w:hAnsi="Times New Roman" w:cs="Times New Roman"/>
          <w:sz w:val="24"/>
          <w:szCs w:val="24"/>
        </w:rPr>
        <w:t>Biaett</w:t>
      </w:r>
      <w:proofErr w:type="spellEnd"/>
      <w:r w:rsidRPr="00E47C7C">
        <w:rPr>
          <w:rFonts w:ascii="Times New Roman" w:hAnsi="Times New Roman" w:cs="Times New Roman"/>
          <w:sz w:val="24"/>
          <w:szCs w:val="24"/>
        </w:rPr>
        <w:t>.</w:t>
      </w:r>
    </w:p>
    <w:p w14:paraId="6320A122"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Over the course of a year, Langland Bay's seasonality may cause variations in visitor demand. In order to draw customers during off-peak seasons, the restaurant wants to anticipate these changes and adjust to them by changing its menu and enforcing targeted advertising campaigns (Kowalewski, 2023). Trinity Restaurant can leverage its excellent qualities, such as its ideal location and remarkable recognition, while reducing issues with dining capacity and seasonality by addressing these strengths and weaknesses.</w:t>
      </w:r>
    </w:p>
    <w:p w14:paraId="75D2734F"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Potentialities:</w:t>
      </w:r>
    </w:p>
    <w:p w14:paraId="259E955D" w14:textId="77777777" w:rsidR="00E47C7C" w:rsidRPr="00E47C7C" w:rsidRDefault="00E47C7C" w:rsidP="00E47C7C">
      <w:pPr>
        <w:spacing w:line="480" w:lineRule="auto"/>
        <w:ind w:left="360"/>
        <w:rPr>
          <w:rFonts w:ascii="Times New Roman" w:hAnsi="Times New Roman" w:cs="Times New Roman"/>
          <w:sz w:val="24"/>
          <w:szCs w:val="24"/>
        </w:rPr>
      </w:pPr>
      <w:proofErr w:type="spellStart"/>
      <w:r w:rsidRPr="00E47C7C">
        <w:rPr>
          <w:rFonts w:ascii="Times New Roman" w:hAnsi="Times New Roman" w:cs="Times New Roman"/>
          <w:sz w:val="24"/>
          <w:szCs w:val="24"/>
        </w:rPr>
        <w:t>Organising</w:t>
      </w:r>
      <w:proofErr w:type="spellEnd"/>
      <w:r w:rsidRPr="00E47C7C">
        <w:rPr>
          <w:rFonts w:ascii="Times New Roman" w:hAnsi="Times New Roman" w:cs="Times New Roman"/>
          <w:sz w:val="24"/>
          <w:szCs w:val="24"/>
        </w:rPr>
        <w:t xml:space="preserve"> a formal event such as the coronation provides an opportunity to attract new clients and foster positive word-of-mouth. A wider target audience can be reached and the restaurant's visibility can be increased by working with local media retailers and influencers (Lofton et al., 2022, 396). Working together with local farmers and providers can strengthen the restaurant's commitment to sustainability and increase sales of locally grown food.</w:t>
      </w:r>
    </w:p>
    <w:p w14:paraId="4FD4C768"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 xml:space="preserve">Forming alliances with local event coordinators or wedding ceremony locations might lead to other catering opportunities outside of the coronation event (Finch et al., 2023). A more palatable website and increased social media presence for the restaurant can draw in more customers. Overall, the Langland Bay location of Trinity Restaurant provides a good </w:t>
      </w:r>
      <w:r w:rsidRPr="00E47C7C">
        <w:rPr>
          <w:rFonts w:ascii="Times New Roman" w:hAnsi="Times New Roman" w:cs="Times New Roman"/>
          <w:sz w:val="24"/>
          <w:szCs w:val="24"/>
        </w:rPr>
        <w:lastRenderedPageBreak/>
        <w:t xml:space="preserve">backdrop for the coronation ceremony. By </w:t>
      </w:r>
      <w:proofErr w:type="spellStart"/>
      <w:r w:rsidRPr="00E47C7C">
        <w:rPr>
          <w:rFonts w:ascii="Times New Roman" w:hAnsi="Times New Roman" w:cs="Times New Roman"/>
          <w:sz w:val="24"/>
          <w:szCs w:val="24"/>
        </w:rPr>
        <w:t>utilising</w:t>
      </w:r>
      <w:proofErr w:type="spellEnd"/>
      <w:r w:rsidRPr="00E47C7C">
        <w:rPr>
          <w:rFonts w:ascii="Times New Roman" w:hAnsi="Times New Roman" w:cs="Times New Roman"/>
          <w:sz w:val="24"/>
          <w:szCs w:val="24"/>
        </w:rPr>
        <w:t xml:space="preserve"> its advantages, improving its disadvantages, seizing opportunities, and reducing risks, the restaurant can provide excellent food throughout the coronation celebrations.</w:t>
      </w:r>
    </w:p>
    <w:p w14:paraId="30F2CA95"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Threats: Other expensive restaurants in the area may compete with this establishment, influencing patron preferences. Overall restaurant performance is impacted by changing customer preferences and economic volatility (Bang et al., 2022). Supply chain hiccups can make it difficult to source exceptional components for the Coronation Menu. The control of prices and menu planning may be impacted by fluctuating food costs and availability (Osman et al., 2023, 741). The COVID-19 pandemic's changing rules and health recommendations could have an impact on the restaurant's operations and patron confidence.</w:t>
      </w:r>
    </w:p>
    <w:p w14:paraId="6D527BE2"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Produce Sourcing and Supplier Choosing:</w:t>
      </w:r>
    </w:p>
    <w:p w14:paraId="1067916E"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 xml:space="preserve">Trinity Restaurant will give priority to obtaining materials from </w:t>
      </w:r>
      <w:proofErr w:type="spellStart"/>
      <w:r w:rsidRPr="00E47C7C">
        <w:rPr>
          <w:rFonts w:ascii="Times New Roman" w:hAnsi="Times New Roman" w:cs="Times New Roman"/>
          <w:sz w:val="24"/>
          <w:szCs w:val="24"/>
        </w:rPr>
        <w:t>authorised</w:t>
      </w:r>
      <w:proofErr w:type="spellEnd"/>
      <w:r w:rsidRPr="00E47C7C">
        <w:rPr>
          <w:rFonts w:ascii="Times New Roman" w:hAnsi="Times New Roman" w:cs="Times New Roman"/>
          <w:sz w:val="24"/>
          <w:szCs w:val="24"/>
        </w:rPr>
        <w:t xml:space="preserve"> suppliers within the establishment in order to guarantee the best and promote regional businesses. Based on their commitment to sustainable </w:t>
      </w:r>
      <w:proofErr w:type="spellStart"/>
      <w:r w:rsidRPr="00E47C7C">
        <w:rPr>
          <w:rFonts w:ascii="Times New Roman" w:hAnsi="Times New Roman" w:cs="Times New Roman"/>
          <w:sz w:val="24"/>
          <w:szCs w:val="24"/>
        </w:rPr>
        <w:t>practises</w:t>
      </w:r>
      <w:proofErr w:type="spellEnd"/>
      <w:r w:rsidRPr="00E47C7C">
        <w:rPr>
          <w:rFonts w:ascii="Times New Roman" w:hAnsi="Times New Roman" w:cs="Times New Roman"/>
          <w:sz w:val="24"/>
          <w:szCs w:val="24"/>
        </w:rPr>
        <w:t>, dependability, and the freshness of their produce, the following suppliers have been selected:</w:t>
      </w:r>
    </w:p>
    <w:p w14:paraId="7042D3E4"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seafood</w:t>
      </w:r>
    </w:p>
    <w:p w14:paraId="4EC7D51A"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 Point of Sale: Bayshore Seafoods</w:t>
      </w:r>
    </w:p>
    <w:p w14:paraId="63472946"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 xml:space="preserve">• Justification: Located in Swansea, Bayshore Seafoods is well-known for its extensive selection of sustainably farmed seafood. Their fresh and close lobster, mussels, and oysters complement Trinity Restaurant's coastal setting perfectly, guaranteeing great </w:t>
      </w:r>
      <w:proofErr w:type="spellStart"/>
      <w:r w:rsidRPr="00E47C7C">
        <w:rPr>
          <w:rFonts w:ascii="Times New Roman" w:hAnsi="Times New Roman" w:cs="Times New Roman"/>
          <w:sz w:val="24"/>
          <w:szCs w:val="24"/>
        </w:rPr>
        <w:t>flavour</w:t>
      </w:r>
      <w:proofErr w:type="spellEnd"/>
      <w:r w:rsidRPr="00E47C7C">
        <w:rPr>
          <w:rFonts w:ascii="Times New Roman" w:hAnsi="Times New Roman" w:cs="Times New Roman"/>
          <w:sz w:val="24"/>
          <w:szCs w:val="24"/>
        </w:rPr>
        <w:t xml:space="preserve"> and quality (Garriga et al.).</w:t>
      </w:r>
    </w:p>
    <w:p w14:paraId="3C0752AC"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lastRenderedPageBreak/>
        <w:t>Meat and poultry: Gower Butchers is the supplier.</w:t>
      </w:r>
    </w:p>
    <w:p w14:paraId="7FFB6E11"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 Justification: Gower Butchers, located on the Gower Peninsula, provides excellent meats that are sourced domestically. The main attraction on the trip would be their pasture-fed Welsh lamb, which showcases the area's rich culinary legacy (Somasundaram et al.).</w:t>
      </w:r>
    </w:p>
    <w:p w14:paraId="6BBA7D5B"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Herbs and Vegetables: Green Valley Farm is the supplier.</w:t>
      </w:r>
    </w:p>
    <w:p w14:paraId="6C67FD93"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 xml:space="preserve">• Justification: Located inside the Gower Peninsula, Green Valley Farm provides a variety of in-season herbs and vegetables. Their commitment to using organic agricultural </w:t>
      </w:r>
      <w:proofErr w:type="spellStart"/>
      <w:r w:rsidRPr="00E47C7C">
        <w:rPr>
          <w:rFonts w:ascii="Times New Roman" w:hAnsi="Times New Roman" w:cs="Times New Roman"/>
          <w:sz w:val="24"/>
          <w:szCs w:val="24"/>
        </w:rPr>
        <w:t>practises</w:t>
      </w:r>
      <w:proofErr w:type="spellEnd"/>
      <w:r w:rsidRPr="00E47C7C">
        <w:rPr>
          <w:rFonts w:ascii="Times New Roman" w:hAnsi="Times New Roman" w:cs="Times New Roman"/>
          <w:sz w:val="24"/>
          <w:szCs w:val="24"/>
        </w:rPr>
        <w:t xml:space="preserve"> ensures that the produce used in the menu items is flavorful and clean (Hanak et al.).</w:t>
      </w:r>
    </w:p>
    <w:p w14:paraId="6C77D16F"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Cheese and Dairy:</w:t>
      </w:r>
    </w:p>
    <w:p w14:paraId="4BAA71DB" w14:textId="77777777" w:rsidR="00E47C7C"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 Carmarthenshire Creamery is the supplier.</w:t>
      </w:r>
    </w:p>
    <w:p w14:paraId="696530C7" w14:textId="6771CDDC" w:rsidR="00933D82" w:rsidRPr="00E47C7C" w:rsidRDefault="00E47C7C" w:rsidP="00E47C7C">
      <w:pPr>
        <w:spacing w:line="480" w:lineRule="auto"/>
        <w:ind w:left="360"/>
        <w:rPr>
          <w:rFonts w:ascii="Times New Roman" w:hAnsi="Times New Roman" w:cs="Times New Roman"/>
          <w:sz w:val="24"/>
          <w:szCs w:val="24"/>
        </w:rPr>
      </w:pPr>
      <w:r w:rsidRPr="00E47C7C">
        <w:rPr>
          <w:rFonts w:ascii="Times New Roman" w:hAnsi="Times New Roman" w:cs="Times New Roman"/>
          <w:sz w:val="24"/>
          <w:szCs w:val="24"/>
        </w:rPr>
        <w:t>• Justification: The Carmarthenshire Creamery is well-known for its highly regarded artisanal cheeses, which include Welsh Cheddar and Caerphilly (Hodge, 2021). The addition of these cheeses to the menu draws attention to the region's dairy culture and elevates the dining experience.</w:t>
      </w:r>
    </w:p>
    <w:p w14:paraId="64609E82" w14:textId="77777777" w:rsidR="00AE20A2" w:rsidRDefault="00AE20A2" w:rsidP="00806FD0">
      <w:pPr>
        <w:spacing w:line="480" w:lineRule="auto"/>
        <w:rPr>
          <w:rFonts w:ascii="Times New Roman" w:hAnsi="Times New Roman" w:cs="Times New Roman"/>
          <w:sz w:val="24"/>
          <w:szCs w:val="24"/>
        </w:rPr>
      </w:pPr>
    </w:p>
    <w:p w14:paraId="4B978E32" w14:textId="77777777" w:rsidR="00AE20A2" w:rsidRDefault="00AE20A2" w:rsidP="00806FD0">
      <w:pPr>
        <w:spacing w:line="480" w:lineRule="auto"/>
        <w:rPr>
          <w:rFonts w:ascii="Times New Roman" w:hAnsi="Times New Roman" w:cs="Times New Roman"/>
          <w:sz w:val="24"/>
          <w:szCs w:val="24"/>
        </w:rPr>
      </w:pPr>
    </w:p>
    <w:p w14:paraId="29606AFD" w14:textId="77777777" w:rsidR="00AE20A2" w:rsidRDefault="00AE20A2" w:rsidP="00806FD0">
      <w:pPr>
        <w:spacing w:line="480" w:lineRule="auto"/>
        <w:rPr>
          <w:rFonts w:ascii="Times New Roman" w:hAnsi="Times New Roman" w:cs="Times New Roman"/>
          <w:sz w:val="24"/>
          <w:szCs w:val="24"/>
        </w:rPr>
      </w:pPr>
    </w:p>
    <w:p w14:paraId="45CC9092" w14:textId="77777777" w:rsidR="00AE20A2" w:rsidRDefault="00AE20A2" w:rsidP="00806FD0">
      <w:pPr>
        <w:spacing w:line="480" w:lineRule="auto"/>
        <w:rPr>
          <w:rFonts w:ascii="Times New Roman" w:hAnsi="Times New Roman" w:cs="Times New Roman"/>
          <w:sz w:val="24"/>
          <w:szCs w:val="24"/>
        </w:rPr>
      </w:pPr>
    </w:p>
    <w:p w14:paraId="60F0BB72" w14:textId="77777777" w:rsidR="00AE20A2" w:rsidRDefault="00AE20A2" w:rsidP="00806FD0">
      <w:pPr>
        <w:spacing w:line="480" w:lineRule="auto"/>
        <w:rPr>
          <w:rFonts w:ascii="Times New Roman" w:hAnsi="Times New Roman" w:cs="Times New Roman"/>
          <w:sz w:val="24"/>
          <w:szCs w:val="24"/>
        </w:rPr>
      </w:pPr>
    </w:p>
    <w:p w14:paraId="444860DA" w14:textId="77777777" w:rsidR="00AE20A2" w:rsidRDefault="00AE20A2" w:rsidP="00806FD0">
      <w:pPr>
        <w:spacing w:line="480" w:lineRule="auto"/>
        <w:rPr>
          <w:rFonts w:ascii="Times New Roman" w:hAnsi="Times New Roman" w:cs="Times New Roman"/>
          <w:sz w:val="24"/>
          <w:szCs w:val="24"/>
        </w:rPr>
      </w:pPr>
    </w:p>
    <w:p w14:paraId="6A0D2ABE" w14:textId="0E53EA18" w:rsidR="00933D82" w:rsidRPr="00FD73F8" w:rsidRDefault="00000000" w:rsidP="00806FD0">
      <w:pPr>
        <w:spacing w:line="480" w:lineRule="auto"/>
        <w:rPr>
          <w:rFonts w:ascii="Times New Roman" w:hAnsi="Times New Roman" w:cs="Times New Roman"/>
          <w:sz w:val="24"/>
          <w:szCs w:val="24"/>
        </w:rPr>
      </w:pPr>
      <w:r w:rsidRPr="00FD73F8">
        <w:rPr>
          <w:rFonts w:ascii="Times New Roman" w:hAnsi="Times New Roman" w:cs="Times New Roman"/>
          <w:sz w:val="24"/>
          <w:szCs w:val="24"/>
        </w:rPr>
        <w:lastRenderedPageBreak/>
        <w:t>Menu</w:t>
      </w:r>
    </w:p>
    <w:tbl>
      <w:tblPr>
        <w:tblStyle w:val="TableGrid"/>
        <w:tblW w:w="0" w:type="auto"/>
        <w:tblLook w:val="04A0" w:firstRow="1" w:lastRow="0" w:firstColumn="1" w:lastColumn="0" w:noHBand="0" w:noVBand="1"/>
      </w:tblPr>
      <w:tblGrid>
        <w:gridCol w:w="4085"/>
        <w:gridCol w:w="5265"/>
      </w:tblGrid>
      <w:tr w:rsidR="009637D2" w14:paraId="6EE5663F" w14:textId="77777777" w:rsidTr="00933D82">
        <w:tc>
          <w:tcPr>
            <w:tcW w:w="12950" w:type="dxa"/>
            <w:gridSpan w:val="2"/>
          </w:tcPr>
          <w:p w14:paraId="162D9CCF" w14:textId="77777777" w:rsidR="00933D82" w:rsidRPr="00FD73F8" w:rsidRDefault="00000000" w:rsidP="00806FD0">
            <w:pPr>
              <w:spacing w:line="480" w:lineRule="auto"/>
              <w:jc w:val="center"/>
              <w:rPr>
                <w:rFonts w:ascii="Times New Roman" w:hAnsi="Times New Roman" w:cs="Times New Roman"/>
                <w:sz w:val="24"/>
                <w:szCs w:val="24"/>
              </w:rPr>
            </w:pPr>
            <w:r w:rsidRPr="00FD73F8">
              <w:rPr>
                <w:rFonts w:ascii="Times New Roman" w:hAnsi="Times New Roman" w:cs="Times New Roman"/>
                <w:sz w:val="24"/>
                <w:szCs w:val="24"/>
              </w:rPr>
              <w:t>Starter</w:t>
            </w:r>
          </w:p>
        </w:tc>
      </w:tr>
      <w:tr w:rsidR="009637D2" w14:paraId="132BCF30" w14:textId="77777777" w:rsidTr="00933D82">
        <w:tc>
          <w:tcPr>
            <w:tcW w:w="6475" w:type="dxa"/>
          </w:tcPr>
          <w:p w14:paraId="71906FCD" w14:textId="5F661D6A" w:rsidR="00933D82" w:rsidRPr="00FD73F8" w:rsidRDefault="00E47C7C" w:rsidP="00806FD0">
            <w:pPr>
              <w:spacing w:line="480" w:lineRule="auto"/>
              <w:rPr>
                <w:rFonts w:ascii="Times New Roman" w:hAnsi="Times New Roman" w:cs="Times New Roman"/>
                <w:sz w:val="24"/>
                <w:szCs w:val="24"/>
              </w:rPr>
            </w:pPr>
            <w:r w:rsidRPr="00E47C7C">
              <w:rPr>
                <w:rFonts w:ascii="Times New Roman" w:hAnsi="Times New Roman" w:cs="Times New Roman"/>
                <w:sz w:val="24"/>
                <w:szCs w:val="24"/>
              </w:rPr>
              <w:t>Langland Bay Crab Salad with Watercress and Citrus Vinaigrette</w:t>
            </w:r>
          </w:p>
        </w:tc>
        <w:tc>
          <w:tcPr>
            <w:tcW w:w="6475" w:type="dxa"/>
          </w:tcPr>
          <w:p w14:paraId="4D1E017C" w14:textId="77777777" w:rsidR="00933D82" w:rsidRPr="00FD73F8" w:rsidRDefault="00000000" w:rsidP="00806FD0">
            <w:pPr>
              <w:spacing w:line="480" w:lineRule="auto"/>
              <w:rPr>
                <w:rFonts w:ascii="Times New Roman" w:hAnsi="Times New Roman" w:cs="Times New Roman"/>
                <w:sz w:val="24"/>
                <w:szCs w:val="24"/>
              </w:rPr>
            </w:pPr>
            <w:r w:rsidRPr="00FD73F8">
              <w:rPr>
                <w:rFonts w:ascii="Times New Roman" w:hAnsi="Times New Roman" w:cs="Times New Roman"/>
                <w:noProof/>
                <w:sz w:val="24"/>
                <w:szCs w:val="24"/>
              </w:rPr>
              <w:drawing>
                <wp:inline distT="0" distB="0" distL="0" distR="0" wp14:anchorId="4A28E69F" wp14:editId="1E244E43">
                  <wp:extent cx="1847850" cy="24669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1847850" cy="2466975"/>
                          </a:xfrm>
                          <a:prstGeom prst="rect">
                            <a:avLst/>
                          </a:prstGeom>
                          <a:noFill/>
                        </pic:spPr>
                      </pic:pic>
                    </a:graphicData>
                  </a:graphic>
                </wp:inline>
              </w:drawing>
            </w:r>
          </w:p>
        </w:tc>
      </w:tr>
      <w:tr w:rsidR="009637D2" w14:paraId="2E8857F5" w14:textId="77777777" w:rsidTr="00933D82">
        <w:tc>
          <w:tcPr>
            <w:tcW w:w="6475" w:type="dxa"/>
          </w:tcPr>
          <w:p w14:paraId="12B80F73" w14:textId="288F3939" w:rsidR="00933D82" w:rsidRPr="00FD73F8" w:rsidRDefault="00E47C7C" w:rsidP="00806FD0">
            <w:pPr>
              <w:spacing w:line="480" w:lineRule="auto"/>
              <w:rPr>
                <w:rFonts w:ascii="Times New Roman" w:hAnsi="Times New Roman" w:cs="Times New Roman"/>
                <w:sz w:val="24"/>
                <w:szCs w:val="24"/>
              </w:rPr>
            </w:pPr>
            <w:r w:rsidRPr="00E47C7C">
              <w:rPr>
                <w:rFonts w:ascii="Times New Roman" w:hAnsi="Times New Roman" w:cs="Times New Roman"/>
                <w:sz w:val="24"/>
                <w:szCs w:val="24"/>
              </w:rPr>
              <w:t>Welsh rarebit from Carmarthenshire with crispy bacon and leeks</w:t>
            </w:r>
          </w:p>
        </w:tc>
        <w:tc>
          <w:tcPr>
            <w:tcW w:w="6475" w:type="dxa"/>
          </w:tcPr>
          <w:p w14:paraId="3A356C4B" w14:textId="77777777" w:rsidR="00933D82" w:rsidRPr="00FD73F8" w:rsidRDefault="00000000" w:rsidP="00806FD0">
            <w:pPr>
              <w:spacing w:line="480" w:lineRule="auto"/>
              <w:rPr>
                <w:rFonts w:ascii="Times New Roman" w:hAnsi="Times New Roman" w:cs="Times New Roman"/>
                <w:sz w:val="24"/>
                <w:szCs w:val="24"/>
              </w:rPr>
            </w:pPr>
            <w:r w:rsidRPr="00FD73F8">
              <w:rPr>
                <w:rFonts w:ascii="Times New Roman" w:hAnsi="Times New Roman" w:cs="Times New Roman"/>
                <w:noProof/>
                <w:sz w:val="24"/>
                <w:szCs w:val="24"/>
              </w:rPr>
              <w:drawing>
                <wp:inline distT="0" distB="0" distL="0" distR="0" wp14:anchorId="71DB146A" wp14:editId="7CAB098F">
                  <wp:extent cx="2381250" cy="1914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381250" cy="1914525"/>
                          </a:xfrm>
                          <a:prstGeom prst="rect">
                            <a:avLst/>
                          </a:prstGeom>
                          <a:noFill/>
                        </pic:spPr>
                      </pic:pic>
                    </a:graphicData>
                  </a:graphic>
                </wp:inline>
              </w:drawing>
            </w:r>
          </w:p>
        </w:tc>
      </w:tr>
      <w:tr w:rsidR="009637D2" w14:paraId="19426836" w14:textId="77777777" w:rsidTr="00933D82">
        <w:tc>
          <w:tcPr>
            <w:tcW w:w="6475" w:type="dxa"/>
          </w:tcPr>
          <w:p w14:paraId="3FA31C42" w14:textId="3913D56A" w:rsidR="00933D82" w:rsidRPr="00FD73F8" w:rsidRDefault="00E47C7C" w:rsidP="00806FD0">
            <w:pPr>
              <w:spacing w:line="480" w:lineRule="auto"/>
              <w:rPr>
                <w:rFonts w:ascii="Times New Roman" w:hAnsi="Times New Roman" w:cs="Times New Roman"/>
                <w:sz w:val="24"/>
                <w:szCs w:val="24"/>
              </w:rPr>
            </w:pPr>
            <w:r w:rsidRPr="00E47C7C">
              <w:rPr>
                <w:rFonts w:ascii="Times New Roman" w:hAnsi="Times New Roman" w:cs="Times New Roman"/>
                <w:sz w:val="24"/>
                <w:szCs w:val="24"/>
              </w:rPr>
              <w:t>Leek and Cheese Tartlets with Tomato Chutney from Caerphilly</w:t>
            </w:r>
          </w:p>
        </w:tc>
        <w:tc>
          <w:tcPr>
            <w:tcW w:w="6475" w:type="dxa"/>
          </w:tcPr>
          <w:p w14:paraId="6F7FEA0A" w14:textId="77777777" w:rsidR="00933D82" w:rsidRPr="00FD73F8" w:rsidRDefault="00000000" w:rsidP="00806FD0">
            <w:pPr>
              <w:spacing w:line="480" w:lineRule="auto"/>
              <w:rPr>
                <w:rFonts w:ascii="Times New Roman" w:hAnsi="Times New Roman" w:cs="Times New Roman"/>
                <w:sz w:val="24"/>
                <w:szCs w:val="24"/>
              </w:rPr>
            </w:pPr>
            <w:r w:rsidRPr="00FD73F8">
              <w:rPr>
                <w:rFonts w:ascii="Times New Roman" w:hAnsi="Times New Roman" w:cs="Times New Roman"/>
                <w:noProof/>
                <w:sz w:val="24"/>
                <w:szCs w:val="24"/>
              </w:rPr>
              <w:drawing>
                <wp:inline distT="0" distB="0" distL="0" distR="0" wp14:anchorId="489AB819" wp14:editId="72956860">
                  <wp:extent cx="2466975" cy="18478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466975" cy="1847850"/>
                          </a:xfrm>
                          <a:prstGeom prst="rect">
                            <a:avLst/>
                          </a:prstGeom>
                          <a:noFill/>
                        </pic:spPr>
                      </pic:pic>
                    </a:graphicData>
                  </a:graphic>
                </wp:inline>
              </w:drawing>
            </w:r>
          </w:p>
        </w:tc>
      </w:tr>
      <w:tr w:rsidR="009637D2" w14:paraId="5B9E3953" w14:textId="77777777" w:rsidTr="00933D82">
        <w:tc>
          <w:tcPr>
            <w:tcW w:w="6475" w:type="dxa"/>
          </w:tcPr>
          <w:p w14:paraId="23A4ACB8" w14:textId="68B8D468" w:rsidR="00933D82" w:rsidRPr="00FD73F8" w:rsidRDefault="00E47C7C" w:rsidP="00806FD0">
            <w:pPr>
              <w:spacing w:line="480" w:lineRule="auto"/>
              <w:rPr>
                <w:rFonts w:ascii="Times New Roman" w:hAnsi="Times New Roman" w:cs="Times New Roman"/>
                <w:sz w:val="24"/>
                <w:szCs w:val="24"/>
              </w:rPr>
            </w:pPr>
            <w:r w:rsidRPr="00E47C7C">
              <w:rPr>
                <w:rFonts w:ascii="Times New Roman" w:hAnsi="Times New Roman" w:cs="Times New Roman"/>
                <w:sz w:val="24"/>
                <w:szCs w:val="24"/>
              </w:rPr>
              <w:lastRenderedPageBreak/>
              <w:t>Spiced Plum Compote, Toasty Brioche, and Confit Duck Rillette</w:t>
            </w:r>
          </w:p>
        </w:tc>
        <w:tc>
          <w:tcPr>
            <w:tcW w:w="6475" w:type="dxa"/>
          </w:tcPr>
          <w:p w14:paraId="7F82E528" w14:textId="77777777" w:rsidR="00933D82" w:rsidRPr="00FD73F8" w:rsidRDefault="00000000" w:rsidP="00806FD0">
            <w:pPr>
              <w:spacing w:line="480" w:lineRule="auto"/>
              <w:rPr>
                <w:rFonts w:ascii="Times New Roman" w:hAnsi="Times New Roman" w:cs="Times New Roman"/>
                <w:sz w:val="24"/>
                <w:szCs w:val="24"/>
              </w:rPr>
            </w:pPr>
            <w:r w:rsidRPr="00FD73F8">
              <w:rPr>
                <w:rFonts w:ascii="Times New Roman" w:hAnsi="Times New Roman" w:cs="Times New Roman"/>
                <w:noProof/>
                <w:sz w:val="24"/>
                <w:szCs w:val="24"/>
              </w:rPr>
              <w:drawing>
                <wp:inline distT="0" distB="0" distL="0" distR="0" wp14:anchorId="68D22E26" wp14:editId="62414AA2">
                  <wp:extent cx="2076450" cy="2200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076450" cy="2200275"/>
                          </a:xfrm>
                          <a:prstGeom prst="rect">
                            <a:avLst/>
                          </a:prstGeom>
                          <a:noFill/>
                        </pic:spPr>
                      </pic:pic>
                    </a:graphicData>
                  </a:graphic>
                </wp:inline>
              </w:drawing>
            </w:r>
          </w:p>
        </w:tc>
      </w:tr>
    </w:tbl>
    <w:p w14:paraId="600A007D" w14:textId="77777777" w:rsidR="00933D82" w:rsidRPr="00FD73F8" w:rsidRDefault="00933D82" w:rsidP="00806FD0">
      <w:pPr>
        <w:spacing w:line="480" w:lineRule="auto"/>
        <w:rPr>
          <w:rFonts w:ascii="Times New Roman" w:hAnsi="Times New Roman" w:cs="Times New Roman"/>
          <w:sz w:val="24"/>
          <w:szCs w:val="24"/>
        </w:rPr>
      </w:pPr>
    </w:p>
    <w:p w14:paraId="7AC1A55B" w14:textId="77777777" w:rsidR="00933D82" w:rsidRPr="00FD73F8" w:rsidRDefault="00000000" w:rsidP="00806FD0">
      <w:pPr>
        <w:spacing w:line="480" w:lineRule="auto"/>
        <w:jc w:val="center"/>
        <w:rPr>
          <w:rFonts w:ascii="Times New Roman" w:hAnsi="Times New Roman" w:cs="Times New Roman"/>
          <w:sz w:val="24"/>
          <w:szCs w:val="24"/>
        </w:rPr>
      </w:pPr>
      <w:r w:rsidRPr="00FD73F8">
        <w:rPr>
          <w:rFonts w:ascii="Times New Roman" w:hAnsi="Times New Roman" w:cs="Times New Roman"/>
          <w:sz w:val="24"/>
          <w:szCs w:val="24"/>
        </w:rPr>
        <w:t>Main course</w:t>
      </w:r>
    </w:p>
    <w:tbl>
      <w:tblPr>
        <w:tblStyle w:val="TableGrid"/>
        <w:tblW w:w="0" w:type="auto"/>
        <w:tblLook w:val="04A0" w:firstRow="1" w:lastRow="0" w:firstColumn="1" w:lastColumn="0" w:noHBand="0" w:noVBand="1"/>
      </w:tblPr>
      <w:tblGrid>
        <w:gridCol w:w="3985"/>
        <w:gridCol w:w="5365"/>
      </w:tblGrid>
      <w:tr w:rsidR="009637D2" w14:paraId="41696164" w14:textId="77777777" w:rsidTr="00933D82">
        <w:tc>
          <w:tcPr>
            <w:tcW w:w="6475" w:type="dxa"/>
          </w:tcPr>
          <w:p w14:paraId="71F18E1D" w14:textId="5CA84E03" w:rsidR="00933D82" w:rsidRPr="00FD73F8" w:rsidRDefault="00E47C7C" w:rsidP="00806FD0">
            <w:pPr>
              <w:spacing w:line="480" w:lineRule="auto"/>
              <w:jc w:val="both"/>
              <w:rPr>
                <w:rFonts w:ascii="Times New Roman" w:hAnsi="Times New Roman" w:cs="Times New Roman"/>
                <w:sz w:val="24"/>
                <w:szCs w:val="24"/>
              </w:rPr>
            </w:pPr>
            <w:r w:rsidRPr="00E47C7C">
              <w:rPr>
                <w:rFonts w:ascii="Times New Roman" w:hAnsi="Times New Roman" w:cs="Times New Roman"/>
                <w:sz w:val="24"/>
                <w:szCs w:val="24"/>
              </w:rPr>
              <w:t>Red Wine Jus, Wilted Greens and Roasted Pembrokeshire Beef Tenderloin with Fondant Potatoes</w:t>
            </w:r>
          </w:p>
        </w:tc>
        <w:tc>
          <w:tcPr>
            <w:tcW w:w="6475" w:type="dxa"/>
          </w:tcPr>
          <w:p w14:paraId="5AE5EAB1" w14:textId="77777777" w:rsidR="00933D82" w:rsidRPr="00FD73F8" w:rsidRDefault="00000000" w:rsidP="00806FD0">
            <w:pPr>
              <w:spacing w:line="480" w:lineRule="auto"/>
              <w:jc w:val="both"/>
              <w:rPr>
                <w:rFonts w:ascii="Times New Roman" w:hAnsi="Times New Roman" w:cs="Times New Roman"/>
                <w:sz w:val="24"/>
                <w:szCs w:val="24"/>
              </w:rPr>
            </w:pPr>
            <w:r w:rsidRPr="00FD73F8">
              <w:rPr>
                <w:rFonts w:ascii="Times New Roman" w:hAnsi="Times New Roman" w:cs="Times New Roman"/>
                <w:noProof/>
                <w:sz w:val="24"/>
                <w:szCs w:val="24"/>
              </w:rPr>
              <w:drawing>
                <wp:inline distT="0" distB="0" distL="0" distR="0" wp14:anchorId="7DD91917" wp14:editId="0CA48B4F">
                  <wp:extent cx="1743075" cy="26193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9"/>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1743075" cy="2619375"/>
                          </a:xfrm>
                          <a:prstGeom prst="rect">
                            <a:avLst/>
                          </a:prstGeom>
                          <a:noFill/>
                        </pic:spPr>
                      </pic:pic>
                    </a:graphicData>
                  </a:graphic>
                </wp:inline>
              </w:drawing>
            </w:r>
          </w:p>
        </w:tc>
      </w:tr>
      <w:tr w:rsidR="009637D2" w14:paraId="64992447" w14:textId="77777777" w:rsidTr="00933D82">
        <w:tc>
          <w:tcPr>
            <w:tcW w:w="6475" w:type="dxa"/>
          </w:tcPr>
          <w:p w14:paraId="02CA120C" w14:textId="3C3A8152" w:rsidR="00933D82" w:rsidRPr="00FD73F8" w:rsidRDefault="00E47C7C" w:rsidP="00806FD0">
            <w:pPr>
              <w:spacing w:line="480" w:lineRule="auto"/>
              <w:jc w:val="both"/>
              <w:rPr>
                <w:rFonts w:ascii="Times New Roman" w:hAnsi="Times New Roman" w:cs="Times New Roman"/>
                <w:sz w:val="24"/>
                <w:szCs w:val="24"/>
              </w:rPr>
            </w:pPr>
            <w:r w:rsidRPr="00E47C7C">
              <w:rPr>
                <w:rFonts w:ascii="Times New Roman" w:hAnsi="Times New Roman" w:cs="Times New Roman"/>
                <w:sz w:val="24"/>
                <w:szCs w:val="24"/>
              </w:rPr>
              <w:lastRenderedPageBreak/>
              <w:t>Pan-seared Sea Bass with Asparagus Spears, Laverbread Crushed Potatoes, and Lemon Butter Sauce</w:t>
            </w:r>
          </w:p>
        </w:tc>
        <w:tc>
          <w:tcPr>
            <w:tcW w:w="6475" w:type="dxa"/>
          </w:tcPr>
          <w:p w14:paraId="1D230C3C" w14:textId="77777777" w:rsidR="00933D82" w:rsidRPr="00FD73F8" w:rsidRDefault="00000000" w:rsidP="00806FD0">
            <w:pPr>
              <w:spacing w:line="480" w:lineRule="auto"/>
              <w:jc w:val="both"/>
              <w:rPr>
                <w:rFonts w:ascii="Times New Roman" w:hAnsi="Times New Roman" w:cs="Times New Roman"/>
                <w:sz w:val="24"/>
                <w:szCs w:val="24"/>
              </w:rPr>
            </w:pPr>
            <w:r w:rsidRPr="00FD73F8">
              <w:rPr>
                <w:rFonts w:ascii="Times New Roman" w:hAnsi="Times New Roman" w:cs="Times New Roman"/>
                <w:noProof/>
                <w:sz w:val="24"/>
                <w:szCs w:val="24"/>
              </w:rPr>
              <w:drawing>
                <wp:inline distT="0" distB="0" distL="0" distR="0" wp14:anchorId="1F81043B" wp14:editId="338C1D8E">
                  <wp:extent cx="2143125" cy="21431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8"/>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2143125" cy="2143125"/>
                          </a:xfrm>
                          <a:prstGeom prst="rect">
                            <a:avLst/>
                          </a:prstGeom>
                          <a:noFill/>
                        </pic:spPr>
                      </pic:pic>
                    </a:graphicData>
                  </a:graphic>
                </wp:inline>
              </w:drawing>
            </w:r>
          </w:p>
        </w:tc>
      </w:tr>
      <w:tr w:rsidR="009637D2" w14:paraId="4B3058A6" w14:textId="77777777" w:rsidTr="00933D82">
        <w:tc>
          <w:tcPr>
            <w:tcW w:w="6475" w:type="dxa"/>
          </w:tcPr>
          <w:p w14:paraId="62119766" w14:textId="46A7A3A5" w:rsidR="00933D82" w:rsidRPr="00FD73F8" w:rsidRDefault="00E47C7C" w:rsidP="00806FD0">
            <w:pPr>
              <w:spacing w:line="480" w:lineRule="auto"/>
              <w:jc w:val="both"/>
              <w:rPr>
                <w:rFonts w:ascii="Times New Roman" w:hAnsi="Times New Roman" w:cs="Times New Roman"/>
                <w:sz w:val="24"/>
                <w:szCs w:val="24"/>
              </w:rPr>
            </w:pPr>
            <w:r w:rsidRPr="00E47C7C">
              <w:rPr>
                <w:rFonts w:ascii="Times New Roman" w:hAnsi="Times New Roman" w:cs="Times New Roman"/>
                <w:sz w:val="24"/>
                <w:szCs w:val="24"/>
              </w:rPr>
              <w:t xml:space="preserve">Braised Lamb Shank in Wales Served with </w:t>
            </w:r>
            <w:proofErr w:type="spellStart"/>
            <w:r w:rsidRPr="00E47C7C">
              <w:rPr>
                <w:rFonts w:ascii="Times New Roman" w:hAnsi="Times New Roman" w:cs="Times New Roman"/>
                <w:sz w:val="24"/>
                <w:szCs w:val="24"/>
              </w:rPr>
              <w:t>Caramelised</w:t>
            </w:r>
            <w:proofErr w:type="spellEnd"/>
            <w:r w:rsidRPr="00E47C7C">
              <w:rPr>
                <w:rFonts w:ascii="Times New Roman" w:hAnsi="Times New Roman" w:cs="Times New Roman"/>
                <w:sz w:val="24"/>
                <w:szCs w:val="24"/>
              </w:rPr>
              <w:t xml:space="preserve"> Shallots, Minted Pea Puree, and Rosemary Jus</w:t>
            </w:r>
          </w:p>
        </w:tc>
        <w:tc>
          <w:tcPr>
            <w:tcW w:w="6475" w:type="dxa"/>
          </w:tcPr>
          <w:p w14:paraId="57EA1B90" w14:textId="77777777" w:rsidR="00933D82" w:rsidRPr="00FD73F8" w:rsidRDefault="00000000" w:rsidP="00806FD0">
            <w:pPr>
              <w:spacing w:line="480" w:lineRule="auto"/>
              <w:jc w:val="both"/>
              <w:rPr>
                <w:rFonts w:ascii="Times New Roman" w:hAnsi="Times New Roman" w:cs="Times New Roman"/>
                <w:sz w:val="24"/>
                <w:szCs w:val="24"/>
              </w:rPr>
            </w:pPr>
            <w:r w:rsidRPr="00FD73F8">
              <w:rPr>
                <w:rFonts w:ascii="Times New Roman" w:hAnsi="Times New Roman" w:cs="Times New Roman"/>
                <w:noProof/>
                <w:sz w:val="24"/>
                <w:szCs w:val="24"/>
              </w:rPr>
              <w:drawing>
                <wp:inline distT="0" distB="0" distL="0" distR="0" wp14:anchorId="2156AD6D" wp14:editId="1547E419">
                  <wp:extent cx="1847850" cy="24669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7"/>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1847850" cy="2466975"/>
                          </a:xfrm>
                          <a:prstGeom prst="rect">
                            <a:avLst/>
                          </a:prstGeom>
                          <a:noFill/>
                        </pic:spPr>
                      </pic:pic>
                    </a:graphicData>
                  </a:graphic>
                </wp:inline>
              </w:drawing>
            </w:r>
          </w:p>
        </w:tc>
      </w:tr>
      <w:tr w:rsidR="009637D2" w14:paraId="7370DFC6" w14:textId="77777777" w:rsidTr="00933D82">
        <w:tc>
          <w:tcPr>
            <w:tcW w:w="6475" w:type="dxa"/>
          </w:tcPr>
          <w:p w14:paraId="18C5C361" w14:textId="2C38160D" w:rsidR="00933D82" w:rsidRPr="00FD73F8" w:rsidRDefault="00E47C7C" w:rsidP="00806FD0">
            <w:pPr>
              <w:spacing w:line="480" w:lineRule="auto"/>
              <w:jc w:val="both"/>
              <w:rPr>
                <w:rFonts w:ascii="Times New Roman" w:hAnsi="Times New Roman" w:cs="Times New Roman"/>
                <w:sz w:val="24"/>
                <w:szCs w:val="24"/>
              </w:rPr>
            </w:pPr>
            <w:r w:rsidRPr="00E47C7C">
              <w:rPr>
                <w:rFonts w:ascii="Times New Roman" w:hAnsi="Times New Roman" w:cs="Times New Roman"/>
                <w:sz w:val="24"/>
                <w:szCs w:val="24"/>
              </w:rPr>
              <w:t>Parmesan crisps and truffle oil paired with wild mushroom risotto is a vegetarian option.</w:t>
            </w:r>
          </w:p>
        </w:tc>
        <w:tc>
          <w:tcPr>
            <w:tcW w:w="6475" w:type="dxa"/>
          </w:tcPr>
          <w:p w14:paraId="75E5295E" w14:textId="77777777" w:rsidR="00933D82" w:rsidRPr="00FD73F8" w:rsidRDefault="00000000" w:rsidP="00806FD0">
            <w:pPr>
              <w:spacing w:line="480" w:lineRule="auto"/>
              <w:jc w:val="both"/>
              <w:rPr>
                <w:rFonts w:ascii="Times New Roman" w:hAnsi="Times New Roman" w:cs="Times New Roman"/>
                <w:sz w:val="24"/>
                <w:szCs w:val="24"/>
              </w:rPr>
            </w:pPr>
            <w:r w:rsidRPr="00FD73F8">
              <w:rPr>
                <w:rFonts w:ascii="Times New Roman" w:hAnsi="Times New Roman" w:cs="Times New Roman"/>
                <w:noProof/>
                <w:sz w:val="24"/>
                <w:szCs w:val="24"/>
              </w:rPr>
              <w:drawing>
                <wp:inline distT="0" distB="0" distL="0" distR="0" wp14:anchorId="02066116" wp14:editId="49C73FD7">
                  <wp:extent cx="2609850" cy="17526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6"/>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2609850" cy="1752600"/>
                          </a:xfrm>
                          <a:prstGeom prst="rect">
                            <a:avLst/>
                          </a:prstGeom>
                          <a:noFill/>
                        </pic:spPr>
                      </pic:pic>
                    </a:graphicData>
                  </a:graphic>
                </wp:inline>
              </w:drawing>
            </w:r>
          </w:p>
        </w:tc>
      </w:tr>
    </w:tbl>
    <w:p w14:paraId="4C45AD09" w14:textId="77777777" w:rsidR="00806FD0" w:rsidRPr="00FD73F8" w:rsidRDefault="00806FD0" w:rsidP="00806FD0">
      <w:pPr>
        <w:spacing w:line="480" w:lineRule="auto"/>
        <w:jc w:val="center"/>
        <w:rPr>
          <w:rFonts w:ascii="Times New Roman" w:hAnsi="Times New Roman" w:cs="Times New Roman"/>
          <w:sz w:val="24"/>
          <w:szCs w:val="24"/>
        </w:rPr>
      </w:pPr>
    </w:p>
    <w:p w14:paraId="681FDAE8" w14:textId="77777777" w:rsidR="00AE20A2" w:rsidRDefault="00AE20A2" w:rsidP="00806FD0">
      <w:pPr>
        <w:spacing w:line="480" w:lineRule="auto"/>
        <w:jc w:val="center"/>
        <w:rPr>
          <w:rFonts w:ascii="Times New Roman" w:hAnsi="Times New Roman" w:cs="Times New Roman"/>
          <w:b/>
          <w:sz w:val="24"/>
          <w:szCs w:val="24"/>
        </w:rPr>
      </w:pPr>
    </w:p>
    <w:p w14:paraId="7883BE65" w14:textId="77777777" w:rsidR="00AE20A2" w:rsidRDefault="00AE20A2" w:rsidP="00806FD0">
      <w:pPr>
        <w:spacing w:line="480" w:lineRule="auto"/>
        <w:jc w:val="center"/>
        <w:rPr>
          <w:rFonts w:ascii="Times New Roman" w:hAnsi="Times New Roman" w:cs="Times New Roman"/>
          <w:b/>
          <w:sz w:val="24"/>
          <w:szCs w:val="24"/>
        </w:rPr>
      </w:pPr>
    </w:p>
    <w:p w14:paraId="280C00B9" w14:textId="291DD511" w:rsidR="00806FD0" w:rsidRPr="00FD73F8" w:rsidRDefault="00000000" w:rsidP="00806FD0">
      <w:pPr>
        <w:spacing w:line="480" w:lineRule="auto"/>
        <w:jc w:val="center"/>
        <w:rPr>
          <w:rFonts w:ascii="Times New Roman" w:hAnsi="Times New Roman" w:cs="Times New Roman"/>
          <w:b/>
          <w:sz w:val="24"/>
          <w:szCs w:val="24"/>
        </w:rPr>
      </w:pPr>
      <w:r w:rsidRPr="00FD73F8">
        <w:rPr>
          <w:rFonts w:ascii="Times New Roman" w:hAnsi="Times New Roman" w:cs="Times New Roman"/>
          <w:b/>
          <w:sz w:val="24"/>
          <w:szCs w:val="24"/>
        </w:rPr>
        <w:lastRenderedPageBreak/>
        <w:t>Dessert</w:t>
      </w:r>
    </w:p>
    <w:tbl>
      <w:tblPr>
        <w:tblStyle w:val="TableGrid"/>
        <w:tblW w:w="0" w:type="auto"/>
        <w:tblLook w:val="04A0" w:firstRow="1" w:lastRow="0" w:firstColumn="1" w:lastColumn="0" w:noHBand="0" w:noVBand="1"/>
      </w:tblPr>
      <w:tblGrid>
        <w:gridCol w:w="3976"/>
        <w:gridCol w:w="5374"/>
      </w:tblGrid>
      <w:tr w:rsidR="009637D2" w14:paraId="5DA3B966" w14:textId="77777777" w:rsidTr="00806FD0">
        <w:tc>
          <w:tcPr>
            <w:tcW w:w="3976" w:type="dxa"/>
          </w:tcPr>
          <w:p w14:paraId="6F847380" w14:textId="70F5AD3F" w:rsidR="00806FD0" w:rsidRPr="00FD73F8" w:rsidRDefault="00E47C7C" w:rsidP="00806FD0">
            <w:pPr>
              <w:spacing w:line="480" w:lineRule="auto"/>
              <w:rPr>
                <w:rFonts w:ascii="Times New Roman" w:hAnsi="Times New Roman" w:cs="Times New Roman"/>
                <w:sz w:val="24"/>
                <w:szCs w:val="24"/>
              </w:rPr>
            </w:pPr>
            <w:r w:rsidRPr="00E47C7C">
              <w:rPr>
                <w:rFonts w:ascii="Times New Roman" w:hAnsi="Times New Roman" w:cs="Times New Roman"/>
                <w:sz w:val="24"/>
                <w:szCs w:val="24"/>
              </w:rPr>
              <w:t>Clotted cream and salted caramel sauce paired with sticky toffee pudding</w:t>
            </w:r>
          </w:p>
        </w:tc>
        <w:tc>
          <w:tcPr>
            <w:tcW w:w="5374" w:type="dxa"/>
          </w:tcPr>
          <w:p w14:paraId="474FDB7A" w14:textId="77777777" w:rsidR="00806FD0" w:rsidRPr="00FD73F8" w:rsidRDefault="00000000" w:rsidP="00806FD0">
            <w:pPr>
              <w:spacing w:line="480" w:lineRule="auto"/>
              <w:rPr>
                <w:rFonts w:ascii="Times New Roman" w:hAnsi="Times New Roman" w:cs="Times New Roman"/>
                <w:sz w:val="24"/>
                <w:szCs w:val="24"/>
              </w:rPr>
            </w:pPr>
            <w:r w:rsidRPr="00FD73F8">
              <w:rPr>
                <w:rFonts w:ascii="Times New Roman" w:hAnsi="Times New Roman" w:cs="Times New Roman"/>
                <w:noProof/>
                <w:sz w:val="24"/>
                <w:szCs w:val="24"/>
              </w:rPr>
              <w:drawing>
                <wp:inline distT="0" distB="0" distL="0" distR="0" wp14:anchorId="7BE8F372" wp14:editId="32D0532D">
                  <wp:extent cx="2466975" cy="18478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3"/>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2466975" cy="1847850"/>
                          </a:xfrm>
                          <a:prstGeom prst="rect">
                            <a:avLst/>
                          </a:prstGeom>
                          <a:noFill/>
                        </pic:spPr>
                      </pic:pic>
                    </a:graphicData>
                  </a:graphic>
                </wp:inline>
              </w:drawing>
            </w:r>
          </w:p>
        </w:tc>
      </w:tr>
      <w:tr w:rsidR="009637D2" w14:paraId="685D2FC7" w14:textId="77777777" w:rsidTr="00806FD0">
        <w:tc>
          <w:tcPr>
            <w:tcW w:w="3976" w:type="dxa"/>
          </w:tcPr>
          <w:p w14:paraId="6D0C7557" w14:textId="084B53C3" w:rsidR="00806FD0" w:rsidRPr="00FD73F8" w:rsidRDefault="00E47C7C" w:rsidP="00806FD0">
            <w:pPr>
              <w:spacing w:line="480" w:lineRule="auto"/>
              <w:rPr>
                <w:rFonts w:ascii="Times New Roman" w:hAnsi="Times New Roman" w:cs="Times New Roman"/>
                <w:sz w:val="24"/>
                <w:szCs w:val="24"/>
              </w:rPr>
            </w:pPr>
            <w:r w:rsidRPr="00E47C7C">
              <w:rPr>
                <w:rFonts w:ascii="Times New Roman" w:hAnsi="Times New Roman" w:cs="Times New Roman"/>
                <w:sz w:val="24"/>
                <w:szCs w:val="24"/>
              </w:rPr>
              <w:t>Bread and Butter Pudding with Whisky Custard, Bara Brith</w:t>
            </w:r>
          </w:p>
        </w:tc>
        <w:tc>
          <w:tcPr>
            <w:tcW w:w="5374" w:type="dxa"/>
          </w:tcPr>
          <w:p w14:paraId="11FE6B0B" w14:textId="77777777" w:rsidR="00806FD0" w:rsidRPr="00FD73F8" w:rsidRDefault="00000000" w:rsidP="00806FD0">
            <w:pPr>
              <w:spacing w:line="480" w:lineRule="auto"/>
              <w:rPr>
                <w:rFonts w:ascii="Times New Roman" w:hAnsi="Times New Roman" w:cs="Times New Roman"/>
                <w:sz w:val="24"/>
                <w:szCs w:val="24"/>
              </w:rPr>
            </w:pPr>
            <w:r w:rsidRPr="00FD73F8">
              <w:rPr>
                <w:rFonts w:ascii="Times New Roman" w:hAnsi="Times New Roman" w:cs="Times New Roman"/>
                <w:noProof/>
                <w:sz w:val="24"/>
                <w:szCs w:val="24"/>
              </w:rPr>
              <w:drawing>
                <wp:inline distT="0" distB="0" distL="0" distR="0" wp14:anchorId="7D13BB70" wp14:editId="790AAC93">
                  <wp:extent cx="2466975" cy="18478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2"/>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2466975" cy="1847850"/>
                          </a:xfrm>
                          <a:prstGeom prst="rect">
                            <a:avLst/>
                          </a:prstGeom>
                          <a:noFill/>
                        </pic:spPr>
                      </pic:pic>
                    </a:graphicData>
                  </a:graphic>
                </wp:inline>
              </w:drawing>
            </w:r>
          </w:p>
        </w:tc>
      </w:tr>
      <w:tr w:rsidR="009637D2" w14:paraId="6D448671" w14:textId="77777777" w:rsidTr="00806FD0">
        <w:tc>
          <w:tcPr>
            <w:tcW w:w="3976" w:type="dxa"/>
          </w:tcPr>
          <w:p w14:paraId="59FEDAA1" w14:textId="094B841D" w:rsidR="00806FD0" w:rsidRPr="00FD73F8" w:rsidRDefault="00E47C7C" w:rsidP="00806FD0">
            <w:pPr>
              <w:spacing w:line="480" w:lineRule="auto"/>
              <w:rPr>
                <w:rFonts w:ascii="Times New Roman" w:hAnsi="Times New Roman" w:cs="Times New Roman"/>
                <w:sz w:val="24"/>
                <w:szCs w:val="24"/>
              </w:rPr>
            </w:pPr>
            <w:r w:rsidRPr="00E47C7C">
              <w:rPr>
                <w:rFonts w:ascii="Times New Roman" w:hAnsi="Times New Roman" w:cs="Times New Roman"/>
                <w:sz w:val="24"/>
                <w:szCs w:val="24"/>
              </w:rPr>
              <w:t>Whipped Cream, Fresh Berries, and Raspberry Eton Mess</w:t>
            </w:r>
          </w:p>
        </w:tc>
        <w:tc>
          <w:tcPr>
            <w:tcW w:w="5374" w:type="dxa"/>
          </w:tcPr>
          <w:p w14:paraId="21163D90" w14:textId="77777777" w:rsidR="00806FD0" w:rsidRPr="00FD73F8" w:rsidRDefault="00000000" w:rsidP="00806FD0">
            <w:pPr>
              <w:spacing w:line="480" w:lineRule="auto"/>
              <w:rPr>
                <w:rFonts w:ascii="Times New Roman" w:hAnsi="Times New Roman" w:cs="Times New Roman"/>
                <w:sz w:val="24"/>
                <w:szCs w:val="24"/>
              </w:rPr>
            </w:pPr>
            <w:r w:rsidRPr="00FD73F8">
              <w:rPr>
                <w:rFonts w:ascii="Times New Roman" w:hAnsi="Times New Roman" w:cs="Times New Roman"/>
                <w:noProof/>
                <w:sz w:val="24"/>
                <w:szCs w:val="24"/>
              </w:rPr>
              <w:drawing>
                <wp:inline distT="0" distB="0" distL="0" distR="0" wp14:anchorId="298B6B08" wp14:editId="6495CD79">
                  <wp:extent cx="2143125" cy="21431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1"/>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2143125" cy="2143125"/>
                          </a:xfrm>
                          <a:prstGeom prst="rect">
                            <a:avLst/>
                          </a:prstGeom>
                          <a:noFill/>
                        </pic:spPr>
                      </pic:pic>
                    </a:graphicData>
                  </a:graphic>
                </wp:inline>
              </w:drawing>
            </w:r>
          </w:p>
        </w:tc>
      </w:tr>
      <w:tr w:rsidR="009637D2" w14:paraId="1848AA18" w14:textId="77777777" w:rsidTr="00806FD0">
        <w:tc>
          <w:tcPr>
            <w:tcW w:w="3976" w:type="dxa"/>
          </w:tcPr>
          <w:p w14:paraId="78E681AD" w14:textId="6FC3C4A2" w:rsidR="00806FD0" w:rsidRPr="00FD73F8" w:rsidRDefault="00E47C7C" w:rsidP="00806FD0">
            <w:pPr>
              <w:spacing w:line="480" w:lineRule="auto"/>
              <w:rPr>
                <w:rFonts w:ascii="Times New Roman" w:hAnsi="Times New Roman" w:cs="Times New Roman"/>
                <w:sz w:val="24"/>
                <w:szCs w:val="24"/>
              </w:rPr>
            </w:pPr>
            <w:r w:rsidRPr="00E47C7C">
              <w:rPr>
                <w:rFonts w:ascii="Times New Roman" w:hAnsi="Times New Roman" w:cs="Times New Roman"/>
                <w:sz w:val="24"/>
                <w:szCs w:val="24"/>
              </w:rPr>
              <w:lastRenderedPageBreak/>
              <w:t>Orange tart with dark chocolate and candied orange peel</w:t>
            </w:r>
          </w:p>
        </w:tc>
        <w:tc>
          <w:tcPr>
            <w:tcW w:w="5374" w:type="dxa"/>
          </w:tcPr>
          <w:p w14:paraId="3E09C7F4" w14:textId="77777777" w:rsidR="00806FD0" w:rsidRPr="00FD73F8" w:rsidRDefault="00000000" w:rsidP="00806FD0">
            <w:pPr>
              <w:spacing w:line="480" w:lineRule="auto"/>
              <w:rPr>
                <w:rFonts w:ascii="Times New Roman" w:hAnsi="Times New Roman" w:cs="Times New Roman"/>
                <w:sz w:val="24"/>
                <w:szCs w:val="24"/>
              </w:rPr>
            </w:pPr>
            <w:r w:rsidRPr="00FD73F8">
              <w:rPr>
                <w:rFonts w:ascii="Times New Roman" w:hAnsi="Times New Roman" w:cs="Times New Roman"/>
                <w:noProof/>
                <w:sz w:val="24"/>
                <w:szCs w:val="24"/>
              </w:rPr>
              <w:drawing>
                <wp:inline distT="0" distB="0" distL="0" distR="0" wp14:anchorId="61F8844E" wp14:editId="15F88D03">
                  <wp:extent cx="1743075" cy="26193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1743075" cy="2619375"/>
                          </a:xfrm>
                          <a:prstGeom prst="rect">
                            <a:avLst/>
                          </a:prstGeom>
                          <a:noFill/>
                        </pic:spPr>
                      </pic:pic>
                    </a:graphicData>
                  </a:graphic>
                </wp:inline>
              </w:drawing>
            </w:r>
          </w:p>
        </w:tc>
      </w:tr>
    </w:tbl>
    <w:p w14:paraId="36B21504" w14:textId="77777777" w:rsidR="00806FD0" w:rsidRPr="00FD73F8" w:rsidRDefault="00806FD0" w:rsidP="00806FD0">
      <w:pPr>
        <w:spacing w:line="480" w:lineRule="auto"/>
        <w:rPr>
          <w:rFonts w:ascii="Times New Roman" w:hAnsi="Times New Roman" w:cs="Times New Roman"/>
          <w:sz w:val="24"/>
          <w:szCs w:val="24"/>
        </w:rPr>
      </w:pPr>
    </w:p>
    <w:p w14:paraId="68DCFA11" w14:textId="77777777" w:rsidR="00806FD0" w:rsidRPr="00FD73F8" w:rsidRDefault="00000000" w:rsidP="00806FD0">
      <w:pPr>
        <w:spacing w:line="480" w:lineRule="auto"/>
        <w:rPr>
          <w:rFonts w:ascii="Times New Roman" w:hAnsi="Times New Roman" w:cs="Times New Roman"/>
          <w:sz w:val="24"/>
          <w:szCs w:val="24"/>
        </w:rPr>
      </w:pPr>
      <w:r w:rsidRPr="00FD73F8">
        <w:rPr>
          <w:rFonts w:ascii="Times New Roman" w:hAnsi="Times New Roman" w:cs="Times New Roman"/>
          <w:sz w:val="24"/>
          <w:szCs w:val="24"/>
        </w:rPr>
        <w:t>Cultural and Provenance Considerations:</w:t>
      </w:r>
    </w:p>
    <w:p w14:paraId="13DB6AC9" w14:textId="77777777" w:rsidR="00E47C7C" w:rsidRPr="00E47C7C" w:rsidRDefault="00E47C7C" w:rsidP="00E47C7C">
      <w:pPr>
        <w:rPr>
          <w:rFonts w:ascii="Times New Roman" w:hAnsi="Times New Roman" w:cs="Times New Roman"/>
          <w:sz w:val="24"/>
          <w:szCs w:val="24"/>
        </w:rPr>
      </w:pPr>
      <w:r w:rsidRPr="00E47C7C">
        <w:rPr>
          <w:rFonts w:ascii="Times New Roman" w:hAnsi="Times New Roman" w:cs="Times New Roman"/>
          <w:sz w:val="24"/>
          <w:szCs w:val="24"/>
        </w:rPr>
        <w:t xml:space="preserve">Trinity Restaurant will work closely with suppliers to source items that follow traditional Welsh agricultural and manufacturing </w:t>
      </w:r>
      <w:proofErr w:type="spellStart"/>
      <w:r w:rsidRPr="00E47C7C">
        <w:rPr>
          <w:rFonts w:ascii="Times New Roman" w:hAnsi="Times New Roman" w:cs="Times New Roman"/>
          <w:sz w:val="24"/>
          <w:szCs w:val="24"/>
        </w:rPr>
        <w:t>practises</w:t>
      </w:r>
      <w:proofErr w:type="spellEnd"/>
      <w:r w:rsidRPr="00E47C7C">
        <w:rPr>
          <w:rFonts w:ascii="Times New Roman" w:hAnsi="Times New Roman" w:cs="Times New Roman"/>
          <w:sz w:val="24"/>
          <w:szCs w:val="24"/>
        </w:rPr>
        <w:t xml:space="preserve"> in order to improve the cultural authenticity of the Coronation Menu (Mills, 2019). This means purchasing free-range and organic hens from a nearby farm that adheres to ecological and moral farming methods. By giving such suppliers priority, the restaurant not only helps local companies but also ensures that the food reflects the cultural values of the area (Nascimento,2023).</w:t>
      </w:r>
    </w:p>
    <w:p w14:paraId="639C6773" w14:textId="77777777" w:rsidR="00E47C7C" w:rsidRPr="00E47C7C" w:rsidRDefault="00E47C7C" w:rsidP="00E47C7C">
      <w:pPr>
        <w:rPr>
          <w:rFonts w:ascii="Times New Roman" w:hAnsi="Times New Roman" w:cs="Times New Roman"/>
          <w:sz w:val="24"/>
          <w:szCs w:val="24"/>
        </w:rPr>
      </w:pPr>
      <w:r w:rsidRPr="00E47C7C">
        <w:rPr>
          <w:rFonts w:ascii="Times New Roman" w:hAnsi="Times New Roman" w:cs="Times New Roman"/>
          <w:sz w:val="24"/>
          <w:szCs w:val="24"/>
        </w:rPr>
        <w:t xml:space="preserve">Trinity Restaurant will </w:t>
      </w:r>
      <w:proofErr w:type="spellStart"/>
      <w:r w:rsidRPr="00E47C7C">
        <w:rPr>
          <w:rFonts w:ascii="Times New Roman" w:hAnsi="Times New Roman" w:cs="Times New Roman"/>
          <w:sz w:val="24"/>
          <w:szCs w:val="24"/>
        </w:rPr>
        <w:t>honour</w:t>
      </w:r>
      <w:proofErr w:type="spellEnd"/>
      <w:r w:rsidRPr="00E47C7C">
        <w:rPr>
          <w:rFonts w:ascii="Times New Roman" w:hAnsi="Times New Roman" w:cs="Times New Roman"/>
          <w:sz w:val="24"/>
          <w:szCs w:val="24"/>
        </w:rPr>
        <w:t xml:space="preserve"> Welsh heritage with its drink selection in addition to its cuisine. The menu will feature still and sparkling wines made at a nearby winery, highlighting the increasing popularity and respect that Welsh vineyards are receiving (Genovese, 2023). Nearby craft breweries will provide a variety of locally brewed ales and beers so that guests can experience the local </w:t>
      </w:r>
      <w:proofErr w:type="spellStart"/>
      <w:r w:rsidRPr="00E47C7C">
        <w:rPr>
          <w:rFonts w:ascii="Times New Roman" w:hAnsi="Times New Roman" w:cs="Times New Roman"/>
          <w:sz w:val="24"/>
          <w:szCs w:val="24"/>
        </w:rPr>
        <w:t>flavours</w:t>
      </w:r>
      <w:proofErr w:type="spellEnd"/>
      <w:r w:rsidRPr="00E47C7C">
        <w:rPr>
          <w:rFonts w:ascii="Times New Roman" w:hAnsi="Times New Roman" w:cs="Times New Roman"/>
          <w:sz w:val="24"/>
          <w:szCs w:val="24"/>
        </w:rPr>
        <w:t xml:space="preserve"> in their drink options.</w:t>
      </w:r>
    </w:p>
    <w:p w14:paraId="02399D18" w14:textId="77777777" w:rsidR="00E47C7C" w:rsidRPr="00E47C7C" w:rsidRDefault="00E47C7C" w:rsidP="00E47C7C">
      <w:pPr>
        <w:rPr>
          <w:rFonts w:ascii="Times New Roman" w:hAnsi="Times New Roman" w:cs="Times New Roman"/>
          <w:sz w:val="24"/>
          <w:szCs w:val="24"/>
        </w:rPr>
      </w:pPr>
      <w:r w:rsidRPr="00E47C7C">
        <w:rPr>
          <w:rFonts w:ascii="Times New Roman" w:hAnsi="Times New Roman" w:cs="Times New Roman"/>
          <w:sz w:val="24"/>
          <w:szCs w:val="24"/>
        </w:rPr>
        <w:t xml:space="preserve">The Coronation Menu at Trinity Restaurant aims to create a dining experience that transcends the cuisine. The menu </w:t>
      </w:r>
      <w:proofErr w:type="spellStart"/>
      <w:r w:rsidRPr="00E47C7C">
        <w:rPr>
          <w:rFonts w:ascii="Times New Roman" w:hAnsi="Times New Roman" w:cs="Times New Roman"/>
          <w:sz w:val="24"/>
          <w:szCs w:val="24"/>
        </w:rPr>
        <w:t>honours</w:t>
      </w:r>
      <w:proofErr w:type="spellEnd"/>
      <w:r w:rsidRPr="00E47C7C">
        <w:rPr>
          <w:rFonts w:ascii="Times New Roman" w:hAnsi="Times New Roman" w:cs="Times New Roman"/>
          <w:sz w:val="24"/>
          <w:szCs w:val="24"/>
        </w:rPr>
        <w:t xml:space="preserve"> Wales's cultural heritage, historical background, and customs by </w:t>
      </w:r>
      <w:proofErr w:type="spellStart"/>
      <w:r w:rsidRPr="00E47C7C">
        <w:rPr>
          <w:rFonts w:ascii="Times New Roman" w:hAnsi="Times New Roman" w:cs="Times New Roman"/>
          <w:sz w:val="24"/>
          <w:szCs w:val="24"/>
        </w:rPr>
        <w:t>utilising</w:t>
      </w:r>
      <w:proofErr w:type="spellEnd"/>
      <w:r w:rsidRPr="00E47C7C">
        <w:rPr>
          <w:rFonts w:ascii="Times New Roman" w:hAnsi="Times New Roman" w:cs="Times New Roman"/>
          <w:sz w:val="24"/>
          <w:szCs w:val="24"/>
        </w:rPr>
        <w:t xml:space="preserve"> local foods and collaborating with area suppliers (Broadway et al., 2019, 10). This provenance-based approach no longer serves to best highlight the meals' authenticity; instead, it helps the local economy and makes visitors feel proud of their ability to enjoy the </w:t>
      </w:r>
      <w:proofErr w:type="spellStart"/>
      <w:r w:rsidRPr="00E47C7C">
        <w:rPr>
          <w:rFonts w:ascii="Times New Roman" w:hAnsi="Times New Roman" w:cs="Times New Roman"/>
          <w:sz w:val="24"/>
          <w:szCs w:val="24"/>
        </w:rPr>
        <w:t>flavours</w:t>
      </w:r>
      <w:proofErr w:type="spellEnd"/>
      <w:r w:rsidRPr="00E47C7C">
        <w:rPr>
          <w:rFonts w:ascii="Times New Roman" w:hAnsi="Times New Roman" w:cs="Times New Roman"/>
          <w:sz w:val="24"/>
          <w:szCs w:val="24"/>
        </w:rPr>
        <w:t xml:space="preserve"> of the area.</w:t>
      </w:r>
    </w:p>
    <w:p w14:paraId="774C4DEC" w14:textId="77777777" w:rsidR="00E47C7C" w:rsidRPr="00E47C7C" w:rsidRDefault="00E47C7C" w:rsidP="00E47C7C">
      <w:pPr>
        <w:rPr>
          <w:rFonts w:ascii="Times New Roman" w:hAnsi="Times New Roman" w:cs="Times New Roman"/>
          <w:sz w:val="24"/>
          <w:szCs w:val="24"/>
        </w:rPr>
      </w:pPr>
      <w:r w:rsidRPr="00E47C7C">
        <w:rPr>
          <w:rFonts w:ascii="Times New Roman" w:hAnsi="Times New Roman" w:cs="Times New Roman"/>
          <w:sz w:val="24"/>
          <w:szCs w:val="24"/>
        </w:rPr>
        <w:t>In summary:</w:t>
      </w:r>
    </w:p>
    <w:p w14:paraId="45565D62" w14:textId="77777777" w:rsidR="00E47C7C" w:rsidRPr="00E47C7C" w:rsidRDefault="00E47C7C" w:rsidP="00E47C7C">
      <w:pPr>
        <w:rPr>
          <w:rFonts w:ascii="Times New Roman" w:hAnsi="Times New Roman" w:cs="Times New Roman"/>
          <w:sz w:val="24"/>
          <w:szCs w:val="24"/>
        </w:rPr>
      </w:pPr>
      <w:r w:rsidRPr="00E47C7C">
        <w:rPr>
          <w:rFonts w:ascii="Times New Roman" w:hAnsi="Times New Roman" w:cs="Times New Roman"/>
          <w:sz w:val="24"/>
          <w:szCs w:val="24"/>
        </w:rPr>
        <w:t xml:space="preserve">The SWOT analysis of the restaurant's customer base and geographic location is taken into account in the supply and procurement plan for Trinity Restaurant's Coronation Menu. The restaurant's commitment to sustainability, quality, and supporting regional manufacturers is </w:t>
      </w:r>
      <w:r w:rsidRPr="00E47C7C">
        <w:rPr>
          <w:rFonts w:ascii="Times New Roman" w:hAnsi="Times New Roman" w:cs="Times New Roman"/>
          <w:sz w:val="24"/>
          <w:szCs w:val="24"/>
        </w:rPr>
        <w:lastRenderedPageBreak/>
        <w:t xml:space="preserve">reflected in the selection of suppliers. The menu features excellent Welsh food, including cultural cues and </w:t>
      </w:r>
      <w:proofErr w:type="spellStart"/>
      <w:r w:rsidRPr="00E47C7C">
        <w:rPr>
          <w:rFonts w:ascii="Times New Roman" w:hAnsi="Times New Roman" w:cs="Times New Roman"/>
          <w:sz w:val="24"/>
          <w:szCs w:val="24"/>
        </w:rPr>
        <w:t>emphasising</w:t>
      </w:r>
      <w:proofErr w:type="spellEnd"/>
      <w:r w:rsidRPr="00E47C7C">
        <w:rPr>
          <w:rFonts w:ascii="Times New Roman" w:hAnsi="Times New Roman" w:cs="Times New Roman"/>
          <w:sz w:val="24"/>
          <w:szCs w:val="24"/>
        </w:rPr>
        <w:t xml:space="preserve"> the ingredients' origins. Trinity Restaurant aims to make the crowning occasion unforgettable for all guests by providing an amazing dining experience anchored in Welsh culinary heritage. Trinity Restaurant might even stress the value of presentation and provider at the coronation ceremony in addition to the sourcing approach. The front-of-house staff and the culinary crew will collaborate closely to guarantee flawless coordination and flawless execution of every dish. With regard to the aesthetic elements and garnishes that elevate the overall dining experience, particular attention will be paid to the seeming enchantment of the dishes. Trinity Restaurant will only be accepting a limited number of reservations for the Coronation Menu in order to foster a feeling of exclusivity and excitement. This strategy will guarantee that every guest receives </w:t>
      </w:r>
      <w:proofErr w:type="spellStart"/>
      <w:r w:rsidRPr="00E47C7C">
        <w:rPr>
          <w:rFonts w:ascii="Times New Roman" w:hAnsi="Times New Roman" w:cs="Times New Roman"/>
          <w:sz w:val="24"/>
          <w:szCs w:val="24"/>
        </w:rPr>
        <w:t>personalised</w:t>
      </w:r>
      <w:proofErr w:type="spellEnd"/>
      <w:r w:rsidRPr="00E47C7C">
        <w:rPr>
          <w:rFonts w:ascii="Times New Roman" w:hAnsi="Times New Roman" w:cs="Times New Roman"/>
          <w:sz w:val="24"/>
          <w:szCs w:val="24"/>
        </w:rPr>
        <w:t xml:space="preserve"> attention and is a fantastic supplier for the occasion while also fostering a sense of exclusivity.</w:t>
      </w:r>
    </w:p>
    <w:p w14:paraId="1D4952BE" w14:textId="77777777" w:rsidR="00E47C7C" w:rsidRPr="00E47C7C" w:rsidRDefault="00E47C7C" w:rsidP="00E47C7C">
      <w:pPr>
        <w:rPr>
          <w:rFonts w:ascii="Times New Roman" w:hAnsi="Times New Roman" w:cs="Times New Roman"/>
          <w:sz w:val="24"/>
          <w:szCs w:val="24"/>
        </w:rPr>
      </w:pPr>
      <w:r w:rsidRPr="00E47C7C">
        <w:rPr>
          <w:rFonts w:ascii="Times New Roman" w:hAnsi="Times New Roman" w:cs="Times New Roman"/>
          <w:sz w:val="24"/>
          <w:szCs w:val="24"/>
        </w:rPr>
        <w:t>To create excitement and promote the Coronation Menu, Trinity Restaurant will use social media and its strong internet presence as advertising tools. To generate excitement and attract a wider target market, consider collaborating with local media shops, interacting with influencers, and exhibiting behind-the-scenes photos of menu coaching. The restaurant may even work with hotels and local event planners to provide package offers that include lodging and Trinity Restaurant dining. In addition to increasing the restaurant's profile, this strategic alliance will draw in out-of-town guests who are attending the coronation.</w:t>
      </w:r>
    </w:p>
    <w:p w14:paraId="346559E2" w14:textId="20F80A35" w:rsidR="006025C1" w:rsidRDefault="00E47C7C" w:rsidP="00E47C7C">
      <w:pPr>
        <w:rPr>
          <w:rFonts w:ascii="Times New Roman" w:hAnsi="Times New Roman" w:cs="Times New Roman"/>
          <w:b/>
          <w:sz w:val="24"/>
          <w:szCs w:val="24"/>
        </w:rPr>
      </w:pPr>
      <w:r w:rsidRPr="00E47C7C">
        <w:rPr>
          <w:rFonts w:ascii="Times New Roman" w:hAnsi="Times New Roman" w:cs="Times New Roman"/>
          <w:sz w:val="24"/>
          <w:szCs w:val="24"/>
        </w:rPr>
        <w:t>Overall, Trinity Restaurant's Coronation Menu will become the talk of the party thanks to the delivery and sourcing strategy, careful attention to display, transportation, and promotional efforts. Through delivering an unforgettable dining experience steeped in Welsh customs, the restaurant hopes to make a lasting impression on patrons and further establish itself as the premier dining establishment in Langland Bay.</w:t>
      </w:r>
      <w:r>
        <w:rPr>
          <w:rFonts w:ascii="Times New Roman" w:hAnsi="Times New Roman" w:cs="Times New Roman"/>
          <w:b/>
          <w:sz w:val="24"/>
          <w:szCs w:val="24"/>
        </w:rPr>
        <w:br w:type="page"/>
      </w:r>
    </w:p>
    <w:p w14:paraId="2F361376" w14:textId="77777777" w:rsidR="00806FD0" w:rsidRDefault="00000000" w:rsidP="00AE6EB5">
      <w:pPr>
        <w:spacing w:line="480" w:lineRule="auto"/>
        <w:ind w:firstLine="720"/>
        <w:jc w:val="center"/>
        <w:rPr>
          <w:rFonts w:ascii="Times New Roman" w:hAnsi="Times New Roman" w:cs="Times New Roman"/>
          <w:b/>
          <w:sz w:val="24"/>
          <w:szCs w:val="24"/>
        </w:rPr>
      </w:pPr>
      <w:r w:rsidRPr="00AE6EB5">
        <w:rPr>
          <w:rFonts w:ascii="Times New Roman" w:hAnsi="Times New Roman" w:cs="Times New Roman"/>
          <w:b/>
          <w:sz w:val="24"/>
          <w:szCs w:val="24"/>
        </w:rPr>
        <w:lastRenderedPageBreak/>
        <w:t>References</w:t>
      </w:r>
    </w:p>
    <w:p w14:paraId="48955FF9"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r w:rsidRPr="006025C1">
        <w:rPr>
          <w:rFonts w:ascii="Arial" w:hAnsi="Arial" w:cs="Arial"/>
          <w:color w:val="222222"/>
          <w:sz w:val="20"/>
          <w:szCs w:val="20"/>
          <w:shd w:val="clear" w:color="auto" w:fill="FFFFFF"/>
        </w:rPr>
        <w:t>Bang, D., Choi, K. and Kim, A.J., 2022. Does the Michelin effect exist? An empirical study on the effects of Michelin stars. International Journal of Contemporary Hospitality Management.</w:t>
      </w:r>
      <w:r w:rsidRPr="006025C1">
        <w:t xml:space="preserve"> </w:t>
      </w:r>
      <w:hyperlink r:id="rId20" w:history="1">
        <w:r w:rsidRPr="006025C1">
          <w:rPr>
            <w:rStyle w:val="Hyperlink"/>
            <w:rFonts w:ascii="Arial" w:hAnsi="Arial" w:cs="Arial"/>
            <w:sz w:val="20"/>
            <w:szCs w:val="20"/>
            <w:shd w:val="clear" w:color="auto" w:fill="FFFFFF"/>
          </w:rPr>
          <w:t>https://www.emerald.com/insight/content/doi/10.1108/IJCHM-08-2021-1025/full/html</w:t>
        </w:r>
      </w:hyperlink>
    </w:p>
    <w:p w14:paraId="258F9F96"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proofErr w:type="spellStart"/>
      <w:r w:rsidRPr="006025C1">
        <w:rPr>
          <w:rFonts w:ascii="Arial" w:hAnsi="Arial" w:cs="Arial"/>
          <w:color w:val="222222"/>
          <w:sz w:val="20"/>
          <w:szCs w:val="20"/>
          <w:shd w:val="clear" w:color="auto" w:fill="FFFFFF"/>
        </w:rPr>
        <w:t>Biaett</w:t>
      </w:r>
      <w:proofErr w:type="spellEnd"/>
      <w:r w:rsidRPr="006025C1">
        <w:rPr>
          <w:rFonts w:ascii="Arial" w:hAnsi="Arial" w:cs="Arial"/>
          <w:color w:val="222222"/>
          <w:sz w:val="20"/>
          <w:szCs w:val="20"/>
          <w:shd w:val="clear" w:color="auto" w:fill="FFFFFF"/>
        </w:rPr>
        <w:t>, V. (n.d.). Basic Logistics - Festival &amp; Event Operations (chapter 4). www.academia.edu. [online] Available at: https://www.academia.edu/36558463/Basic_Logistics_Festival_and_Event_Operations_chapter_4_ [Accessed 16 Jun. 2023].</w:t>
      </w:r>
    </w:p>
    <w:p w14:paraId="11EA05F3"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r w:rsidRPr="006025C1">
        <w:rPr>
          <w:rFonts w:ascii="Arial" w:hAnsi="Arial" w:cs="Arial"/>
          <w:color w:val="222222"/>
          <w:sz w:val="20"/>
          <w:szCs w:val="20"/>
          <w:shd w:val="clear" w:color="auto" w:fill="FFFFFF"/>
        </w:rPr>
        <w:t>Broadway, M., Antunes, L. and Broadway, J., 2019. Food Tourism in a Marginal Agricultural Region: The Case of Michigan's Upper Peninsula. </w:t>
      </w:r>
      <w:r w:rsidRPr="006025C1">
        <w:rPr>
          <w:rFonts w:ascii="Arial" w:hAnsi="Arial" w:cs="Arial"/>
          <w:i/>
          <w:iCs/>
          <w:color w:val="222222"/>
          <w:sz w:val="20"/>
          <w:szCs w:val="20"/>
          <w:shd w:val="clear" w:color="auto" w:fill="FFFFFF"/>
        </w:rPr>
        <w:t>Journal of Gastronomy and Tourism</w:t>
      </w:r>
      <w:r w:rsidRPr="006025C1">
        <w:rPr>
          <w:rFonts w:ascii="Arial" w:hAnsi="Arial" w:cs="Arial"/>
          <w:color w:val="222222"/>
          <w:sz w:val="20"/>
          <w:szCs w:val="20"/>
          <w:shd w:val="clear" w:color="auto" w:fill="FFFFFF"/>
        </w:rPr>
        <w:t>, </w:t>
      </w:r>
      <w:r w:rsidRPr="006025C1">
        <w:rPr>
          <w:rFonts w:ascii="Arial" w:hAnsi="Arial" w:cs="Arial"/>
          <w:i/>
          <w:iCs/>
          <w:color w:val="222222"/>
          <w:sz w:val="20"/>
          <w:szCs w:val="20"/>
          <w:shd w:val="clear" w:color="auto" w:fill="FFFFFF"/>
        </w:rPr>
        <w:t>4</w:t>
      </w:r>
      <w:r w:rsidRPr="006025C1">
        <w:rPr>
          <w:rFonts w:ascii="Arial" w:hAnsi="Arial" w:cs="Arial"/>
          <w:color w:val="222222"/>
          <w:sz w:val="20"/>
          <w:szCs w:val="20"/>
          <w:shd w:val="clear" w:color="auto" w:fill="FFFFFF"/>
        </w:rPr>
        <w:t>(1), pp.1-12.</w:t>
      </w:r>
      <w:r w:rsidRPr="00AE6EB5">
        <w:t xml:space="preserve"> </w:t>
      </w:r>
      <w:hyperlink r:id="rId21" w:history="1">
        <w:r w:rsidRPr="006025C1">
          <w:rPr>
            <w:rStyle w:val="Hyperlink"/>
            <w:rFonts w:ascii="Arial" w:hAnsi="Arial" w:cs="Arial"/>
            <w:sz w:val="20"/>
            <w:szCs w:val="20"/>
            <w:shd w:val="clear" w:color="auto" w:fill="FFFFFF"/>
          </w:rPr>
          <w:t>https://www.ingentaconnect.com/content/cog/gat/2019/00000004/00000001/art00001</w:t>
        </w:r>
      </w:hyperlink>
    </w:p>
    <w:p w14:paraId="59F3078E"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r w:rsidRPr="006025C1">
        <w:rPr>
          <w:rFonts w:ascii="Arial" w:hAnsi="Arial" w:cs="Arial"/>
          <w:color w:val="222222"/>
          <w:sz w:val="20"/>
          <w:szCs w:val="20"/>
          <w:shd w:val="clear" w:color="auto" w:fill="FFFFFF"/>
        </w:rPr>
        <w:t>Finch, A., Gaetano, I. and Rutter, J., 2023. How can events help build connected, happy, and thriving communities?</w:t>
      </w:r>
      <w:r w:rsidRPr="006025C1">
        <w:t xml:space="preserve"> </w:t>
      </w:r>
      <w:hyperlink r:id="rId22" w:history="1">
        <w:r w:rsidRPr="006025C1">
          <w:rPr>
            <w:rStyle w:val="Hyperlink"/>
            <w:rFonts w:ascii="Arial" w:hAnsi="Arial" w:cs="Arial"/>
            <w:sz w:val="20"/>
            <w:szCs w:val="20"/>
            <w:shd w:val="clear" w:color="auto" w:fill="FFFFFF"/>
          </w:rPr>
          <w:t>https://eprints.icstudies.org.uk/id/eprint/411/</w:t>
        </w:r>
      </w:hyperlink>
    </w:p>
    <w:p w14:paraId="5B75A8FA"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r w:rsidRPr="006025C1">
        <w:rPr>
          <w:rFonts w:ascii="Arial" w:hAnsi="Arial" w:cs="Arial"/>
          <w:color w:val="222222"/>
          <w:sz w:val="20"/>
          <w:szCs w:val="20"/>
          <w:shd w:val="clear" w:color="auto" w:fill="FFFFFF"/>
        </w:rPr>
        <w:t xml:space="preserve">Garriga, J.L., Ros, A., Snell, E., Fromme, P., Hunter, M., Müller-Werkmeister, H. and Pollack, L., 2023 </w:t>
      </w:r>
      <w:proofErr w:type="spellStart"/>
      <w:r w:rsidRPr="006025C1">
        <w:rPr>
          <w:rFonts w:ascii="Arial" w:hAnsi="Arial" w:cs="Arial"/>
          <w:color w:val="222222"/>
          <w:sz w:val="20"/>
          <w:szCs w:val="20"/>
          <w:shd w:val="clear" w:color="auto" w:fill="FFFFFF"/>
        </w:rPr>
        <w:t>BioXFEL</w:t>
      </w:r>
      <w:proofErr w:type="spellEnd"/>
      <w:r w:rsidRPr="006025C1">
        <w:rPr>
          <w:rFonts w:ascii="Arial" w:hAnsi="Arial" w:cs="Arial"/>
          <w:color w:val="222222"/>
          <w:sz w:val="20"/>
          <w:szCs w:val="20"/>
          <w:shd w:val="clear" w:color="auto" w:fill="FFFFFF"/>
        </w:rPr>
        <w:t xml:space="preserve"> 10th International Conference San Juan, Puerto Rico Welcome Packet.</w:t>
      </w:r>
      <w:r w:rsidRPr="006025C1">
        <w:t xml:space="preserve"> </w:t>
      </w:r>
      <w:hyperlink r:id="rId23" w:history="1">
        <w:r w:rsidRPr="006025C1">
          <w:rPr>
            <w:rStyle w:val="Hyperlink"/>
            <w:rFonts w:ascii="Arial" w:hAnsi="Arial" w:cs="Arial"/>
            <w:sz w:val="20"/>
            <w:szCs w:val="20"/>
            <w:shd w:val="clear" w:color="auto" w:fill="FFFFFF"/>
          </w:rPr>
          <w:t>https://bioxfel.org/site/media/2023%20Conference%20Booklet%20.pdf</w:t>
        </w:r>
      </w:hyperlink>
    </w:p>
    <w:p w14:paraId="4BE06938"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r w:rsidRPr="006025C1">
        <w:rPr>
          <w:rFonts w:ascii="Arial" w:hAnsi="Arial" w:cs="Arial"/>
          <w:color w:val="222222"/>
          <w:sz w:val="20"/>
          <w:szCs w:val="20"/>
          <w:shd w:val="clear" w:color="auto" w:fill="FFFFFF"/>
        </w:rPr>
        <w:t>Genovese, P. (2023). </w:t>
      </w:r>
      <w:r w:rsidRPr="006025C1">
        <w:rPr>
          <w:rFonts w:ascii="Arial" w:hAnsi="Arial" w:cs="Arial"/>
          <w:i/>
          <w:iCs/>
          <w:color w:val="222222"/>
          <w:sz w:val="20"/>
          <w:szCs w:val="20"/>
          <w:shd w:val="clear" w:color="auto" w:fill="FFFFFF"/>
        </w:rPr>
        <w:t>The Ultimate Guide to the Jersey Shore: Where to Eat, What to Do, and Much More</w:t>
      </w:r>
      <w:r w:rsidRPr="006025C1">
        <w:rPr>
          <w:rFonts w:ascii="Arial" w:hAnsi="Arial" w:cs="Arial"/>
          <w:color w:val="222222"/>
          <w:sz w:val="20"/>
          <w:szCs w:val="20"/>
          <w:shd w:val="clear" w:color="auto" w:fill="FFFFFF"/>
        </w:rPr>
        <w:t>. Rutgers University Press.</w:t>
      </w:r>
      <w:r w:rsidRPr="00AE6EB5">
        <w:t xml:space="preserve"> </w:t>
      </w:r>
      <w:hyperlink r:id="rId24" w:anchor="v=onepage&amp;q&amp;f=false" w:history="1">
        <w:r w:rsidRPr="006025C1">
          <w:rPr>
            <w:rStyle w:val="Hyperlink"/>
            <w:rFonts w:ascii="Arial" w:hAnsi="Arial" w:cs="Arial"/>
            <w:sz w:val="20"/>
            <w:szCs w:val="20"/>
            <w:shd w:val="clear" w:color="auto" w:fill="FFFFFF"/>
          </w:rPr>
          <w:t>https://books.google.co.ke/books?hl=en&amp;lr=&amp;id=I-SzEAAAQBAJ&amp;oi=fnd&amp;pg=PT7&amp;dq=Trinity+Restaurant+will+pay+homage+to+Welsh+history+through+the+choice+of+drinks.+The+menu+will+function+sparkling+wines+and+still+wines+produced+by+means+of+a+local+winery,+showcasing+the+growing+satisfactory+and+recog&amp;ots=hKPhEYUv6i&amp;sig=HOz4aWBZU4_xf9tCYJe_pIIL2w8&amp;redir_esc=y#v=onepage&amp;q&amp;f=false</w:t>
        </w:r>
      </w:hyperlink>
    </w:p>
    <w:p w14:paraId="7B31607B"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r w:rsidRPr="006025C1">
        <w:rPr>
          <w:rFonts w:ascii="Arial" w:hAnsi="Arial" w:cs="Arial"/>
          <w:color w:val="222222"/>
          <w:sz w:val="20"/>
          <w:szCs w:val="20"/>
          <w:shd w:val="clear" w:color="auto" w:fill="FFFFFF"/>
        </w:rPr>
        <w:t xml:space="preserve">Hanak, E., Escriva-Bou, A., Gray, B., Green, S., Harter, T., </w:t>
      </w:r>
      <w:proofErr w:type="spellStart"/>
      <w:r w:rsidRPr="006025C1">
        <w:rPr>
          <w:rFonts w:ascii="Arial" w:hAnsi="Arial" w:cs="Arial"/>
          <w:color w:val="222222"/>
          <w:sz w:val="20"/>
          <w:szCs w:val="20"/>
          <w:shd w:val="clear" w:color="auto" w:fill="FFFFFF"/>
        </w:rPr>
        <w:t>Jezdimirovic</w:t>
      </w:r>
      <w:proofErr w:type="spellEnd"/>
      <w:r w:rsidRPr="006025C1">
        <w:rPr>
          <w:rFonts w:ascii="Arial" w:hAnsi="Arial" w:cs="Arial"/>
          <w:color w:val="222222"/>
          <w:sz w:val="20"/>
          <w:szCs w:val="20"/>
          <w:shd w:val="clear" w:color="auto" w:fill="FFFFFF"/>
        </w:rPr>
        <w:t xml:space="preserve">, J., Lund, J., Medellín-Azuara, J., Moyle, P. and Seavy, N., 2019. Water and the future of the San Joaquin Valley. </w:t>
      </w:r>
      <w:r w:rsidRPr="006025C1">
        <w:rPr>
          <w:rFonts w:ascii="Arial" w:hAnsi="Arial" w:cs="Arial"/>
          <w:color w:val="222222"/>
          <w:sz w:val="20"/>
          <w:szCs w:val="20"/>
          <w:shd w:val="clear" w:color="auto" w:fill="FFFFFF"/>
        </w:rPr>
        <w:lastRenderedPageBreak/>
        <w:t>Public Policy Institute of California, 100.</w:t>
      </w:r>
      <w:r w:rsidRPr="00AE6EB5">
        <w:t xml:space="preserve"> </w:t>
      </w:r>
      <w:hyperlink r:id="rId25" w:history="1">
        <w:r w:rsidRPr="006025C1">
          <w:rPr>
            <w:rStyle w:val="Hyperlink"/>
            <w:rFonts w:ascii="Arial" w:hAnsi="Arial" w:cs="Arial"/>
            <w:sz w:val="20"/>
            <w:szCs w:val="20"/>
            <w:shd w:val="clear" w:color="auto" w:fill="FFFFFF"/>
          </w:rPr>
          <w:t>https://www.ppic.org/wp-content/uploads/water-and-the-future-of-the-san-joaquin-valley-overview.pdf</w:t>
        </w:r>
      </w:hyperlink>
    </w:p>
    <w:p w14:paraId="304F5867"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r w:rsidRPr="006025C1">
        <w:rPr>
          <w:rFonts w:ascii="Arial" w:hAnsi="Arial" w:cs="Arial"/>
          <w:color w:val="222222"/>
          <w:sz w:val="20"/>
          <w:szCs w:val="20"/>
          <w:shd w:val="clear" w:color="auto" w:fill="FFFFFF"/>
        </w:rPr>
        <w:t xml:space="preserve">Hodge, J., 2021. Carmarthen to Fishguard </w:t>
      </w:r>
      <w:proofErr w:type="spellStart"/>
      <w:r w:rsidRPr="006025C1">
        <w:rPr>
          <w:rFonts w:ascii="Arial" w:hAnsi="Arial" w:cs="Arial"/>
          <w:color w:val="222222"/>
          <w:sz w:val="20"/>
          <w:szCs w:val="20"/>
          <w:shd w:val="clear" w:color="auto" w:fill="FFFFFF"/>
        </w:rPr>
        <w:t>Harbour</w:t>
      </w:r>
      <w:proofErr w:type="spellEnd"/>
      <w:r w:rsidRPr="006025C1">
        <w:rPr>
          <w:rFonts w:ascii="Arial" w:hAnsi="Arial" w:cs="Arial"/>
          <w:color w:val="222222"/>
          <w:sz w:val="20"/>
          <w:szCs w:val="20"/>
          <w:shd w:val="clear" w:color="auto" w:fill="FFFFFF"/>
        </w:rPr>
        <w:t>. Pen and Sword Transport.</w:t>
      </w:r>
      <w:r w:rsidRPr="00AE6EB5">
        <w:t xml:space="preserve"> </w:t>
      </w:r>
      <w:hyperlink r:id="rId26" w:anchor="v=onepage&amp;q=Carmarthenshire%20Creamery&amp;f=false" w:history="1">
        <w:r w:rsidRPr="006025C1">
          <w:rPr>
            <w:rStyle w:val="Hyperlink"/>
            <w:rFonts w:ascii="Arial" w:hAnsi="Arial" w:cs="Arial"/>
            <w:sz w:val="20"/>
            <w:szCs w:val="20"/>
            <w:shd w:val="clear" w:color="auto" w:fill="FFFFFF"/>
          </w:rPr>
          <w:t>https://books.google.co.ke/books?hl=en&amp;lr=&amp;id=Ibk8EAAAQBAJ&amp;oi=fnd&amp;pg=PP1&amp;dq=Carmarthenshire+Creamery&amp;ots=Cvr3sYZqr1&amp;sig=IYJcxkSwpU6STUUBtlW2QXsqcY4&amp;redir_esc=y#v=onepage&amp;q=Carmarthenshire%20Creamery&amp;f=false</w:t>
        </w:r>
      </w:hyperlink>
    </w:p>
    <w:p w14:paraId="6EFF3BB6"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proofErr w:type="spellStart"/>
      <w:r w:rsidRPr="006025C1">
        <w:rPr>
          <w:rFonts w:ascii="Arial" w:hAnsi="Arial" w:cs="Arial"/>
          <w:color w:val="222222"/>
          <w:sz w:val="20"/>
          <w:szCs w:val="20"/>
          <w:shd w:val="clear" w:color="auto" w:fill="FFFFFF"/>
        </w:rPr>
        <w:t>Kickin</w:t>
      </w:r>
      <w:proofErr w:type="spellEnd"/>
      <w:r w:rsidRPr="006025C1">
        <w:rPr>
          <w:rFonts w:ascii="Arial" w:hAnsi="Arial" w:cs="Arial"/>
          <w:color w:val="222222"/>
          <w:sz w:val="20"/>
          <w:szCs w:val="20"/>
          <w:shd w:val="clear" w:color="auto" w:fill="FFFFFF"/>
        </w:rPr>
        <w:t xml:space="preserve">. (2021). Restaurant Menu Planning: Strategies and Tips to Optimize Your Menu. [online] Available at: </w:t>
      </w:r>
      <w:hyperlink r:id="rId27" w:history="1">
        <w:r w:rsidRPr="006025C1">
          <w:rPr>
            <w:rStyle w:val="Hyperlink"/>
            <w:rFonts w:ascii="Arial" w:hAnsi="Arial" w:cs="Arial"/>
            <w:sz w:val="20"/>
            <w:szCs w:val="20"/>
            <w:shd w:val="clear" w:color="auto" w:fill="FFFFFF"/>
          </w:rPr>
          <w:t>https://kickfin.com/blog/restaurant-menu-planning/</w:t>
        </w:r>
      </w:hyperlink>
      <w:r w:rsidRPr="006025C1">
        <w:rPr>
          <w:rFonts w:ascii="Arial" w:hAnsi="Arial" w:cs="Arial"/>
          <w:color w:val="222222"/>
          <w:sz w:val="20"/>
          <w:szCs w:val="20"/>
          <w:shd w:val="clear" w:color="auto" w:fill="FFFFFF"/>
        </w:rPr>
        <w:t>.</w:t>
      </w:r>
    </w:p>
    <w:p w14:paraId="50A29C38"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r w:rsidRPr="006025C1">
        <w:rPr>
          <w:rFonts w:ascii="Arial" w:hAnsi="Arial" w:cs="Arial"/>
          <w:color w:val="222222"/>
          <w:sz w:val="20"/>
          <w:szCs w:val="20"/>
          <w:shd w:val="clear" w:color="auto" w:fill="FFFFFF"/>
        </w:rPr>
        <w:t xml:space="preserve">Kowalewski, C. (2023). Restaurant Marketing Plan: Ideas &amp; Strategies. [online] </w:t>
      </w:r>
      <w:proofErr w:type="spellStart"/>
      <w:r w:rsidRPr="006025C1">
        <w:rPr>
          <w:rFonts w:ascii="Arial" w:hAnsi="Arial" w:cs="Arial"/>
          <w:color w:val="222222"/>
          <w:sz w:val="20"/>
          <w:szCs w:val="20"/>
          <w:shd w:val="clear" w:color="auto" w:fill="FFFFFF"/>
        </w:rPr>
        <w:t>TouchBistro</w:t>
      </w:r>
      <w:proofErr w:type="spellEnd"/>
      <w:r w:rsidRPr="006025C1">
        <w:rPr>
          <w:rFonts w:ascii="Arial" w:hAnsi="Arial" w:cs="Arial"/>
          <w:color w:val="222222"/>
          <w:sz w:val="20"/>
          <w:szCs w:val="20"/>
          <w:shd w:val="clear" w:color="auto" w:fill="FFFFFF"/>
        </w:rPr>
        <w:t xml:space="preserve">. Available at: </w:t>
      </w:r>
      <w:hyperlink r:id="rId28" w:history="1">
        <w:r w:rsidRPr="006025C1">
          <w:rPr>
            <w:rStyle w:val="Hyperlink"/>
            <w:rFonts w:ascii="Arial" w:hAnsi="Arial" w:cs="Arial"/>
            <w:sz w:val="20"/>
            <w:szCs w:val="20"/>
            <w:shd w:val="clear" w:color="auto" w:fill="FFFFFF"/>
          </w:rPr>
          <w:t>https://www.touchbistro.com/blog/restaurant-marketing-plan-ideas-strategies/</w:t>
        </w:r>
      </w:hyperlink>
      <w:r w:rsidRPr="006025C1">
        <w:rPr>
          <w:rFonts w:ascii="Arial" w:hAnsi="Arial" w:cs="Arial"/>
          <w:color w:val="222222"/>
          <w:sz w:val="20"/>
          <w:szCs w:val="20"/>
          <w:shd w:val="clear" w:color="auto" w:fill="FFFFFF"/>
        </w:rPr>
        <w:t>.</w:t>
      </w:r>
    </w:p>
    <w:p w14:paraId="094FE7CA"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r w:rsidRPr="006025C1">
        <w:rPr>
          <w:rFonts w:ascii="Arial" w:hAnsi="Arial" w:cs="Arial"/>
          <w:color w:val="222222"/>
          <w:sz w:val="20"/>
          <w:szCs w:val="20"/>
          <w:shd w:val="clear" w:color="auto" w:fill="FFFFFF"/>
        </w:rPr>
        <w:t xml:space="preserve">Lofton, S., Kersten, M., </w:t>
      </w:r>
      <w:proofErr w:type="spellStart"/>
      <w:r w:rsidRPr="006025C1">
        <w:rPr>
          <w:rFonts w:ascii="Arial" w:hAnsi="Arial" w:cs="Arial"/>
          <w:color w:val="222222"/>
          <w:sz w:val="20"/>
          <w:szCs w:val="20"/>
          <w:shd w:val="clear" w:color="auto" w:fill="FFFFFF"/>
        </w:rPr>
        <w:t>Lubimbi</w:t>
      </w:r>
      <w:proofErr w:type="spellEnd"/>
      <w:r w:rsidRPr="006025C1">
        <w:rPr>
          <w:rFonts w:ascii="Arial" w:hAnsi="Arial" w:cs="Arial"/>
          <w:color w:val="222222"/>
          <w:sz w:val="20"/>
          <w:szCs w:val="20"/>
          <w:shd w:val="clear" w:color="auto" w:fill="FFFFFF"/>
        </w:rPr>
        <w:t>, N. and Odoms-Young, A., 2022. How can community capacity building in urban agriculture improve food access in predominantly Black communities? Journal of Community Practice, 30(4), pp.395-417.</w:t>
      </w:r>
      <w:r w:rsidRPr="006025C1">
        <w:t xml:space="preserve"> </w:t>
      </w:r>
      <w:hyperlink r:id="rId29" w:history="1">
        <w:r w:rsidRPr="006025C1">
          <w:rPr>
            <w:rStyle w:val="Hyperlink"/>
            <w:rFonts w:ascii="Arial" w:hAnsi="Arial" w:cs="Arial"/>
            <w:sz w:val="20"/>
            <w:szCs w:val="20"/>
            <w:shd w:val="clear" w:color="auto" w:fill="FFFFFF"/>
          </w:rPr>
          <w:t>https://www.tandfonline.com/doi/abs/10.1080/10705422.2022.2138667</w:t>
        </w:r>
      </w:hyperlink>
    </w:p>
    <w:p w14:paraId="597BE2E2"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r w:rsidRPr="006025C1">
        <w:rPr>
          <w:rFonts w:ascii="Arial" w:hAnsi="Arial" w:cs="Arial"/>
          <w:color w:val="222222"/>
          <w:sz w:val="20"/>
          <w:szCs w:val="20"/>
          <w:shd w:val="clear" w:color="auto" w:fill="FFFFFF"/>
        </w:rPr>
        <w:t>Mills, S., 2019. The Dawn of the Drone: From the Back-Room Boys of World War One. Casemate.</w:t>
      </w:r>
      <w:r w:rsidRPr="00AE6EB5">
        <w:t xml:space="preserve"> </w:t>
      </w:r>
      <w:hyperlink r:id="rId30" w:anchor="v=onepage&amp;q&amp;f=false" w:history="1">
        <w:r w:rsidRPr="006025C1">
          <w:rPr>
            <w:rStyle w:val="Hyperlink"/>
            <w:rFonts w:ascii="Arial" w:hAnsi="Arial" w:cs="Arial"/>
            <w:sz w:val="20"/>
            <w:szCs w:val="20"/>
            <w:shd w:val="clear" w:color="auto" w:fill="FFFFFF"/>
          </w:rPr>
          <w:t>https://books.google.co.ke/books?hl=en&amp;lr=&amp;id=eXzKDwAAQBAJ&amp;oi=fnd&amp;pg=PP1&amp;dq=To+enhance+the+cultural+authenticity+of+the+Coronation+Menu,+Trinity+Restaurant+will+paintings+closely+with+the+suppliers+to+achieve+ingredients+that+adhere+to+standard+Welsh+farming+and+manufacturing+strategies&amp;ots=Li2NPVktf-&amp;sig=pZFV0RA5JMRfQvDwRRo-nAJgX5o&amp;redir_esc=y#v=onepage&amp;q&amp;f=false</w:t>
        </w:r>
      </w:hyperlink>
    </w:p>
    <w:p w14:paraId="00BBE247"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r w:rsidRPr="006025C1">
        <w:rPr>
          <w:rFonts w:ascii="Arial" w:hAnsi="Arial" w:cs="Arial"/>
          <w:color w:val="222222"/>
          <w:sz w:val="20"/>
          <w:szCs w:val="20"/>
          <w:shd w:val="clear" w:color="auto" w:fill="FFFFFF"/>
        </w:rPr>
        <w:t>Nascimento, M.A., 2023. Sustainable restaurants in Barcelona: From popular cuisine to sustainable gourmet menus. International Journal of Gastronomy and Food Science, 32, p.100700.</w:t>
      </w:r>
      <w:r w:rsidRPr="00AE6EB5">
        <w:t xml:space="preserve"> </w:t>
      </w:r>
      <w:hyperlink r:id="rId31" w:history="1">
        <w:r w:rsidRPr="006025C1">
          <w:rPr>
            <w:rStyle w:val="Hyperlink"/>
            <w:rFonts w:ascii="Arial" w:hAnsi="Arial" w:cs="Arial"/>
            <w:sz w:val="20"/>
            <w:szCs w:val="20"/>
            <w:shd w:val="clear" w:color="auto" w:fill="FFFFFF"/>
          </w:rPr>
          <w:t>https://www.sciencedirect.com/science/article/abs/pii/S1878450X23000422</w:t>
        </w:r>
      </w:hyperlink>
    </w:p>
    <w:p w14:paraId="42E48008"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r w:rsidRPr="006025C1">
        <w:rPr>
          <w:rFonts w:ascii="Arial" w:hAnsi="Arial" w:cs="Arial"/>
          <w:color w:val="222222"/>
          <w:sz w:val="20"/>
          <w:szCs w:val="20"/>
          <w:shd w:val="clear" w:color="auto" w:fill="FFFFFF"/>
        </w:rPr>
        <w:t xml:space="preserve">Osman, A.I., Chen, L., Yang, M., </w:t>
      </w:r>
      <w:proofErr w:type="spellStart"/>
      <w:r w:rsidRPr="006025C1">
        <w:rPr>
          <w:rFonts w:ascii="Arial" w:hAnsi="Arial" w:cs="Arial"/>
          <w:color w:val="222222"/>
          <w:sz w:val="20"/>
          <w:szCs w:val="20"/>
          <w:shd w:val="clear" w:color="auto" w:fill="FFFFFF"/>
        </w:rPr>
        <w:t>Msigwa</w:t>
      </w:r>
      <w:proofErr w:type="spellEnd"/>
      <w:r w:rsidRPr="006025C1">
        <w:rPr>
          <w:rFonts w:ascii="Arial" w:hAnsi="Arial" w:cs="Arial"/>
          <w:color w:val="222222"/>
          <w:sz w:val="20"/>
          <w:szCs w:val="20"/>
          <w:shd w:val="clear" w:color="auto" w:fill="FFFFFF"/>
        </w:rPr>
        <w:t xml:space="preserve">, G., </w:t>
      </w:r>
      <w:proofErr w:type="spellStart"/>
      <w:r w:rsidRPr="006025C1">
        <w:rPr>
          <w:rFonts w:ascii="Arial" w:hAnsi="Arial" w:cs="Arial"/>
          <w:color w:val="222222"/>
          <w:sz w:val="20"/>
          <w:szCs w:val="20"/>
          <w:shd w:val="clear" w:color="auto" w:fill="FFFFFF"/>
        </w:rPr>
        <w:t>Farghali</w:t>
      </w:r>
      <w:proofErr w:type="spellEnd"/>
      <w:r w:rsidRPr="006025C1">
        <w:rPr>
          <w:rFonts w:ascii="Arial" w:hAnsi="Arial" w:cs="Arial"/>
          <w:color w:val="222222"/>
          <w:sz w:val="20"/>
          <w:szCs w:val="20"/>
          <w:shd w:val="clear" w:color="auto" w:fill="FFFFFF"/>
        </w:rPr>
        <w:t xml:space="preserve">, M., Fawzy, S., Rooney, D.W. and Yap, P.S., 2023. Cost, environmental impact, and resilience of renewable energy under a changing </w:t>
      </w:r>
      <w:r w:rsidRPr="006025C1">
        <w:rPr>
          <w:rFonts w:ascii="Arial" w:hAnsi="Arial" w:cs="Arial"/>
          <w:color w:val="222222"/>
          <w:sz w:val="20"/>
          <w:szCs w:val="20"/>
          <w:shd w:val="clear" w:color="auto" w:fill="FFFFFF"/>
        </w:rPr>
        <w:lastRenderedPageBreak/>
        <w:t>climate: a review. Environmental Chemistry Letters, 21(2), pp.741-764.</w:t>
      </w:r>
      <w:r w:rsidRPr="006025C1">
        <w:t xml:space="preserve"> </w:t>
      </w:r>
      <w:hyperlink r:id="rId32" w:history="1">
        <w:r w:rsidRPr="006025C1">
          <w:rPr>
            <w:rStyle w:val="Hyperlink"/>
            <w:rFonts w:ascii="Arial" w:hAnsi="Arial" w:cs="Arial"/>
            <w:sz w:val="20"/>
            <w:szCs w:val="20"/>
            <w:shd w:val="clear" w:color="auto" w:fill="FFFFFF"/>
          </w:rPr>
          <w:t>https://link.springer.com/article/10.1007/s10311-022-01532-8</w:t>
        </w:r>
      </w:hyperlink>
    </w:p>
    <w:p w14:paraId="53107C43"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r w:rsidRPr="006025C1">
        <w:rPr>
          <w:rFonts w:ascii="Arial" w:hAnsi="Arial" w:cs="Arial"/>
          <w:color w:val="222222"/>
          <w:sz w:val="20"/>
          <w:szCs w:val="20"/>
          <w:shd w:val="clear" w:color="auto" w:fill="FFFFFF"/>
        </w:rPr>
        <w:t xml:space="preserve">Somasundaram, V., Ridnour, L.A., Cheng, R.Y., Walke, A.J., </w:t>
      </w:r>
      <w:proofErr w:type="spellStart"/>
      <w:r w:rsidRPr="006025C1">
        <w:rPr>
          <w:rFonts w:ascii="Arial" w:hAnsi="Arial" w:cs="Arial"/>
          <w:color w:val="222222"/>
          <w:sz w:val="20"/>
          <w:szCs w:val="20"/>
          <w:shd w:val="clear" w:color="auto" w:fill="FFFFFF"/>
        </w:rPr>
        <w:t>Kedei</w:t>
      </w:r>
      <w:proofErr w:type="spellEnd"/>
      <w:r w:rsidRPr="006025C1">
        <w:rPr>
          <w:rFonts w:ascii="Arial" w:hAnsi="Arial" w:cs="Arial"/>
          <w:color w:val="222222"/>
          <w:sz w:val="20"/>
          <w:szCs w:val="20"/>
          <w:shd w:val="clear" w:color="auto" w:fill="FFFFFF"/>
        </w:rPr>
        <w:t>, N., Bhattacharyya, D.D., Wink, A.L., Edmondson, E.F., Butcher, D., Warner, A.C. and Dorsey, T.H., 2022. Systemic Nos2 Depletion and Cox inhibition limits TNBC disease progression and alters lymphoid cell spatial orientation and density. Redox Biology, 58, p.102529.</w:t>
      </w:r>
      <w:r w:rsidRPr="006025C1">
        <w:t xml:space="preserve"> </w:t>
      </w:r>
      <w:hyperlink r:id="rId33" w:history="1">
        <w:r w:rsidRPr="006025C1">
          <w:rPr>
            <w:rStyle w:val="Hyperlink"/>
            <w:rFonts w:ascii="Arial" w:hAnsi="Arial" w:cs="Arial"/>
            <w:sz w:val="20"/>
            <w:szCs w:val="20"/>
            <w:shd w:val="clear" w:color="auto" w:fill="FFFFFF"/>
          </w:rPr>
          <w:t>https://www.sciencedirect.com/science/article/pii/S2213231722003019</w:t>
        </w:r>
      </w:hyperlink>
    </w:p>
    <w:p w14:paraId="3A7BF4FA"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r w:rsidRPr="006025C1">
        <w:rPr>
          <w:rFonts w:ascii="Arial" w:hAnsi="Arial" w:cs="Arial"/>
          <w:color w:val="222222"/>
          <w:sz w:val="20"/>
          <w:szCs w:val="20"/>
          <w:shd w:val="clear" w:color="auto" w:fill="FFFFFF"/>
        </w:rPr>
        <w:t xml:space="preserve">Vespia, C. (2021). Menu Planning and All It Encompasses. [online] ziphaccp.com. Available at: </w:t>
      </w:r>
      <w:hyperlink r:id="rId34" w:history="1">
        <w:r w:rsidRPr="006025C1">
          <w:rPr>
            <w:rStyle w:val="Hyperlink"/>
            <w:rFonts w:ascii="Arial" w:hAnsi="Arial" w:cs="Arial"/>
            <w:sz w:val="20"/>
            <w:szCs w:val="20"/>
            <w:shd w:val="clear" w:color="auto" w:fill="FFFFFF"/>
          </w:rPr>
          <w:t>https://ziphaccp.com/menu-planning.html</w:t>
        </w:r>
      </w:hyperlink>
      <w:r w:rsidRPr="006025C1">
        <w:rPr>
          <w:rFonts w:ascii="Arial" w:hAnsi="Arial" w:cs="Arial"/>
          <w:color w:val="222222"/>
          <w:sz w:val="20"/>
          <w:szCs w:val="20"/>
          <w:shd w:val="clear" w:color="auto" w:fill="FFFFFF"/>
        </w:rPr>
        <w:t>.</w:t>
      </w:r>
    </w:p>
    <w:p w14:paraId="4071DE1B" w14:textId="77777777" w:rsidR="006025C1" w:rsidRPr="006025C1" w:rsidRDefault="00000000" w:rsidP="006025C1">
      <w:pPr>
        <w:spacing w:line="480" w:lineRule="auto"/>
        <w:ind w:left="1440" w:hanging="720"/>
        <w:jc w:val="both"/>
        <w:rPr>
          <w:rFonts w:ascii="Arial" w:hAnsi="Arial" w:cs="Arial"/>
          <w:color w:val="222222"/>
          <w:sz w:val="20"/>
          <w:szCs w:val="20"/>
          <w:shd w:val="clear" w:color="auto" w:fill="FFFFFF"/>
        </w:rPr>
      </w:pPr>
      <w:r w:rsidRPr="006025C1">
        <w:rPr>
          <w:rFonts w:ascii="Arial" w:hAnsi="Arial" w:cs="Arial"/>
          <w:color w:val="222222"/>
          <w:sz w:val="20"/>
          <w:szCs w:val="20"/>
          <w:shd w:val="clear" w:color="auto" w:fill="FFFFFF"/>
        </w:rPr>
        <w:t>www.trinityvillage.co.uk. (n.d.). Trinity Village - News &amp; Events. [online] Available at: https://www.trinityvillage.co.uk/news [Accessed 16 Jun. 2023].</w:t>
      </w:r>
    </w:p>
    <w:p w14:paraId="6B628FFE" w14:textId="77777777" w:rsidR="006025C1" w:rsidRDefault="006025C1" w:rsidP="00AE6EB5">
      <w:pPr>
        <w:spacing w:line="480" w:lineRule="auto"/>
        <w:ind w:firstLine="720"/>
        <w:jc w:val="both"/>
        <w:rPr>
          <w:rFonts w:ascii="Arial" w:hAnsi="Arial" w:cs="Arial"/>
          <w:color w:val="222222"/>
          <w:sz w:val="20"/>
          <w:szCs w:val="20"/>
          <w:shd w:val="clear" w:color="auto" w:fill="FFFFFF"/>
        </w:rPr>
      </w:pPr>
    </w:p>
    <w:p w14:paraId="3F3AE97A" w14:textId="77777777" w:rsidR="00AE6EB5" w:rsidRPr="00AE6EB5" w:rsidRDefault="00AE6EB5" w:rsidP="00AE6EB5">
      <w:pPr>
        <w:spacing w:line="480" w:lineRule="auto"/>
        <w:ind w:firstLine="720"/>
        <w:jc w:val="both"/>
        <w:rPr>
          <w:rFonts w:ascii="Times New Roman" w:hAnsi="Times New Roman" w:cs="Times New Roman"/>
          <w:sz w:val="24"/>
          <w:szCs w:val="24"/>
        </w:rPr>
      </w:pPr>
    </w:p>
    <w:p w14:paraId="521BBDDE" w14:textId="77777777" w:rsidR="00806FD0" w:rsidRPr="00FD73F8" w:rsidRDefault="00806FD0" w:rsidP="00806FD0">
      <w:pPr>
        <w:spacing w:line="480" w:lineRule="auto"/>
        <w:rPr>
          <w:rFonts w:ascii="Times New Roman" w:hAnsi="Times New Roman" w:cs="Times New Roman"/>
          <w:sz w:val="24"/>
          <w:szCs w:val="24"/>
        </w:rPr>
      </w:pPr>
    </w:p>
    <w:p w14:paraId="0D4FD19B" w14:textId="77777777" w:rsidR="00933D82" w:rsidRPr="00FD73F8" w:rsidRDefault="00933D82" w:rsidP="00806FD0">
      <w:pPr>
        <w:spacing w:line="480" w:lineRule="auto"/>
        <w:rPr>
          <w:rFonts w:ascii="Times New Roman" w:hAnsi="Times New Roman" w:cs="Times New Roman"/>
          <w:sz w:val="24"/>
          <w:szCs w:val="24"/>
        </w:rPr>
      </w:pPr>
    </w:p>
    <w:sectPr w:rsidR="00933D82" w:rsidRPr="00FD73F8" w:rsidSect="00806FD0">
      <w:head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6073B" w14:textId="77777777" w:rsidR="00537A9E" w:rsidRDefault="00537A9E">
      <w:pPr>
        <w:spacing w:after="0" w:line="240" w:lineRule="auto"/>
      </w:pPr>
      <w:r>
        <w:separator/>
      </w:r>
    </w:p>
  </w:endnote>
  <w:endnote w:type="continuationSeparator" w:id="0">
    <w:p w14:paraId="59AAC609" w14:textId="77777777" w:rsidR="00537A9E" w:rsidRDefault="00537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ACC7FB" w14:textId="77777777" w:rsidR="00537A9E" w:rsidRDefault="00537A9E">
      <w:pPr>
        <w:spacing w:after="0" w:line="240" w:lineRule="auto"/>
      </w:pPr>
      <w:r>
        <w:separator/>
      </w:r>
    </w:p>
  </w:footnote>
  <w:footnote w:type="continuationSeparator" w:id="0">
    <w:p w14:paraId="5910CF56" w14:textId="77777777" w:rsidR="00537A9E" w:rsidRDefault="00537A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1242001"/>
      <w:docPartObj>
        <w:docPartGallery w:val="Page Numbers (Top of Page)"/>
        <w:docPartUnique/>
      </w:docPartObj>
    </w:sdtPr>
    <w:sdtEndPr>
      <w:rPr>
        <w:noProof/>
      </w:rPr>
    </w:sdtEndPr>
    <w:sdtContent>
      <w:p w14:paraId="3D228EEF" w14:textId="77777777" w:rsidR="006025C1" w:rsidRDefault="00000000">
        <w:pPr>
          <w:pStyle w:val="Header"/>
          <w:jc w:val="right"/>
        </w:pPr>
        <w:r>
          <w:fldChar w:fldCharType="begin"/>
        </w:r>
        <w:r>
          <w:instrText xml:space="preserve"> PAGE   \* MERGEFORMAT </w:instrText>
        </w:r>
        <w:r>
          <w:fldChar w:fldCharType="separate"/>
        </w:r>
        <w:r>
          <w:rPr>
            <w:noProof/>
          </w:rPr>
          <w:t>1</w:t>
        </w:r>
        <w:r>
          <w:rPr>
            <w:noProof/>
          </w:rPr>
          <w:fldChar w:fldCharType="end"/>
        </w:r>
      </w:p>
    </w:sdtContent>
  </w:sdt>
  <w:p w14:paraId="71D2466E" w14:textId="77777777" w:rsidR="006025C1" w:rsidRDefault="006025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F627C8"/>
    <w:multiLevelType w:val="hybridMultilevel"/>
    <w:tmpl w:val="B8B6BD7C"/>
    <w:lvl w:ilvl="0" w:tplc="91644BFE">
      <w:start w:val="1"/>
      <w:numFmt w:val="decimal"/>
      <w:lvlText w:val="%1."/>
      <w:lvlJc w:val="left"/>
      <w:pPr>
        <w:ind w:left="1440" w:hanging="360"/>
      </w:pPr>
    </w:lvl>
    <w:lvl w:ilvl="1" w:tplc="BC766FB2" w:tentative="1">
      <w:start w:val="1"/>
      <w:numFmt w:val="lowerLetter"/>
      <w:lvlText w:val="%2."/>
      <w:lvlJc w:val="left"/>
      <w:pPr>
        <w:ind w:left="2160" w:hanging="360"/>
      </w:pPr>
    </w:lvl>
    <w:lvl w:ilvl="2" w:tplc="927E78FC" w:tentative="1">
      <w:start w:val="1"/>
      <w:numFmt w:val="lowerRoman"/>
      <w:lvlText w:val="%3."/>
      <w:lvlJc w:val="right"/>
      <w:pPr>
        <w:ind w:left="2880" w:hanging="180"/>
      </w:pPr>
    </w:lvl>
    <w:lvl w:ilvl="3" w:tplc="BCFA5252" w:tentative="1">
      <w:start w:val="1"/>
      <w:numFmt w:val="decimal"/>
      <w:lvlText w:val="%4."/>
      <w:lvlJc w:val="left"/>
      <w:pPr>
        <w:ind w:left="3600" w:hanging="360"/>
      </w:pPr>
    </w:lvl>
    <w:lvl w:ilvl="4" w:tplc="82069C24" w:tentative="1">
      <w:start w:val="1"/>
      <w:numFmt w:val="lowerLetter"/>
      <w:lvlText w:val="%5."/>
      <w:lvlJc w:val="left"/>
      <w:pPr>
        <w:ind w:left="4320" w:hanging="360"/>
      </w:pPr>
    </w:lvl>
    <w:lvl w:ilvl="5" w:tplc="950A1AB8" w:tentative="1">
      <w:start w:val="1"/>
      <w:numFmt w:val="lowerRoman"/>
      <w:lvlText w:val="%6."/>
      <w:lvlJc w:val="right"/>
      <w:pPr>
        <w:ind w:left="5040" w:hanging="180"/>
      </w:pPr>
    </w:lvl>
    <w:lvl w:ilvl="6" w:tplc="7966D1DE" w:tentative="1">
      <w:start w:val="1"/>
      <w:numFmt w:val="decimal"/>
      <w:lvlText w:val="%7."/>
      <w:lvlJc w:val="left"/>
      <w:pPr>
        <w:ind w:left="5760" w:hanging="360"/>
      </w:pPr>
    </w:lvl>
    <w:lvl w:ilvl="7" w:tplc="E62E3530" w:tentative="1">
      <w:start w:val="1"/>
      <w:numFmt w:val="lowerLetter"/>
      <w:lvlText w:val="%8."/>
      <w:lvlJc w:val="left"/>
      <w:pPr>
        <w:ind w:left="6480" w:hanging="360"/>
      </w:pPr>
    </w:lvl>
    <w:lvl w:ilvl="8" w:tplc="0284BA58" w:tentative="1">
      <w:start w:val="1"/>
      <w:numFmt w:val="lowerRoman"/>
      <w:lvlText w:val="%9."/>
      <w:lvlJc w:val="right"/>
      <w:pPr>
        <w:ind w:left="7200" w:hanging="180"/>
      </w:pPr>
    </w:lvl>
  </w:abstractNum>
  <w:abstractNum w:abstractNumId="1" w15:restartNumberingAfterBreak="0">
    <w:nsid w:val="5D9B5091"/>
    <w:multiLevelType w:val="hybridMultilevel"/>
    <w:tmpl w:val="0A9090E0"/>
    <w:lvl w:ilvl="0" w:tplc="69EAB35C">
      <w:start w:val="1"/>
      <w:numFmt w:val="bullet"/>
      <w:lvlText w:val=""/>
      <w:lvlJc w:val="left"/>
      <w:pPr>
        <w:ind w:left="720" w:hanging="360"/>
      </w:pPr>
      <w:rPr>
        <w:rFonts w:ascii="Symbol" w:hAnsi="Symbol" w:hint="default"/>
      </w:rPr>
    </w:lvl>
    <w:lvl w:ilvl="1" w:tplc="4B50BDF6" w:tentative="1">
      <w:start w:val="1"/>
      <w:numFmt w:val="bullet"/>
      <w:lvlText w:val="o"/>
      <w:lvlJc w:val="left"/>
      <w:pPr>
        <w:ind w:left="1440" w:hanging="360"/>
      </w:pPr>
      <w:rPr>
        <w:rFonts w:ascii="Courier New" w:hAnsi="Courier New" w:cs="Courier New" w:hint="default"/>
      </w:rPr>
    </w:lvl>
    <w:lvl w:ilvl="2" w:tplc="143A672C" w:tentative="1">
      <w:start w:val="1"/>
      <w:numFmt w:val="bullet"/>
      <w:lvlText w:val=""/>
      <w:lvlJc w:val="left"/>
      <w:pPr>
        <w:ind w:left="2160" w:hanging="360"/>
      </w:pPr>
      <w:rPr>
        <w:rFonts w:ascii="Wingdings" w:hAnsi="Wingdings" w:hint="default"/>
      </w:rPr>
    </w:lvl>
    <w:lvl w:ilvl="3" w:tplc="61F42DE4" w:tentative="1">
      <w:start w:val="1"/>
      <w:numFmt w:val="bullet"/>
      <w:lvlText w:val=""/>
      <w:lvlJc w:val="left"/>
      <w:pPr>
        <w:ind w:left="2880" w:hanging="360"/>
      </w:pPr>
      <w:rPr>
        <w:rFonts w:ascii="Symbol" w:hAnsi="Symbol" w:hint="default"/>
      </w:rPr>
    </w:lvl>
    <w:lvl w:ilvl="4" w:tplc="0EF29FCA" w:tentative="1">
      <w:start w:val="1"/>
      <w:numFmt w:val="bullet"/>
      <w:lvlText w:val="o"/>
      <w:lvlJc w:val="left"/>
      <w:pPr>
        <w:ind w:left="3600" w:hanging="360"/>
      </w:pPr>
      <w:rPr>
        <w:rFonts w:ascii="Courier New" w:hAnsi="Courier New" w:cs="Courier New" w:hint="default"/>
      </w:rPr>
    </w:lvl>
    <w:lvl w:ilvl="5" w:tplc="7FD6D308" w:tentative="1">
      <w:start w:val="1"/>
      <w:numFmt w:val="bullet"/>
      <w:lvlText w:val=""/>
      <w:lvlJc w:val="left"/>
      <w:pPr>
        <w:ind w:left="4320" w:hanging="360"/>
      </w:pPr>
      <w:rPr>
        <w:rFonts w:ascii="Wingdings" w:hAnsi="Wingdings" w:hint="default"/>
      </w:rPr>
    </w:lvl>
    <w:lvl w:ilvl="6" w:tplc="585E8656" w:tentative="1">
      <w:start w:val="1"/>
      <w:numFmt w:val="bullet"/>
      <w:lvlText w:val=""/>
      <w:lvlJc w:val="left"/>
      <w:pPr>
        <w:ind w:left="5040" w:hanging="360"/>
      </w:pPr>
      <w:rPr>
        <w:rFonts w:ascii="Symbol" w:hAnsi="Symbol" w:hint="default"/>
      </w:rPr>
    </w:lvl>
    <w:lvl w:ilvl="7" w:tplc="2D929F9C" w:tentative="1">
      <w:start w:val="1"/>
      <w:numFmt w:val="bullet"/>
      <w:lvlText w:val="o"/>
      <w:lvlJc w:val="left"/>
      <w:pPr>
        <w:ind w:left="5760" w:hanging="360"/>
      </w:pPr>
      <w:rPr>
        <w:rFonts w:ascii="Courier New" w:hAnsi="Courier New" w:cs="Courier New" w:hint="default"/>
      </w:rPr>
    </w:lvl>
    <w:lvl w:ilvl="8" w:tplc="A81E061A" w:tentative="1">
      <w:start w:val="1"/>
      <w:numFmt w:val="bullet"/>
      <w:lvlText w:val=""/>
      <w:lvlJc w:val="left"/>
      <w:pPr>
        <w:ind w:left="6480" w:hanging="360"/>
      </w:pPr>
      <w:rPr>
        <w:rFonts w:ascii="Wingdings" w:hAnsi="Wingdings" w:hint="default"/>
      </w:rPr>
    </w:lvl>
  </w:abstractNum>
  <w:abstractNum w:abstractNumId="2" w15:restartNumberingAfterBreak="0">
    <w:nsid w:val="5DC22335"/>
    <w:multiLevelType w:val="multilevel"/>
    <w:tmpl w:val="AF782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823258">
    <w:abstractNumId w:val="1"/>
  </w:num>
  <w:num w:numId="2" w16cid:durableId="352221152">
    <w:abstractNumId w:val="0"/>
  </w:num>
  <w:num w:numId="3" w16cid:durableId="4818949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0960"/>
    <w:rsid w:val="001746BA"/>
    <w:rsid w:val="00241560"/>
    <w:rsid w:val="003224D1"/>
    <w:rsid w:val="00537A9E"/>
    <w:rsid w:val="006025C1"/>
    <w:rsid w:val="006B1A2D"/>
    <w:rsid w:val="0072119D"/>
    <w:rsid w:val="00806FD0"/>
    <w:rsid w:val="008A63F9"/>
    <w:rsid w:val="00933D82"/>
    <w:rsid w:val="009637D2"/>
    <w:rsid w:val="009C3A1F"/>
    <w:rsid w:val="00AE20A2"/>
    <w:rsid w:val="00AE6EB5"/>
    <w:rsid w:val="00C30960"/>
    <w:rsid w:val="00CD18FA"/>
    <w:rsid w:val="00E26518"/>
    <w:rsid w:val="00E47C7C"/>
    <w:rsid w:val="00E57BA9"/>
    <w:rsid w:val="00ED270B"/>
    <w:rsid w:val="00F21318"/>
    <w:rsid w:val="00F40CF2"/>
    <w:rsid w:val="00FB479B"/>
    <w:rsid w:val="00FD73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6B0CA"/>
  <w15:chartTrackingRefBased/>
  <w15:docId w15:val="{D535A0A8-FEF4-456A-80B1-EAF2D27920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57BA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E57BA9"/>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E57BA9"/>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33D8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3D82"/>
    <w:rPr>
      <w:color w:val="0563C1" w:themeColor="hyperlink"/>
      <w:u w:val="single"/>
    </w:rPr>
  </w:style>
  <w:style w:type="paragraph" w:styleId="ListParagraph">
    <w:name w:val="List Paragraph"/>
    <w:basedOn w:val="Normal"/>
    <w:uiPriority w:val="34"/>
    <w:qFormat/>
    <w:rsid w:val="00806FD0"/>
    <w:pPr>
      <w:ind w:left="720"/>
      <w:contextualSpacing/>
    </w:pPr>
  </w:style>
  <w:style w:type="paragraph" w:styleId="Header">
    <w:name w:val="header"/>
    <w:basedOn w:val="Normal"/>
    <w:link w:val="HeaderChar"/>
    <w:uiPriority w:val="99"/>
    <w:unhideWhenUsed/>
    <w:rsid w:val="006025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25C1"/>
  </w:style>
  <w:style w:type="paragraph" w:styleId="Footer">
    <w:name w:val="footer"/>
    <w:basedOn w:val="Normal"/>
    <w:link w:val="FooterChar"/>
    <w:uiPriority w:val="99"/>
    <w:unhideWhenUsed/>
    <w:rsid w:val="006025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5C1"/>
  </w:style>
  <w:style w:type="character" w:customStyle="1" w:styleId="Heading1Char">
    <w:name w:val="Heading 1 Char"/>
    <w:basedOn w:val="DefaultParagraphFont"/>
    <w:link w:val="Heading1"/>
    <w:uiPriority w:val="9"/>
    <w:rsid w:val="00E57BA9"/>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E57BA9"/>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E57BA9"/>
    <w:rPr>
      <w:rFonts w:ascii="Times New Roman" w:eastAsia="Times New Roman" w:hAnsi="Times New Roman" w:cs="Times New Roman"/>
      <w:b/>
      <w:bCs/>
      <w:sz w:val="27"/>
      <w:szCs w:val="27"/>
    </w:rPr>
  </w:style>
  <w:style w:type="character" w:styleId="UnresolvedMention">
    <w:name w:val="Unresolved Mention"/>
    <w:basedOn w:val="DefaultParagraphFont"/>
    <w:uiPriority w:val="99"/>
    <w:semiHidden/>
    <w:unhideWhenUsed/>
    <w:rsid w:val="009C3A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372328">
      <w:bodyDiv w:val="1"/>
      <w:marLeft w:val="0"/>
      <w:marRight w:val="0"/>
      <w:marTop w:val="0"/>
      <w:marBottom w:val="0"/>
      <w:divBdr>
        <w:top w:val="none" w:sz="0" w:space="0" w:color="auto"/>
        <w:left w:val="none" w:sz="0" w:space="0" w:color="auto"/>
        <w:bottom w:val="none" w:sz="0" w:space="0" w:color="auto"/>
        <w:right w:val="none" w:sz="0" w:space="0" w:color="auto"/>
      </w:divBdr>
      <w:divsChild>
        <w:div w:id="1228616543">
          <w:marLeft w:val="0"/>
          <w:marRight w:val="0"/>
          <w:marTop w:val="0"/>
          <w:marBottom w:val="0"/>
          <w:divBdr>
            <w:top w:val="none" w:sz="0" w:space="0" w:color="auto"/>
            <w:left w:val="none" w:sz="0" w:space="0" w:color="auto"/>
            <w:bottom w:val="none" w:sz="0" w:space="0" w:color="auto"/>
            <w:right w:val="none" w:sz="0" w:space="0" w:color="auto"/>
          </w:divBdr>
          <w:divsChild>
            <w:div w:id="1583837437">
              <w:marLeft w:val="0"/>
              <w:marRight w:val="0"/>
              <w:marTop w:val="0"/>
              <w:marBottom w:val="0"/>
              <w:divBdr>
                <w:top w:val="none" w:sz="0" w:space="0" w:color="auto"/>
                <w:left w:val="none" w:sz="0" w:space="0" w:color="auto"/>
                <w:bottom w:val="none" w:sz="0" w:space="0" w:color="auto"/>
                <w:right w:val="none" w:sz="0" w:space="0" w:color="auto"/>
              </w:divBdr>
              <w:divsChild>
                <w:div w:id="1870677479">
                  <w:marLeft w:val="0"/>
                  <w:marRight w:val="0"/>
                  <w:marTop w:val="0"/>
                  <w:marBottom w:val="0"/>
                  <w:divBdr>
                    <w:top w:val="none" w:sz="0" w:space="0" w:color="auto"/>
                    <w:left w:val="none" w:sz="0" w:space="0" w:color="auto"/>
                    <w:bottom w:val="none" w:sz="0" w:space="0" w:color="auto"/>
                    <w:right w:val="none" w:sz="0" w:space="0" w:color="auto"/>
                  </w:divBdr>
                  <w:divsChild>
                    <w:div w:id="208423894">
                      <w:marLeft w:val="0"/>
                      <w:marRight w:val="0"/>
                      <w:marTop w:val="0"/>
                      <w:marBottom w:val="0"/>
                      <w:divBdr>
                        <w:top w:val="none" w:sz="0" w:space="0" w:color="auto"/>
                        <w:left w:val="none" w:sz="0" w:space="0" w:color="auto"/>
                        <w:bottom w:val="none" w:sz="0" w:space="0" w:color="auto"/>
                        <w:right w:val="none" w:sz="0" w:space="0" w:color="auto"/>
                      </w:divBdr>
                      <w:divsChild>
                        <w:div w:id="2005814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600004">
          <w:marLeft w:val="0"/>
          <w:marRight w:val="0"/>
          <w:marTop w:val="0"/>
          <w:marBottom w:val="0"/>
          <w:divBdr>
            <w:top w:val="none" w:sz="0" w:space="0" w:color="auto"/>
            <w:left w:val="none" w:sz="0" w:space="0" w:color="auto"/>
            <w:bottom w:val="none" w:sz="0" w:space="0" w:color="auto"/>
            <w:right w:val="none" w:sz="0" w:space="0" w:color="auto"/>
          </w:divBdr>
          <w:divsChild>
            <w:div w:id="1515654902">
              <w:marLeft w:val="0"/>
              <w:marRight w:val="0"/>
              <w:marTop w:val="0"/>
              <w:marBottom w:val="0"/>
              <w:divBdr>
                <w:top w:val="none" w:sz="0" w:space="0" w:color="auto"/>
                <w:left w:val="none" w:sz="0" w:space="0" w:color="auto"/>
                <w:bottom w:val="none" w:sz="0" w:space="0" w:color="auto"/>
                <w:right w:val="none" w:sz="0" w:space="0" w:color="auto"/>
              </w:divBdr>
              <w:divsChild>
                <w:div w:id="393285969">
                  <w:marLeft w:val="0"/>
                  <w:marRight w:val="0"/>
                  <w:marTop w:val="0"/>
                  <w:marBottom w:val="0"/>
                  <w:divBdr>
                    <w:top w:val="none" w:sz="0" w:space="0" w:color="auto"/>
                    <w:left w:val="none" w:sz="0" w:space="0" w:color="auto"/>
                    <w:bottom w:val="none" w:sz="0" w:space="0" w:color="auto"/>
                    <w:right w:val="none" w:sz="0" w:space="0" w:color="auto"/>
                  </w:divBdr>
                  <w:divsChild>
                    <w:div w:id="1959870829">
                      <w:marLeft w:val="0"/>
                      <w:marRight w:val="0"/>
                      <w:marTop w:val="0"/>
                      <w:marBottom w:val="0"/>
                      <w:divBdr>
                        <w:top w:val="none" w:sz="0" w:space="0" w:color="auto"/>
                        <w:left w:val="none" w:sz="0" w:space="0" w:color="auto"/>
                        <w:bottom w:val="none" w:sz="0" w:space="0" w:color="auto"/>
                        <w:right w:val="none" w:sz="0" w:space="0" w:color="auto"/>
                      </w:divBdr>
                      <w:divsChild>
                        <w:div w:id="71909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books.google.co.ke/books?hl=en&amp;lr=&amp;id=Ibk8EAAAQBAJ&amp;oi=fnd&amp;pg=PP1&amp;dq=Carmarthenshire+Creamery&amp;ots=Cvr3sYZqr1&amp;sig=IYJcxkSwpU6STUUBtlW2QXsqcY4&amp;redir_esc=y" TargetMode="External"/><Relationship Id="rId21" Type="http://schemas.openxmlformats.org/officeDocument/2006/relationships/hyperlink" Target="https://www.ingentaconnect.com/content/cog/gat/2019/00000004/00000001/art00001" TargetMode="External"/><Relationship Id="rId34" Type="http://schemas.openxmlformats.org/officeDocument/2006/relationships/hyperlink" Target="https://ziphaccp.com/menu-planning.html" TargetMode="External"/><Relationship Id="rId7" Type="http://schemas.openxmlformats.org/officeDocument/2006/relationships/hyperlink" Target="mailto:2238720@student.uwtsd.ac.uk"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ppic.org/wp-content/uploads/water-and-the-future-of-the-san-joaquin-valley-overview.pdf" TargetMode="External"/><Relationship Id="rId33" Type="http://schemas.openxmlformats.org/officeDocument/2006/relationships/hyperlink" Target="https://www.sciencedirect.com/science/article/pii/S2213231722003019"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emerald.com/insight/content/doi/10.1108/IJCHM-08-2021-1025/full/html" TargetMode="External"/><Relationship Id="rId29" Type="http://schemas.openxmlformats.org/officeDocument/2006/relationships/hyperlink" Target="https://www.tandfonline.com/doi/abs/10.1080/10705422.2022.213866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books.google.co.ke/books?hl=en&amp;lr=&amp;id=I-SzEAAAQBAJ&amp;oi=fnd&amp;pg=PT7&amp;dq=Trinity+Restaurant+will+pay+homage+to+Welsh+history+through+the+choice+of+drinks.+The+menu+will+function+sparkling+wines+and+still+wines+produced+by+means+of+a+local+winery,+showcasing+the+growing+satisfactory+and+recog&amp;ots=hKPhEYUv6i&amp;sig=HOz4aWBZU4_xf9tCYJe_pIIL2w8&amp;redir_esc=y" TargetMode="External"/><Relationship Id="rId32" Type="http://schemas.openxmlformats.org/officeDocument/2006/relationships/hyperlink" Target="https://link.springer.com/article/10.1007/s10311-022-01532-8"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bioxfel.org/site/media/2023%20Conference%20Booklet%20.pdf" TargetMode="External"/><Relationship Id="rId28" Type="http://schemas.openxmlformats.org/officeDocument/2006/relationships/hyperlink" Target="https://www.touchbistro.com/blog/restaurant-marketing-plan-ideas-strategies/"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sciencedirect.com/science/article/abs/pii/S1878450X23000422"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eprints.icstudies.org.uk/id/eprint/411/" TargetMode="External"/><Relationship Id="rId27" Type="http://schemas.openxmlformats.org/officeDocument/2006/relationships/hyperlink" Target="https://kickfin.com/blog/restaurant-menu-planning/" TargetMode="External"/><Relationship Id="rId30" Type="http://schemas.openxmlformats.org/officeDocument/2006/relationships/hyperlink" Target="https://books.google.co.ke/books?hl=en&amp;lr=&amp;id=eXzKDwAAQBAJ&amp;oi=fnd&amp;pg=PP1&amp;dq=To+enhance+the+cultural+authenticity+of+the+Coronation+Menu,+Trinity+Restaurant+will+paintings+closely+with+the+suppliers+to+achieve+ingredients+that+adhere+to+standard+Welsh+farming+and+manufacturing+strategies&amp;ots=Li2NPVktf-&amp;sig=pZFV0RA5JMRfQvDwRRo-nAJgX5o&amp;redir_esc=y"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2604</Words>
  <Characters>14849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Vlad Ionut Ghiurca (2238719)</cp:lastModifiedBy>
  <cp:revision>8</cp:revision>
  <dcterms:created xsi:type="dcterms:W3CDTF">2023-11-10T20:42:00Z</dcterms:created>
  <dcterms:modified xsi:type="dcterms:W3CDTF">2023-11-10T21:09:00Z</dcterms:modified>
</cp:coreProperties>
</file>