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3F55C" w14:textId="77777777" w:rsidR="00D95C29" w:rsidRPr="00ED0E94" w:rsidRDefault="00D95C29" w:rsidP="00D95C29">
      <w:pPr>
        <w:pStyle w:val="TR"/>
      </w:pPr>
      <w:bookmarkStart w:id="0" w:name="_Toc114955744"/>
      <w:r>
        <w:t xml:space="preserve">2.4 </w:t>
      </w:r>
      <w:r w:rsidRPr="00ED0E94">
        <w:t>The experience of Educator Role-Identity when facilitating HOTS</w:t>
      </w:r>
      <w:bookmarkEnd w:id="0"/>
    </w:p>
    <w:p w14:paraId="32588385" w14:textId="77777777" w:rsidR="00D95C29" w:rsidRPr="00ED0E94" w:rsidRDefault="00D95C29" w:rsidP="00D95C29">
      <w:pPr>
        <w:rPr>
          <w:rFonts w:ascii="Times New Roman" w:hAnsi="Times New Roman" w:cs="Times New Roman"/>
        </w:rPr>
      </w:pPr>
    </w:p>
    <w:p w14:paraId="08BA4888" w14:textId="77777777" w:rsidR="00D95C29" w:rsidRPr="00ED0E94" w:rsidRDefault="00D95C29" w:rsidP="00D95C29">
      <w:pPr>
        <w:spacing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R</w:t>
      </w:r>
      <w:r w:rsidRPr="00ED0E94">
        <w:rPr>
          <w:rFonts w:ascii="Times New Roman" w:hAnsi="Times New Roman" w:cs="Times New Roman"/>
          <w:sz w:val="24"/>
          <w:szCs w:val="24"/>
          <w:shd w:val="clear" w:color="auto" w:fill="FFFFFF"/>
        </w:rPr>
        <w:t xml:space="preserve">esearch to date continues to highlight the educator as the single most important factor in empowering successful learners (Cleary et al., 2018; Rice, 2003). Although </w:t>
      </w:r>
      <w:r w:rsidRPr="00ED0E94">
        <w:rPr>
          <w:rFonts w:ascii="Times New Roman" w:hAnsi="Times New Roman" w:cs="Times New Roman"/>
          <w:sz w:val="24"/>
          <w:szCs w:val="24"/>
        </w:rPr>
        <w:t>a relatively under-researched group compared to students (</w:t>
      </w:r>
      <w:proofErr w:type="spellStart"/>
      <w:r w:rsidRPr="00ED0E94">
        <w:rPr>
          <w:rFonts w:ascii="Times New Roman" w:hAnsi="Times New Roman" w:cs="Times New Roman"/>
          <w:sz w:val="24"/>
          <w:szCs w:val="24"/>
        </w:rPr>
        <w:t>Kosnik</w:t>
      </w:r>
      <w:proofErr w:type="spellEnd"/>
      <w:r w:rsidRPr="00ED0E94">
        <w:rPr>
          <w:rFonts w:ascii="Times New Roman" w:hAnsi="Times New Roman" w:cs="Times New Roman"/>
          <w:sz w:val="24"/>
          <w:szCs w:val="24"/>
        </w:rPr>
        <w:t xml:space="preserve"> et al., 2013; Murray &amp; Male, 2005), it is they who have pedagogic responsibility for students' thinking development (</w:t>
      </w:r>
      <w:r w:rsidRPr="00ED0E94">
        <w:rPr>
          <w:rFonts w:ascii="Times New Roman" w:hAnsi="Times New Roman" w:cs="Times New Roman"/>
          <w:color w:val="070726"/>
          <w:sz w:val="24"/>
          <w:szCs w:val="24"/>
        </w:rPr>
        <w:t xml:space="preserve">McGregor, 2007). </w:t>
      </w:r>
      <w:r w:rsidRPr="00ED0E94">
        <w:rPr>
          <w:rFonts w:ascii="Times New Roman" w:hAnsi="Times New Roman" w:cs="Times New Roman"/>
          <w:sz w:val="24"/>
          <w:szCs w:val="24"/>
        </w:rPr>
        <w:t>Through their academic module or programme design and interaction format, educators influence students on what it means to be, or develop as a higher-order thinker (Choy &amp; Cheah, 2009). Whilst educators are exposed to the requirements and influences of their employing institution (Borstein, 2000), research acknowledges how educators interpret their role</w:t>
      </w:r>
      <w:r>
        <w:rPr>
          <w:rFonts w:ascii="Times New Roman" w:hAnsi="Times New Roman" w:cs="Times New Roman"/>
          <w:sz w:val="24"/>
          <w:szCs w:val="24"/>
        </w:rPr>
        <w:t>,</w:t>
      </w:r>
      <w:r w:rsidRPr="00ED0E94">
        <w:rPr>
          <w:rFonts w:ascii="Times New Roman" w:hAnsi="Times New Roman" w:cs="Times New Roman"/>
          <w:sz w:val="24"/>
          <w:szCs w:val="24"/>
        </w:rPr>
        <w:t xml:space="preserve"> and how they practically experience their work is predominately influenced by their own background, skills, and values (Blakely, 2017; Palmer, 2007), and personal beliefs and aspirations (van </w:t>
      </w:r>
      <w:proofErr w:type="spellStart"/>
      <w:r w:rsidRPr="00ED0E94">
        <w:rPr>
          <w:rFonts w:ascii="Times New Roman" w:hAnsi="Times New Roman" w:cs="Times New Roman"/>
          <w:sz w:val="24"/>
          <w:szCs w:val="24"/>
        </w:rPr>
        <w:t>Lankveld</w:t>
      </w:r>
      <w:proofErr w:type="spellEnd"/>
      <w:r w:rsidRPr="00ED0E94">
        <w:rPr>
          <w:rFonts w:ascii="Times New Roman" w:hAnsi="Times New Roman" w:cs="Times New Roman"/>
          <w:sz w:val="24"/>
          <w:szCs w:val="24"/>
        </w:rPr>
        <w:t xml:space="preserve"> et al., 2017). </w:t>
      </w:r>
    </w:p>
    <w:p w14:paraId="6D7D3A42" w14:textId="77777777" w:rsidR="00D95C29" w:rsidRPr="00ED0E94" w:rsidRDefault="00D95C29" w:rsidP="00D95C29">
      <w:pPr>
        <w:pStyle w:val="NormalWeb"/>
        <w:spacing w:before="0" w:beforeAutospacing="0" w:after="0" w:afterAutospacing="0" w:line="360" w:lineRule="auto"/>
        <w:ind w:firstLine="284"/>
        <w:rPr>
          <w:color w:val="2E2E2E"/>
        </w:rPr>
      </w:pPr>
      <w:r w:rsidRPr="00ED0E94">
        <w:t xml:space="preserve">The theme of role-identity in the study was selected as a potential source of understanding as to how educators may </w:t>
      </w:r>
      <w:r w:rsidRPr="00ED0E94">
        <w:rPr>
          <w:shd w:val="clear" w:color="auto" w:fill="FCFCFC"/>
        </w:rPr>
        <w:t>reach forward towards the phenomenon of HOTS facilitation.</w:t>
      </w:r>
      <w:r w:rsidRPr="00ED0E94">
        <w:rPr>
          <w:color w:val="333333"/>
          <w:shd w:val="clear" w:color="auto" w:fill="FFFFFF"/>
        </w:rPr>
        <w:t> </w:t>
      </w:r>
      <w:r w:rsidRPr="00ED0E94">
        <w:rPr>
          <w:color w:val="2E2E2E"/>
        </w:rPr>
        <w:t xml:space="preserve">The scope and purpose of the research does not afford for a lengthy discussion on the concepts of role or identity, but a coverage of key terms warranted. For Erikson (1968), questions of identity are </w:t>
      </w:r>
      <w:r w:rsidRPr="00ED0E94">
        <w:rPr>
          <w:color w:val="111111"/>
          <w:shd w:val="clear" w:color="auto" w:fill="FFFFFF"/>
        </w:rPr>
        <w:t>'located' in the core of the individual, and yet also in the core of their communal culture (Erikson, 1968, p. 22; emphasis in original), i</w:t>
      </w:r>
      <w:r w:rsidRPr="00ED0E94">
        <w:rPr>
          <w:color w:val="2E2E2E"/>
        </w:rPr>
        <w:t xml:space="preserve">dentity expanding from the inner sense of self to include social and external factors (ibid). </w:t>
      </w:r>
    </w:p>
    <w:p w14:paraId="7830E04C" w14:textId="77777777" w:rsidR="00D95C29" w:rsidRPr="00ED0E94" w:rsidRDefault="00D95C29" w:rsidP="00D95C29">
      <w:pPr>
        <w:pStyle w:val="NormalWeb"/>
        <w:spacing w:before="0" w:beforeAutospacing="0" w:after="0" w:afterAutospacing="0" w:line="360" w:lineRule="auto"/>
        <w:ind w:firstLine="284"/>
        <w:rPr>
          <w:color w:val="2E2E2E"/>
        </w:rPr>
      </w:pPr>
    </w:p>
    <w:p w14:paraId="0619BA3A" w14:textId="77777777" w:rsidR="00D95C29" w:rsidRPr="00ED0E94"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 xml:space="preserve">Whilst the literature offers </w:t>
      </w:r>
      <w:r w:rsidRPr="00ED0E94">
        <w:rPr>
          <w:rFonts w:ascii="Times New Roman" w:hAnsi="Times New Roman" w:cs="Times New Roman"/>
          <w:color w:val="000000" w:themeColor="text1"/>
          <w:sz w:val="24"/>
          <w:szCs w:val="24"/>
        </w:rPr>
        <w:t xml:space="preserve">research on teacher learning and professional identity development of the last decades (e.g., </w:t>
      </w:r>
      <w:proofErr w:type="spellStart"/>
      <w:r w:rsidRPr="00ED0E94">
        <w:rPr>
          <w:rFonts w:ascii="Times New Roman" w:hAnsi="Times New Roman" w:cs="Times New Roman"/>
          <w:color w:val="000000" w:themeColor="text1"/>
          <w:sz w:val="24"/>
          <w:szCs w:val="24"/>
        </w:rPr>
        <w:t>Bakkenes</w:t>
      </w:r>
      <w:proofErr w:type="spellEnd"/>
      <w:r w:rsidRPr="00ED0E94">
        <w:rPr>
          <w:rFonts w:ascii="Times New Roman" w:hAnsi="Times New Roman" w:cs="Times New Roman"/>
          <w:color w:val="000000" w:themeColor="text1"/>
          <w:sz w:val="24"/>
          <w:szCs w:val="24"/>
        </w:rPr>
        <w:t xml:space="preserve"> et al., 2010; </w:t>
      </w:r>
      <w:proofErr w:type="spellStart"/>
      <w:r w:rsidRPr="00ED0E94">
        <w:rPr>
          <w:rFonts w:ascii="Times New Roman" w:hAnsi="Times New Roman" w:cs="Times New Roman"/>
          <w:color w:val="000000" w:themeColor="text1"/>
          <w:sz w:val="24"/>
          <w:szCs w:val="24"/>
        </w:rPr>
        <w:t>Beijaard</w:t>
      </w:r>
      <w:proofErr w:type="spellEnd"/>
      <w:r w:rsidRPr="00ED0E94">
        <w:rPr>
          <w:rFonts w:ascii="Times New Roman" w:hAnsi="Times New Roman" w:cs="Times New Roman"/>
          <w:color w:val="000000" w:themeColor="text1"/>
          <w:sz w:val="24"/>
          <w:szCs w:val="24"/>
        </w:rPr>
        <w:t xml:space="preserve"> et al., 2004; Meijer et al., 2011) t</w:t>
      </w:r>
      <w:r w:rsidRPr="00ED0E94">
        <w:rPr>
          <w:rFonts w:ascii="Times New Roman" w:hAnsi="Times New Roman" w:cs="Times New Roman"/>
          <w:sz w:val="24"/>
          <w:szCs w:val="24"/>
          <w:shd w:val="clear" w:color="auto" w:fill="FFFFFF"/>
        </w:rPr>
        <w:t xml:space="preserve">he research lacks specificity of role-identity mapped to the work of HOTS, subsumed more generally in to teaching practice, due in no small part due to </w:t>
      </w:r>
      <w:r w:rsidRPr="00ED0E94">
        <w:rPr>
          <w:rFonts w:ascii="Times New Roman" w:hAnsi="Times New Roman" w:cs="Times New Roman"/>
          <w:sz w:val="24"/>
          <w:szCs w:val="24"/>
        </w:rPr>
        <w:t>thinking development being a core goal of an education for centuries (</w:t>
      </w:r>
      <w:proofErr w:type="spellStart"/>
      <w:r w:rsidRPr="00ED0E94">
        <w:rPr>
          <w:rFonts w:ascii="Times New Roman" w:hAnsi="Times New Roman" w:cs="Times New Roman"/>
          <w:sz w:val="24"/>
          <w:szCs w:val="24"/>
        </w:rPr>
        <w:t>Holyoak</w:t>
      </w:r>
      <w:proofErr w:type="spellEnd"/>
      <w:r w:rsidRPr="00ED0E94">
        <w:rPr>
          <w:rFonts w:ascii="Times New Roman" w:hAnsi="Times New Roman" w:cs="Times New Roman"/>
          <w:sz w:val="24"/>
          <w:szCs w:val="24"/>
        </w:rPr>
        <w:t xml:space="preserve"> &amp; Morriston, 2012)</w:t>
      </w:r>
      <w:r>
        <w:rPr>
          <w:rFonts w:ascii="Times New Roman" w:hAnsi="Times New Roman" w:cs="Times New Roman"/>
          <w:sz w:val="24"/>
          <w:szCs w:val="24"/>
          <w:shd w:val="clear" w:color="auto" w:fill="FFFFFF"/>
        </w:rPr>
        <w:t xml:space="preserve">. One </w:t>
      </w:r>
      <w:r w:rsidRPr="00ED0E94">
        <w:rPr>
          <w:rFonts w:ascii="Times New Roman" w:hAnsi="Times New Roman" w:cs="Times New Roman"/>
          <w:sz w:val="24"/>
          <w:szCs w:val="24"/>
          <w:shd w:val="clear" w:color="auto" w:fill="FFFFFF"/>
        </w:rPr>
        <w:t xml:space="preserve">approach to describe the role adopted </w:t>
      </w:r>
      <w:r>
        <w:rPr>
          <w:rFonts w:ascii="Times New Roman" w:hAnsi="Times New Roman" w:cs="Times New Roman"/>
          <w:sz w:val="24"/>
          <w:szCs w:val="24"/>
          <w:shd w:val="clear" w:color="auto" w:fill="FFFFFF"/>
        </w:rPr>
        <w:t xml:space="preserve">can be </w:t>
      </w:r>
      <w:r w:rsidRPr="00ED0E94">
        <w:rPr>
          <w:rFonts w:ascii="Times New Roman" w:hAnsi="Times New Roman" w:cs="Times New Roman"/>
          <w:sz w:val="24"/>
          <w:szCs w:val="24"/>
          <w:shd w:val="clear" w:color="auto" w:fill="FFFFFF"/>
        </w:rPr>
        <w:t xml:space="preserve">traced </w:t>
      </w:r>
      <w:r>
        <w:rPr>
          <w:rFonts w:ascii="Times New Roman" w:hAnsi="Times New Roman" w:cs="Times New Roman"/>
          <w:sz w:val="24"/>
          <w:szCs w:val="24"/>
          <w:shd w:val="clear" w:color="auto" w:fill="FFFFFF"/>
        </w:rPr>
        <w:t>t</w:t>
      </w:r>
      <w:r w:rsidRPr="00ED0E94">
        <w:rPr>
          <w:rFonts w:ascii="Times New Roman" w:hAnsi="Times New Roman" w:cs="Times New Roman"/>
          <w:sz w:val="24"/>
          <w:szCs w:val="24"/>
          <w:shd w:val="clear" w:color="auto" w:fill="FFFFFF"/>
        </w:rPr>
        <w:t xml:space="preserve">o Socrates’ metaphoric expression of his thinking development endeavours as a ‘midwife’. More recent examples include </w:t>
      </w:r>
      <w:proofErr w:type="spellStart"/>
      <w:r w:rsidRPr="00ED0E94">
        <w:rPr>
          <w:rFonts w:ascii="Times New Roman" w:hAnsi="Times New Roman" w:cs="Times New Roman"/>
          <w:sz w:val="24"/>
          <w:szCs w:val="24"/>
        </w:rPr>
        <w:t>Buaraphan’s</w:t>
      </w:r>
      <w:proofErr w:type="spellEnd"/>
      <w:r w:rsidRPr="00ED0E94">
        <w:rPr>
          <w:rFonts w:ascii="Times New Roman" w:hAnsi="Times New Roman" w:cs="Times New Roman"/>
          <w:sz w:val="24"/>
          <w:szCs w:val="24"/>
        </w:rPr>
        <w:t xml:space="preserve"> (2011) analysis of role-identity through the supply of participants metaphors. Amongst the most dominant were ‘teacher as a gardener’, ‘as a candle’, ‘as a tree/fruit tree’, and ‘a captain/driver’. </w:t>
      </w:r>
    </w:p>
    <w:p w14:paraId="2409E4DD" w14:textId="77777777" w:rsidR="00D95C29" w:rsidRPr="00ED0E94" w:rsidRDefault="00D95C29" w:rsidP="00D95C29">
      <w:pPr>
        <w:spacing w:after="0" w:line="360" w:lineRule="auto"/>
        <w:ind w:firstLine="284"/>
        <w:rPr>
          <w:rFonts w:ascii="Times New Roman" w:hAnsi="Times New Roman" w:cs="Times New Roman"/>
          <w:sz w:val="24"/>
          <w:szCs w:val="24"/>
        </w:rPr>
      </w:pPr>
    </w:p>
    <w:p w14:paraId="2A9DC90E" w14:textId="77777777" w:rsidR="00D95C29" w:rsidRPr="00ED0E94"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lastRenderedPageBreak/>
        <w:t>In Oxford et al. (1998) study, educator role-identity was identified through fourteen metaphors produced by the learners. These included</w:t>
      </w:r>
      <w:r>
        <w:rPr>
          <w:rFonts w:ascii="Times New Roman" w:hAnsi="Times New Roman" w:cs="Times New Roman"/>
          <w:sz w:val="24"/>
          <w:szCs w:val="24"/>
        </w:rPr>
        <w:t>:</w:t>
      </w:r>
      <w:r w:rsidRPr="00ED0E94">
        <w:rPr>
          <w:rFonts w:ascii="Times New Roman" w:hAnsi="Times New Roman" w:cs="Times New Roman"/>
          <w:sz w:val="24"/>
          <w:szCs w:val="24"/>
        </w:rPr>
        <w:t xml:space="preserve"> ‘teacher as manufacturer'</w:t>
      </w:r>
      <w:r>
        <w:rPr>
          <w:rFonts w:ascii="Times New Roman" w:hAnsi="Times New Roman" w:cs="Times New Roman"/>
          <w:sz w:val="24"/>
          <w:szCs w:val="24"/>
        </w:rPr>
        <w:t xml:space="preserve">; </w:t>
      </w:r>
      <w:r w:rsidRPr="00ED0E94">
        <w:rPr>
          <w:rFonts w:ascii="Times New Roman" w:hAnsi="Times New Roman" w:cs="Times New Roman"/>
          <w:sz w:val="24"/>
          <w:szCs w:val="24"/>
        </w:rPr>
        <w:t xml:space="preserve">‘teacher as conduit’, ‘teacher as nurturer’, ‘teacher as acceptor’, ‘teacher as entertainer’, and ‘teacher as learning </w:t>
      </w:r>
      <w:r w:rsidRPr="006052EA">
        <w:rPr>
          <w:rFonts w:ascii="Times New Roman" w:hAnsi="Times New Roman" w:cs="Times New Roman"/>
          <w:sz w:val="24"/>
          <w:szCs w:val="24"/>
        </w:rPr>
        <w:t>partner’ (p. 41). Another</w:t>
      </w:r>
      <w:r w:rsidRPr="00ED0E94">
        <w:rPr>
          <w:rFonts w:ascii="Times New Roman" w:hAnsi="Times New Roman" w:cs="Times New Roman"/>
          <w:sz w:val="24"/>
          <w:szCs w:val="24"/>
        </w:rPr>
        <w:t xml:space="preserve"> study by Guerrero and </w:t>
      </w:r>
      <w:proofErr w:type="spellStart"/>
      <w:r w:rsidRPr="00ED0E94">
        <w:rPr>
          <w:rFonts w:ascii="Times New Roman" w:hAnsi="Times New Roman" w:cs="Times New Roman"/>
          <w:sz w:val="24"/>
          <w:szCs w:val="24"/>
        </w:rPr>
        <w:t>Villamil</w:t>
      </w:r>
      <w:proofErr w:type="spellEnd"/>
      <w:r w:rsidRPr="00ED0E94">
        <w:rPr>
          <w:rFonts w:ascii="Times New Roman" w:hAnsi="Times New Roman" w:cs="Times New Roman"/>
          <w:sz w:val="24"/>
          <w:szCs w:val="24"/>
        </w:rPr>
        <w:t xml:space="preserve"> (2002) proposed nine broad categories informed by teacher-led metaphors: ‘cooperative leader’</w:t>
      </w:r>
      <w:r>
        <w:rPr>
          <w:rFonts w:ascii="Times New Roman" w:hAnsi="Times New Roman" w:cs="Times New Roman"/>
          <w:sz w:val="24"/>
          <w:szCs w:val="24"/>
        </w:rPr>
        <w:t>,</w:t>
      </w:r>
      <w:r w:rsidRPr="00ED0E94">
        <w:rPr>
          <w:rFonts w:ascii="Times New Roman" w:hAnsi="Times New Roman" w:cs="Times New Roman"/>
          <w:sz w:val="24"/>
          <w:szCs w:val="24"/>
        </w:rPr>
        <w:t xml:space="preserve"> ‘provider of knowledge’</w:t>
      </w:r>
      <w:r>
        <w:rPr>
          <w:rFonts w:ascii="Times New Roman" w:hAnsi="Times New Roman" w:cs="Times New Roman"/>
          <w:sz w:val="24"/>
          <w:szCs w:val="24"/>
        </w:rPr>
        <w:t>,</w:t>
      </w:r>
      <w:r w:rsidRPr="00ED0E94">
        <w:rPr>
          <w:rFonts w:ascii="Times New Roman" w:hAnsi="Times New Roman" w:cs="Times New Roman"/>
          <w:sz w:val="24"/>
          <w:szCs w:val="24"/>
        </w:rPr>
        <w:t xml:space="preserve"> ‘challenger/</w:t>
      </w:r>
      <w:r w:rsidRPr="006052EA">
        <w:rPr>
          <w:rFonts w:ascii="Times New Roman" w:hAnsi="Times New Roman" w:cs="Times New Roman"/>
          <w:sz w:val="24"/>
          <w:szCs w:val="24"/>
        </w:rPr>
        <w:t>agent of change’</w:t>
      </w:r>
      <w:r>
        <w:rPr>
          <w:rFonts w:ascii="Times New Roman" w:hAnsi="Times New Roman" w:cs="Times New Roman"/>
          <w:sz w:val="24"/>
          <w:szCs w:val="24"/>
        </w:rPr>
        <w:t xml:space="preserve">, </w:t>
      </w:r>
      <w:r w:rsidRPr="006052EA">
        <w:rPr>
          <w:rFonts w:ascii="Times New Roman" w:hAnsi="Times New Roman" w:cs="Times New Roman"/>
          <w:sz w:val="24"/>
          <w:szCs w:val="24"/>
        </w:rPr>
        <w:t>‘nurturer’</w:t>
      </w:r>
      <w:r>
        <w:rPr>
          <w:rFonts w:ascii="Times New Roman" w:hAnsi="Times New Roman" w:cs="Times New Roman"/>
          <w:sz w:val="24"/>
          <w:szCs w:val="24"/>
        </w:rPr>
        <w:t>,</w:t>
      </w:r>
      <w:r w:rsidRPr="006052EA">
        <w:rPr>
          <w:rFonts w:ascii="Times New Roman" w:hAnsi="Times New Roman" w:cs="Times New Roman"/>
          <w:sz w:val="24"/>
          <w:szCs w:val="24"/>
        </w:rPr>
        <w:t xml:space="preserve"> ‘innovator’</w:t>
      </w:r>
      <w:r>
        <w:rPr>
          <w:rFonts w:ascii="Times New Roman" w:hAnsi="Times New Roman" w:cs="Times New Roman"/>
          <w:sz w:val="24"/>
          <w:szCs w:val="24"/>
        </w:rPr>
        <w:t>,</w:t>
      </w:r>
      <w:r w:rsidRPr="006052EA">
        <w:rPr>
          <w:rFonts w:ascii="Times New Roman" w:hAnsi="Times New Roman" w:cs="Times New Roman"/>
          <w:sz w:val="24"/>
          <w:szCs w:val="24"/>
        </w:rPr>
        <w:t xml:space="preserve"> ‘provider of tools’</w:t>
      </w:r>
      <w:r>
        <w:rPr>
          <w:rFonts w:ascii="Times New Roman" w:hAnsi="Times New Roman" w:cs="Times New Roman"/>
          <w:sz w:val="24"/>
          <w:szCs w:val="24"/>
        </w:rPr>
        <w:t>,</w:t>
      </w:r>
      <w:r w:rsidRPr="006052EA">
        <w:rPr>
          <w:rFonts w:ascii="Times New Roman" w:hAnsi="Times New Roman" w:cs="Times New Roman"/>
          <w:sz w:val="24"/>
          <w:szCs w:val="24"/>
        </w:rPr>
        <w:t xml:space="preserve"> ‘artist’</w:t>
      </w:r>
      <w:r>
        <w:rPr>
          <w:rFonts w:ascii="Times New Roman" w:hAnsi="Times New Roman" w:cs="Times New Roman"/>
          <w:sz w:val="24"/>
          <w:szCs w:val="24"/>
        </w:rPr>
        <w:t>,</w:t>
      </w:r>
      <w:r w:rsidRPr="006052EA">
        <w:rPr>
          <w:rFonts w:ascii="Times New Roman" w:hAnsi="Times New Roman" w:cs="Times New Roman"/>
          <w:sz w:val="24"/>
          <w:szCs w:val="24"/>
        </w:rPr>
        <w:t xml:space="preserve"> ‘repairer’</w:t>
      </w:r>
      <w:r>
        <w:rPr>
          <w:rFonts w:ascii="Times New Roman" w:hAnsi="Times New Roman" w:cs="Times New Roman"/>
          <w:sz w:val="24"/>
          <w:szCs w:val="24"/>
        </w:rPr>
        <w:t>,</w:t>
      </w:r>
      <w:r w:rsidRPr="006052EA">
        <w:rPr>
          <w:rFonts w:ascii="Times New Roman" w:hAnsi="Times New Roman" w:cs="Times New Roman"/>
          <w:sz w:val="24"/>
          <w:szCs w:val="24"/>
        </w:rPr>
        <w:t xml:space="preserve"> and ‘gym instructor’ (p. 347).</w:t>
      </w:r>
      <w:r>
        <w:rPr>
          <w:rFonts w:ascii="Times New Roman" w:hAnsi="Times New Roman" w:cs="Times New Roman"/>
          <w:sz w:val="24"/>
          <w:szCs w:val="24"/>
        </w:rPr>
        <w:t xml:space="preserve"> </w:t>
      </w:r>
      <w:r w:rsidRPr="006052EA">
        <w:rPr>
          <w:rFonts w:ascii="Times New Roman" w:hAnsi="Times New Roman" w:cs="Times New Roman"/>
          <w:sz w:val="24"/>
          <w:szCs w:val="24"/>
        </w:rPr>
        <w:t>Metaphors</w:t>
      </w:r>
      <w:r w:rsidRPr="00ED0E94">
        <w:rPr>
          <w:rFonts w:ascii="Times New Roman" w:hAnsi="Times New Roman" w:cs="Times New Roman"/>
          <w:sz w:val="24"/>
          <w:szCs w:val="24"/>
        </w:rPr>
        <w:t xml:space="preserve">, according to Gurney (1995) are deeply rooted in individual minds, and are able to convey richness of meanings about our lives. Whilst unveiling detail on what it may be like to teach, all the pieces of research fall short in shedding light on the more specific phenomenon how these roles are experienced in the facilitation of HOTS development. </w:t>
      </w:r>
    </w:p>
    <w:p w14:paraId="0236DE9A" w14:textId="77777777" w:rsidR="00D95C29" w:rsidRPr="00ED0E94" w:rsidRDefault="00D95C29" w:rsidP="00D95C29">
      <w:pPr>
        <w:spacing w:after="0" w:line="360" w:lineRule="auto"/>
        <w:ind w:firstLine="284"/>
        <w:rPr>
          <w:rFonts w:ascii="Times New Roman" w:hAnsi="Times New Roman" w:cs="Times New Roman"/>
          <w:color w:val="000000" w:themeColor="text1"/>
          <w:sz w:val="24"/>
          <w:szCs w:val="24"/>
          <w:shd w:val="clear" w:color="auto" w:fill="FFFFFF"/>
        </w:rPr>
      </w:pPr>
    </w:p>
    <w:p w14:paraId="0E067C7C" w14:textId="77777777" w:rsidR="00D95C29" w:rsidRPr="00ED0E94" w:rsidRDefault="00D95C29" w:rsidP="00D95C29">
      <w:pPr>
        <w:spacing w:after="0" w:line="360" w:lineRule="auto"/>
        <w:ind w:firstLine="284"/>
        <w:rPr>
          <w:rStyle w:val="a"/>
          <w:rFonts w:ascii="Times New Roman" w:hAnsi="Times New Roman" w:cs="Times New Roman"/>
          <w:color w:val="000000" w:themeColor="text1"/>
          <w:sz w:val="24"/>
          <w:szCs w:val="24"/>
          <w:bdr w:val="none" w:sz="0" w:space="0" w:color="auto" w:frame="1"/>
        </w:rPr>
      </w:pPr>
      <w:r w:rsidRPr="00ED0E94">
        <w:rPr>
          <w:rFonts w:ascii="Times New Roman" w:hAnsi="Times New Roman" w:cs="Times New Roman"/>
          <w:color w:val="000000" w:themeColor="text1"/>
          <w:sz w:val="24"/>
          <w:szCs w:val="24"/>
          <w:shd w:val="clear" w:color="auto" w:fill="FFFFFF"/>
        </w:rPr>
        <w:t xml:space="preserve">Bonta and </w:t>
      </w:r>
      <w:proofErr w:type="spellStart"/>
      <w:r w:rsidRPr="00ED0E94">
        <w:rPr>
          <w:rFonts w:ascii="Times New Roman" w:hAnsi="Times New Roman" w:cs="Times New Roman"/>
          <w:color w:val="000000" w:themeColor="text1"/>
          <w:sz w:val="24"/>
          <w:szCs w:val="24"/>
          <w:shd w:val="clear" w:color="auto" w:fill="FFFFFF"/>
        </w:rPr>
        <w:t>Gali</w:t>
      </w:r>
      <w:r>
        <w:rPr>
          <w:rFonts w:ascii="Times New Roman" w:hAnsi="Times New Roman" w:cs="Times New Roman"/>
          <w:color w:val="000000" w:themeColor="text1"/>
          <w:sz w:val="24"/>
          <w:szCs w:val="24"/>
          <w:shd w:val="clear" w:color="auto" w:fill="FFFFFF"/>
        </w:rPr>
        <w:t>t</w:t>
      </w:r>
      <w:r w:rsidRPr="00ED0E94">
        <w:rPr>
          <w:rFonts w:ascii="Times New Roman" w:hAnsi="Times New Roman" w:cs="Times New Roman"/>
          <w:color w:val="000000" w:themeColor="text1"/>
          <w:sz w:val="24"/>
          <w:szCs w:val="24"/>
          <w:shd w:val="clear" w:color="auto" w:fill="FFFFFF"/>
        </w:rPr>
        <w:t>a</w:t>
      </w:r>
      <w:proofErr w:type="spellEnd"/>
      <w:r w:rsidRPr="00ED0E94">
        <w:rPr>
          <w:rFonts w:ascii="Times New Roman" w:hAnsi="Times New Roman" w:cs="Times New Roman"/>
          <w:color w:val="000000" w:themeColor="text1"/>
          <w:sz w:val="24"/>
          <w:szCs w:val="24"/>
          <w:shd w:val="clear" w:color="auto" w:fill="FFFFFF"/>
        </w:rPr>
        <w:t xml:space="preserve"> (2020) building Farrell’s work (2011) describe ro</w:t>
      </w:r>
      <w:r>
        <w:rPr>
          <w:rFonts w:ascii="Times New Roman" w:hAnsi="Times New Roman" w:cs="Times New Roman"/>
          <w:color w:val="000000" w:themeColor="text1"/>
          <w:sz w:val="24"/>
          <w:szCs w:val="24"/>
          <w:shd w:val="clear" w:color="auto" w:fill="FFFFFF"/>
        </w:rPr>
        <w:t>le-iden</w:t>
      </w:r>
      <w:r w:rsidRPr="00ED0E94">
        <w:rPr>
          <w:rFonts w:ascii="Times New Roman" w:hAnsi="Times New Roman" w:cs="Times New Roman"/>
          <w:color w:val="000000" w:themeColor="text1"/>
          <w:sz w:val="24"/>
          <w:szCs w:val="24"/>
          <w:shd w:val="clear" w:color="auto" w:fill="FFFFFF"/>
        </w:rPr>
        <w:t>tity as a combination of personal identity</w:t>
      </w:r>
      <w:r>
        <w:rPr>
          <w:rFonts w:ascii="Times New Roman" w:hAnsi="Times New Roman" w:cs="Times New Roman"/>
          <w:color w:val="000000" w:themeColor="text1"/>
          <w:sz w:val="24"/>
          <w:szCs w:val="24"/>
          <w:shd w:val="clear" w:color="auto" w:fill="FFFFFF"/>
        </w:rPr>
        <w:t>,</w:t>
      </w:r>
      <w:r w:rsidRPr="00ED0E94">
        <w:rPr>
          <w:rFonts w:ascii="Times New Roman" w:hAnsi="Times New Roman" w:cs="Times New Roman"/>
          <w:color w:val="000000" w:themeColor="text1"/>
          <w:sz w:val="24"/>
          <w:szCs w:val="24"/>
          <w:shd w:val="clear" w:color="auto" w:fill="FFFFFF"/>
        </w:rPr>
        <w:t xml:space="preserve"> i.e. the ‘Who am I?’, and the position fulfilled by the educator. </w:t>
      </w:r>
      <w:r w:rsidRPr="00ED0E94">
        <w:rPr>
          <w:rFonts w:ascii="Times New Roman" w:hAnsi="Times New Roman" w:cs="Times New Roman"/>
          <w:color w:val="000000" w:themeColor="text1"/>
          <w:sz w:val="24"/>
          <w:szCs w:val="24"/>
        </w:rPr>
        <w:t>Research shows, says Farrell, that educators “construct and reconstruct (usually tacitly) a conceptual sense of who they are (their self-image) and this is manifested through what they do (their professional ro</w:t>
      </w:r>
      <w:r>
        <w:rPr>
          <w:rFonts w:ascii="Times New Roman" w:hAnsi="Times New Roman" w:cs="Times New Roman"/>
          <w:color w:val="000000" w:themeColor="text1"/>
          <w:sz w:val="24"/>
          <w:szCs w:val="24"/>
        </w:rPr>
        <w:t>le-</w:t>
      </w:r>
      <w:r w:rsidRPr="006052EA">
        <w:rPr>
          <w:rFonts w:ascii="Times New Roman" w:hAnsi="Times New Roman" w:cs="Times New Roman"/>
          <w:color w:val="000000" w:themeColor="text1"/>
          <w:sz w:val="24"/>
          <w:szCs w:val="24"/>
        </w:rPr>
        <w:t>identity)” (p. 95)</w:t>
      </w:r>
      <w:r>
        <w:rPr>
          <w:rFonts w:ascii="Times New Roman" w:hAnsi="Times New Roman" w:cs="Times New Roman"/>
          <w:color w:val="000000" w:themeColor="text1"/>
          <w:sz w:val="24"/>
          <w:szCs w:val="24"/>
        </w:rPr>
        <w:t>.</w:t>
      </w:r>
      <w:r w:rsidRPr="00ED0E94">
        <w:rPr>
          <w:rFonts w:ascii="Times New Roman" w:hAnsi="Times New Roman" w:cs="Times New Roman"/>
          <w:color w:val="000000" w:themeColor="text1"/>
          <w:sz w:val="24"/>
          <w:szCs w:val="24"/>
        </w:rPr>
        <w:t xml:space="preserve"> Such a view is supported in by author and educator Parker J. Palmer</w:t>
      </w:r>
      <w:r>
        <w:rPr>
          <w:rFonts w:ascii="Times New Roman" w:hAnsi="Times New Roman" w:cs="Times New Roman"/>
          <w:color w:val="000000" w:themeColor="text1"/>
          <w:sz w:val="24"/>
          <w:szCs w:val="24"/>
        </w:rPr>
        <w:t>,</w:t>
      </w:r>
      <w:r w:rsidRPr="00ED0E94">
        <w:rPr>
          <w:rFonts w:ascii="Times New Roman" w:hAnsi="Times New Roman" w:cs="Times New Roman"/>
          <w:color w:val="000000" w:themeColor="text1"/>
          <w:sz w:val="24"/>
          <w:szCs w:val="24"/>
        </w:rPr>
        <w:t xml:space="preserve"> who coined </w:t>
      </w:r>
      <w:r w:rsidRPr="00ED0E94">
        <w:rPr>
          <w:rFonts w:ascii="Times New Roman" w:hAnsi="Times New Roman" w:cs="Times New Roman"/>
          <w:color w:val="000000" w:themeColor="text1"/>
          <w:sz w:val="24"/>
          <w:szCs w:val="24"/>
          <w:shd w:val="clear" w:color="auto" w:fill="FFFFFF"/>
        </w:rPr>
        <w:t>“</w:t>
      </w:r>
      <w:r w:rsidRPr="00ED0E94">
        <w:rPr>
          <w:rFonts w:ascii="Times New Roman" w:hAnsi="Times New Roman" w:cs="Times New Roman"/>
          <w:i/>
          <w:iCs/>
          <w:color w:val="000000" w:themeColor="text1"/>
          <w:sz w:val="24"/>
          <w:szCs w:val="24"/>
          <w:shd w:val="clear" w:color="auto" w:fill="FFFFFF"/>
        </w:rPr>
        <w:t>You teach who you are</w:t>
      </w:r>
      <w:r w:rsidRPr="00ED0E94">
        <w:rPr>
          <w:rFonts w:ascii="Times New Roman" w:hAnsi="Times New Roman" w:cs="Times New Roman"/>
          <w:color w:val="000000" w:themeColor="text1"/>
          <w:sz w:val="24"/>
          <w:szCs w:val="24"/>
          <w:shd w:val="clear" w:color="auto" w:fill="FFFFFF"/>
        </w:rPr>
        <w:t xml:space="preserve">” (1997), making the point </w:t>
      </w:r>
      <w:r w:rsidRPr="00ED0E94">
        <w:rPr>
          <w:rStyle w:val="Strong"/>
          <w:rFonts w:ascii="Times New Roman" w:hAnsi="Times New Roman" w:cs="Times New Roman"/>
          <w:color w:val="000000" w:themeColor="text1"/>
          <w:sz w:val="24"/>
          <w:szCs w:val="24"/>
          <w:shd w:val="clear" w:color="auto" w:fill="FFFFFF"/>
        </w:rPr>
        <w:t xml:space="preserve">all forms of </w:t>
      </w:r>
      <w:r w:rsidRPr="00ED0E94">
        <w:rPr>
          <w:rFonts w:ascii="Times New Roman" w:hAnsi="Times New Roman" w:cs="Times New Roman"/>
          <w:color w:val="000000" w:themeColor="text1"/>
          <w:sz w:val="24"/>
          <w:szCs w:val="24"/>
          <w:shd w:val="clear" w:color="auto" w:fill="FFFFFF"/>
        </w:rPr>
        <w:t>teaching work emerge from what’s inside of the educator, a triage of the  intellectual, emotional, and spiritual. B</w:t>
      </w:r>
      <w:r w:rsidRPr="00ED0E94">
        <w:rPr>
          <w:rFonts w:ascii="Times New Roman" w:hAnsi="Times New Roman" w:cs="Times New Roman"/>
          <w:sz w:val="24"/>
          <w:szCs w:val="24"/>
        </w:rPr>
        <w:t xml:space="preserve">uilding on respected scholars such as </w:t>
      </w:r>
      <w:proofErr w:type="spellStart"/>
      <w:r w:rsidRPr="00ED0E94">
        <w:rPr>
          <w:rFonts w:ascii="Times New Roman" w:hAnsi="Times New Roman" w:cs="Times New Roman"/>
          <w:sz w:val="24"/>
          <w:szCs w:val="24"/>
        </w:rPr>
        <w:t>Gadow</w:t>
      </w:r>
      <w:proofErr w:type="spellEnd"/>
      <w:r w:rsidRPr="00ED0E94">
        <w:rPr>
          <w:rFonts w:ascii="Times New Roman" w:hAnsi="Times New Roman" w:cs="Times New Roman"/>
          <w:sz w:val="24"/>
          <w:szCs w:val="24"/>
        </w:rPr>
        <w:t>, who have explored pedagogical relation in depth (1999) many subscribe to the view educators are not just what they know or do but are “harboured within the pedagogical presence of their beings” (Aoki, 1991, 5– 6).</w:t>
      </w:r>
    </w:p>
    <w:p w14:paraId="29E25FEA" w14:textId="77777777" w:rsidR="00D95C29" w:rsidRPr="00ED0E94" w:rsidRDefault="00D95C29" w:rsidP="00D95C29">
      <w:pPr>
        <w:pStyle w:val="NormalWeb"/>
        <w:spacing w:before="0" w:beforeAutospacing="0" w:after="0" w:afterAutospacing="0" w:line="360" w:lineRule="auto"/>
        <w:ind w:firstLine="284"/>
      </w:pPr>
    </w:p>
    <w:p w14:paraId="6C866DB2" w14:textId="77777777" w:rsidR="00D95C29" w:rsidRPr="00ED0E94" w:rsidRDefault="00D95C29" w:rsidP="00D95C29">
      <w:pPr>
        <w:pStyle w:val="NormalWeb"/>
        <w:spacing w:before="0" w:beforeAutospacing="0" w:after="0" w:afterAutospacing="0" w:line="360" w:lineRule="auto"/>
        <w:ind w:firstLine="284"/>
      </w:pPr>
      <w:r w:rsidRPr="00ED0E94">
        <w:t xml:space="preserve">Farrell, citing the work of </w:t>
      </w:r>
      <w:proofErr w:type="spellStart"/>
      <w:r w:rsidRPr="00ED0E94">
        <w:t>Urrieta</w:t>
      </w:r>
      <w:proofErr w:type="spellEnd"/>
      <w:r w:rsidRPr="00ED0E94">
        <w:t xml:space="preserve"> (2007) notes the evolving nature of professional role-identity, suggesting educators “come to ‘figure’ who they are, through the ‘worlds’ they participate in, and how they relate to others within and outside of these worlds (p. 107, emphasis in original). </w:t>
      </w:r>
      <w:proofErr w:type="spellStart"/>
      <w:r w:rsidRPr="00ED0E94">
        <w:t>Zacarés</w:t>
      </w:r>
      <w:proofErr w:type="spellEnd"/>
      <w:r w:rsidRPr="00ED0E94">
        <w:t xml:space="preserve"> &amp; </w:t>
      </w:r>
      <w:proofErr w:type="spellStart"/>
      <w:r w:rsidRPr="00ED0E94">
        <w:t>Iborra</w:t>
      </w:r>
      <w:proofErr w:type="spellEnd"/>
      <w:r w:rsidRPr="00ED0E94">
        <w:t xml:space="preserve"> (2015) further petition </w:t>
      </w:r>
      <w:r w:rsidRPr="00ED0E94">
        <w:rPr>
          <w:rStyle w:val="topic-highlight"/>
        </w:rPr>
        <w:t>identity</w:t>
      </w:r>
      <w:r w:rsidRPr="00ED0E94">
        <w:t xml:space="preserve"> as a “complex, multifaceted process that combines conscious and unconscious elements and considered as series of interrelated developments” (p. 432), a process corroborated by a number of commentors as a process shaped by ‘individual, relational, and collective processes’ (</w:t>
      </w:r>
      <w:proofErr w:type="spellStart"/>
      <w:r w:rsidRPr="00ED0E94">
        <w:t>Vignoles</w:t>
      </w:r>
      <w:proofErr w:type="spellEnd"/>
      <w:r w:rsidRPr="00ED0E94">
        <w:t xml:space="preserve"> et al. 2011).</w:t>
      </w:r>
      <w:r>
        <w:t xml:space="preserve"> This is then filtered down to students, as portrayed in the </w:t>
      </w:r>
      <w:r w:rsidRPr="00ED0E94">
        <w:t xml:space="preserve">by Woods (2015) </w:t>
      </w:r>
      <w:r>
        <w:t xml:space="preserve">which </w:t>
      </w:r>
      <w:r w:rsidRPr="00ED0E94">
        <w:t xml:space="preserve">illuminates </w:t>
      </w:r>
      <w:r w:rsidRPr="00762846">
        <w:t>educators</w:t>
      </w:r>
      <w:r>
        <w:t xml:space="preserve"> </w:t>
      </w:r>
      <w:r w:rsidRPr="00762846">
        <w:t>send strong signals about values and commitment, through what they say and do to their students.</w:t>
      </w:r>
      <w:r>
        <w:t xml:space="preserve"> </w:t>
      </w:r>
    </w:p>
    <w:p w14:paraId="7C2B2FC2" w14:textId="77777777" w:rsidR="00D95C29" w:rsidRPr="00ED0E94" w:rsidRDefault="00D95C29" w:rsidP="00D95C29">
      <w:pPr>
        <w:pStyle w:val="NormalWeb"/>
        <w:spacing w:before="0" w:beforeAutospacing="0" w:after="0" w:afterAutospacing="0" w:line="360" w:lineRule="auto"/>
        <w:ind w:firstLine="284"/>
      </w:pPr>
    </w:p>
    <w:p w14:paraId="1FD42D79" w14:textId="77777777" w:rsidR="00D95C29" w:rsidRPr="00ED0E94" w:rsidRDefault="00D95C29" w:rsidP="00D95C29">
      <w:pPr>
        <w:pStyle w:val="NormalWeb"/>
        <w:spacing w:before="0" w:beforeAutospacing="0" w:after="0" w:afterAutospacing="0" w:line="360" w:lineRule="auto"/>
        <w:ind w:firstLine="284"/>
      </w:pPr>
      <w:r w:rsidRPr="00ED0E94">
        <w:t>The experience of tension in the role of educators is apparent with those dedicated to the promotion of open-minded critical-thinking skills, given that thinking development must often be balanced against other educational objectives such as the equipping of various subject content and process (Bar-Tal et al., 2021), the latter as means to socialise members of society with a shared sense of identity and the maintenance of national values and narratives (</w:t>
      </w:r>
      <w:proofErr w:type="spellStart"/>
      <w:r w:rsidRPr="00ED0E94">
        <w:t>Schleicher</w:t>
      </w:r>
      <w:proofErr w:type="spellEnd"/>
      <w:r w:rsidRPr="00ED0E94">
        <w:t>,</w:t>
      </w:r>
      <w:r>
        <w:t xml:space="preserve"> </w:t>
      </w:r>
      <w:r w:rsidRPr="00ED0E94">
        <w:t>2008). This tension can be compared with Socrates’ own trials and ostracization in his attempt to amplify critical analysis of the democratic system including its leaders. Even with the strong steer towards formal education that cultivates creative and critical-thinking (OECD, 2017) many educational programs, assessments, and curricula across the globe remain focused on content transmission (Bar-Tal et al., 2021).</w:t>
      </w:r>
    </w:p>
    <w:p w14:paraId="29E14882" w14:textId="77777777" w:rsidR="00D95C29" w:rsidRPr="00ED0E94" w:rsidRDefault="00D95C29" w:rsidP="00D95C29">
      <w:pPr>
        <w:pStyle w:val="NormalWeb"/>
        <w:spacing w:before="0" w:beforeAutospacing="0" w:after="0" w:afterAutospacing="0" w:line="360" w:lineRule="auto"/>
        <w:ind w:firstLine="284"/>
        <w:rPr>
          <w:color w:val="000000" w:themeColor="text1"/>
        </w:rPr>
      </w:pPr>
    </w:p>
    <w:p w14:paraId="42A77CFE" w14:textId="77777777" w:rsidR="00D95C29" w:rsidRPr="00ED0E94" w:rsidRDefault="00D95C29" w:rsidP="00D95C29">
      <w:pPr>
        <w:spacing w:after="0" w:line="360" w:lineRule="auto"/>
        <w:ind w:firstLine="284"/>
        <w:jc w:val="both"/>
        <w:rPr>
          <w:rFonts w:ascii="Times New Roman" w:hAnsi="Times New Roman" w:cs="Times New Roman"/>
          <w:color w:val="000000" w:themeColor="text1"/>
          <w:sz w:val="24"/>
          <w:szCs w:val="24"/>
          <w:shd w:val="clear" w:color="auto" w:fill="FFFFFF"/>
        </w:rPr>
      </w:pPr>
      <w:r w:rsidRPr="00ED0E94">
        <w:rPr>
          <w:rFonts w:ascii="Times New Roman" w:hAnsi="Times New Roman" w:cs="Times New Roman"/>
          <w:color w:val="000000" w:themeColor="text1"/>
          <w:sz w:val="24"/>
          <w:szCs w:val="24"/>
        </w:rPr>
        <w:t>Despite the paucity of specific material on the educator experience of HOTS facilitation, across the iterative reading of the academic and philosophical literature accessed over the period of study, the researcher identified one clear thread</w:t>
      </w:r>
      <w:r w:rsidRPr="00ED0E94">
        <w:rPr>
          <w:rFonts w:ascii="Times New Roman" w:hAnsi="Times New Roman" w:cs="Times New Roman"/>
          <w:color w:val="000000" w:themeColor="text1"/>
          <w:sz w:val="24"/>
          <w:szCs w:val="24"/>
          <w:shd w:val="clear" w:color="auto" w:fill="FFFFFF"/>
        </w:rPr>
        <w:t xml:space="preserve"> between educator role-identity and the support of thinking development: a pedagogy of relation</w:t>
      </w:r>
      <w:r>
        <w:rPr>
          <w:rFonts w:ascii="Times New Roman" w:hAnsi="Times New Roman" w:cs="Times New Roman"/>
          <w:color w:val="000000" w:themeColor="text1"/>
          <w:sz w:val="24"/>
          <w:szCs w:val="24"/>
          <w:shd w:val="clear" w:color="auto" w:fill="FFFFFF"/>
        </w:rPr>
        <w:t>.</w:t>
      </w:r>
    </w:p>
    <w:p w14:paraId="2E72E6FA" w14:textId="77777777" w:rsidR="00D95C29" w:rsidRPr="00ED0E94" w:rsidRDefault="00D95C29" w:rsidP="00D95C29">
      <w:pPr>
        <w:spacing w:after="0" w:line="360" w:lineRule="auto"/>
        <w:ind w:firstLine="284"/>
        <w:jc w:val="both"/>
        <w:rPr>
          <w:rFonts w:ascii="Times New Roman" w:hAnsi="Times New Roman" w:cs="Times New Roman"/>
          <w:color w:val="000000"/>
          <w:sz w:val="24"/>
          <w:szCs w:val="24"/>
        </w:rPr>
      </w:pPr>
    </w:p>
    <w:p w14:paraId="0913E256" w14:textId="77777777" w:rsidR="00D95C29" w:rsidRPr="00ED0E94" w:rsidRDefault="00D95C29" w:rsidP="00D95C29">
      <w:pPr>
        <w:pStyle w:val="Heading3"/>
      </w:pPr>
      <w:bookmarkStart w:id="1" w:name="_Toc114955745"/>
      <w:r w:rsidRPr="00ED0E94">
        <w:t>2.4</w:t>
      </w:r>
      <w:r>
        <w:t>.</w:t>
      </w:r>
      <w:r w:rsidRPr="00ED0E94">
        <w:t>1 Pedagogy of Relation</w:t>
      </w:r>
      <w:bookmarkEnd w:id="1"/>
      <w:r w:rsidRPr="00ED0E94">
        <w:t xml:space="preserve"> </w:t>
      </w:r>
    </w:p>
    <w:p w14:paraId="5ADEA4BA" w14:textId="77777777" w:rsidR="00D95C29" w:rsidRPr="00ED0E94" w:rsidRDefault="00D95C29" w:rsidP="00D95C29">
      <w:pPr>
        <w:spacing w:after="0" w:line="360" w:lineRule="auto"/>
        <w:ind w:firstLine="284"/>
        <w:jc w:val="both"/>
        <w:rPr>
          <w:rFonts w:ascii="Times New Roman" w:hAnsi="Times New Roman" w:cs="Times New Roman"/>
          <w:b/>
          <w:bCs/>
          <w:color w:val="000000" w:themeColor="text1"/>
          <w:sz w:val="24"/>
          <w:szCs w:val="24"/>
        </w:rPr>
      </w:pPr>
    </w:p>
    <w:p w14:paraId="2A626936" w14:textId="77777777" w:rsidR="00D95C29" w:rsidRPr="00ED0E94" w:rsidRDefault="00D95C29" w:rsidP="00D95C29">
      <w:pPr>
        <w:spacing w:after="0" w:line="360" w:lineRule="auto"/>
        <w:ind w:firstLine="284"/>
        <w:rPr>
          <w:rFonts w:ascii="Times New Roman" w:hAnsi="Times New Roman" w:cs="Times New Roman"/>
          <w:color w:val="000000" w:themeColor="text1"/>
          <w:sz w:val="24"/>
          <w:szCs w:val="24"/>
          <w:lang w:val="en-US"/>
        </w:rPr>
      </w:pPr>
      <w:r w:rsidRPr="00ED0E94">
        <w:rPr>
          <w:rFonts w:ascii="Times New Roman" w:hAnsi="Times New Roman" w:cs="Times New Roman"/>
          <w:color w:val="000000" w:themeColor="text1"/>
          <w:sz w:val="24"/>
          <w:szCs w:val="24"/>
        </w:rPr>
        <w:t xml:space="preserve">Van Manen (1982) states all pedagogy is relationship oriented. Shim (2008) further emphasises that all teaching involves the ‘being’ of the teacher and their relationship with their learner. Whilst experiencing a renewed focus in </w:t>
      </w:r>
      <w:r w:rsidRPr="00ED0E94">
        <w:rPr>
          <w:rFonts w:ascii="Times New Roman" w:hAnsi="Times New Roman" w:cs="Times New Roman"/>
          <w:color w:val="212529"/>
          <w:sz w:val="24"/>
          <w:szCs w:val="24"/>
          <w:shd w:val="clear" w:color="auto" w:fill="FFFFFF"/>
        </w:rPr>
        <w:t xml:space="preserve">education, the facilitating of improved criticality as a </w:t>
      </w:r>
      <w:r w:rsidRPr="00ED0E94">
        <w:rPr>
          <w:rFonts w:ascii="Times New Roman" w:hAnsi="Times New Roman" w:cs="Times New Roman"/>
          <w:color w:val="000000" w:themeColor="text1"/>
          <w:sz w:val="24"/>
          <w:szCs w:val="24"/>
          <w:shd w:val="clear" w:color="auto" w:fill="FFFFFF"/>
        </w:rPr>
        <w:t xml:space="preserve">profoundly relational activity can </w:t>
      </w:r>
      <w:r w:rsidRPr="00ED0E94">
        <w:rPr>
          <w:rFonts w:ascii="Times New Roman" w:hAnsi="Times New Roman" w:cs="Times New Roman"/>
          <w:color w:val="000000" w:themeColor="text1"/>
          <w:sz w:val="24"/>
          <w:szCs w:val="24"/>
        </w:rPr>
        <w:t>be traced back to the ancient Greeks (</w:t>
      </w:r>
      <w:r w:rsidRPr="00ED0E94">
        <w:rPr>
          <w:rFonts w:ascii="Times New Roman" w:eastAsia="Times New Roman" w:hAnsi="Times New Roman" w:cs="Times New Roman"/>
          <w:color w:val="000000" w:themeColor="text1"/>
          <w:sz w:val="24"/>
          <w:szCs w:val="24"/>
          <w:bdr w:val="none" w:sz="0" w:space="0" w:color="auto" w:frame="1"/>
          <w:lang w:eastAsia="zh-CN"/>
        </w:rPr>
        <w:t xml:space="preserve">Hinsdale, 2016; </w:t>
      </w:r>
      <w:proofErr w:type="spellStart"/>
      <w:r w:rsidRPr="00ED0E94">
        <w:rPr>
          <w:rFonts w:ascii="Times New Roman" w:hAnsi="Times New Roman" w:cs="Times New Roman"/>
          <w:color w:val="000000" w:themeColor="text1"/>
          <w:sz w:val="24"/>
          <w:szCs w:val="24"/>
          <w:shd w:val="clear" w:color="auto" w:fill="FFFFFF"/>
        </w:rPr>
        <w:t>Sidorkin</w:t>
      </w:r>
      <w:proofErr w:type="spellEnd"/>
      <w:r w:rsidRPr="00ED0E94">
        <w:rPr>
          <w:rFonts w:ascii="Times New Roman" w:hAnsi="Times New Roman" w:cs="Times New Roman"/>
          <w:color w:val="000000" w:themeColor="text1"/>
          <w:sz w:val="24"/>
          <w:szCs w:val="24"/>
          <w:shd w:val="clear" w:color="auto" w:fill="FFFFFF"/>
        </w:rPr>
        <w:t xml:space="preserve">, 2000). The importance of ‘relations’ in the supporting of thinking </w:t>
      </w:r>
      <w:r w:rsidRPr="00ED0E94">
        <w:rPr>
          <w:rStyle w:val="Strong"/>
          <w:rFonts w:ascii="Times New Roman" w:hAnsi="Times New Roman" w:cs="Times New Roman"/>
          <w:color w:val="000000" w:themeColor="text1"/>
          <w:sz w:val="24"/>
          <w:szCs w:val="24"/>
          <w:shd w:val="clear" w:color="auto" w:fill="FFFFFF"/>
        </w:rPr>
        <w:t>(</w:t>
      </w:r>
      <w:r w:rsidRPr="00ED0E94">
        <w:rPr>
          <w:rFonts w:ascii="Times New Roman" w:hAnsi="Times New Roman" w:cs="Times New Roman"/>
          <w:color w:val="000000" w:themeColor="text1"/>
          <w:sz w:val="24"/>
          <w:szCs w:val="24"/>
          <w:shd w:val="clear" w:color="auto" w:fill="FFFFFF"/>
        </w:rPr>
        <w:t xml:space="preserve">Phillipson &amp; </w:t>
      </w:r>
      <w:proofErr w:type="spellStart"/>
      <w:r w:rsidRPr="00ED0E94">
        <w:rPr>
          <w:rFonts w:ascii="Times New Roman" w:hAnsi="Times New Roman" w:cs="Times New Roman"/>
          <w:color w:val="000000" w:themeColor="text1"/>
          <w:sz w:val="24"/>
          <w:szCs w:val="24"/>
          <w:shd w:val="clear" w:color="auto" w:fill="FFFFFF"/>
        </w:rPr>
        <w:t>Wegerif</w:t>
      </w:r>
      <w:proofErr w:type="spellEnd"/>
      <w:r w:rsidRPr="00ED0E94">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r w:rsidRPr="00ED0E94">
        <w:rPr>
          <w:rFonts w:ascii="Times New Roman" w:hAnsi="Times New Roman" w:cs="Times New Roman"/>
          <w:color w:val="000000" w:themeColor="text1"/>
          <w:sz w:val="24"/>
          <w:szCs w:val="24"/>
          <w:shd w:val="clear" w:color="auto" w:fill="FFFFFF"/>
        </w:rPr>
        <w:t>2016)</w:t>
      </w:r>
      <w:r w:rsidRPr="00ED0E94">
        <w:rPr>
          <w:rStyle w:val="a"/>
          <w:rFonts w:ascii="Times New Roman" w:hAnsi="Times New Roman" w:cs="Times New Roman"/>
          <w:color w:val="000000" w:themeColor="text1"/>
          <w:sz w:val="24"/>
          <w:szCs w:val="24"/>
          <w:bdr w:val="none" w:sz="0" w:space="0" w:color="auto" w:frame="1"/>
        </w:rPr>
        <w:t xml:space="preserve"> </w:t>
      </w:r>
      <w:r>
        <w:rPr>
          <w:rStyle w:val="a"/>
          <w:rFonts w:ascii="Times New Roman" w:hAnsi="Times New Roman" w:cs="Times New Roman"/>
          <w:color w:val="000000" w:themeColor="text1"/>
          <w:sz w:val="24"/>
          <w:szCs w:val="24"/>
          <w:bdr w:val="none" w:sz="0" w:space="0" w:color="auto" w:frame="1"/>
        </w:rPr>
        <w:t>popular with many</w:t>
      </w:r>
      <w:r w:rsidRPr="00ED0E94">
        <w:rPr>
          <w:rStyle w:val="a"/>
          <w:rFonts w:ascii="Times New Roman" w:hAnsi="Times New Roman" w:cs="Times New Roman"/>
          <w:color w:val="000000" w:themeColor="text1"/>
          <w:sz w:val="24"/>
          <w:szCs w:val="24"/>
          <w:bdr w:val="none" w:sz="0" w:space="0" w:color="auto" w:frame="1"/>
        </w:rPr>
        <w:t xml:space="preserve"> characters, from Socrates, </w:t>
      </w:r>
      <w:r w:rsidRPr="00ED0E94">
        <w:rPr>
          <w:rFonts w:ascii="Times New Roman" w:hAnsi="Times New Roman" w:cs="Times New Roman"/>
          <w:color w:val="333333"/>
          <w:sz w:val="24"/>
          <w:szCs w:val="24"/>
          <w:shd w:val="clear" w:color="auto" w:fill="FFFFFF"/>
        </w:rPr>
        <w:t>Aristotle, Buddha and Confucius,</w:t>
      </w:r>
      <w:r w:rsidRPr="00ED0E94">
        <w:rPr>
          <w:rStyle w:val="a"/>
          <w:rFonts w:ascii="Times New Roman" w:hAnsi="Times New Roman" w:cs="Times New Roman"/>
          <w:color w:val="000000" w:themeColor="text1"/>
          <w:sz w:val="24"/>
          <w:szCs w:val="24"/>
          <w:bdr w:val="none" w:sz="0" w:space="0" w:color="auto" w:frame="1"/>
        </w:rPr>
        <w:t xml:space="preserve"> right through to the </w:t>
      </w:r>
      <w:r w:rsidRPr="00ED0E94">
        <w:rPr>
          <w:rFonts w:ascii="Times New Roman" w:hAnsi="Times New Roman" w:cs="Times New Roman"/>
          <w:sz w:val="24"/>
          <w:szCs w:val="24"/>
        </w:rPr>
        <w:t>relatively newer contributions of J</w:t>
      </w:r>
      <w:r w:rsidRPr="00ED0E94">
        <w:rPr>
          <w:rStyle w:val="a"/>
          <w:rFonts w:ascii="Times New Roman" w:hAnsi="Times New Roman" w:cs="Times New Roman"/>
          <w:color w:val="000000" w:themeColor="text1"/>
          <w:sz w:val="24"/>
          <w:szCs w:val="24"/>
          <w:bdr w:val="none" w:sz="0" w:space="0" w:color="auto" w:frame="1"/>
        </w:rPr>
        <w:t xml:space="preserve">ohn Dewey (1928), Paul </w:t>
      </w:r>
      <w:r w:rsidRPr="00ED0E94">
        <w:rPr>
          <w:rFonts w:ascii="Times New Roman" w:hAnsi="Times New Roman" w:cs="Times New Roman"/>
          <w:sz w:val="24"/>
          <w:szCs w:val="24"/>
        </w:rPr>
        <w:t>Freire</w:t>
      </w:r>
      <w:r w:rsidRPr="00ED0E94">
        <w:rPr>
          <w:rStyle w:val="a"/>
          <w:rFonts w:ascii="Times New Roman" w:hAnsi="Times New Roman" w:cs="Times New Roman"/>
          <w:color w:val="000000" w:themeColor="text1"/>
          <w:sz w:val="24"/>
          <w:szCs w:val="24"/>
          <w:bdr w:val="none" w:sz="0" w:space="0" w:color="auto" w:frame="1"/>
        </w:rPr>
        <w:t xml:space="preserve"> (1970), </w:t>
      </w:r>
      <w:r w:rsidRPr="00ED0E94">
        <w:rPr>
          <w:rFonts w:ascii="Times New Roman" w:hAnsi="Times New Roman" w:cs="Times New Roman"/>
          <w:sz w:val="24"/>
          <w:szCs w:val="24"/>
        </w:rPr>
        <w:t xml:space="preserve">Jane R. Martin (1970), </w:t>
      </w:r>
      <w:r w:rsidRPr="00ED0E94">
        <w:rPr>
          <w:rStyle w:val="a"/>
          <w:rFonts w:ascii="Times New Roman" w:hAnsi="Times New Roman" w:cs="Times New Roman"/>
          <w:color w:val="000000" w:themeColor="text1"/>
          <w:sz w:val="24"/>
          <w:szCs w:val="24"/>
          <w:bdr w:val="none" w:sz="0" w:space="0" w:color="auto" w:frame="1"/>
        </w:rPr>
        <w:t xml:space="preserve">Nel </w:t>
      </w:r>
      <w:proofErr w:type="spellStart"/>
      <w:r w:rsidRPr="00ED0E94">
        <w:rPr>
          <w:rFonts w:ascii="Times New Roman" w:hAnsi="Times New Roman" w:cs="Times New Roman"/>
          <w:sz w:val="24"/>
          <w:szCs w:val="24"/>
        </w:rPr>
        <w:t>Noddings</w:t>
      </w:r>
      <w:proofErr w:type="spellEnd"/>
      <w:r w:rsidRPr="00ED0E94">
        <w:rPr>
          <w:rFonts w:ascii="Times New Roman" w:hAnsi="Times New Roman" w:cs="Times New Roman"/>
          <w:sz w:val="24"/>
          <w:szCs w:val="24"/>
        </w:rPr>
        <w:t xml:space="preserve"> (1984), and Frank </w:t>
      </w:r>
      <w:proofErr w:type="spellStart"/>
      <w:r w:rsidRPr="00ED0E94">
        <w:rPr>
          <w:rFonts w:ascii="Times New Roman" w:hAnsi="Times New Roman" w:cs="Times New Roman"/>
          <w:sz w:val="24"/>
          <w:szCs w:val="24"/>
        </w:rPr>
        <w:t>Margonis</w:t>
      </w:r>
      <w:proofErr w:type="spellEnd"/>
      <w:r w:rsidRPr="00ED0E94">
        <w:rPr>
          <w:rFonts w:ascii="Times New Roman" w:hAnsi="Times New Roman" w:cs="Times New Roman"/>
          <w:sz w:val="24"/>
          <w:szCs w:val="24"/>
        </w:rPr>
        <w:t xml:space="preserve"> (1998). Throughout there is a sense </w:t>
      </w:r>
      <w:r w:rsidRPr="00ED0E94">
        <w:rPr>
          <w:rStyle w:val="a"/>
          <w:rFonts w:ascii="Times New Roman" w:hAnsi="Times New Roman" w:cs="Times New Roman"/>
          <w:color w:val="000000" w:themeColor="text1"/>
          <w:sz w:val="24"/>
          <w:szCs w:val="24"/>
          <w:bdr w:val="none" w:sz="0" w:space="0" w:color="auto" w:frame="1"/>
        </w:rPr>
        <w:t xml:space="preserve">a thoughtful engagement with others is </w:t>
      </w:r>
      <w:r w:rsidRPr="00ED0E94">
        <w:rPr>
          <w:rFonts w:ascii="Times New Roman" w:hAnsi="Times New Roman" w:cs="Times New Roman"/>
          <w:sz w:val="24"/>
          <w:szCs w:val="24"/>
        </w:rPr>
        <w:t xml:space="preserve">core to the development of more complex </w:t>
      </w:r>
      <w:r w:rsidRPr="00ED0E94">
        <w:rPr>
          <w:rStyle w:val="a"/>
          <w:rFonts w:ascii="Times New Roman" w:hAnsi="Times New Roman" w:cs="Times New Roman"/>
          <w:color w:val="000000" w:themeColor="text1"/>
          <w:sz w:val="24"/>
          <w:szCs w:val="24"/>
          <w:bdr w:val="none" w:sz="0" w:space="0" w:color="auto" w:frame="1"/>
        </w:rPr>
        <w:t xml:space="preserve">thinking pathways. It is </w:t>
      </w:r>
      <w:proofErr w:type="spellStart"/>
      <w:r w:rsidRPr="00ED0E94">
        <w:rPr>
          <w:rFonts w:ascii="Times New Roman" w:hAnsi="Times New Roman" w:cs="Times New Roman"/>
          <w:sz w:val="24"/>
          <w:szCs w:val="24"/>
        </w:rPr>
        <w:t>Margonis</w:t>
      </w:r>
      <w:proofErr w:type="spellEnd"/>
      <w:r w:rsidRPr="00ED0E94">
        <w:rPr>
          <w:rFonts w:ascii="Times New Roman" w:hAnsi="Times New Roman" w:cs="Times New Roman"/>
          <w:sz w:val="24"/>
          <w:szCs w:val="24"/>
        </w:rPr>
        <w:t xml:space="preserve">, drawing on the work of Rousseau’s conception of authenticity and Dewey’s sensitivity to the social construction of the self, that makes the link with ontology, calling for the adoption of an ontological attitude towards educational relationships (p. 249).  </w:t>
      </w:r>
      <w:r w:rsidRPr="00ED0E94">
        <w:rPr>
          <w:rFonts w:ascii="Times New Roman" w:hAnsi="Times New Roman" w:cs="Times New Roman"/>
          <w:color w:val="000000" w:themeColor="text1"/>
          <w:sz w:val="24"/>
          <w:szCs w:val="24"/>
        </w:rPr>
        <w:t>With an emphasis informed by the relational theory of existentialist philosopher and theologian Martin Buber, and acknowledgment that HOTS development supports c</w:t>
      </w:r>
      <w:r w:rsidRPr="00ED0E94">
        <w:rPr>
          <w:rFonts w:ascii="Times New Roman" w:hAnsi="Times New Roman" w:cs="Times New Roman"/>
          <w:sz w:val="24"/>
          <w:szCs w:val="24"/>
        </w:rPr>
        <w:t xml:space="preserve">ritical, interactive and contextual judgment for effective thinking and </w:t>
      </w:r>
      <w:r w:rsidRPr="00ED0E94">
        <w:rPr>
          <w:rFonts w:ascii="Times New Roman" w:hAnsi="Times New Roman" w:cs="Times New Roman"/>
          <w:sz w:val="24"/>
          <w:szCs w:val="24"/>
        </w:rPr>
        <w:lastRenderedPageBreak/>
        <w:t xml:space="preserve">intelligent behaviour (Haynes, 2014), </w:t>
      </w:r>
      <w:r w:rsidRPr="00ED0E94">
        <w:rPr>
          <w:rStyle w:val="a"/>
          <w:rFonts w:ascii="Times New Roman" w:hAnsi="Times New Roman" w:cs="Times New Roman"/>
          <w:color w:val="000000" w:themeColor="text1"/>
          <w:sz w:val="24"/>
          <w:szCs w:val="24"/>
          <w:bdr w:val="none" w:sz="0" w:space="0" w:color="auto" w:frame="1"/>
        </w:rPr>
        <w:t xml:space="preserve">a </w:t>
      </w:r>
      <w:r w:rsidRPr="00ED0E94">
        <w:rPr>
          <w:rFonts w:ascii="Times New Roman" w:hAnsi="Times New Roman" w:cs="Times New Roman"/>
          <w:sz w:val="24"/>
          <w:szCs w:val="24"/>
        </w:rPr>
        <w:t>theme for educator role-identity as a form of ‘relationship-builder (</w:t>
      </w:r>
      <w:r w:rsidRPr="00ED0E94">
        <w:rPr>
          <w:rFonts w:ascii="Times New Roman" w:eastAsia="Times New Roman" w:hAnsi="Times New Roman" w:cs="Times New Roman"/>
          <w:color w:val="000000" w:themeColor="text1"/>
          <w:sz w:val="24"/>
          <w:szCs w:val="24"/>
          <w:lang w:eastAsia="en-GB"/>
        </w:rPr>
        <w:t>Guilherme &amp; Morgan,</w:t>
      </w:r>
      <w:r w:rsidRPr="00ED0E94">
        <w:rPr>
          <w:rFonts w:ascii="Times New Roman" w:hAnsi="Times New Roman" w:cs="Times New Roman"/>
          <w:color w:val="000000" w:themeColor="text1"/>
          <w:sz w:val="24"/>
          <w:szCs w:val="24"/>
          <w:lang w:val="en-US"/>
        </w:rPr>
        <w:t xml:space="preserve"> 2018) presents.</w:t>
      </w:r>
    </w:p>
    <w:p w14:paraId="1C6AF6D7" w14:textId="77777777" w:rsidR="00D95C29" w:rsidRPr="00ED0E94" w:rsidRDefault="00D95C29" w:rsidP="00D95C29">
      <w:pPr>
        <w:spacing w:after="0" w:line="360" w:lineRule="auto"/>
        <w:ind w:firstLine="284"/>
        <w:rPr>
          <w:rStyle w:val="a"/>
          <w:rFonts w:ascii="Times New Roman" w:hAnsi="Times New Roman" w:cs="Times New Roman"/>
          <w:color w:val="000000" w:themeColor="text1"/>
          <w:sz w:val="24"/>
          <w:szCs w:val="24"/>
          <w:bdr w:val="none" w:sz="0" w:space="0" w:color="auto" w:frame="1"/>
        </w:rPr>
      </w:pPr>
    </w:p>
    <w:p w14:paraId="4E8C4EC0" w14:textId="77777777" w:rsidR="00D95C29" w:rsidRDefault="00D95C29" w:rsidP="00D95C29">
      <w:pPr>
        <w:spacing w:after="0" w:line="360" w:lineRule="auto"/>
        <w:ind w:firstLine="284"/>
        <w:rPr>
          <w:rFonts w:ascii="Times New Roman" w:hAnsi="Times New Roman" w:cs="Times New Roman"/>
          <w:color w:val="000000" w:themeColor="text1"/>
          <w:sz w:val="24"/>
          <w:szCs w:val="24"/>
          <w:shd w:val="clear" w:color="auto" w:fill="FFFFFF"/>
        </w:rPr>
      </w:pPr>
      <w:r w:rsidRPr="00ED0E94">
        <w:rPr>
          <w:rStyle w:val="a"/>
          <w:rFonts w:ascii="Times New Roman" w:hAnsi="Times New Roman" w:cs="Times New Roman"/>
          <w:color w:val="000000" w:themeColor="text1"/>
          <w:sz w:val="24"/>
          <w:szCs w:val="24"/>
          <w:bdr w:val="none" w:sz="0" w:space="0" w:color="auto" w:frame="1"/>
        </w:rPr>
        <w:t xml:space="preserve">Says </w:t>
      </w:r>
      <w:proofErr w:type="spellStart"/>
      <w:r w:rsidRPr="00ED0E94">
        <w:rPr>
          <w:rStyle w:val="a"/>
          <w:rFonts w:ascii="Times New Roman" w:hAnsi="Times New Roman" w:cs="Times New Roman"/>
          <w:color w:val="000000" w:themeColor="text1"/>
          <w:sz w:val="24"/>
          <w:szCs w:val="24"/>
          <w:bdr w:val="none" w:sz="0" w:space="0" w:color="auto" w:frame="1"/>
        </w:rPr>
        <w:t>Aspelin</w:t>
      </w:r>
      <w:proofErr w:type="spellEnd"/>
      <w:r w:rsidRPr="00ED0E94">
        <w:rPr>
          <w:rStyle w:val="a"/>
          <w:rFonts w:ascii="Times New Roman" w:hAnsi="Times New Roman" w:cs="Times New Roman"/>
          <w:color w:val="000000" w:themeColor="text1"/>
          <w:sz w:val="24"/>
          <w:szCs w:val="24"/>
          <w:bdr w:val="none" w:sz="0" w:space="0" w:color="auto" w:frame="1"/>
        </w:rPr>
        <w:t xml:space="preserve"> (2010) influenced by Bu</w:t>
      </w:r>
      <w:r w:rsidRPr="00ED0E94">
        <w:rPr>
          <w:rFonts w:ascii="Times New Roman" w:hAnsi="Times New Roman" w:cs="Times New Roman"/>
          <w:sz w:val="24"/>
          <w:szCs w:val="24"/>
        </w:rPr>
        <w:t xml:space="preserve">ber, “what really matters in education exists in an ontological and relational event” (p. 127). Continuing with the lens of Buber, a key role of the educator is the </w:t>
      </w:r>
      <w:r w:rsidRPr="00ED0E94">
        <w:rPr>
          <w:rStyle w:val="a"/>
          <w:rFonts w:ascii="Times New Roman" w:hAnsi="Times New Roman" w:cs="Times New Roman"/>
          <w:color w:val="000000" w:themeColor="text1"/>
          <w:sz w:val="24"/>
          <w:szCs w:val="24"/>
          <w:bdr w:val="none" w:sz="0" w:space="0" w:color="auto" w:frame="1"/>
        </w:rPr>
        <w:t xml:space="preserve">building and on-going sustenance of community, </w:t>
      </w:r>
      <w:r w:rsidRPr="00ED0E94">
        <w:rPr>
          <w:rFonts w:ascii="Times New Roman" w:hAnsi="Times New Roman" w:cs="Times New Roman"/>
          <w:sz w:val="24"/>
          <w:szCs w:val="24"/>
        </w:rPr>
        <w:t>generating in the social world the required quality of relation that constitutes ‘the in-between’ (</w:t>
      </w:r>
      <w:proofErr w:type="spellStart"/>
      <w:r w:rsidRPr="00ED0E94">
        <w:rPr>
          <w:rFonts w:ascii="Times New Roman" w:hAnsi="Times New Roman" w:cs="Times New Roman"/>
          <w:sz w:val="24"/>
          <w:szCs w:val="24"/>
        </w:rPr>
        <w:t>Avnon</w:t>
      </w:r>
      <w:proofErr w:type="spellEnd"/>
      <w:r w:rsidRPr="00ED0E94">
        <w:rPr>
          <w:rFonts w:ascii="Times New Roman" w:hAnsi="Times New Roman" w:cs="Times New Roman"/>
          <w:sz w:val="24"/>
          <w:szCs w:val="24"/>
        </w:rPr>
        <w:t>, 1993, p. 60). Buber’s ‘in-between’ referencing that which comes to be between individuals when they engage in I-Thou relations rather than being trapped in I-It relations (</w:t>
      </w:r>
      <w:r w:rsidRPr="00ED0E94">
        <w:rPr>
          <w:rFonts w:ascii="Times New Roman" w:eastAsia="Times New Roman" w:hAnsi="Times New Roman" w:cs="Times New Roman"/>
          <w:sz w:val="24"/>
          <w:szCs w:val="24"/>
          <w:lang w:eastAsia="en-GB"/>
        </w:rPr>
        <w:t>Guilherme &amp; Morgan,</w:t>
      </w:r>
      <w:r w:rsidRPr="00ED0E94">
        <w:rPr>
          <w:rFonts w:ascii="Times New Roman" w:hAnsi="Times New Roman" w:cs="Times New Roman"/>
          <w:sz w:val="24"/>
          <w:szCs w:val="24"/>
          <w:lang w:val="en-US"/>
        </w:rPr>
        <w:t xml:space="preserve"> 2018</w:t>
      </w:r>
      <w:r w:rsidRPr="00ED0E94">
        <w:rPr>
          <w:rFonts w:ascii="Times New Roman" w:hAnsi="Times New Roman" w:cs="Times New Roman"/>
          <w:sz w:val="24"/>
          <w:szCs w:val="24"/>
          <w:shd w:val="clear" w:color="auto" w:fill="FFFFFF"/>
        </w:rPr>
        <w:t>).  This moves beyond a mode of instrumental transaction i.e. the experiencing of others as an object external to oneself or through one’s own external perspective, and towards genuine dialogue through the encounter of another as a whole being (Sharp, 2014). It is in this space, that student cr</w:t>
      </w:r>
      <w:r w:rsidRPr="00ED0E94">
        <w:rPr>
          <w:rStyle w:val="Emphasis"/>
          <w:rFonts w:ascii="Times New Roman" w:hAnsi="Times New Roman" w:cs="Times New Roman"/>
          <w:color w:val="000000"/>
          <w:sz w:val="24"/>
          <w:szCs w:val="24"/>
        </w:rPr>
        <w:t xml:space="preserve">itical engagement can thrive, supporting the </w:t>
      </w:r>
      <w:r w:rsidRPr="00ED0E94">
        <w:rPr>
          <w:rFonts w:ascii="Times New Roman" w:hAnsi="Times New Roman" w:cs="Times New Roman"/>
          <w:color w:val="000000"/>
          <w:sz w:val="24"/>
          <w:szCs w:val="24"/>
          <w:shd w:val="clear" w:color="auto" w:fill="FFFFFF"/>
        </w:rPr>
        <w:t>development of Self in cognitively and socially critical directions</w:t>
      </w:r>
      <w:r w:rsidRPr="00ED0E94">
        <w:rPr>
          <w:rStyle w:val="Emphasis"/>
          <w:rFonts w:ascii="Times New Roman" w:hAnsi="Times New Roman" w:cs="Times New Roman"/>
          <w:color w:val="000000"/>
          <w:sz w:val="24"/>
          <w:szCs w:val="24"/>
        </w:rPr>
        <w:t xml:space="preserve"> (Bigger, 2011).</w:t>
      </w:r>
      <w:r>
        <w:rPr>
          <w:rStyle w:val="Emphasis"/>
          <w:rFonts w:ascii="Times New Roman" w:hAnsi="Times New Roman" w:cs="Times New Roman"/>
          <w:color w:val="000000"/>
          <w:sz w:val="24"/>
          <w:szCs w:val="24"/>
        </w:rPr>
        <w:t xml:space="preserve"> </w:t>
      </w:r>
      <w:r w:rsidRPr="00ED0E94">
        <w:rPr>
          <w:rStyle w:val="Emphasis"/>
          <w:rFonts w:ascii="Times New Roman" w:hAnsi="Times New Roman" w:cs="Times New Roman"/>
          <w:color w:val="000000" w:themeColor="text1"/>
          <w:sz w:val="24"/>
          <w:szCs w:val="24"/>
        </w:rPr>
        <w:t xml:space="preserve">Despite the strong support for a relational design, </w:t>
      </w:r>
      <w:r w:rsidRPr="00E3436F">
        <w:rPr>
          <w:rStyle w:val="Emphasis"/>
          <w:rFonts w:ascii="Times New Roman" w:hAnsi="Times New Roman" w:cs="Times New Roman"/>
          <w:i w:val="0"/>
          <w:iCs w:val="0"/>
          <w:color w:val="000000" w:themeColor="text1"/>
          <w:sz w:val="24"/>
          <w:szCs w:val="24"/>
        </w:rPr>
        <w:t xml:space="preserve">instead </w:t>
      </w:r>
      <w:r w:rsidRPr="00ED0E94">
        <w:rPr>
          <w:rFonts w:ascii="Times New Roman" w:hAnsi="Times New Roman" w:cs="Times New Roman"/>
          <w:color w:val="000000" w:themeColor="text1"/>
          <w:sz w:val="24"/>
          <w:szCs w:val="24"/>
          <w:shd w:val="clear" w:color="auto" w:fill="FFFFFF"/>
        </w:rPr>
        <w:t>standardisation and regimentation remain a dominating fixture within education (</w:t>
      </w:r>
      <w:proofErr w:type="spellStart"/>
      <w:r w:rsidRPr="00ED0E94">
        <w:rPr>
          <w:rFonts w:ascii="Times New Roman" w:hAnsi="Times New Roman" w:cs="Times New Roman"/>
          <w:color w:val="000000" w:themeColor="text1"/>
          <w:sz w:val="24"/>
          <w:szCs w:val="24"/>
          <w:shd w:val="clear" w:color="auto" w:fill="FFFFFF"/>
        </w:rPr>
        <w:t>Gergen</w:t>
      </w:r>
      <w:proofErr w:type="spellEnd"/>
      <w:r w:rsidRPr="00ED0E94">
        <w:rPr>
          <w:rFonts w:ascii="Times New Roman" w:hAnsi="Times New Roman" w:cs="Times New Roman"/>
          <w:color w:val="000000" w:themeColor="text1"/>
          <w:sz w:val="24"/>
          <w:szCs w:val="24"/>
          <w:shd w:val="clear" w:color="auto" w:fill="FFFFFF"/>
        </w:rPr>
        <w:t xml:space="preserve"> &amp; </w:t>
      </w:r>
      <w:proofErr w:type="spellStart"/>
      <w:r w:rsidRPr="00ED0E94">
        <w:rPr>
          <w:rFonts w:ascii="Times New Roman" w:hAnsi="Times New Roman" w:cs="Times New Roman"/>
          <w:color w:val="000000" w:themeColor="text1"/>
          <w:sz w:val="24"/>
          <w:szCs w:val="24"/>
          <w:shd w:val="clear" w:color="auto" w:fill="FFFFFF"/>
        </w:rPr>
        <w:t>Scherto</w:t>
      </w:r>
      <w:proofErr w:type="spellEnd"/>
      <w:r w:rsidRPr="00ED0E94">
        <w:rPr>
          <w:rFonts w:ascii="Times New Roman" w:hAnsi="Times New Roman" w:cs="Times New Roman"/>
          <w:color w:val="000000" w:themeColor="text1"/>
          <w:sz w:val="24"/>
          <w:szCs w:val="24"/>
          <w:shd w:val="clear" w:color="auto" w:fill="FFFFFF"/>
        </w:rPr>
        <w:t xml:space="preserve">, 2020), A feature of this is reflected in the paucity of academic research which surfaces the ontological aspects of educator work. </w:t>
      </w:r>
    </w:p>
    <w:p w14:paraId="77B601E0" w14:textId="77777777" w:rsidR="00D95C29" w:rsidRPr="00ED0E94" w:rsidRDefault="00D95C29" w:rsidP="00D95C29">
      <w:pPr>
        <w:shd w:val="clear" w:color="auto" w:fill="FFFFFF"/>
        <w:spacing w:after="0" w:line="360" w:lineRule="auto"/>
        <w:rPr>
          <w:rFonts w:ascii="Times New Roman" w:hAnsi="Times New Roman" w:cs="Times New Roman"/>
          <w:b/>
          <w:bCs/>
          <w:color w:val="111111"/>
          <w:sz w:val="24"/>
          <w:szCs w:val="24"/>
        </w:rPr>
      </w:pPr>
    </w:p>
    <w:p w14:paraId="1C72DE52" w14:textId="77777777" w:rsidR="00D95C29" w:rsidRPr="00697A87" w:rsidRDefault="00D95C29" w:rsidP="00D95C29">
      <w:pPr>
        <w:pStyle w:val="Heading3"/>
      </w:pPr>
      <w:bookmarkStart w:id="2" w:name="_Toc114955746"/>
      <w:r>
        <w:t xml:space="preserve">2.4.2 </w:t>
      </w:r>
      <w:r w:rsidRPr="00697A87">
        <w:t>Researcher Reflection 3: On educator’ role-identity when facilitating HOTS</w:t>
      </w:r>
      <w:bookmarkEnd w:id="2"/>
    </w:p>
    <w:p w14:paraId="7DC7B1A6" w14:textId="77777777" w:rsidR="00D95C29" w:rsidRPr="00ED0E94" w:rsidRDefault="00D95C29" w:rsidP="00D95C29">
      <w:pPr>
        <w:shd w:val="clear" w:color="auto" w:fill="FFFFFF" w:themeFill="background1"/>
        <w:spacing w:after="0" w:line="360" w:lineRule="auto"/>
        <w:ind w:firstLine="284"/>
        <w:rPr>
          <w:rFonts w:ascii="Times New Roman" w:hAnsi="Times New Roman" w:cs="Times New Roman"/>
          <w:color w:val="000000" w:themeColor="text1"/>
          <w:sz w:val="24"/>
          <w:szCs w:val="24"/>
        </w:rPr>
      </w:pPr>
    </w:p>
    <w:p w14:paraId="70F7208B" w14:textId="77777777" w:rsidR="00D95C29" w:rsidRPr="00ED0E94" w:rsidRDefault="00D95C29" w:rsidP="00D95C29">
      <w:pPr>
        <w:shd w:val="clear" w:color="auto" w:fill="FFFFFF"/>
        <w:tabs>
          <w:tab w:val="num" w:pos="720"/>
        </w:tabs>
        <w:spacing w:line="360" w:lineRule="auto"/>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tab/>
        <w:t xml:space="preserve">The literature pertaining to the metaphor role-identity of educators triggered reflection of my own. A number of words flashed to mind: challenger, burrower, lantern, pirate, and navigator. Words that materialise with ease given they infuse my identity, frequently </w:t>
      </w:r>
      <w:r>
        <w:rPr>
          <w:rFonts w:ascii="Times New Roman" w:hAnsi="Times New Roman" w:cs="Times New Roman"/>
          <w:color w:val="000000" w:themeColor="text1"/>
          <w:sz w:val="24"/>
          <w:szCs w:val="24"/>
        </w:rPr>
        <w:t xml:space="preserve"> and openly </w:t>
      </w:r>
      <w:r w:rsidRPr="00ED0E94">
        <w:rPr>
          <w:rFonts w:ascii="Times New Roman" w:hAnsi="Times New Roman" w:cs="Times New Roman"/>
          <w:color w:val="000000" w:themeColor="text1"/>
          <w:sz w:val="24"/>
          <w:szCs w:val="24"/>
        </w:rPr>
        <w:t xml:space="preserve">referenced when discussing or reflecting upon my work. Other aspects of my HOTS role-identity, more sensed, more nuanced, prove more difficult to grasp and name. In writing </w:t>
      </w:r>
      <w:r>
        <w:rPr>
          <w:rFonts w:ascii="Times New Roman" w:hAnsi="Times New Roman" w:cs="Times New Roman"/>
          <w:color w:val="000000" w:themeColor="text1"/>
          <w:sz w:val="24"/>
          <w:szCs w:val="24"/>
        </w:rPr>
        <w:t xml:space="preserve">a snapshot </w:t>
      </w:r>
      <w:r w:rsidRPr="00ED0E94">
        <w:rPr>
          <w:rFonts w:ascii="Times New Roman" w:hAnsi="Times New Roman" w:cs="Times New Roman"/>
          <w:color w:val="000000" w:themeColor="text1"/>
          <w:sz w:val="24"/>
          <w:szCs w:val="24"/>
        </w:rPr>
        <w:t xml:space="preserve">lived experience description (appendix B) to help draw out the words, I battled to summon </w:t>
      </w:r>
      <w:r>
        <w:rPr>
          <w:rFonts w:ascii="Times New Roman" w:hAnsi="Times New Roman" w:cs="Times New Roman"/>
          <w:color w:val="000000" w:themeColor="text1"/>
          <w:sz w:val="24"/>
          <w:szCs w:val="24"/>
        </w:rPr>
        <w:t xml:space="preserve">to </w:t>
      </w:r>
      <w:r w:rsidRPr="00ED0E94">
        <w:rPr>
          <w:rFonts w:ascii="Times New Roman" w:hAnsi="Times New Roman" w:cs="Times New Roman"/>
          <w:color w:val="000000" w:themeColor="text1"/>
          <w:sz w:val="24"/>
          <w:szCs w:val="24"/>
        </w:rPr>
        <w:t xml:space="preserve">name </w:t>
      </w:r>
      <w:r>
        <w:rPr>
          <w:rFonts w:ascii="Times New Roman" w:hAnsi="Times New Roman" w:cs="Times New Roman"/>
          <w:color w:val="000000" w:themeColor="text1"/>
          <w:sz w:val="24"/>
          <w:szCs w:val="24"/>
        </w:rPr>
        <w:t>and</w:t>
      </w:r>
      <w:r w:rsidRPr="00ED0E94">
        <w:rPr>
          <w:rFonts w:ascii="Times New Roman" w:hAnsi="Times New Roman" w:cs="Times New Roman"/>
          <w:color w:val="000000" w:themeColor="text1"/>
          <w:sz w:val="24"/>
          <w:szCs w:val="24"/>
        </w:rPr>
        <w:t xml:space="preserve"> explain</w:t>
      </w:r>
      <w:r>
        <w:rPr>
          <w:rFonts w:ascii="Times New Roman" w:hAnsi="Times New Roman" w:cs="Times New Roman"/>
          <w:color w:val="000000" w:themeColor="text1"/>
          <w:sz w:val="24"/>
          <w:szCs w:val="24"/>
        </w:rPr>
        <w:t xml:space="preserve"> my experience</w:t>
      </w:r>
      <w:r w:rsidRPr="00ED0E94">
        <w:rPr>
          <w:rFonts w:ascii="Times New Roman" w:hAnsi="Times New Roman" w:cs="Times New Roman"/>
          <w:color w:val="000000" w:themeColor="text1"/>
          <w:sz w:val="24"/>
          <w:szCs w:val="24"/>
        </w:rPr>
        <w:t xml:space="preserve">, my attention siphoned </w:t>
      </w:r>
      <w:r>
        <w:rPr>
          <w:rFonts w:ascii="Times New Roman" w:hAnsi="Times New Roman" w:cs="Times New Roman"/>
          <w:color w:val="000000" w:themeColor="text1"/>
          <w:sz w:val="24"/>
          <w:szCs w:val="24"/>
        </w:rPr>
        <w:t xml:space="preserve">in to </w:t>
      </w:r>
      <w:r w:rsidRPr="00ED0E94">
        <w:rPr>
          <w:rFonts w:ascii="Times New Roman" w:hAnsi="Times New Roman" w:cs="Times New Roman"/>
          <w:color w:val="000000" w:themeColor="text1"/>
          <w:sz w:val="24"/>
          <w:szCs w:val="24"/>
        </w:rPr>
        <w:t>reflect</w:t>
      </w:r>
      <w:r>
        <w:rPr>
          <w:rFonts w:ascii="Times New Roman" w:hAnsi="Times New Roman" w:cs="Times New Roman"/>
          <w:color w:val="000000" w:themeColor="text1"/>
          <w:sz w:val="24"/>
          <w:szCs w:val="24"/>
        </w:rPr>
        <w:t>ing</w:t>
      </w:r>
      <w:r w:rsidRPr="00ED0E94">
        <w:rPr>
          <w:rFonts w:ascii="Times New Roman" w:hAnsi="Times New Roman" w:cs="Times New Roman"/>
          <w:color w:val="000000" w:themeColor="text1"/>
          <w:sz w:val="24"/>
          <w:szCs w:val="24"/>
        </w:rPr>
        <w:t xml:space="preserve"> on the zone I enter into,</w:t>
      </w:r>
      <w:r>
        <w:rPr>
          <w:rFonts w:ascii="Times New Roman" w:hAnsi="Times New Roman" w:cs="Times New Roman"/>
          <w:color w:val="000000" w:themeColor="text1"/>
          <w:sz w:val="24"/>
          <w:szCs w:val="24"/>
        </w:rPr>
        <w:t xml:space="preserve"> that which is</w:t>
      </w:r>
      <w:r w:rsidRPr="00ED0E94">
        <w:rPr>
          <w:rFonts w:ascii="Times New Roman" w:hAnsi="Times New Roman" w:cs="Times New Roman"/>
          <w:color w:val="000000" w:themeColor="text1"/>
          <w:sz w:val="24"/>
          <w:szCs w:val="24"/>
        </w:rPr>
        <w:t xml:space="preserve"> distinguishable from when I’m engaged in less challenging or more routine educator work. I</w:t>
      </w:r>
      <w:r>
        <w:rPr>
          <w:rFonts w:ascii="Times New Roman" w:hAnsi="Times New Roman" w:cs="Times New Roman"/>
          <w:color w:val="000000" w:themeColor="text1"/>
          <w:sz w:val="24"/>
          <w:szCs w:val="24"/>
        </w:rPr>
        <w:t xml:space="preserve"> recognise as</w:t>
      </w:r>
      <w:r w:rsidRPr="00ED0E94">
        <w:rPr>
          <w:rFonts w:ascii="Times New Roman" w:hAnsi="Times New Roman" w:cs="Times New Roman"/>
          <w:color w:val="000000" w:themeColor="text1"/>
          <w:sz w:val="24"/>
          <w:szCs w:val="24"/>
        </w:rPr>
        <w:t xml:space="preserve"> a type of </w:t>
      </w:r>
      <w:r>
        <w:rPr>
          <w:rFonts w:ascii="Times New Roman" w:hAnsi="Times New Roman" w:cs="Times New Roman"/>
          <w:color w:val="000000" w:themeColor="text1"/>
          <w:sz w:val="24"/>
          <w:szCs w:val="24"/>
        </w:rPr>
        <w:t xml:space="preserve"> </w:t>
      </w:r>
      <w:r w:rsidRPr="00ED0E94">
        <w:rPr>
          <w:rFonts w:ascii="Times New Roman" w:hAnsi="Times New Roman" w:cs="Times New Roman"/>
          <w:color w:val="000000" w:themeColor="text1"/>
          <w:sz w:val="24"/>
          <w:szCs w:val="24"/>
        </w:rPr>
        <w:t>presence</w:t>
      </w:r>
      <w:r>
        <w:rPr>
          <w:rFonts w:ascii="Times New Roman" w:hAnsi="Times New Roman" w:cs="Times New Roman"/>
          <w:color w:val="000000" w:themeColor="text1"/>
          <w:sz w:val="24"/>
          <w:szCs w:val="24"/>
        </w:rPr>
        <w:t xml:space="preserve"> and attitude</w:t>
      </w:r>
      <w:r w:rsidRPr="00ED0E94">
        <w:rPr>
          <w:rFonts w:ascii="Times New Roman" w:hAnsi="Times New Roman" w:cs="Times New Roman"/>
          <w:color w:val="000000" w:themeColor="text1"/>
          <w:sz w:val="24"/>
          <w:szCs w:val="24"/>
        </w:rPr>
        <w:t xml:space="preserve"> I afford to students, a blend of cognitive and affective focus fuelled by a passion and a sense of duty to help all of my students move along their personal thinking continuum. On reflection I believe I engage in higher-order thinking to support higher-order thinking, the manoeuvres require a state of alertness. I am aware I am under the scrutiny of those I support, I must role model what I expect of them, and this can contribute to a higher cognitive and emotional load. </w:t>
      </w:r>
      <w:r w:rsidRPr="00ED0E94">
        <w:rPr>
          <w:rFonts w:ascii="Times New Roman" w:hAnsi="Times New Roman" w:cs="Times New Roman"/>
          <w:color w:val="000000" w:themeColor="text1"/>
          <w:sz w:val="24"/>
          <w:szCs w:val="24"/>
        </w:rPr>
        <w:lastRenderedPageBreak/>
        <w:t xml:space="preserve">Whilst I have learned strategies and short-cuts overtime as I </w:t>
      </w:r>
      <w:r>
        <w:rPr>
          <w:rFonts w:ascii="Times New Roman" w:hAnsi="Times New Roman" w:cs="Times New Roman"/>
          <w:color w:val="000000" w:themeColor="text1"/>
          <w:sz w:val="24"/>
          <w:szCs w:val="24"/>
        </w:rPr>
        <w:t xml:space="preserve">have </w:t>
      </w:r>
      <w:r w:rsidRPr="00ED0E94">
        <w:rPr>
          <w:rFonts w:ascii="Times New Roman" w:hAnsi="Times New Roman" w:cs="Times New Roman"/>
          <w:color w:val="000000" w:themeColor="text1"/>
          <w:sz w:val="24"/>
          <w:szCs w:val="24"/>
        </w:rPr>
        <w:t>refined my craft, it is never a breeze</w:t>
      </w:r>
      <w:r>
        <w:rPr>
          <w:rFonts w:ascii="Times New Roman" w:hAnsi="Times New Roman" w:cs="Times New Roman"/>
          <w:color w:val="000000" w:themeColor="text1"/>
          <w:sz w:val="24"/>
          <w:szCs w:val="24"/>
        </w:rPr>
        <w:t>,</w:t>
      </w:r>
      <w:r w:rsidRPr="00ED0E94">
        <w:rPr>
          <w:rFonts w:ascii="Times New Roman" w:hAnsi="Times New Roman" w:cs="Times New Roman"/>
          <w:color w:val="000000" w:themeColor="text1"/>
          <w:sz w:val="24"/>
          <w:szCs w:val="24"/>
        </w:rPr>
        <w:t xml:space="preserve"> or a routine space, always requiring effort and focus.</w:t>
      </w:r>
    </w:p>
    <w:p w14:paraId="53A85C6C" w14:textId="77777777" w:rsidR="00D95C29" w:rsidRPr="00ED0E94" w:rsidRDefault="00D95C29" w:rsidP="00D95C29">
      <w:pPr>
        <w:shd w:val="clear" w:color="auto" w:fill="FFFFFF"/>
        <w:tabs>
          <w:tab w:val="num" w:pos="720"/>
        </w:tabs>
        <w:spacing w:line="360" w:lineRule="auto"/>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tab/>
        <w:t xml:space="preserve">On further reflection I identify the presence and associated manoeuvres of my own HOTS facilitation to be meshed into my role-identity as an educator, one who passionately champions high levels of criticality. This commitment has fuelled me to contribute high levels of personal time to my craft, to how I interact with students which has added a layer of complexity to my workload. I have experimented with how I interact and engage with students in order to genuinely supports the development of higher criticality and addresses aspects within the system, for example, common summative and formative assessment instrument, which I believe have the potential to accommodate more superficial performance. An example of this would be the development of the ‘Professional Context Vlog (PCV)’ as an authentic assessment instrument (Healey-Benson, 2021a). </w:t>
      </w:r>
    </w:p>
    <w:p w14:paraId="7CEE72AC" w14:textId="77777777" w:rsidR="00D95C29" w:rsidRPr="00ED0E94" w:rsidRDefault="00D95C29" w:rsidP="00D95C29">
      <w:pPr>
        <w:shd w:val="clear" w:color="auto" w:fill="FFFFFF"/>
        <w:tabs>
          <w:tab w:val="num" w:pos="720"/>
        </w:tabs>
        <w:spacing w:line="360" w:lineRule="auto"/>
        <w:rPr>
          <w:rFonts w:ascii="Times New Roman" w:hAnsi="Times New Roman" w:cs="Times New Roman"/>
          <w:sz w:val="24"/>
          <w:szCs w:val="24"/>
        </w:rPr>
      </w:pPr>
      <w:r w:rsidRPr="00ED0E94">
        <w:rPr>
          <w:rFonts w:ascii="Times New Roman" w:hAnsi="Times New Roman" w:cs="Times New Roman"/>
          <w:color w:val="000000" w:themeColor="text1"/>
          <w:sz w:val="24"/>
          <w:szCs w:val="24"/>
        </w:rPr>
        <w:tab/>
        <w:t xml:space="preserve">Whilst the detail of </w:t>
      </w:r>
      <w:proofErr w:type="spellStart"/>
      <w:r w:rsidRPr="00ED0E94">
        <w:rPr>
          <w:rFonts w:ascii="Times New Roman" w:hAnsi="Times New Roman" w:cs="Times New Roman"/>
          <w:color w:val="000000" w:themeColor="text1"/>
          <w:sz w:val="24"/>
          <w:szCs w:val="24"/>
        </w:rPr>
        <w:t>thehow</w:t>
      </w:r>
      <w:proofErr w:type="spellEnd"/>
      <w:r w:rsidRPr="00ED0E94">
        <w:rPr>
          <w:rFonts w:ascii="Times New Roman" w:hAnsi="Times New Roman" w:cs="Times New Roman"/>
          <w:color w:val="000000" w:themeColor="text1"/>
          <w:sz w:val="24"/>
          <w:szCs w:val="24"/>
        </w:rPr>
        <w:t xml:space="preserve"> and why of </w:t>
      </w:r>
      <w:r>
        <w:rPr>
          <w:rFonts w:ascii="Times New Roman" w:hAnsi="Times New Roman" w:cs="Times New Roman"/>
          <w:color w:val="000000" w:themeColor="text1"/>
          <w:sz w:val="24"/>
          <w:szCs w:val="24"/>
        </w:rPr>
        <w:t xml:space="preserve"> the </w:t>
      </w:r>
      <w:r w:rsidRPr="00ED0E94">
        <w:rPr>
          <w:rFonts w:ascii="Times New Roman" w:hAnsi="Times New Roman" w:cs="Times New Roman"/>
          <w:color w:val="000000" w:themeColor="text1"/>
          <w:sz w:val="24"/>
          <w:szCs w:val="24"/>
        </w:rPr>
        <w:t xml:space="preserve">‘PCV’ was refined to a ’best practice’ standard for publication, I am belatedly conscious of the untapped detail </w:t>
      </w:r>
      <w:r w:rsidRPr="00ED0E94">
        <w:rPr>
          <w:rFonts w:ascii="Times New Roman" w:hAnsi="Times New Roman" w:cs="Times New Roman"/>
          <w:sz w:val="24"/>
          <w:szCs w:val="24"/>
        </w:rPr>
        <w:t>which would have more honestly and richly illustrated the more nuanced pedagogical manoeuvres and moments experienced with students. That is, what I sensed, felt and acted in the variety of challenges and success faced in my two-year experiment. I asked myself why, when I clearly have penchant for pathic detail. Yet two years on from the vlogging publication, immersed in phenomenological writing, I can now recognise, name, and help petition for the lost ‘pathic dimensions of pedagogy’ as coined by van Manen (1991). Those moments embedded in the ordinary and the everyday that reveal the “felt, sensed, relational, and situational knowledges and practice” (Vagle, 2010</w:t>
      </w:r>
      <w:r>
        <w:rPr>
          <w:rFonts w:ascii="Times New Roman" w:hAnsi="Times New Roman" w:cs="Times New Roman"/>
          <w:sz w:val="24"/>
          <w:szCs w:val="24"/>
        </w:rPr>
        <w:t>, p. 142</w:t>
      </w:r>
      <w:r w:rsidRPr="00ED0E94">
        <w:rPr>
          <w:rFonts w:ascii="Times New Roman" w:hAnsi="Times New Roman" w:cs="Times New Roman"/>
          <w:sz w:val="24"/>
          <w:szCs w:val="24"/>
        </w:rPr>
        <w:t xml:space="preserve">). I take full responsibility for my writing but also recognise the pathic is neither the dominant nor promoted form academic discourse, particularly when ‘showcasing’ new practice. </w:t>
      </w:r>
    </w:p>
    <w:p w14:paraId="62B22FB6" w14:textId="77777777" w:rsidR="00D95C29" w:rsidRPr="00ED0E94" w:rsidRDefault="00D95C29" w:rsidP="00D95C29">
      <w:pPr>
        <w:pStyle w:val="NormalWeb"/>
        <w:spacing w:before="0" w:beforeAutospacing="0" w:after="0" w:afterAutospacing="0" w:line="360" w:lineRule="auto"/>
        <w:ind w:firstLine="284"/>
      </w:pPr>
      <w:r w:rsidRPr="00ED0E94">
        <w:rPr>
          <w:color w:val="000000" w:themeColor="text1"/>
        </w:rPr>
        <w:t xml:space="preserve">The literature review has stimulated reflection on my own role-identities and in-the-moment responses to the variables confronted in my HOTS pedagogic encounters i.e. responding to variations in student mindsets, capability and need, or the battles with the space and time afforded, even my energy levels </w:t>
      </w:r>
      <w:r w:rsidRPr="00ED0E94">
        <w:t xml:space="preserve">and mood. </w:t>
      </w:r>
    </w:p>
    <w:p w14:paraId="68DD4370" w14:textId="77777777" w:rsidR="00D95C29" w:rsidRPr="00ED0E94" w:rsidRDefault="00D95C29" w:rsidP="00D95C29">
      <w:pPr>
        <w:pStyle w:val="NormalWeb"/>
        <w:spacing w:before="0" w:beforeAutospacing="0" w:after="0" w:afterAutospacing="0" w:line="360" w:lineRule="auto"/>
        <w:ind w:firstLine="284"/>
      </w:pPr>
    </w:p>
    <w:p w14:paraId="0B71163A" w14:textId="77777777" w:rsidR="00D95C29" w:rsidRPr="00ED0E94" w:rsidRDefault="00D95C29" w:rsidP="00D95C29">
      <w:pPr>
        <w:pStyle w:val="NormalWeb"/>
        <w:spacing w:before="0" w:beforeAutospacing="0" w:after="0" w:afterAutospacing="0" w:line="360" w:lineRule="auto"/>
        <w:ind w:firstLine="284"/>
        <w:rPr>
          <w:highlight w:val="yellow"/>
        </w:rPr>
      </w:pPr>
      <w:r w:rsidRPr="00ED0E94">
        <w:t xml:space="preserve">I </w:t>
      </w:r>
      <w:r w:rsidRPr="00ED0E94">
        <w:rPr>
          <w:color w:val="000000" w:themeColor="text1"/>
        </w:rPr>
        <w:t xml:space="preserve">recognise that some of my role-identity is core to my being, who I am. This not to suggest they are unique to me alone, but are a representation of self, that HOTS work is mingled in my perceived and projected educator identity, and my wider sense of self. I </w:t>
      </w:r>
      <w:r w:rsidRPr="00ED0E94">
        <w:rPr>
          <w:color w:val="000000" w:themeColor="text1"/>
        </w:rPr>
        <w:lastRenderedPageBreak/>
        <w:t xml:space="preserve">believe my role-identity has been influenced by my peers, my own experiences as a student, as well as the performance expectations </w:t>
      </w:r>
      <w:r w:rsidRPr="00ED0E94">
        <w:rPr>
          <w:color w:val="000000" w:themeColor="text1"/>
          <w:shd w:val="clear" w:color="auto" w:fill="FFFFFF"/>
        </w:rPr>
        <w:t xml:space="preserve">bestowed on me through my professional teaching affiliation. I also don’t experience my role-identity as fully congruent with the expectations of others. I am struck by my recall of many points of frustration and stress, where in the experience of facilitating HOTS development, I may conflict with the perceived expectations of others. For example, being directed to over-accommodating a difficult  student, or the moments of palpable tension between my </w:t>
      </w:r>
      <w:r w:rsidRPr="00ED0E94">
        <w:rPr>
          <w:color w:val="000000" w:themeColor="text1"/>
        </w:rPr>
        <w:t>personal educator agency and improvisation, and the rules and limits of the education system in which I engage.</w:t>
      </w:r>
    </w:p>
    <w:p w14:paraId="0C6E7030" w14:textId="77777777" w:rsidR="00D95C29" w:rsidRPr="00ED0E94" w:rsidRDefault="00D95C29" w:rsidP="00D95C29">
      <w:pPr>
        <w:pStyle w:val="NormalWeb"/>
        <w:spacing w:before="0" w:beforeAutospacing="0" w:after="0" w:afterAutospacing="0" w:line="360" w:lineRule="auto"/>
        <w:ind w:firstLine="284"/>
      </w:pPr>
    </w:p>
    <w:p w14:paraId="03D28EFF" w14:textId="77777777" w:rsidR="00D95C29" w:rsidRPr="00ED0E94" w:rsidRDefault="00D95C29" w:rsidP="00D95C29">
      <w:pPr>
        <w:pStyle w:val="NormalWeb"/>
        <w:spacing w:before="0" w:beforeAutospacing="0" w:after="0" w:afterAutospacing="0" w:line="360" w:lineRule="auto"/>
        <w:ind w:firstLine="284"/>
      </w:pPr>
      <w:proofErr w:type="spellStart"/>
      <w:r w:rsidRPr="00ED0E94">
        <w:t>Urrieta</w:t>
      </w:r>
      <w:proofErr w:type="spellEnd"/>
      <w:r w:rsidRPr="00ED0E94">
        <w:t xml:space="preserve"> (2007) explains we may use our experiences to ‘figure’ who we are. The opportunity therefore to grasp, through metaphor, or otherwise, how educators facilitating HOTS development experience their role-identity has the potential to offer multiple insights. Indeed pe</w:t>
      </w:r>
      <w:r w:rsidRPr="00ED0E94">
        <w:rPr>
          <w:color w:val="000000" w:themeColor="text1"/>
        </w:rPr>
        <w:t xml:space="preserve">rhaps the mystery of what it means to facilitate HOTS can never fully be solved or too situated to express simply, but maybe it can be brought nearer, into focus and enrich </w:t>
      </w:r>
      <w:r w:rsidRPr="00ED0E94">
        <w:t>a better understanding of HOTS facilitation in practice.</w:t>
      </w:r>
    </w:p>
    <w:p w14:paraId="3FC490E6" w14:textId="77777777" w:rsidR="00D95C29" w:rsidRPr="00ED0E94" w:rsidRDefault="00D95C29" w:rsidP="00D95C29">
      <w:pPr>
        <w:pStyle w:val="NormalWeb"/>
        <w:spacing w:before="0" w:beforeAutospacing="0" w:after="0" w:afterAutospacing="0" w:line="360" w:lineRule="auto"/>
        <w:ind w:firstLine="284"/>
      </w:pPr>
    </w:p>
    <w:p w14:paraId="72F78D3C" w14:textId="77777777" w:rsidR="00D95C29" w:rsidRPr="00ED0E94" w:rsidRDefault="00D95C29" w:rsidP="00D95C29">
      <w:pPr>
        <w:spacing w:after="0" w:line="360" w:lineRule="auto"/>
        <w:ind w:firstLine="284"/>
        <w:jc w:val="both"/>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t xml:space="preserve">Socrates </w:t>
      </w:r>
      <w:r w:rsidRPr="00ED0E94">
        <w:rPr>
          <w:rFonts w:ascii="Times New Roman" w:hAnsi="Times New Roman" w:cs="Times New Roman"/>
          <w:color w:val="000000" w:themeColor="text1"/>
          <w:sz w:val="24"/>
          <w:szCs w:val="24"/>
          <w:lang w:val="en"/>
        </w:rPr>
        <w:t xml:space="preserve">made his name going against received wisdom, questioning its most popular intuitions. Today, we all know educators </w:t>
      </w:r>
      <w:r w:rsidRPr="00ED0E94">
        <w:rPr>
          <w:rFonts w:ascii="Times New Roman" w:hAnsi="Times New Roman" w:cs="Times New Roman"/>
          <w:color w:val="000000" w:themeColor="text1"/>
          <w:sz w:val="24"/>
          <w:szCs w:val="24"/>
        </w:rPr>
        <w:t>who do things differently and can be trusted to ruffle feathers, and they have an ability to make managers nervous. Typically schools don't recruit mavericks, rebels, or troublemakers, yet they can be genius teachers who do extraordinary thing (Dabell, 2019, online). As expressed by ex-</w:t>
      </w:r>
      <w:proofErr w:type="spellStart"/>
      <w:r w:rsidRPr="00ED0E94">
        <w:rPr>
          <w:rFonts w:ascii="Times New Roman" w:hAnsi="Times New Roman" w:cs="Times New Roman"/>
          <w:color w:val="000000" w:themeColor="text1"/>
          <w:sz w:val="24"/>
          <w:szCs w:val="24"/>
        </w:rPr>
        <w:t>headeacher</w:t>
      </w:r>
      <w:proofErr w:type="spellEnd"/>
      <w:r w:rsidRPr="00ED0E94">
        <w:rPr>
          <w:rFonts w:ascii="Times New Roman" w:hAnsi="Times New Roman" w:cs="Times New Roman"/>
          <w:color w:val="000000" w:themeColor="text1"/>
          <w:sz w:val="24"/>
          <w:szCs w:val="24"/>
        </w:rPr>
        <w:t xml:space="preserve"> and ex-Ofsted boss Sir Michael Wilshaw, ‘the awkward squad',  are the </w:t>
      </w:r>
      <w:proofErr w:type="spellStart"/>
      <w:r w:rsidRPr="00ED0E94">
        <w:rPr>
          <w:rFonts w:ascii="Times New Roman" w:hAnsi="Times New Roman" w:cs="Times New Roman"/>
          <w:color w:val="000000" w:themeColor="text1"/>
          <w:sz w:val="24"/>
          <w:szCs w:val="24"/>
        </w:rPr>
        <w:t>unpredictables</w:t>
      </w:r>
      <w:proofErr w:type="spellEnd"/>
      <w:r w:rsidRPr="00ED0E94">
        <w:rPr>
          <w:rFonts w:ascii="Times New Roman" w:hAnsi="Times New Roman" w:cs="Times New Roman"/>
          <w:color w:val="000000" w:themeColor="text1"/>
          <w:sz w:val="24"/>
          <w:szCs w:val="24"/>
        </w:rPr>
        <w:t xml:space="preserve"> that inspire creative tension and weave magic (ibid). “They do their own thing, push boundaries and get students to actually think” . They connect physically, cognitively and/or emotionally, yet the system can make fragile and wear then out. It is the teachers who burn with what Jones (2009) calls 'passion, wisdom and righteous indignation' (ibid). </w:t>
      </w:r>
    </w:p>
    <w:p w14:paraId="1DF23428" w14:textId="77777777" w:rsidR="00D95C29" w:rsidRPr="00ED0E94" w:rsidRDefault="00D95C29" w:rsidP="00D95C29">
      <w:pPr>
        <w:pStyle w:val="NormalWeb"/>
        <w:spacing w:before="0" w:beforeAutospacing="0" w:after="0" w:afterAutospacing="0" w:line="360" w:lineRule="auto"/>
        <w:ind w:firstLine="284"/>
      </w:pPr>
    </w:p>
    <w:p w14:paraId="6FC791A9" w14:textId="77777777" w:rsidR="00D95C29" w:rsidRPr="00ED0E94" w:rsidRDefault="00D95C29" w:rsidP="00D95C29">
      <w:pPr>
        <w:pStyle w:val="NormalWeb"/>
        <w:spacing w:before="0" w:beforeAutospacing="0" w:after="0" w:afterAutospacing="0" w:line="360" w:lineRule="auto"/>
        <w:ind w:firstLine="284"/>
      </w:pPr>
    </w:p>
    <w:p w14:paraId="562BE3E6" w14:textId="77777777" w:rsidR="00D95C29" w:rsidRPr="00ED0E94" w:rsidRDefault="00D95C29" w:rsidP="00D95C29">
      <w:pPr>
        <w:pStyle w:val="TR"/>
      </w:pPr>
      <w:bookmarkStart w:id="3" w:name="_Toc114955747"/>
      <w:bookmarkStart w:id="4" w:name="_Hlk115094260"/>
      <w:r>
        <w:t xml:space="preserve">2.5 </w:t>
      </w:r>
      <w:r w:rsidRPr="00ED0E94">
        <w:t>The experience of educator practices when facilitating HOTS</w:t>
      </w:r>
      <w:bookmarkEnd w:id="3"/>
      <w:r w:rsidRPr="00ED0E94">
        <w:t xml:space="preserve"> </w:t>
      </w:r>
    </w:p>
    <w:p w14:paraId="6CD2D0C9" w14:textId="77777777" w:rsidR="00D95C29" w:rsidRPr="00ED0E94" w:rsidRDefault="00D95C29" w:rsidP="00D95C29">
      <w:pPr>
        <w:pStyle w:val="NormalWeb"/>
        <w:spacing w:before="0" w:beforeAutospacing="0" w:after="0" w:afterAutospacing="0" w:line="360" w:lineRule="auto"/>
        <w:rPr>
          <w:rStyle w:val="Strong"/>
          <w:b w:val="0"/>
          <w:bCs w:val="0"/>
          <w:color w:val="000000" w:themeColor="text1"/>
          <w:shd w:val="clear" w:color="auto" w:fill="FFFFFF"/>
        </w:rPr>
      </w:pPr>
    </w:p>
    <w:p w14:paraId="6EA08DE0" w14:textId="77777777" w:rsidR="00D95C29" w:rsidRPr="00ED0E94" w:rsidRDefault="00D95C29" w:rsidP="00D95C29">
      <w:pPr>
        <w:pStyle w:val="NormalWeb"/>
        <w:spacing w:before="0" w:beforeAutospacing="0" w:after="0" w:afterAutospacing="0" w:line="360" w:lineRule="auto"/>
        <w:ind w:firstLine="284"/>
      </w:pPr>
      <w:r w:rsidRPr="00ED0E94">
        <w:t xml:space="preserve">It is to noted that the researcher subscribes to the view along with </w:t>
      </w:r>
      <w:proofErr w:type="spellStart"/>
      <w:r w:rsidRPr="00ED0E94">
        <w:t>Abrami</w:t>
      </w:r>
      <w:proofErr w:type="spellEnd"/>
      <w:r w:rsidRPr="00ED0E94">
        <w:t xml:space="preserve"> et al. (2015), that all forms of teaching, and, specifically, teaching HOTS, is a </w:t>
      </w:r>
      <w:r>
        <w:t>“</w:t>
      </w:r>
      <w:r w:rsidRPr="00ED0E94">
        <w:t>complex and multifaceted process</w:t>
      </w:r>
      <w:r>
        <w:t>…[</w:t>
      </w:r>
      <w:r w:rsidRPr="00ED0E94">
        <w:t>with</w:t>
      </w:r>
      <w:r>
        <w:t>]</w:t>
      </w:r>
      <w:r w:rsidRPr="00ED0E94">
        <w:t xml:space="preserve"> no magic recipe for the </w:t>
      </w:r>
      <w:r>
        <w:t>‘</w:t>
      </w:r>
      <w:r w:rsidRPr="00ED0E94">
        <w:t>production of learner success</w:t>
      </w:r>
      <w:r>
        <w:t xml:space="preserve">’ </w:t>
      </w:r>
      <w:r w:rsidRPr="00ED0E94">
        <w:t xml:space="preserve">” (p. 303, emphasis in original), yet various ingredients may appear to be particularly promising in navigating </w:t>
      </w:r>
      <w:r w:rsidRPr="00ED0E94">
        <w:lastRenderedPageBreak/>
        <w:t>aspects of the complexity of the phenomenon that is messy and difficult to describe (</w:t>
      </w:r>
      <w:proofErr w:type="spellStart"/>
      <w:r w:rsidRPr="00ED0E94">
        <w:t>Feiman-Nemser</w:t>
      </w:r>
      <w:proofErr w:type="spellEnd"/>
      <w:r w:rsidRPr="00ED0E94">
        <w:t xml:space="preserve"> &amp; Norman, 2000). </w:t>
      </w:r>
      <w:r>
        <w:t xml:space="preserve"> </w:t>
      </w:r>
      <w:r w:rsidRPr="00ED0E94">
        <w:t>Collating literature on all practices that may be adopted in the course of HOTS facilitation is beyond the scope and size limitation of the study and would conflict with a focus on educator experience and an interpretative study quest to “</w:t>
      </w:r>
      <w:r w:rsidRPr="00ED0E94">
        <w:rPr>
          <w:rStyle w:val="Strong"/>
          <w:i/>
          <w:iCs/>
          <w:shd w:val="clear" w:color="auto" w:fill="FFFFFF"/>
        </w:rPr>
        <w:t xml:space="preserve">let </w:t>
      </w:r>
      <w:r w:rsidRPr="00ED0E94">
        <w:rPr>
          <w:i/>
          <w:iCs/>
          <w:shd w:val="clear" w:color="auto" w:fill="FFFFFF"/>
        </w:rPr>
        <w:t>things</w:t>
      </w:r>
      <w:r w:rsidRPr="00ED0E94">
        <w:rPr>
          <w:rStyle w:val="Strong"/>
          <w:i/>
          <w:iCs/>
          <w:shd w:val="clear" w:color="auto" w:fill="FFFFFF"/>
        </w:rPr>
        <w:t> speak</w:t>
      </w:r>
      <w:r w:rsidRPr="00ED0E94">
        <w:rPr>
          <w:i/>
          <w:iCs/>
          <w:shd w:val="clear" w:color="auto" w:fill="FFFFFF"/>
        </w:rPr>
        <w:t xml:space="preserve"> to us. </w:t>
      </w:r>
      <w:r w:rsidRPr="00ED0E94">
        <w:rPr>
          <w:shd w:val="clear" w:color="auto" w:fill="FFFFFF"/>
        </w:rPr>
        <w:t>[…]</w:t>
      </w:r>
      <w:r w:rsidRPr="00ED0E94">
        <w:rPr>
          <w:i/>
          <w:iCs/>
          <w:shd w:val="clear" w:color="auto" w:fill="FFFFFF"/>
        </w:rPr>
        <w:t xml:space="preserve"> to</w:t>
      </w:r>
      <w:r w:rsidRPr="00ED0E94">
        <w:rPr>
          <w:rStyle w:val="Strong"/>
          <w:i/>
          <w:iCs/>
          <w:shd w:val="clear" w:color="auto" w:fill="FFFFFF"/>
        </w:rPr>
        <w:t> let the things</w:t>
      </w:r>
      <w:r w:rsidRPr="00ED0E94">
        <w:rPr>
          <w:i/>
          <w:iCs/>
          <w:shd w:val="clear" w:color="auto" w:fill="FFFFFF"/>
        </w:rPr>
        <w:t> of the world present themselves in their own terms</w:t>
      </w:r>
      <w:r w:rsidRPr="00ED0E94">
        <w:rPr>
          <w:shd w:val="clear" w:color="auto" w:fill="FFFFFF"/>
        </w:rPr>
        <w:t xml:space="preserve">” (van Manen &amp; Adams, 2010, p. 450).  In lieu, a summary of four common </w:t>
      </w:r>
      <w:r w:rsidRPr="00ED0E94">
        <w:t xml:space="preserve">topics identified to infuse HOTS praxis of the HE educator participants are collated. This draws from a selection of the literature search directed by iterative rounds of reading and reflection on the participant data. The themes include dialogue, questions, social learning, and digital technology. </w:t>
      </w:r>
    </w:p>
    <w:p w14:paraId="206FC915" w14:textId="77777777" w:rsidR="00D95C29" w:rsidRPr="00ED0E94" w:rsidRDefault="00D95C29" w:rsidP="00D95C29">
      <w:pPr>
        <w:spacing w:after="0" w:line="360" w:lineRule="auto"/>
        <w:rPr>
          <w:rFonts w:ascii="Times New Roman" w:hAnsi="Times New Roman" w:cs="Times New Roman"/>
          <w:sz w:val="24"/>
          <w:szCs w:val="24"/>
        </w:rPr>
      </w:pPr>
    </w:p>
    <w:p w14:paraId="7B81E418" w14:textId="77777777" w:rsidR="00D95C29" w:rsidRPr="00ED0E94"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The researcher notes that a number of the themes overlap e.g. dialogue, questions, social learning through “logic, language, thought, and their interaction” (Kennedy, 2006, p.</w:t>
      </w:r>
      <w:r>
        <w:rPr>
          <w:rFonts w:ascii="Times New Roman" w:hAnsi="Times New Roman" w:cs="Times New Roman"/>
          <w:sz w:val="24"/>
          <w:szCs w:val="24"/>
        </w:rPr>
        <w:t xml:space="preserve"> </w:t>
      </w:r>
      <w:r w:rsidRPr="00ED0E94">
        <w:rPr>
          <w:rFonts w:ascii="Times New Roman" w:hAnsi="Times New Roman" w:cs="Times New Roman"/>
          <w:sz w:val="24"/>
          <w:szCs w:val="24"/>
        </w:rPr>
        <w:t>746)</w:t>
      </w:r>
      <w:r>
        <w:rPr>
          <w:rFonts w:ascii="Times New Roman" w:hAnsi="Times New Roman" w:cs="Times New Roman"/>
          <w:sz w:val="24"/>
          <w:szCs w:val="24"/>
        </w:rPr>
        <w:t>,</w:t>
      </w:r>
      <w:r w:rsidRPr="00ED0E94">
        <w:rPr>
          <w:rFonts w:ascii="Times New Roman" w:hAnsi="Times New Roman" w:cs="Times New Roman"/>
          <w:sz w:val="24"/>
          <w:szCs w:val="24"/>
        </w:rPr>
        <w:t xml:space="preserve"> and supports a pedagogic emphasis on “thinking for oneself and with others” (Kennedy, </w:t>
      </w:r>
      <w:r w:rsidRPr="00762846">
        <w:rPr>
          <w:rFonts w:ascii="Times New Roman" w:hAnsi="Times New Roman" w:cs="Times New Roman"/>
          <w:sz w:val="24"/>
          <w:szCs w:val="24"/>
        </w:rPr>
        <w:t>1999, p. 41).</w:t>
      </w:r>
      <w:r w:rsidRPr="00ED0E94">
        <w:rPr>
          <w:rFonts w:ascii="Times New Roman" w:hAnsi="Times New Roman" w:cs="Times New Roman"/>
          <w:sz w:val="24"/>
          <w:szCs w:val="24"/>
        </w:rPr>
        <w:t xml:space="preserve"> This can be traced back to the approach to Socrates communal inquiry which acknowledges human capacity to evaluate arguments according to logical principles and that “interactions based on that critical faculty are triggered which act to evaluate, deconstruct, or build upon the arguments of the assembled interlocutors” (ibid.). </w:t>
      </w:r>
    </w:p>
    <w:p w14:paraId="41187922" w14:textId="77777777" w:rsidR="00D95C29" w:rsidRPr="00ED0E94" w:rsidRDefault="00D95C29" w:rsidP="00D95C29">
      <w:pPr>
        <w:spacing w:after="0" w:line="360" w:lineRule="auto"/>
        <w:ind w:firstLine="284"/>
        <w:rPr>
          <w:rFonts w:ascii="Times New Roman" w:hAnsi="Times New Roman" w:cs="Times New Roman"/>
          <w:sz w:val="24"/>
          <w:szCs w:val="24"/>
        </w:rPr>
      </w:pPr>
    </w:p>
    <w:p w14:paraId="62EBF679" w14:textId="77777777" w:rsidR="00D95C29" w:rsidRPr="00ED0E94"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Gadamer (1976) called Socratic dialogue a ‘traveling apart toward unity’</w:t>
      </w:r>
      <w:r>
        <w:rPr>
          <w:rFonts w:ascii="Times New Roman" w:hAnsi="Times New Roman" w:cs="Times New Roman"/>
          <w:sz w:val="24"/>
          <w:szCs w:val="24"/>
        </w:rPr>
        <w:t xml:space="preserve"> (p. x),</w:t>
      </w:r>
      <w:r w:rsidRPr="00ED0E94">
        <w:rPr>
          <w:rFonts w:ascii="Times New Roman" w:hAnsi="Times New Roman" w:cs="Times New Roman"/>
          <w:sz w:val="24"/>
          <w:szCs w:val="24"/>
        </w:rPr>
        <w:t xml:space="preserve"> and for Kennedy (1999) this expresses the tension between structure and dynamics of dialogue: “the radical incommensurability of individual perspectives, and at the same time an openness to having one’s perspective changed through interaction with another” (p. 40). The facilitator must move between monitoring and intervention of an existential and interpretive space which Buber (1970) called the ‘between’ space; the meaningful meeting point of interchange</w:t>
      </w:r>
      <w:r>
        <w:rPr>
          <w:rFonts w:ascii="Times New Roman" w:hAnsi="Times New Roman" w:cs="Times New Roman"/>
          <w:sz w:val="24"/>
          <w:szCs w:val="24"/>
        </w:rPr>
        <w:t>.</w:t>
      </w:r>
      <w:r w:rsidRPr="00ED0E94">
        <w:rPr>
          <w:rFonts w:ascii="Times New Roman" w:hAnsi="Times New Roman" w:cs="Times New Roman"/>
          <w:sz w:val="24"/>
          <w:szCs w:val="24"/>
        </w:rPr>
        <w:t xml:space="preserve"> Operating in “</w:t>
      </w:r>
      <w:r w:rsidRPr="00ED0E94">
        <w:rPr>
          <w:rFonts w:ascii="Times New Roman" w:hAnsi="Times New Roman" w:cs="Times New Roman"/>
          <w:color w:val="000000"/>
          <w:sz w:val="24"/>
          <w:szCs w:val="24"/>
        </w:rPr>
        <w:t>open, emergent, self-organising system […] that develops through an equilibrate process that steers a course between chaos and stagnation (</w:t>
      </w:r>
      <w:r w:rsidRPr="00ED0E94">
        <w:rPr>
          <w:rFonts w:ascii="Times New Roman" w:hAnsi="Times New Roman" w:cs="Times New Roman"/>
          <w:sz w:val="24"/>
          <w:szCs w:val="24"/>
        </w:rPr>
        <w:t>Kennedy &amp; Kennedy, 2004, p</w:t>
      </w:r>
      <w:r w:rsidRPr="00ED0E94">
        <w:rPr>
          <w:rFonts w:ascii="Times New Roman" w:hAnsi="Times New Roman" w:cs="Times New Roman"/>
          <w:color w:val="000000"/>
          <w:sz w:val="24"/>
          <w:szCs w:val="24"/>
        </w:rPr>
        <w:t xml:space="preserve">. 270). </w:t>
      </w:r>
      <w:r w:rsidRPr="00ED0E94">
        <w:rPr>
          <w:rFonts w:ascii="Times New Roman" w:hAnsi="Times New Roman" w:cs="Times New Roman"/>
          <w:sz w:val="24"/>
          <w:szCs w:val="24"/>
        </w:rPr>
        <w:t>Kennedy recognises</w:t>
      </w:r>
      <w:r w:rsidRPr="00ED0E94">
        <w:rPr>
          <w:rFonts w:ascii="Times New Roman" w:hAnsi="Times New Roman" w:cs="Times New Roman"/>
          <w:color w:val="000000"/>
          <w:sz w:val="24"/>
          <w:szCs w:val="24"/>
        </w:rPr>
        <w:t xml:space="preserve"> the facilitator’s </w:t>
      </w:r>
      <w:r w:rsidRPr="00ED0E94">
        <w:rPr>
          <w:rFonts w:ascii="Times New Roman" w:hAnsi="Times New Roman" w:cs="Times New Roman"/>
          <w:sz w:val="24"/>
          <w:szCs w:val="24"/>
        </w:rPr>
        <w:t>attentional state that manifests as a “balance and a tension between monitoring and intervention” (2004, p. 272).</w:t>
      </w:r>
    </w:p>
    <w:p w14:paraId="115B7A18" w14:textId="77777777" w:rsidR="00D95C29" w:rsidRPr="00ED0E94" w:rsidRDefault="00D95C29" w:rsidP="00D95C29">
      <w:pPr>
        <w:pStyle w:val="NormalWeb"/>
        <w:spacing w:before="0" w:beforeAutospacing="0" w:after="0" w:afterAutospacing="0" w:line="360" w:lineRule="auto"/>
      </w:pPr>
    </w:p>
    <w:p w14:paraId="7D67A10A" w14:textId="77777777" w:rsidR="00D95C29" w:rsidRPr="00ED0E94" w:rsidRDefault="00D95C29" w:rsidP="00D95C29">
      <w:pPr>
        <w:pStyle w:val="NormalWeb"/>
        <w:spacing w:before="0" w:beforeAutospacing="0" w:after="0" w:afterAutospacing="0" w:line="360" w:lineRule="auto"/>
        <w:ind w:firstLine="284"/>
        <w:rPr>
          <w:rStyle w:val="Strong"/>
          <w:b w:val="0"/>
          <w:bCs w:val="0"/>
          <w:color w:val="000000" w:themeColor="text1"/>
          <w:shd w:val="clear" w:color="auto" w:fill="FFFFFF"/>
        </w:rPr>
      </w:pPr>
      <w:r w:rsidRPr="00ED0E94">
        <w:t xml:space="preserve">It is reiterated the study does not generalise on what practices are or should be employed, but </w:t>
      </w:r>
      <w:r w:rsidRPr="00ED0E94">
        <w:rPr>
          <w:color w:val="000000" w:themeColor="text1"/>
        </w:rPr>
        <w:t xml:space="preserve">orientates to understanding the meaning of the practices expressed in the participant data. It is noted that the majority of literature surfaced in the early stages of study were </w:t>
      </w:r>
      <w:r w:rsidRPr="00ED0E94">
        <w:t xml:space="preserve">predominately student-centric and apt to </w:t>
      </w:r>
      <w:r w:rsidRPr="00ED0E94">
        <w:rPr>
          <w:color w:val="000000" w:themeColor="text1"/>
        </w:rPr>
        <w:t>describe the practice rather than discuss the educator experience through an ontological lens.</w:t>
      </w:r>
    </w:p>
    <w:p w14:paraId="0B99F0ED" w14:textId="77777777" w:rsidR="00D95C29" w:rsidRPr="00ED0E94" w:rsidRDefault="00D95C29" w:rsidP="00D95C29">
      <w:pPr>
        <w:spacing w:after="0" w:line="360" w:lineRule="auto"/>
        <w:ind w:firstLine="284"/>
        <w:rPr>
          <w:rFonts w:ascii="Times New Roman" w:hAnsi="Times New Roman" w:cs="Times New Roman"/>
          <w:sz w:val="24"/>
          <w:szCs w:val="24"/>
        </w:rPr>
      </w:pPr>
    </w:p>
    <w:p w14:paraId="2BBC63FA" w14:textId="77777777" w:rsidR="00D95C29" w:rsidRPr="00ED0E94" w:rsidRDefault="00D95C29" w:rsidP="00D95C29">
      <w:pPr>
        <w:pStyle w:val="Heading3"/>
      </w:pPr>
      <w:bookmarkStart w:id="5" w:name="_Toc114955748"/>
      <w:r w:rsidRPr="00ED0E94">
        <w:t>2.5.1 The experience of facilitating HOTS through dialogue</w:t>
      </w:r>
      <w:bookmarkEnd w:id="5"/>
    </w:p>
    <w:p w14:paraId="75544A47" w14:textId="77777777" w:rsidR="00D95C29" w:rsidRPr="00ED0E94" w:rsidRDefault="00D95C29" w:rsidP="00D95C29">
      <w:pPr>
        <w:ind w:firstLine="284"/>
        <w:rPr>
          <w:rFonts w:ascii="Times New Roman" w:hAnsi="Times New Roman" w:cs="Times New Roman"/>
        </w:rPr>
      </w:pPr>
    </w:p>
    <w:p w14:paraId="3DB28B8A" w14:textId="77777777" w:rsidR="00D95C29" w:rsidRPr="00ED0E94"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Dialogue, or talk in its simplest of terms, or broadest sense, refers to an open-ended interchange of ideas between one source and another (</w:t>
      </w:r>
      <w:r w:rsidRPr="00ED0E94">
        <w:rPr>
          <w:rFonts w:ascii="Times New Roman" w:hAnsi="Times New Roman" w:cs="Times New Roman"/>
          <w:color w:val="000000"/>
          <w:sz w:val="24"/>
          <w:szCs w:val="24"/>
        </w:rPr>
        <w:t>Mercer &amp; Littleton, 2007), represented in a myriad of ways in a teaching context. Di</w:t>
      </w:r>
      <w:r w:rsidRPr="00ED0E94">
        <w:rPr>
          <w:rFonts w:ascii="Times New Roman" w:hAnsi="Times New Roman" w:cs="Times New Roman"/>
          <w:sz w:val="24"/>
          <w:szCs w:val="24"/>
        </w:rPr>
        <w:t>alogic te</w:t>
      </w:r>
      <w:r w:rsidRPr="00ED0E94">
        <w:rPr>
          <w:rFonts w:ascii="Times New Roman" w:hAnsi="Times New Roman" w:cs="Times New Roman"/>
          <w:color w:val="111111"/>
          <w:sz w:val="24"/>
          <w:szCs w:val="24"/>
          <w:shd w:val="clear" w:color="auto" w:fill="FFFFFF"/>
        </w:rPr>
        <w:t xml:space="preserve">aching or practice can be interpreted as a mutual deep listening and exchange that unfolds through conversation to reveal collective insight, </w:t>
      </w:r>
      <w:r w:rsidRPr="00ED0E94">
        <w:rPr>
          <w:rFonts w:ascii="Times New Roman" w:hAnsi="Times New Roman" w:cs="Times New Roman"/>
          <w:sz w:val="24"/>
          <w:szCs w:val="24"/>
        </w:rPr>
        <w:t>adaptable to a variety of audience, context and topic (</w:t>
      </w:r>
      <w:bookmarkStart w:id="6" w:name="_Hlk113221515"/>
      <w:proofErr w:type="spellStart"/>
      <w:r w:rsidRPr="00ED0E94">
        <w:rPr>
          <w:rFonts w:ascii="Times New Roman" w:hAnsi="Times New Roman" w:cs="Times New Roman"/>
          <w:sz w:val="24"/>
          <w:szCs w:val="24"/>
        </w:rPr>
        <w:t>Burbules</w:t>
      </w:r>
      <w:proofErr w:type="spellEnd"/>
      <w:r w:rsidRPr="00ED0E94">
        <w:rPr>
          <w:rFonts w:ascii="Times New Roman" w:hAnsi="Times New Roman" w:cs="Times New Roman"/>
          <w:sz w:val="24"/>
          <w:szCs w:val="24"/>
        </w:rPr>
        <w:t xml:space="preserve"> 1993)</w:t>
      </w:r>
      <w:bookmarkEnd w:id="6"/>
      <w:r w:rsidRPr="00ED0E94">
        <w:rPr>
          <w:rFonts w:ascii="Times New Roman" w:hAnsi="Times New Roman" w:cs="Times New Roman"/>
          <w:sz w:val="24"/>
          <w:szCs w:val="24"/>
        </w:rPr>
        <w:t xml:space="preserve">. </w:t>
      </w:r>
    </w:p>
    <w:p w14:paraId="05A00FD1" w14:textId="77777777" w:rsidR="00D95C29" w:rsidRPr="00ED0E94" w:rsidRDefault="00D95C29" w:rsidP="00D95C29">
      <w:pPr>
        <w:spacing w:after="0" w:line="360" w:lineRule="auto"/>
        <w:ind w:firstLine="284"/>
        <w:rPr>
          <w:rFonts w:ascii="Times New Roman" w:hAnsi="Times New Roman" w:cs="Times New Roman"/>
          <w:b/>
          <w:bCs/>
          <w:color w:val="000000" w:themeColor="text1"/>
          <w:spacing w:val="-5"/>
          <w:sz w:val="24"/>
          <w:szCs w:val="24"/>
          <w:shd w:val="clear" w:color="auto" w:fill="FFFFFF"/>
        </w:rPr>
      </w:pPr>
    </w:p>
    <w:p w14:paraId="688B80DE" w14:textId="77777777" w:rsidR="00D95C29"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color w:val="000000" w:themeColor="text1"/>
          <w:spacing w:val="-5"/>
          <w:sz w:val="24"/>
          <w:szCs w:val="24"/>
          <w:shd w:val="clear" w:color="auto" w:fill="FFFFFF"/>
        </w:rPr>
        <w:t>Boyd &amp; Markarian (2011</w:t>
      </w:r>
      <w:r>
        <w:rPr>
          <w:rFonts w:ascii="Times New Roman" w:hAnsi="Times New Roman" w:cs="Times New Roman"/>
          <w:color w:val="000000" w:themeColor="text1"/>
          <w:spacing w:val="-5"/>
          <w:sz w:val="24"/>
          <w:szCs w:val="24"/>
          <w:shd w:val="clear" w:color="auto" w:fill="FFFFFF"/>
        </w:rPr>
        <w:t>, p. 272-296</w:t>
      </w:r>
      <w:r w:rsidRPr="00ED0E94">
        <w:rPr>
          <w:rFonts w:ascii="Times New Roman" w:hAnsi="Times New Roman" w:cs="Times New Roman"/>
          <w:color w:val="000000" w:themeColor="text1"/>
          <w:spacing w:val="-5"/>
          <w:sz w:val="24"/>
          <w:szCs w:val="24"/>
          <w:shd w:val="clear" w:color="auto" w:fill="FFFFFF"/>
        </w:rPr>
        <w:t xml:space="preserve">) refer to a large </w:t>
      </w:r>
      <w:r w:rsidRPr="00ED0E94">
        <w:rPr>
          <w:rFonts w:ascii="Times New Roman" w:hAnsi="Times New Roman" w:cs="Times New Roman"/>
          <w:color w:val="000000" w:themeColor="text1"/>
          <w:sz w:val="24"/>
          <w:szCs w:val="24"/>
        </w:rPr>
        <w:t>body of literature on dialogic teaching bearing various labels, listing as example, dialogic instruction</w:t>
      </w:r>
      <w:r>
        <w:rPr>
          <w:rFonts w:ascii="Times New Roman" w:hAnsi="Times New Roman" w:cs="Times New Roman"/>
          <w:color w:val="000000" w:themeColor="text1"/>
          <w:sz w:val="24"/>
          <w:szCs w:val="24"/>
        </w:rPr>
        <w:t xml:space="preserve">, </w:t>
      </w:r>
      <w:r w:rsidRPr="00ED0E94">
        <w:rPr>
          <w:rFonts w:ascii="Times New Roman" w:hAnsi="Times New Roman" w:cs="Times New Roman"/>
          <w:color w:val="000000" w:themeColor="text1"/>
          <w:sz w:val="24"/>
          <w:szCs w:val="24"/>
        </w:rPr>
        <w:t>dialogic learning</w:t>
      </w:r>
      <w:r>
        <w:rPr>
          <w:rFonts w:ascii="Times New Roman" w:hAnsi="Times New Roman" w:cs="Times New Roman"/>
          <w:color w:val="000000" w:themeColor="text1"/>
          <w:sz w:val="24"/>
          <w:szCs w:val="24"/>
        </w:rPr>
        <w:t xml:space="preserve">, </w:t>
      </w:r>
      <w:r w:rsidRPr="00ED0E94">
        <w:rPr>
          <w:rFonts w:ascii="Times New Roman" w:hAnsi="Times New Roman" w:cs="Times New Roman"/>
          <w:color w:val="000000" w:themeColor="text1"/>
          <w:sz w:val="24"/>
          <w:szCs w:val="24"/>
        </w:rPr>
        <w:t>dialogic pedagogy</w:t>
      </w:r>
      <w:r>
        <w:rPr>
          <w:rFonts w:ascii="Times New Roman" w:hAnsi="Times New Roman" w:cs="Times New Roman"/>
          <w:color w:val="000000" w:themeColor="text1"/>
          <w:sz w:val="24"/>
          <w:szCs w:val="24"/>
        </w:rPr>
        <w:t xml:space="preserve">, </w:t>
      </w:r>
      <w:r w:rsidRPr="00ED0E94">
        <w:rPr>
          <w:rFonts w:ascii="Times New Roman" w:hAnsi="Times New Roman" w:cs="Times New Roman"/>
          <w:color w:val="000000" w:themeColor="text1"/>
          <w:sz w:val="24"/>
          <w:szCs w:val="24"/>
        </w:rPr>
        <w:t>and dialogic inquiry (Wells, 2001</w:t>
      </w:r>
      <w:r>
        <w:rPr>
          <w:rFonts w:ascii="Times New Roman" w:hAnsi="Times New Roman" w:cs="Times New Roman"/>
          <w:color w:val="000000" w:themeColor="text1"/>
          <w:sz w:val="24"/>
          <w:szCs w:val="24"/>
        </w:rPr>
        <w:t>).</w:t>
      </w:r>
      <w:r w:rsidRPr="00ED0E94">
        <w:rPr>
          <w:rFonts w:ascii="Times New Roman" w:hAnsi="Times New Roman" w:cs="Times New Roman"/>
          <w:color w:val="000000" w:themeColor="text1"/>
          <w:sz w:val="24"/>
          <w:szCs w:val="24"/>
        </w:rPr>
        <w:t xml:space="preserve"> All of which facilitate the exploration, challenge, review and extension of ideas in ways that enhance student critical thinking and retention. Such </w:t>
      </w:r>
      <w:r w:rsidRPr="00ED0E94">
        <w:rPr>
          <w:rFonts w:ascii="Times New Roman" w:hAnsi="Times New Roman" w:cs="Times New Roman"/>
          <w:color w:val="000000" w:themeColor="text1"/>
          <w:spacing w:val="-5"/>
          <w:sz w:val="24"/>
          <w:szCs w:val="24"/>
          <w:shd w:val="clear" w:color="auto" w:fill="FFFFFF"/>
        </w:rPr>
        <w:t>d</w:t>
      </w:r>
      <w:r w:rsidRPr="00ED0E94">
        <w:rPr>
          <w:rFonts w:ascii="Times New Roman" w:hAnsi="Times New Roman" w:cs="Times New Roman"/>
          <w:color w:val="000000" w:themeColor="text1"/>
          <w:sz w:val="24"/>
          <w:szCs w:val="24"/>
          <w:shd w:val="clear" w:color="auto" w:fill="FFFFFF"/>
        </w:rPr>
        <w:t>ialogic talk they write, engages multiple voices and perspectives whilst modelling and supporting cognitive activity and inquiry far more e</w:t>
      </w:r>
      <w:r w:rsidRPr="00ED0E94">
        <w:rPr>
          <w:rFonts w:ascii="Times New Roman" w:hAnsi="Times New Roman" w:cs="Times New Roman"/>
          <w:sz w:val="24"/>
          <w:szCs w:val="24"/>
        </w:rPr>
        <w:t xml:space="preserve">ffectively than monologic approaches. To cite Freire, the dialogical class is a means to ‘liberate learners’ (1964). </w:t>
      </w:r>
      <w:r>
        <w:rPr>
          <w:rFonts w:ascii="Times New Roman" w:hAnsi="Times New Roman" w:cs="Times New Roman"/>
          <w:sz w:val="24"/>
          <w:szCs w:val="24"/>
        </w:rPr>
        <w:t xml:space="preserve"> </w:t>
      </w:r>
    </w:p>
    <w:p w14:paraId="4ADBAA7A" w14:textId="77777777" w:rsidR="00D95C29" w:rsidRDefault="00D95C29" w:rsidP="00D95C29">
      <w:pPr>
        <w:spacing w:after="0" w:line="360" w:lineRule="auto"/>
        <w:ind w:firstLine="284"/>
        <w:rPr>
          <w:rFonts w:ascii="Times New Roman" w:hAnsi="Times New Roman" w:cs="Times New Roman"/>
          <w:sz w:val="24"/>
          <w:szCs w:val="24"/>
        </w:rPr>
      </w:pPr>
    </w:p>
    <w:p w14:paraId="6827DE63" w14:textId="77777777" w:rsidR="00D95C29" w:rsidRPr="00ED0E94" w:rsidRDefault="00D95C29" w:rsidP="00D95C29">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sz w:val="24"/>
          <w:szCs w:val="24"/>
        </w:rPr>
        <w:t xml:space="preserve">Modern studies corroborate dialogue as improving thinking skill in various ways. </w:t>
      </w:r>
      <w:proofErr w:type="spellStart"/>
      <w:r w:rsidRPr="00ED0E94">
        <w:rPr>
          <w:rFonts w:ascii="Times New Roman" w:hAnsi="Times New Roman" w:cs="Times New Roman"/>
          <w:sz w:val="24"/>
          <w:szCs w:val="24"/>
        </w:rPr>
        <w:t>Ehiobuche</w:t>
      </w:r>
      <w:proofErr w:type="spellEnd"/>
      <w:r w:rsidRPr="00ED0E94">
        <w:rPr>
          <w:rFonts w:ascii="Times New Roman" w:hAnsi="Times New Roman" w:cs="Times New Roman"/>
          <w:sz w:val="24"/>
          <w:szCs w:val="24"/>
        </w:rPr>
        <w:t xml:space="preserve"> et al. (2012) emphasise its use in </w:t>
      </w:r>
      <w:r w:rsidRPr="00ED0E94">
        <w:rPr>
          <w:rFonts w:ascii="Times New Roman" w:hAnsi="Times New Roman" w:cs="Times New Roman"/>
          <w:color w:val="000000" w:themeColor="text1"/>
          <w:sz w:val="24"/>
          <w:szCs w:val="24"/>
        </w:rPr>
        <w:t xml:space="preserve">integrating multiple perspectives with situational understanding. </w:t>
      </w:r>
      <w:r w:rsidRPr="00ED0E94">
        <w:rPr>
          <w:rFonts w:ascii="Times New Roman" w:hAnsi="Times New Roman" w:cs="Times New Roman"/>
          <w:sz w:val="24"/>
          <w:szCs w:val="24"/>
        </w:rPr>
        <w:t xml:space="preserve">Mayo’s (2002) study with college students revealed dialogue as the key heuristic for processing ideas, defending reasoning, and the advancement of critical and creative thinking. Research also suggests the impact on HOTS development of critical dialogues is enhanced by participatory communicative space which combine dialogue with authentic problems or </w:t>
      </w:r>
      <w:r w:rsidRPr="00ED0E94">
        <w:rPr>
          <w:rFonts w:ascii="Times New Roman" w:hAnsi="Times New Roman" w:cs="Times New Roman"/>
          <w:color w:val="000000" w:themeColor="text1"/>
          <w:sz w:val="24"/>
          <w:szCs w:val="24"/>
        </w:rPr>
        <w:t xml:space="preserve">situations of interest to the student </w:t>
      </w:r>
      <w:r w:rsidRPr="00ED0E94">
        <w:rPr>
          <w:rFonts w:ascii="Times New Roman" w:hAnsi="Times New Roman" w:cs="Times New Roman"/>
          <w:sz w:val="24"/>
          <w:szCs w:val="24"/>
        </w:rPr>
        <w:t>(</w:t>
      </w:r>
      <w:proofErr w:type="spellStart"/>
      <w:r w:rsidRPr="00ED0E94">
        <w:rPr>
          <w:rFonts w:ascii="Times New Roman" w:hAnsi="Times New Roman" w:cs="Times New Roman"/>
          <w:sz w:val="24"/>
          <w:szCs w:val="24"/>
        </w:rPr>
        <w:t>Titchen</w:t>
      </w:r>
      <w:proofErr w:type="spellEnd"/>
      <w:r w:rsidRPr="00ED0E94">
        <w:rPr>
          <w:rFonts w:ascii="Times New Roman" w:hAnsi="Times New Roman" w:cs="Times New Roman"/>
          <w:sz w:val="24"/>
          <w:szCs w:val="24"/>
        </w:rPr>
        <w:t>, 2007</w:t>
      </w:r>
      <w:r w:rsidRPr="00ED0E94">
        <w:rPr>
          <w:rFonts w:ascii="Times New Roman" w:hAnsi="Times New Roman" w:cs="Times New Roman"/>
          <w:color w:val="000000" w:themeColor="text1"/>
          <w:sz w:val="24"/>
          <w:szCs w:val="24"/>
        </w:rPr>
        <w:t>). Yet despite the ongoing popularity of dialogue, few studies focus upon how this work is performed or experienced by teachers (</w:t>
      </w:r>
      <w:proofErr w:type="spellStart"/>
      <w:r w:rsidRPr="00ED0E94">
        <w:rPr>
          <w:rFonts w:ascii="Times New Roman" w:hAnsi="Times New Roman" w:cs="Times New Roman"/>
          <w:color w:val="000000" w:themeColor="text1"/>
          <w:sz w:val="24"/>
          <w:szCs w:val="24"/>
        </w:rPr>
        <w:t>Cáceres</w:t>
      </w:r>
      <w:proofErr w:type="spellEnd"/>
      <w:r w:rsidRPr="00ED0E94">
        <w:rPr>
          <w:rFonts w:ascii="Times New Roman" w:hAnsi="Times New Roman" w:cs="Times New Roman"/>
          <w:color w:val="000000" w:themeColor="text1"/>
          <w:sz w:val="24"/>
          <w:szCs w:val="24"/>
        </w:rPr>
        <w:t xml:space="preserve"> et al., 2020). </w:t>
      </w:r>
    </w:p>
    <w:p w14:paraId="5C8B7486" w14:textId="77777777" w:rsidR="00D95C29" w:rsidRPr="00ED0E94" w:rsidRDefault="00D95C29" w:rsidP="00D95C29">
      <w:pPr>
        <w:spacing w:after="0" w:line="360" w:lineRule="auto"/>
        <w:ind w:firstLine="284"/>
        <w:rPr>
          <w:rFonts w:ascii="Times New Roman" w:hAnsi="Times New Roman" w:cs="Times New Roman"/>
          <w:color w:val="000000" w:themeColor="text1"/>
          <w:sz w:val="24"/>
          <w:szCs w:val="24"/>
        </w:rPr>
      </w:pPr>
    </w:p>
    <w:p w14:paraId="6D021C7B" w14:textId="77777777" w:rsidR="00D95C29" w:rsidRPr="00ED0E94" w:rsidRDefault="00D95C29" w:rsidP="00D95C29">
      <w:pPr>
        <w:spacing w:after="0" w:line="360" w:lineRule="auto"/>
        <w:ind w:firstLine="284"/>
        <w:rPr>
          <w:rFonts w:ascii="Times New Roman" w:hAnsi="Times New Roman" w:cs="Times New Roman"/>
          <w:color w:val="333333"/>
          <w:sz w:val="24"/>
          <w:szCs w:val="24"/>
        </w:rPr>
      </w:pPr>
      <w:r w:rsidRPr="00ED0E94">
        <w:rPr>
          <w:rFonts w:ascii="Times New Roman" w:hAnsi="Times New Roman" w:cs="Times New Roman"/>
          <w:sz w:val="24"/>
          <w:szCs w:val="24"/>
        </w:rPr>
        <w:t xml:space="preserve">Some studies may lean towards how educators behave. Referencing Freire’s interview with Ira Shor (Shor &amp; Freire, 1987) </w:t>
      </w:r>
      <w:r w:rsidRPr="00ED0E94">
        <w:rPr>
          <w:rFonts w:ascii="Times New Roman" w:hAnsi="Times New Roman" w:cs="Times New Roman"/>
          <w:color w:val="000000" w:themeColor="text1"/>
          <w:spacing w:val="-5"/>
          <w:sz w:val="24"/>
          <w:szCs w:val="24"/>
          <w:shd w:val="clear" w:color="auto" w:fill="FFFFFF"/>
        </w:rPr>
        <w:t>Boyd &amp; Markarian d</w:t>
      </w:r>
      <w:r w:rsidRPr="00ED0E94">
        <w:rPr>
          <w:rFonts w:ascii="Times New Roman" w:hAnsi="Times New Roman" w:cs="Times New Roman"/>
          <w:sz w:val="24"/>
          <w:szCs w:val="24"/>
        </w:rPr>
        <w:t xml:space="preserve">ocument Freire’s description of the dialogic teacher as one that makes use of humour, modulates their voice to a conversational tone, listens intently, and in doing so models to their students. In this approach, students statements are foregrounded so that extension comments are encouraged rather than circumvented by a premature reply or opinion. This is not an original format since Socrates is </w:t>
      </w:r>
      <w:r w:rsidRPr="00ED0E94">
        <w:rPr>
          <w:rFonts w:ascii="Times New Roman" w:hAnsi="Times New Roman" w:cs="Times New Roman"/>
          <w:sz w:val="24"/>
          <w:szCs w:val="24"/>
        </w:rPr>
        <w:lastRenderedPageBreak/>
        <w:t>famed for a similar verbal dialogical approach, and one further laced with humour and irony (</w:t>
      </w:r>
      <w:proofErr w:type="spellStart"/>
      <w:r w:rsidRPr="00ED0E94">
        <w:rPr>
          <w:rFonts w:ascii="Times New Roman" w:hAnsi="Times New Roman" w:cs="Times New Roman"/>
          <w:color w:val="333333"/>
          <w:sz w:val="24"/>
          <w:szCs w:val="24"/>
        </w:rPr>
        <w:t>Althof</w:t>
      </w:r>
      <w:proofErr w:type="spellEnd"/>
      <w:r w:rsidRPr="00ED0E94">
        <w:rPr>
          <w:rFonts w:ascii="Times New Roman" w:hAnsi="Times New Roman" w:cs="Times New Roman"/>
          <w:color w:val="333333"/>
          <w:sz w:val="24"/>
          <w:szCs w:val="24"/>
        </w:rPr>
        <w:t xml:space="preserve">, 2015). </w:t>
      </w:r>
    </w:p>
    <w:p w14:paraId="050B98CB" w14:textId="77777777" w:rsidR="00D95C29" w:rsidRPr="00ED0E94" w:rsidRDefault="00D95C29" w:rsidP="00D95C29">
      <w:pPr>
        <w:spacing w:after="0" w:line="360" w:lineRule="auto"/>
        <w:ind w:firstLine="284"/>
        <w:rPr>
          <w:rFonts w:ascii="Times New Roman" w:hAnsi="Times New Roman" w:cs="Times New Roman"/>
          <w:color w:val="000000" w:themeColor="text1"/>
          <w:sz w:val="24"/>
          <w:szCs w:val="24"/>
        </w:rPr>
      </w:pPr>
    </w:p>
    <w:p w14:paraId="28F14BD6" w14:textId="77777777" w:rsidR="00D95C29" w:rsidRPr="00ED0E94" w:rsidRDefault="00D95C29" w:rsidP="00D95C29">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sz w:val="24"/>
          <w:szCs w:val="24"/>
        </w:rPr>
        <w:t>Gadamer (1980) also celebrated the originary genius of the Socratic method of dialogue, in its "ability to transform an interaction into a dialogue based on the audience, topic and context (</w:t>
      </w:r>
      <w:proofErr w:type="spellStart"/>
      <w:r w:rsidRPr="00ED0E94">
        <w:rPr>
          <w:rFonts w:ascii="Times New Roman" w:hAnsi="Times New Roman" w:cs="Times New Roman"/>
          <w:sz w:val="24"/>
          <w:szCs w:val="24"/>
        </w:rPr>
        <w:t>Althof</w:t>
      </w:r>
      <w:proofErr w:type="spellEnd"/>
      <w:r w:rsidRPr="00ED0E94">
        <w:rPr>
          <w:rFonts w:ascii="Times New Roman" w:hAnsi="Times New Roman" w:cs="Times New Roman"/>
          <w:sz w:val="24"/>
          <w:szCs w:val="24"/>
        </w:rPr>
        <w:t xml:space="preserve">, 2015, p.1). Shared by Schmidt, one of Gadamer’s students (2002), the method resonated with Gadamer due to his penchant for conversation and openness, and the belief that theory is always a practice of life lived in conversation with others. </w:t>
      </w:r>
      <w:r w:rsidRPr="00ED0E94">
        <w:rPr>
          <w:rFonts w:ascii="Times New Roman" w:hAnsi="Times New Roman" w:cs="Times New Roman"/>
          <w:color w:val="000000" w:themeColor="text1"/>
          <w:sz w:val="24"/>
          <w:szCs w:val="24"/>
        </w:rPr>
        <w:t>Gadamer believed that it is in conversation that we may find our way to say what we struggle to know (ibid.).</w:t>
      </w:r>
    </w:p>
    <w:p w14:paraId="4BF70B09" w14:textId="77777777" w:rsidR="00D95C29" w:rsidRPr="00ED0E94" w:rsidRDefault="00D95C29" w:rsidP="00D95C29">
      <w:pPr>
        <w:spacing w:after="0" w:line="360" w:lineRule="auto"/>
        <w:ind w:left="284"/>
        <w:rPr>
          <w:rFonts w:ascii="Times New Roman" w:hAnsi="Times New Roman" w:cs="Times New Roman"/>
          <w:sz w:val="24"/>
          <w:szCs w:val="24"/>
        </w:rPr>
      </w:pPr>
    </w:p>
    <w:p w14:paraId="5F6F3E3F" w14:textId="77777777" w:rsidR="00D95C29" w:rsidRPr="00ED0E94" w:rsidRDefault="00D95C29" w:rsidP="00D95C29">
      <w:pPr>
        <w:spacing w:after="0" w:line="360" w:lineRule="auto"/>
        <w:ind w:firstLine="720"/>
        <w:rPr>
          <w:rFonts w:ascii="Times New Roman" w:hAnsi="Times New Roman" w:cs="Times New Roman"/>
          <w:sz w:val="24"/>
          <w:szCs w:val="24"/>
        </w:rPr>
      </w:pPr>
      <w:r w:rsidRPr="00ED0E94">
        <w:rPr>
          <w:rFonts w:ascii="Times New Roman" w:hAnsi="Times New Roman" w:cs="Times New Roman"/>
          <w:sz w:val="24"/>
          <w:szCs w:val="24"/>
        </w:rPr>
        <w:t xml:space="preserve">A focus upon the considered utility of dialogue by educators open up multiple trails of literary contribution. For example Webb (2009) identify the use of explanation prompts i.e. relate to prior learning or find patterns, reciprocal questioning i.e. the extended use ‘how’ and ‘why’ questions, and structured controversy, to guide the groups’ cooperation and improve the quality and depth of discussion. Beyond tools of logic, reason and argumentation, they touch upon freedom action, and extend to creativity. For example, </w:t>
      </w:r>
      <w:proofErr w:type="spellStart"/>
      <w:r w:rsidRPr="00ED0E94">
        <w:rPr>
          <w:rFonts w:ascii="Times New Roman" w:hAnsi="Times New Roman" w:cs="Times New Roman"/>
          <w:sz w:val="24"/>
          <w:szCs w:val="24"/>
        </w:rPr>
        <w:t>Friere</w:t>
      </w:r>
      <w:proofErr w:type="spellEnd"/>
      <w:r w:rsidRPr="00ED0E94">
        <w:rPr>
          <w:rFonts w:ascii="Times New Roman" w:hAnsi="Times New Roman" w:cs="Times New Roman"/>
          <w:sz w:val="24"/>
          <w:szCs w:val="24"/>
        </w:rPr>
        <w:t xml:space="preserve"> (1980) claimed dialogue to be the signature of </w:t>
      </w:r>
      <w:r w:rsidRPr="00ED0E94">
        <w:rPr>
          <w:rFonts w:ascii="Times New Roman" w:hAnsi="Times New Roman" w:cs="Times New Roman"/>
          <w:color w:val="292929"/>
          <w:spacing w:val="-1"/>
          <w:sz w:val="24"/>
          <w:szCs w:val="24"/>
          <w:shd w:val="clear" w:color="auto" w:fill="FFFFFF"/>
        </w:rPr>
        <w:t xml:space="preserve">freedom, and equality, the means to discover and transform the world of every human being. Schmidt (2002) had emphasised how </w:t>
      </w:r>
      <w:r w:rsidRPr="00ED0E94">
        <w:rPr>
          <w:rFonts w:ascii="Times New Roman" w:hAnsi="Times New Roman" w:cs="Times New Roman"/>
          <w:sz w:val="24"/>
          <w:szCs w:val="24"/>
        </w:rPr>
        <w:t xml:space="preserve">one finds a freedom in one's relation to words and the ability to share it with others in conversation. Goetz’s (2022) interpretation of Gadamerian dialogue is one that provokes open questions and the preparedness to be supported toward new passage or on a trajectory to action. </w:t>
      </w:r>
      <w:proofErr w:type="spellStart"/>
      <w:r w:rsidRPr="00ED0E94">
        <w:rPr>
          <w:rFonts w:ascii="Times New Roman" w:hAnsi="Times New Roman" w:cs="Times New Roman"/>
          <w:sz w:val="24"/>
          <w:szCs w:val="24"/>
        </w:rPr>
        <w:t>Matusov</w:t>
      </w:r>
      <w:proofErr w:type="spellEnd"/>
      <w:r w:rsidRPr="00ED0E94">
        <w:rPr>
          <w:rFonts w:ascii="Times New Roman" w:hAnsi="Times New Roman" w:cs="Times New Roman"/>
          <w:sz w:val="24"/>
          <w:szCs w:val="24"/>
        </w:rPr>
        <w:t xml:space="preserve"> &amp; Marjanovic-Shan (2016) address the significance of creativity in the context participants in dialogue:</w:t>
      </w:r>
    </w:p>
    <w:p w14:paraId="49B3D8E5" w14:textId="77777777" w:rsidR="00D95C29" w:rsidRPr="00ED0E94" w:rsidRDefault="00D95C29" w:rsidP="00D95C29">
      <w:pPr>
        <w:spacing w:after="0" w:line="360" w:lineRule="auto"/>
        <w:rPr>
          <w:rFonts w:ascii="Times New Roman" w:hAnsi="Times New Roman" w:cs="Times New Roman"/>
          <w:sz w:val="24"/>
          <w:szCs w:val="24"/>
        </w:rPr>
      </w:pPr>
    </w:p>
    <w:p w14:paraId="13949326" w14:textId="77777777" w:rsidR="00D95C29" w:rsidRPr="00ED0E94" w:rsidRDefault="00D95C29" w:rsidP="00D95C29">
      <w:pPr>
        <w:spacing w:after="0" w:line="360" w:lineRule="auto"/>
        <w:ind w:left="720"/>
        <w:rPr>
          <w:rFonts w:ascii="Times New Roman" w:hAnsi="Times New Roman" w:cs="Times New Roman"/>
          <w:sz w:val="24"/>
          <w:szCs w:val="24"/>
        </w:rPr>
      </w:pPr>
      <w:r w:rsidRPr="00ED0E94">
        <w:rPr>
          <w:rFonts w:ascii="Times New Roman" w:hAnsi="Times New Roman" w:cs="Times New Roman"/>
          <w:sz w:val="24"/>
          <w:szCs w:val="24"/>
        </w:rPr>
        <w:t xml:space="preserve">Creativity has emergent, subjective, contested, and dialogic properties. It is emergent because creativity is </w:t>
      </w:r>
      <w:r w:rsidRPr="00ED0E94">
        <w:rPr>
          <w:rFonts w:ascii="Times New Roman" w:hAnsi="Times New Roman" w:cs="Times New Roman"/>
          <w:i/>
          <w:iCs/>
          <w:sz w:val="24"/>
          <w:szCs w:val="24"/>
        </w:rPr>
        <w:t xml:space="preserve">praxis </w:t>
      </w:r>
      <w:r w:rsidRPr="00ED0E94">
        <w:rPr>
          <w:rFonts w:ascii="Times New Roman" w:hAnsi="Times New Roman" w:cs="Times New Roman"/>
          <w:sz w:val="24"/>
          <w:szCs w:val="24"/>
        </w:rPr>
        <w:t xml:space="preserve">and not </w:t>
      </w:r>
      <w:proofErr w:type="spellStart"/>
      <w:r w:rsidRPr="00ED0E94">
        <w:rPr>
          <w:rFonts w:ascii="Times New Roman" w:hAnsi="Times New Roman" w:cs="Times New Roman"/>
          <w:i/>
          <w:iCs/>
          <w:sz w:val="24"/>
          <w:szCs w:val="24"/>
        </w:rPr>
        <w:t>poïesis</w:t>
      </w:r>
      <w:proofErr w:type="spellEnd"/>
      <w:r w:rsidRPr="00ED0E94">
        <w:rPr>
          <w:rFonts w:ascii="Times New Roman" w:hAnsi="Times New Roman" w:cs="Times New Roman"/>
          <w:sz w:val="24"/>
          <w:szCs w:val="24"/>
        </w:rPr>
        <w:t>. It is subjective because it is in the eyes of the beholder. Creativity is always a co-construction between an actor transcending the given and an observer who recognizes this transcendence as such</w:t>
      </w:r>
      <w:r>
        <w:rPr>
          <w:rFonts w:ascii="Times New Roman" w:hAnsi="Times New Roman" w:cs="Times New Roman"/>
          <w:sz w:val="24"/>
          <w:szCs w:val="24"/>
        </w:rPr>
        <w:t>.</w:t>
      </w:r>
      <w:r w:rsidRPr="00ED0E94">
        <w:rPr>
          <w:rFonts w:ascii="Times New Roman" w:hAnsi="Times New Roman" w:cs="Times New Roman"/>
          <w:sz w:val="24"/>
          <w:szCs w:val="24"/>
        </w:rPr>
        <w:t xml:space="preserve"> (p. 311)</w:t>
      </w:r>
    </w:p>
    <w:p w14:paraId="45DDD6FF" w14:textId="77777777" w:rsidR="00D95C29" w:rsidRPr="00ED0E94" w:rsidRDefault="00D95C29" w:rsidP="00D95C29">
      <w:pPr>
        <w:spacing w:after="0" w:line="360" w:lineRule="auto"/>
        <w:rPr>
          <w:rFonts w:ascii="Times New Roman" w:hAnsi="Times New Roman" w:cs="Times New Roman"/>
          <w:color w:val="444444"/>
          <w:sz w:val="24"/>
          <w:szCs w:val="24"/>
          <w:shd w:val="clear" w:color="auto" w:fill="FFFFFF"/>
        </w:rPr>
      </w:pPr>
    </w:p>
    <w:p w14:paraId="6A8DC555" w14:textId="77777777" w:rsidR="00D95C29" w:rsidRPr="00ED0E94"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color w:val="444444"/>
          <w:sz w:val="24"/>
          <w:szCs w:val="24"/>
          <w:shd w:val="clear" w:color="auto" w:fill="FFFFFF"/>
        </w:rPr>
        <w:t>T</w:t>
      </w:r>
      <w:r w:rsidRPr="00ED0E94">
        <w:rPr>
          <w:rFonts w:ascii="Times New Roman" w:hAnsi="Times New Roman" w:cs="Times New Roman"/>
          <w:color w:val="000000" w:themeColor="text1"/>
          <w:sz w:val="24"/>
          <w:szCs w:val="24"/>
        </w:rPr>
        <w:t>he subtle noticing of what dialogue gifts also chimes with Johnson’s (2022) reflections on</w:t>
      </w:r>
      <w:r w:rsidRPr="00ED0E94">
        <w:rPr>
          <w:rFonts w:ascii="Times New Roman" w:hAnsi="Times New Roman" w:cs="Times New Roman"/>
          <w:color w:val="000000" w:themeColor="text1"/>
          <w:sz w:val="24"/>
          <w:szCs w:val="24"/>
          <w:shd w:val="clear" w:color="auto" w:fill="FFFFFF"/>
        </w:rPr>
        <w:t xml:space="preserve"> the uncanniness of the source of the spoken word. Albeit in a more technology-dominated context, Johnson suggests “Nothing but in-person speaking obliges ‘unplugged’ students to stand behind their words”. As </w:t>
      </w:r>
      <w:r w:rsidRPr="00ED0E94">
        <w:rPr>
          <w:rFonts w:ascii="Times New Roman" w:hAnsi="Times New Roman" w:cs="Times New Roman"/>
          <w:color w:val="000000" w:themeColor="text1"/>
          <w:sz w:val="24"/>
          <w:szCs w:val="24"/>
        </w:rPr>
        <w:t>Schmidt (2002) had noted, “T</w:t>
      </w:r>
      <w:r w:rsidRPr="00ED0E94">
        <w:rPr>
          <w:rFonts w:ascii="Times New Roman" w:hAnsi="Times New Roman" w:cs="Times New Roman"/>
          <w:sz w:val="24"/>
          <w:szCs w:val="24"/>
        </w:rPr>
        <w:t xml:space="preserve">he occasional struggle to find the </w:t>
      </w:r>
      <w:r w:rsidRPr="00ED0E94">
        <w:rPr>
          <w:rFonts w:ascii="Times New Roman" w:hAnsi="Times New Roman" w:cs="Times New Roman"/>
          <w:sz w:val="24"/>
          <w:szCs w:val="24"/>
        </w:rPr>
        <w:lastRenderedPageBreak/>
        <w:t>right word in English was not simply a moment in which a Gadamer's English failed, but it inevitably became a creative moment in which the relation between thinking and speaking came into play for us” (p. 226).</w:t>
      </w:r>
    </w:p>
    <w:p w14:paraId="5BD83FC5" w14:textId="77777777" w:rsidR="00D95C29" w:rsidRPr="00ED0E94" w:rsidRDefault="00D95C29" w:rsidP="00D95C29">
      <w:pPr>
        <w:spacing w:after="0" w:line="360" w:lineRule="auto"/>
        <w:ind w:firstLine="284"/>
        <w:rPr>
          <w:rFonts w:ascii="Times New Roman" w:hAnsi="Times New Roman" w:cs="Times New Roman"/>
          <w:sz w:val="24"/>
          <w:szCs w:val="24"/>
        </w:rPr>
      </w:pPr>
    </w:p>
    <w:p w14:paraId="12134601" w14:textId="77777777" w:rsidR="00D95C29" w:rsidRPr="00ED0E94"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highlight w:val="red"/>
        </w:rPr>
        <w:t xml:space="preserve">NEEDS </w:t>
      </w:r>
      <w:proofErr w:type="spellStart"/>
      <w:r w:rsidRPr="00ED0E94">
        <w:rPr>
          <w:rFonts w:ascii="Times New Roman" w:hAnsi="Times New Roman" w:cs="Times New Roman"/>
          <w:sz w:val="24"/>
          <w:szCs w:val="24"/>
          <w:highlight w:val="red"/>
        </w:rPr>
        <w:t>turnitin</w:t>
      </w:r>
      <w:proofErr w:type="spellEnd"/>
      <w:r w:rsidRPr="00ED0E94">
        <w:rPr>
          <w:rFonts w:ascii="Times New Roman" w:hAnsi="Times New Roman" w:cs="Times New Roman"/>
          <w:sz w:val="24"/>
          <w:szCs w:val="24"/>
          <w:highlight w:val="red"/>
        </w:rPr>
        <w:t xml:space="preserve"> check from her to end of chapter</w:t>
      </w:r>
    </w:p>
    <w:p w14:paraId="08715B40" w14:textId="77777777" w:rsidR="00D95C29" w:rsidRPr="00ED0E94" w:rsidRDefault="00D95C29" w:rsidP="00D95C29">
      <w:pPr>
        <w:spacing w:after="0" w:line="360" w:lineRule="auto"/>
        <w:rPr>
          <w:rFonts w:ascii="Times New Roman" w:hAnsi="Times New Roman" w:cs="Times New Roman"/>
          <w:sz w:val="24"/>
          <w:szCs w:val="24"/>
        </w:rPr>
      </w:pPr>
    </w:p>
    <w:p w14:paraId="7FC65347" w14:textId="77777777" w:rsidR="00D95C29" w:rsidRPr="00ED0E94" w:rsidRDefault="00D95C29" w:rsidP="00D95C29">
      <w:pPr>
        <w:pStyle w:val="Heading3"/>
      </w:pPr>
      <w:bookmarkStart w:id="7" w:name="_Toc114955749"/>
      <w:r w:rsidRPr="00697A87">
        <w:t>2.5.2 The experience of facilitating HOTS through</w:t>
      </w:r>
      <w:r w:rsidRPr="00ED0E94">
        <w:t xml:space="preserve"> questions</w:t>
      </w:r>
      <w:bookmarkEnd w:id="7"/>
    </w:p>
    <w:p w14:paraId="7675D15C" w14:textId="77777777" w:rsidR="00D95C29" w:rsidRPr="00ED0E94" w:rsidRDefault="00D95C29" w:rsidP="00D95C29">
      <w:pPr>
        <w:spacing w:after="0" w:line="360" w:lineRule="auto"/>
        <w:rPr>
          <w:rStyle w:val="Strong"/>
          <w:rFonts w:ascii="Times New Roman" w:hAnsi="Times New Roman" w:cs="Times New Roman"/>
          <w:color w:val="000000" w:themeColor="text1"/>
          <w:sz w:val="24"/>
          <w:szCs w:val="24"/>
          <w:shd w:val="clear" w:color="auto" w:fill="FFFFFF"/>
        </w:rPr>
      </w:pPr>
    </w:p>
    <w:p w14:paraId="20EDBF51" w14:textId="77777777" w:rsidR="00D95C29" w:rsidRPr="00ED0E94" w:rsidRDefault="00D95C29" w:rsidP="00D95C29">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sz w:val="24"/>
          <w:szCs w:val="24"/>
        </w:rPr>
        <w:t xml:space="preserve">Closely linked to dialogue, the Socratic method describes a careful and deliberate </w:t>
      </w:r>
      <w:r w:rsidRPr="00ED0E94">
        <w:rPr>
          <w:rFonts w:ascii="Times New Roman" w:hAnsi="Times New Roman" w:cs="Times New Roman"/>
          <w:color w:val="000000" w:themeColor="text1"/>
          <w:sz w:val="24"/>
          <w:szCs w:val="24"/>
        </w:rPr>
        <w:t xml:space="preserve">form of cooperative argumentative dialogue dependent on questioning (Rose, 2018). It involves asking and answering questions as means of a methodical investigation of contradictions until tenable conclusions are reached (Fabio, 2019). An instrument according to Socrates, awakened the truth already with us, or, for Plato, to explore </w:t>
      </w:r>
      <w:r w:rsidRPr="00ED0E94">
        <w:rPr>
          <w:rFonts w:ascii="Times New Roman" w:hAnsi="Times New Roman" w:cs="Times New Roman"/>
          <w:color w:val="000000" w:themeColor="text1"/>
          <w:sz w:val="24"/>
          <w:szCs w:val="24"/>
          <w:shd w:val="clear" w:color="auto" w:fill="FFFFFF"/>
        </w:rPr>
        <w:t xml:space="preserve">complex ideas alongside </w:t>
      </w:r>
      <w:r w:rsidRPr="00ED0E94">
        <w:rPr>
          <w:rFonts w:ascii="Times New Roman" w:hAnsi="Times New Roman" w:cs="Times New Roman"/>
          <w:color w:val="000000" w:themeColor="text1"/>
          <w:sz w:val="24"/>
          <w:szCs w:val="24"/>
        </w:rPr>
        <w:t>curing the individual of his ignorance (Mares, 2018).</w:t>
      </w:r>
      <w:r w:rsidRPr="00ED0E94">
        <w:rPr>
          <w:rFonts w:ascii="Times New Roman" w:eastAsia="Times New Roman" w:hAnsi="Times New Roman" w:cs="Times New Roman"/>
          <w:color w:val="000000" w:themeColor="text1"/>
          <w:sz w:val="24"/>
          <w:szCs w:val="24"/>
          <w:lang w:eastAsia="en-GB"/>
        </w:rPr>
        <w:t xml:space="preserve"> </w:t>
      </w:r>
      <w:r w:rsidRPr="00ED0E94">
        <w:rPr>
          <w:rFonts w:ascii="Times New Roman" w:hAnsi="Times New Roman" w:cs="Times New Roman"/>
          <w:color w:val="000000" w:themeColor="text1"/>
          <w:sz w:val="24"/>
          <w:szCs w:val="24"/>
        </w:rPr>
        <w:t xml:space="preserve"> The goal being not for students to win debates but as a collective, to arrive at some deeper understanding through cojoined engagement and effort (</w:t>
      </w:r>
      <w:proofErr w:type="spellStart"/>
      <w:r w:rsidRPr="00ED0E94">
        <w:rPr>
          <w:rFonts w:ascii="Times New Roman" w:hAnsi="Times New Roman" w:cs="Times New Roman"/>
          <w:color w:val="000000" w:themeColor="text1"/>
          <w:sz w:val="24"/>
          <w:szCs w:val="24"/>
        </w:rPr>
        <w:t>Letzter</w:t>
      </w:r>
      <w:proofErr w:type="spellEnd"/>
      <w:r w:rsidRPr="00ED0E94">
        <w:rPr>
          <w:rFonts w:ascii="Times New Roman" w:hAnsi="Times New Roman" w:cs="Times New Roman"/>
          <w:color w:val="000000" w:themeColor="text1"/>
          <w:sz w:val="24"/>
          <w:szCs w:val="24"/>
        </w:rPr>
        <w:t xml:space="preserve">, 2017). </w:t>
      </w:r>
    </w:p>
    <w:p w14:paraId="5BD15ADE" w14:textId="77777777" w:rsidR="00D95C29" w:rsidRPr="00ED0E94" w:rsidRDefault="00D95C29" w:rsidP="00D95C29">
      <w:pPr>
        <w:spacing w:after="0" w:line="360" w:lineRule="auto"/>
        <w:ind w:firstLine="284"/>
        <w:rPr>
          <w:rFonts w:ascii="Times New Roman" w:hAnsi="Times New Roman" w:cs="Times New Roman"/>
          <w:color w:val="000000" w:themeColor="text1"/>
          <w:sz w:val="24"/>
          <w:szCs w:val="24"/>
        </w:rPr>
      </w:pPr>
    </w:p>
    <w:p w14:paraId="0997EBB1" w14:textId="77777777" w:rsidR="00D95C29" w:rsidRPr="00ED0E94" w:rsidRDefault="00D95C29" w:rsidP="00D95C29">
      <w:pPr>
        <w:spacing w:after="0" w:line="360" w:lineRule="auto"/>
        <w:ind w:firstLine="284"/>
        <w:rPr>
          <w:rFonts w:ascii="Times New Roman" w:eastAsia="Times New Roman" w:hAnsi="Times New Roman" w:cs="Times New Roman"/>
          <w:color w:val="000000" w:themeColor="text1"/>
          <w:sz w:val="24"/>
          <w:szCs w:val="24"/>
          <w:lang w:eastAsia="en-GB"/>
        </w:rPr>
      </w:pPr>
      <w:r w:rsidRPr="00ED0E94">
        <w:rPr>
          <w:rFonts w:ascii="Times New Roman" w:eastAsia="Times New Roman" w:hAnsi="Times New Roman" w:cs="Times New Roman"/>
          <w:color w:val="000000" w:themeColor="text1"/>
          <w:sz w:val="24"/>
          <w:szCs w:val="24"/>
          <w:lang w:eastAsia="en-GB"/>
        </w:rPr>
        <w:t>Questioning therefore is considered to be</w:t>
      </w:r>
      <w:r w:rsidRPr="00ED0E94">
        <w:rPr>
          <w:rFonts w:ascii="Times New Roman" w:eastAsia="Times New Roman" w:hAnsi="Times New Roman" w:cs="Times New Roman"/>
          <w:i/>
          <w:iCs/>
          <w:color w:val="000000" w:themeColor="text1"/>
          <w:sz w:val="24"/>
          <w:szCs w:val="24"/>
          <w:lang w:eastAsia="en-GB"/>
        </w:rPr>
        <w:t xml:space="preserve"> “structurally embedded in the thinking operation of critical thinking, creative thinking, and problem solving” </w:t>
      </w:r>
      <w:r w:rsidRPr="00ED0E94">
        <w:rPr>
          <w:rFonts w:ascii="Times New Roman" w:eastAsia="Times New Roman" w:hAnsi="Times New Roman" w:cs="Times New Roman"/>
          <w:color w:val="000000" w:themeColor="text1"/>
          <w:sz w:val="24"/>
          <w:szCs w:val="24"/>
          <w:lang w:eastAsia="en-GB"/>
        </w:rPr>
        <w:t>(</w:t>
      </w:r>
      <w:proofErr w:type="spellStart"/>
      <w:r w:rsidRPr="00ED0E94">
        <w:rPr>
          <w:rFonts w:ascii="Times New Roman" w:eastAsia="Times New Roman" w:hAnsi="Times New Roman" w:cs="Times New Roman"/>
          <w:color w:val="000000" w:themeColor="text1"/>
          <w:sz w:val="24"/>
          <w:szCs w:val="24"/>
          <w:lang w:eastAsia="en-GB"/>
        </w:rPr>
        <w:t>Cuccio</w:t>
      </w:r>
      <w:proofErr w:type="spellEnd"/>
      <w:r w:rsidRPr="00ED0E94">
        <w:rPr>
          <w:rFonts w:ascii="Times New Roman" w:eastAsia="Times New Roman" w:hAnsi="Times New Roman" w:cs="Times New Roman"/>
          <w:color w:val="000000" w:themeColor="text1"/>
          <w:sz w:val="24"/>
          <w:szCs w:val="24"/>
          <w:lang w:eastAsia="en-GB"/>
        </w:rPr>
        <w:t>‐Schirripa &amp; Steiner, p. 210). T</w:t>
      </w:r>
      <w:r w:rsidRPr="00ED0E94">
        <w:rPr>
          <w:rFonts w:ascii="Times New Roman" w:hAnsi="Times New Roman" w:cs="Times New Roman"/>
          <w:sz w:val="24"/>
          <w:szCs w:val="24"/>
        </w:rPr>
        <w:t xml:space="preserve">hinking as “question </w:t>
      </w:r>
      <w:r w:rsidRPr="00ED0E94">
        <w:rPr>
          <w:rFonts w:ascii="Times New Roman" w:hAnsi="Times New Roman" w:cs="Times New Roman"/>
          <w:color w:val="000000" w:themeColor="text1"/>
          <w:sz w:val="24"/>
          <w:szCs w:val="24"/>
        </w:rPr>
        <w:t xml:space="preserve">driven” (Paul &amp; Elder, 2014), questions are considered core means to engage in critical reasoning (Chin &amp; Osborne, 2008; </w:t>
      </w:r>
      <w:r w:rsidRPr="00ED0E94">
        <w:rPr>
          <w:rFonts w:ascii="Times New Roman" w:hAnsi="Times New Roman" w:cs="Times New Roman"/>
          <w:sz w:val="24"/>
          <w:szCs w:val="24"/>
        </w:rPr>
        <w:t>Rashid &amp; Qaisar, 2016</w:t>
      </w:r>
      <w:r w:rsidRPr="00ED0E94">
        <w:rPr>
          <w:rFonts w:ascii="Times New Roman" w:hAnsi="Times New Roman" w:cs="Times New Roman"/>
          <w:color w:val="000000" w:themeColor="text1"/>
          <w:sz w:val="24"/>
          <w:szCs w:val="24"/>
        </w:rPr>
        <w:t>), influencing students higher-order cognitive processes (Feng, 2013). Re</w:t>
      </w:r>
      <w:r w:rsidRPr="00ED0E94">
        <w:rPr>
          <w:rFonts w:ascii="Times New Roman" w:hAnsi="Times New Roman" w:cs="Times New Roman"/>
          <w:sz w:val="24"/>
          <w:szCs w:val="24"/>
        </w:rPr>
        <w:t xml:space="preserve">turning to Gadamer, the emphasis on the educator in the process is an ongoing commitment to shaping good questions. Schmidt (2002), again reflecting on his teacher’s pedagogy, suggested Gadamer exhibited a remarkable patience and generosity of time with his students. Upon being questioned about his demonstrable tolerance, Gadamer had shared a belief every question had something reasonable motivating it, and that the task of the teacher was to help the student to find how that could be expressed (p. 225). </w:t>
      </w:r>
    </w:p>
    <w:p w14:paraId="24398E24" w14:textId="77777777" w:rsidR="00D95C29" w:rsidRPr="00ED0E94" w:rsidRDefault="00D95C29" w:rsidP="00D95C29">
      <w:pPr>
        <w:spacing w:after="0" w:line="360" w:lineRule="auto"/>
        <w:ind w:firstLine="284"/>
        <w:rPr>
          <w:rFonts w:ascii="Times New Roman" w:eastAsia="Times New Roman" w:hAnsi="Times New Roman" w:cs="Times New Roman"/>
          <w:color w:val="000000" w:themeColor="text1"/>
          <w:sz w:val="24"/>
          <w:szCs w:val="24"/>
          <w:lang w:eastAsia="en-GB"/>
        </w:rPr>
      </w:pPr>
    </w:p>
    <w:p w14:paraId="4F0EAE54" w14:textId="77777777" w:rsidR="00D95C29" w:rsidRPr="00ED0E94" w:rsidRDefault="00D95C29" w:rsidP="00D95C29">
      <w:pPr>
        <w:spacing w:after="0" w:line="360" w:lineRule="auto"/>
        <w:ind w:firstLine="284"/>
        <w:rPr>
          <w:rStyle w:val="Strong"/>
          <w:rFonts w:ascii="Times New Roman" w:hAnsi="Times New Roman" w:cs="Times New Roman"/>
          <w:b w:val="0"/>
          <w:bCs w:val="0"/>
          <w:sz w:val="24"/>
          <w:szCs w:val="24"/>
        </w:rPr>
      </w:pPr>
      <w:r w:rsidRPr="00ED0E94">
        <w:rPr>
          <w:rFonts w:ascii="Times New Roman" w:eastAsia="Times New Roman" w:hAnsi="Times New Roman" w:cs="Times New Roman"/>
          <w:color w:val="000000" w:themeColor="text1"/>
          <w:sz w:val="24"/>
          <w:szCs w:val="24"/>
          <w:lang w:eastAsia="en-GB"/>
        </w:rPr>
        <w:t>As</w:t>
      </w:r>
      <w:r w:rsidRPr="00ED0E94">
        <w:rPr>
          <w:rStyle w:val="Strong"/>
          <w:rFonts w:ascii="Times New Roman" w:hAnsi="Times New Roman" w:cs="Times New Roman"/>
          <w:sz w:val="24"/>
          <w:szCs w:val="24"/>
        </w:rPr>
        <w:t xml:space="preserve"> evocative description </w:t>
      </w:r>
      <w:r w:rsidRPr="00ED0E94">
        <w:rPr>
          <w:rFonts w:ascii="Times New Roman" w:eastAsia="Times New Roman" w:hAnsi="Times New Roman" w:cs="Times New Roman"/>
          <w:color w:val="000000" w:themeColor="text1"/>
          <w:sz w:val="24"/>
          <w:szCs w:val="24"/>
          <w:lang w:eastAsia="en-GB"/>
        </w:rPr>
        <w:t xml:space="preserve">of how the act of the questioning can be experienced is provided by </w:t>
      </w:r>
      <w:proofErr w:type="spellStart"/>
      <w:r w:rsidRPr="00ED0E94">
        <w:rPr>
          <w:rStyle w:val="Strong"/>
          <w:rFonts w:ascii="Times New Roman" w:hAnsi="Times New Roman" w:cs="Times New Roman"/>
          <w:sz w:val="24"/>
          <w:szCs w:val="24"/>
        </w:rPr>
        <w:t>Heick</w:t>
      </w:r>
      <w:proofErr w:type="spellEnd"/>
      <w:r w:rsidRPr="00ED0E94">
        <w:rPr>
          <w:rStyle w:val="Strong"/>
          <w:rFonts w:ascii="Times New Roman" w:hAnsi="Times New Roman" w:cs="Times New Roman"/>
          <w:sz w:val="24"/>
          <w:szCs w:val="24"/>
        </w:rPr>
        <w:t xml:space="preserve"> (2019):</w:t>
      </w:r>
    </w:p>
    <w:p w14:paraId="0142AFA6" w14:textId="77777777" w:rsidR="00D95C29" w:rsidRPr="00ED0E94" w:rsidRDefault="00D95C29" w:rsidP="00D95C29">
      <w:pPr>
        <w:pStyle w:val="ListParagraph"/>
        <w:spacing w:line="360" w:lineRule="auto"/>
        <w:rPr>
          <w:rStyle w:val="Emphasis"/>
          <w:rFonts w:ascii="Times New Roman" w:hAnsi="Times New Roman"/>
          <w:i w:val="0"/>
          <w:iCs w:val="0"/>
          <w:sz w:val="24"/>
          <w:szCs w:val="24"/>
        </w:rPr>
      </w:pPr>
    </w:p>
    <w:p w14:paraId="765932B1" w14:textId="77777777" w:rsidR="00D95C29" w:rsidRPr="00ED0E94" w:rsidRDefault="00D95C29" w:rsidP="00D95C29">
      <w:pPr>
        <w:pStyle w:val="ListParagraph"/>
        <w:spacing w:line="360" w:lineRule="auto"/>
        <w:rPr>
          <w:rStyle w:val="Strong"/>
          <w:rFonts w:ascii="Times New Roman" w:hAnsi="Times New Roman"/>
          <w:b w:val="0"/>
          <w:bCs w:val="0"/>
          <w:sz w:val="24"/>
          <w:szCs w:val="24"/>
        </w:rPr>
      </w:pPr>
      <w:r w:rsidRPr="00ED0E94">
        <w:rPr>
          <w:rStyle w:val="Emphasis"/>
          <w:rFonts w:ascii="Times New Roman" w:hAnsi="Times New Roman"/>
          <w:sz w:val="24"/>
          <w:szCs w:val="24"/>
        </w:rPr>
        <w:t xml:space="preserve">The right question at the right time can make a learning experience, because more than anything read, drawn, or even written, a question is acute and properly </w:t>
      </w:r>
      <w:r w:rsidRPr="00ED0E94">
        <w:rPr>
          <w:rStyle w:val="Emphasis"/>
          <w:rFonts w:ascii="Times New Roman" w:hAnsi="Times New Roman"/>
          <w:sz w:val="24"/>
          <w:szCs w:val="24"/>
        </w:rPr>
        <w:lastRenderedPageBreak/>
        <w:t>troubling. It creates a needlepoint of light even as it suggests darkness…It jabs and fingers at a learner’s mind, then burrows in like a drill. (</w:t>
      </w:r>
      <w:r w:rsidRPr="00ED0E94">
        <w:rPr>
          <w:rStyle w:val="Strong"/>
          <w:rFonts w:ascii="Times New Roman" w:hAnsi="Times New Roman"/>
          <w:sz w:val="24"/>
          <w:szCs w:val="24"/>
        </w:rPr>
        <w:t>online)</w:t>
      </w:r>
    </w:p>
    <w:p w14:paraId="56FAA3C4" w14:textId="77777777" w:rsidR="00D95C29" w:rsidRPr="00ED0E94" w:rsidRDefault="00D95C29" w:rsidP="00D95C29">
      <w:pPr>
        <w:pStyle w:val="ListParagraph"/>
        <w:spacing w:line="360" w:lineRule="auto"/>
        <w:rPr>
          <w:rStyle w:val="Strong"/>
          <w:rFonts w:ascii="Times New Roman" w:hAnsi="Times New Roman"/>
          <w:b w:val="0"/>
          <w:bCs w:val="0"/>
          <w:color w:val="000000" w:themeColor="text1"/>
          <w:sz w:val="24"/>
          <w:szCs w:val="24"/>
        </w:rPr>
      </w:pPr>
    </w:p>
    <w:p w14:paraId="68697822" w14:textId="77777777" w:rsidR="00D95C29" w:rsidRPr="00ED0E94" w:rsidRDefault="00D95C29" w:rsidP="00D95C29">
      <w:pPr>
        <w:pStyle w:val="ListParagraph"/>
        <w:spacing w:line="360" w:lineRule="auto"/>
        <w:ind w:left="284" w:firstLine="436"/>
        <w:jc w:val="both"/>
        <w:rPr>
          <w:rFonts w:ascii="Times New Roman" w:hAnsi="Times New Roman"/>
          <w:color w:val="000000" w:themeColor="text1"/>
          <w:sz w:val="24"/>
          <w:szCs w:val="24"/>
        </w:rPr>
      </w:pPr>
      <w:r w:rsidRPr="00ED0E94">
        <w:rPr>
          <w:rFonts w:ascii="Times New Roman" w:hAnsi="Times New Roman"/>
          <w:color w:val="000000" w:themeColor="text1"/>
          <w:sz w:val="24"/>
          <w:szCs w:val="24"/>
        </w:rPr>
        <w:t xml:space="preserve">Kennedy (2006) highlights educator’s facilitative role in dialogue can take any of three “macro-positions” (ibid., p. 754): </w:t>
      </w:r>
      <w:r>
        <w:rPr>
          <w:rFonts w:ascii="Times New Roman" w:hAnsi="Times New Roman"/>
          <w:color w:val="000000" w:themeColor="text1"/>
          <w:sz w:val="24"/>
          <w:szCs w:val="24"/>
        </w:rPr>
        <w:t>a) a</w:t>
      </w:r>
      <w:r w:rsidRPr="00ED0E94">
        <w:rPr>
          <w:rFonts w:ascii="Times New Roman" w:hAnsi="Times New Roman"/>
          <w:color w:val="000000" w:themeColor="text1"/>
          <w:sz w:val="24"/>
          <w:szCs w:val="24"/>
        </w:rPr>
        <w:t xml:space="preserve">ligned with the Socratic position, a backgrounding of knowledge  through </w:t>
      </w:r>
      <w:r>
        <w:rPr>
          <w:rFonts w:ascii="Times New Roman" w:hAnsi="Times New Roman"/>
          <w:color w:val="000000" w:themeColor="text1"/>
          <w:sz w:val="24"/>
          <w:szCs w:val="24"/>
        </w:rPr>
        <w:t>‘</w:t>
      </w:r>
      <w:r w:rsidRPr="00ED0E94">
        <w:rPr>
          <w:rFonts w:ascii="Times New Roman" w:hAnsi="Times New Roman"/>
          <w:color w:val="000000" w:themeColor="text1"/>
          <w:sz w:val="24"/>
          <w:szCs w:val="24"/>
        </w:rPr>
        <w:t xml:space="preserve">The </w:t>
      </w:r>
      <w:r>
        <w:rPr>
          <w:rFonts w:ascii="Times New Roman" w:hAnsi="Times New Roman"/>
          <w:color w:val="000000" w:themeColor="text1"/>
          <w:sz w:val="24"/>
          <w:szCs w:val="24"/>
        </w:rPr>
        <w:t>P</w:t>
      </w:r>
      <w:r w:rsidRPr="00ED0E94">
        <w:rPr>
          <w:rFonts w:ascii="Times New Roman" w:hAnsi="Times New Roman"/>
          <w:color w:val="000000" w:themeColor="text1"/>
          <w:sz w:val="24"/>
          <w:szCs w:val="24"/>
        </w:rPr>
        <w:t xml:space="preserve">osition of </w:t>
      </w:r>
      <w:r>
        <w:rPr>
          <w:rFonts w:ascii="Times New Roman" w:hAnsi="Times New Roman"/>
          <w:color w:val="000000" w:themeColor="text1"/>
          <w:sz w:val="24"/>
          <w:szCs w:val="24"/>
        </w:rPr>
        <w:t>I</w:t>
      </w:r>
      <w:r w:rsidRPr="00ED0E94">
        <w:rPr>
          <w:rFonts w:ascii="Times New Roman" w:hAnsi="Times New Roman"/>
          <w:color w:val="000000" w:themeColor="text1"/>
          <w:sz w:val="24"/>
          <w:szCs w:val="24"/>
        </w:rPr>
        <w:t>gnorance</w:t>
      </w:r>
      <w:r>
        <w:rPr>
          <w:rFonts w:ascii="Times New Roman" w:hAnsi="Times New Roman"/>
          <w:color w:val="000000" w:themeColor="text1"/>
          <w:sz w:val="24"/>
          <w:szCs w:val="24"/>
        </w:rPr>
        <w:t xml:space="preserve">’, b) </w:t>
      </w:r>
      <w:r w:rsidRPr="00ED0E94">
        <w:rPr>
          <w:rFonts w:ascii="Times New Roman" w:hAnsi="Times New Roman"/>
          <w:color w:val="000000" w:themeColor="text1"/>
          <w:sz w:val="24"/>
          <w:szCs w:val="24"/>
        </w:rPr>
        <w:t xml:space="preserve">a synaptic </w:t>
      </w:r>
      <w:r>
        <w:rPr>
          <w:rFonts w:ascii="Times New Roman" w:hAnsi="Times New Roman"/>
          <w:color w:val="000000" w:themeColor="text1"/>
          <w:sz w:val="24"/>
          <w:szCs w:val="24"/>
        </w:rPr>
        <w:t>‘B</w:t>
      </w:r>
      <w:r w:rsidRPr="00ED0E94">
        <w:rPr>
          <w:rFonts w:ascii="Times New Roman" w:hAnsi="Times New Roman"/>
          <w:color w:val="000000" w:themeColor="text1"/>
          <w:sz w:val="24"/>
          <w:szCs w:val="24"/>
        </w:rPr>
        <w:t>ridge</w:t>
      </w:r>
      <w:r>
        <w:rPr>
          <w:rFonts w:ascii="Times New Roman" w:hAnsi="Times New Roman"/>
          <w:color w:val="000000" w:themeColor="text1"/>
          <w:sz w:val="24"/>
          <w:szCs w:val="24"/>
        </w:rPr>
        <w:t>’</w:t>
      </w:r>
      <w:r w:rsidRPr="00ED0E94">
        <w:rPr>
          <w:rFonts w:ascii="Times New Roman" w:hAnsi="Times New Roman"/>
          <w:color w:val="000000" w:themeColor="text1"/>
          <w:sz w:val="24"/>
          <w:szCs w:val="24"/>
        </w:rPr>
        <w:t xml:space="preserve"> for the continual redistribution and reconstruction of knowledge (p. 758)</w:t>
      </w:r>
      <w:r>
        <w:rPr>
          <w:rFonts w:ascii="Times New Roman" w:hAnsi="Times New Roman"/>
          <w:color w:val="000000" w:themeColor="text1"/>
          <w:sz w:val="24"/>
          <w:szCs w:val="24"/>
        </w:rPr>
        <w:t>, or c)</w:t>
      </w:r>
      <w:r w:rsidRPr="00ED0E94">
        <w:rPr>
          <w:rFonts w:ascii="Times New Roman" w:hAnsi="Times New Roman"/>
          <w:color w:val="000000" w:themeColor="text1"/>
          <w:sz w:val="24"/>
          <w:szCs w:val="24"/>
        </w:rPr>
        <w:t xml:space="preserve"> “moving the group along to prevent stagnation as a </w:t>
      </w:r>
      <w:r>
        <w:rPr>
          <w:rFonts w:ascii="Times New Roman" w:hAnsi="Times New Roman"/>
          <w:color w:val="000000" w:themeColor="text1"/>
          <w:sz w:val="24"/>
          <w:szCs w:val="24"/>
        </w:rPr>
        <w:t>‘</w:t>
      </w:r>
      <w:r w:rsidRPr="00ED0E94">
        <w:rPr>
          <w:rFonts w:ascii="Times New Roman" w:hAnsi="Times New Roman"/>
          <w:color w:val="000000" w:themeColor="text1"/>
          <w:sz w:val="24"/>
          <w:szCs w:val="24"/>
        </w:rPr>
        <w:t>Trigger</w:t>
      </w:r>
      <w:r>
        <w:rPr>
          <w:rFonts w:ascii="Times New Roman" w:hAnsi="Times New Roman"/>
          <w:color w:val="000000" w:themeColor="text1"/>
          <w:sz w:val="24"/>
          <w:szCs w:val="24"/>
        </w:rPr>
        <w:t>’</w:t>
      </w:r>
      <w:r w:rsidRPr="00ED0E94">
        <w:rPr>
          <w:rFonts w:ascii="Times New Roman" w:hAnsi="Times New Roman"/>
          <w:color w:val="000000" w:themeColor="text1"/>
          <w:sz w:val="24"/>
          <w:szCs w:val="24"/>
        </w:rPr>
        <w:t xml:space="preserve">.  Furthermore, attention is drawn to the experience of a situation characterised by “radical uncertainty” (p. 755), as the educators move between the positions, divided between “sense of the argument”, “the state of the argument as a whole”, and “the psychosocial state of the ‘collective self’” (p. 760–1). </w:t>
      </w:r>
    </w:p>
    <w:p w14:paraId="313299B4" w14:textId="77777777" w:rsidR="00D95C29" w:rsidRPr="00ED0E94" w:rsidRDefault="00D95C29" w:rsidP="00D95C29">
      <w:pPr>
        <w:pStyle w:val="ListParagraph"/>
        <w:spacing w:line="360" w:lineRule="auto"/>
        <w:ind w:left="284" w:firstLine="436"/>
        <w:jc w:val="both"/>
        <w:rPr>
          <w:rFonts w:ascii="Times New Roman" w:hAnsi="Times New Roman"/>
          <w:color w:val="000000" w:themeColor="text1"/>
          <w:sz w:val="24"/>
          <w:szCs w:val="24"/>
        </w:rPr>
      </w:pPr>
    </w:p>
    <w:p w14:paraId="7D3F50B3" w14:textId="77777777" w:rsidR="00D95C29" w:rsidRPr="00ED0E94" w:rsidRDefault="00D95C29" w:rsidP="00D95C29">
      <w:pPr>
        <w:pStyle w:val="ListParagraph"/>
        <w:spacing w:line="360" w:lineRule="auto"/>
        <w:ind w:left="284" w:firstLine="436"/>
        <w:jc w:val="both"/>
        <w:rPr>
          <w:rStyle w:val="Strong"/>
          <w:rFonts w:ascii="Times New Roman" w:hAnsi="Times New Roman"/>
          <w:b w:val="0"/>
          <w:bCs w:val="0"/>
          <w:color w:val="000000" w:themeColor="text1"/>
          <w:sz w:val="24"/>
          <w:szCs w:val="24"/>
        </w:rPr>
      </w:pPr>
      <w:r w:rsidRPr="00ED0E94">
        <w:rPr>
          <w:rStyle w:val="Strong"/>
          <w:rFonts w:ascii="Times New Roman" w:hAnsi="Times New Roman"/>
          <w:color w:val="000000" w:themeColor="text1"/>
          <w:sz w:val="24"/>
          <w:szCs w:val="24"/>
        </w:rPr>
        <w:t>A study by Jensen (2020) focused on the teacher experience of the</w:t>
      </w:r>
      <w:r w:rsidRPr="00ED0E94">
        <w:rPr>
          <w:rFonts w:ascii="Times New Roman" w:hAnsi="Times New Roman"/>
          <w:color w:val="000000" w:themeColor="text1"/>
          <w:sz w:val="24"/>
          <w:szCs w:val="24"/>
        </w:rPr>
        <w:t xml:space="preserve"> facilitation of the philosophical dialogues was that it was both exciting and demanding for teachers. They called out teacher’s concern for neutrality which mirrors prior discussion in the literature e.g. Turgeon (2015)</w:t>
      </w:r>
      <w:r>
        <w:rPr>
          <w:rFonts w:ascii="Times New Roman" w:hAnsi="Times New Roman"/>
          <w:color w:val="000000" w:themeColor="text1"/>
          <w:sz w:val="24"/>
          <w:szCs w:val="24"/>
        </w:rPr>
        <w:t xml:space="preserve">.  </w:t>
      </w:r>
      <w:r w:rsidRPr="00ED0E94">
        <w:rPr>
          <w:rFonts w:ascii="Times New Roman" w:hAnsi="Times New Roman"/>
          <w:color w:val="000000" w:themeColor="text1"/>
          <w:sz w:val="24"/>
          <w:szCs w:val="24"/>
        </w:rPr>
        <w:t>Linked are concerns with the control dimensions of class management versus the requisite open-endedness of questioning. Jensen further highlights that the ‘demands of being in the classroom’ engaged in this work far outweighs that required in preparation, and that many teachers lack training and experience in this area.</w:t>
      </w:r>
    </w:p>
    <w:p w14:paraId="0107D9B8" w14:textId="77777777" w:rsidR="00D95C29" w:rsidRPr="00ED0E94" w:rsidRDefault="00D95C29" w:rsidP="00D95C29">
      <w:pPr>
        <w:spacing w:after="0" w:line="360" w:lineRule="auto"/>
        <w:rPr>
          <w:rFonts w:ascii="Times New Roman" w:hAnsi="Times New Roman" w:cs="Times New Roman"/>
          <w:b/>
          <w:bCs/>
          <w:color w:val="000000" w:themeColor="text1"/>
          <w:sz w:val="24"/>
          <w:szCs w:val="24"/>
        </w:rPr>
      </w:pPr>
    </w:p>
    <w:p w14:paraId="25381088" w14:textId="77777777" w:rsidR="00D95C29" w:rsidRPr="00ED0E94" w:rsidRDefault="00D95C29" w:rsidP="00D95C29">
      <w:pPr>
        <w:pStyle w:val="Heading3"/>
      </w:pPr>
      <w:bookmarkStart w:id="8" w:name="_Toc114955750"/>
      <w:r w:rsidRPr="00ED0E94">
        <w:t>2.5.3 The experience of facilitating HOTS through social learning</w:t>
      </w:r>
      <w:bookmarkEnd w:id="8"/>
    </w:p>
    <w:p w14:paraId="72DEFD15" w14:textId="77777777" w:rsidR="00D95C29" w:rsidRPr="00ED0E94" w:rsidRDefault="00D95C29" w:rsidP="00D95C29">
      <w:pPr>
        <w:rPr>
          <w:rFonts w:ascii="Times New Roman" w:hAnsi="Times New Roman" w:cs="Times New Roman"/>
        </w:rPr>
      </w:pPr>
    </w:p>
    <w:p w14:paraId="6FA00580" w14:textId="77777777" w:rsidR="00D95C29" w:rsidRPr="00ED0E94" w:rsidRDefault="00D95C29" w:rsidP="00D95C29">
      <w:pPr>
        <w:autoSpaceDE w:val="0"/>
        <w:autoSpaceDN w:val="0"/>
        <w:adjustRightInd w:val="0"/>
        <w:spacing w:after="0" w:line="360" w:lineRule="auto"/>
        <w:rPr>
          <w:rFonts w:ascii="Times New Roman" w:hAnsi="Times New Roman" w:cs="Times New Roman"/>
          <w:color w:val="3C3B3C"/>
          <w:sz w:val="24"/>
          <w:szCs w:val="24"/>
          <w:shd w:val="clear" w:color="auto" w:fill="FFFFFF"/>
        </w:rPr>
      </w:pPr>
      <w:r w:rsidRPr="00ED0E94">
        <w:rPr>
          <w:rFonts w:ascii="Times New Roman" w:hAnsi="Times New Roman" w:cs="Times New Roman"/>
          <w:sz w:val="24"/>
          <w:szCs w:val="24"/>
        </w:rPr>
        <w:t xml:space="preserve">Peer-based </w:t>
      </w:r>
      <w:r w:rsidRPr="00762846">
        <w:rPr>
          <w:rFonts w:ascii="Times New Roman" w:hAnsi="Times New Roman" w:cs="Times New Roman"/>
          <w:sz w:val="24"/>
          <w:szCs w:val="24"/>
        </w:rPr>
        <w:t xml:space="preserve">and co-created, </w:t>
      </w:r>
      <w:r w:rsidRPr="00762846">
        <w:rPr>
          <w:rFonts w:ascii="Times New Roman" w:hAnsi="Times New Roman" w:cs="Times New Roman"/>
          <w:i/>
          <w:iCs/>
          <w:sz w:val="24"/>
          <w:szCs w:val="24"/>
        </w:rPr>
        <w:t>social pedagogy</w:t>
      </w:r>
      <w:r w:rsidRPr="00762846">
        <w:rPr>
          <w:rFonts w:ascii="Times New Roman" w:hAnsi="Times New Roman" w:cs="Times New Roman"/>
          <w:sz w:val="24"/>
          <w:szCs w:val="24"/>
        </w:rPr>
        <w:t xml:space="preserve"> focuses in on the relationships and interactions of learning (McHugh et al. 2021). It is an approach that emphasises guided discovery and the collegial co-creation of knowledge (</w:t>
      </w:r>
      <w:r w:rsidRPr="00ED0E94">
        <w:rPr>
          <w:rFonts w:ascii="Times New Roman" w:hAnsi="Times New Roman" w:cs="Times New Roman"/>
          <w:sz w:val="24"/>
          <w:szCs w:val="24"/>
        </w:rPr>
        <w:t xml:space="preserve">Blatchford et al., 2003; </w:t>
      </w:r>
      <w:proofErr w:type="spellStart"/>
      <w:r w:rsidRPr="00ED0E94">
        <w:rPr>
          <w:rFonts w:ascii="Times New Roman" w:hAnsi="Times New Roman" w:cs="Times New Roman"/>
          <w:sz w:val="24"/>
          <w:szCs w:val="24"/>
        </w:rPr>
        <w:t>Saveria</w:t>
      </w:r>
      <w:proofErr w:type="spellEnd"/>
      <w:r w:rsidRPr="00ED0E94">
        <w:rPr>
          <w:rFonts w:ascii="Times New Roman" w:hAnsi="Times New Roman" w:cs="Times New Roman"/>
          <w:sz w:val="24"/>
          <w:szCs w:val="24"/>
        </w:rPr>
        <w:t xml:space="preserve"> &amp; </w:t>
      </w:r>
      <w:proofErr w:type="spellStart"/>
      <w:r w:rsidRPr="00ED0E94">
        <w:rPr>
          <w:rFonts w:ascii="Times New Roman" w:hAnsi="Times New Roman" w:cs="Times New Roman"/>
          <w:sz w:val="24"/>
          <w:szCs w:val="24"/>
        </w:rPr>
        <w:t>Chwierut</w:t>
      </w:r>
      <w:proofErr w:type="spellEnd"/>
      <w:r w:rsidRPr="00ED0E94">
        <w:rPr>
          <w:rFonts w:ascii="Times New Roman" w:hAnsi="Times New Roman" w:cs="Times New Roman"/>
          <w:sz w:val="24"/>
          <w:szCs w:val="24"/>
        </w:rPr>
        <w:t xml:space="preserve">, 2011).  Indeed </w:t>
      </w:r>
      <w:r w:rsidRPr="00ED0E94">
        <w:rPr>
          <w:rStyle w:val="Strong"/>
          <w:rFonts w:ascii="Times New Roman" w:hAnsi="Times New Roman" w:cs="Times New Roman"/>
          <w:color w:val="222222"/>
          <w:sz w:val="24"/>
          <w:szCs w:val="24"/>
          <w:bdr w:val="none" w:sz="0" w:space="0" w:color="auto" w:frame="1"/>
          <w:shd w:val="clear" w:color="auto" w:fill="FFFFFF"/>
        </w:rPr>
        <w:t>Socrates and Plato</w:t>
      </w:r>
      <w:r w:rsidRPr="00ED0E94">
        <w:rPr>
          <w:rFonts w:ascii="Times New Roman" w:hAnsi="Times New Roman" w:cs="Times New Roman"/>
          <w:b/>
          <w:bCs/>
          <w:color w:val="222222"/>
          <w:sz w:val="24"/>
          <w:szCs w:val="24"/>
          <w:shd w:val="clear" w:color="auto" w:fill="FFFFFF"/>
        </w:rPr>
        <w:t> </w:t>
      </w:r>
      <w:r w:rsidRPr="00ED0E94">
        <w:rPr>
          <w:rFonts w:ascii="Times New Roman" w:hAnsi="Times New Roman" w:cs="Times New Roman"/>
          <w:color w:val="222222"/>
          <w:sz w:val="24"/>
          <w:szCs w:val="24"/>
          <w:shd w:val="clear" w:color="auto" w:fill="FFFFFF"/>
        </w:rPr>
        <w:t>both embraced the social component of education (Scott, 2000)</w:t>
      </w:r>
      <w:r w:rsidRPr="00ED0E94">
        <w:rPr>
          <w:rStyle w:val="Strong"/>
          <w:rFonts w:ascii="Times New Roman" w:hAnsi="Times New Roman" w:cs="Times New Roman"/>
          <w:color w:val="222222"/>
          <w:sz w:val="24"/>
          <w:szCs w:val="24"/>
          <w:bdr w:val="none" w:sz="0" w:space="0" w:color="auto" w:frame="1"/>
          <w:shd w:val="clear" w:color="auto" w:fill="FFFFFF"/>
        </w:rPr>
        <w:t xml:space="preserve"> </w:t>
      </w:r>
      <w:r w:rsidRPr="00ED0E94">
        <w:rPr>
          <w:rFonts w:ascii="Times New Roman" w:hAnsi="Times New Roman" w:cs="Times New Roman"/>
          <w:color w:val="3C3B3C"/>
          <w:sz w:val="24"/>
          <w:szCs w:val="24"/>
          <w:shd w:val="clear" w:color="auto" w:fill="FFFFFF"/>
        </w:rPr>
        <w:t>providing regular opportunities for students to collectively pull ideas apart, question, evaluate, critique, and then use what they had learnt to develop new ideas as necessary.</w:t>
      </w:r>
    </w:p>
    <w:p w14:paraId="68FFF343" w14:textId="77777777" w:rsidR="00D95C29" w:rsidRPr="00ED0E94" w:rsidRDefault="00D95C29" w:rsidP="00D95C29">
      <w:pPr>
        <w:autoSpaceDE w:val="0"/>
        <w:autoSpaceDN w:val="0"/>
        <w:adjustRightInd w:val="0"/>
        <w:spacing w:after="0" w:line="360" w:lineRule="auto"/>
        <w:rPr>
          <w:rFonts w:ascii="Times New Roman" w:hAnsi="Times New Roman" w:cs="Times New Roman"/>
          <w:color w:val="3C3B3C"/>
          <w:sz w:val="24"/>
          <w:szCs w:val="24"/>
          <w:shd w:val="clear" w:color="auto" w:fill="FFFFFF"/>
        </w:rPr>
      </w:pPr>
    </w:p>
    <w:p w14:paraId="3E24439B" w14:textId="77777777" w:rsidR="00D95C29" w:rsidRPr="00ED0E94" w:rsidRDefault="00D95C29" w:rsidP="00D95C29">
      <w:pPr>
        <w:autoSpaceDE w:val="0"/>
        <w:autoSpaceDN w:val="0"/>
        <w:adjustRightInd w:val="0"/>
        <w:spacing w:after="0" w:line="360" w:lineRule="auto"/>
        <w:rPr>
          <w:rFonts w:ascii="Times New Roman" w:hAnsi="Times New Roman" w:cs="Times New Roman"/>
          <w:color w:val="3C3B3C"/>
          <w:sz w:val="24"/>
          <w:szCs w:val="24"/>
          <w:shd w:val="clear" w:color="auto" w:fill="FFFFFF"/>
        </w:rPr>
      </w:pPr>
      <w:r w:rsidRPr="00ED0E94">
        <w:rPr>
          <w:rFonts w:ascii="Times New Roman" w:hAnsi="Times New Roman" w:cs="Times New Roman"/>
          <w:color w:val="3C3B3C"/>
          <w:sz w:val="24"/>
          <w:szCs w:val="24"/>
          <w:highlight w:val="green"/>
          <w:shd w:val="clear" w:color="auto" w:fill="FFFFFF"/>
        </w:rPr>
        <w:t>NEED to extend</w:t>
      </w:r>
    </w:p>
    <w:p w14:paraId="10426B3A" w14:textId="77777777" w:rsidR="00D95C29" w:rsidRPr="00ED0E94" w:rsidRDefault="00D95C29" w:rsidP="00D95C29">
      <w:pPr>
        <w:autoSpaceDE w:val="0"/>
        <w:autoSpaceDN w:val="0"/>
        <w:adjustRightInd w:val="0"/>
        <w:spacing w:after="0" w:line="360" w:lineRule="auto"/>
        <w:rPr>
          <w:rFonts w:ascii="Times New Roman" w:hAnsi="Times New Roman" w:cs="Times New Roman"/>
          <w:color w:val="3C3B3C"/>
          <w:sz w:val="24"/>
          <w:szCs w:val="24"/>
          <w:shd w:val="clear" w:color="auto" w:fill="FFFFFF"/>
        </w:rPr>
      </w:pPr>
    </w:p>
    <w:p w14:paraId="5F184258" w14:textId="77777777" w:rsidR="00D95C29" w:rsidRPr="00ED0E94"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shd w:val="clear" w:color="auto" w:fill="FFFFFF"/>
        </w:rPr>
        <w:t>A</w:t>
      </w:r>
      <w:r w:rsidRPr="00ED0E94">
        <w:rPr>
          <w:rFonts w:ascii="Times New Roman" w:hAnsi="Times New Roman" w:cs="Times New Roman"/>
          <w:sz w:val="24"/>
          <w:szCs w:val="24"/>
        </w:rPr>
        <w:t xml:space="preserve"> ‘critical’ learning community adds a further complimentary dimension, where safe spaces to engage in difficult dialogues or emotional exchanges can build critical thinking capacity (Gayle et al. 2013; Holley &amp; Steiner, 2005). Educators with a critical pedagogy </w:t>
      </w:r>
      <w:r w:rsidRPr="00ED0E94">
        <w:rPr>
          <w:rFonts w:ascii="Times New Roman" w:hAnsi="Times New Roman" w:cs="Times New Roman"/>
          <w:sz w:val="24"/>
          <w:szCs w:val="24"/>
        </w:rPr>
        <w:lastRenderedPageBreak/>
        <w:t>perspective are likely to defend the balancing of danger and safety as integral to spaces where students are able to rethink the narratives, systems and hierarchies and make way for new and sometimes uncomfortable perspectives (Hartwick, 2014). Yet the freedom to share ideas and ask difficult questions can weigh heavy on emotions, creating a paradox of participation (ibid). As conversations become more challenging, they become riskier, exposing the participants and the facilitators to volatility and vulnerability (Henry, 1994). There is a gap in supporting research which considered the experience or influence of HE educators responsible for designing or facilitating these spaces.</w:t>
      </w:r>
    </w:p>
    <w:p w14:paraId="40B6259A" w14:textId="77777777" w:rsidR="00D95C29" w:rsidRPr="00ED0E94" w:rsidRDefault="00D95C29" w:rsidP="00D95C29">
      <w:pPr>
        <w:spacing w:after="0" w:line="360" w:lineRule="auto"/>
        <w:ind w:firstLine="284"/>
        <w:rPr>
          <w:rFonts w:ascii="Times New Roman" w:hAnsi="Times New Roman" w:cs="Times New Roman"/>
          <w:color w:val="000000" w:themeColor="text1"/>
          <w:sz w:val="24"/>
          <w:szCs w:val="24"/>
        </w:rPr>
      </w:pPr>
    </w:p>
    <w:p w14:paraId="26CD538C" w14:textId="77777777" w:rsidR="00D95C29" w:rsidRPr="00ED0E94" w:rsidRDefault="00D95C29" w:rsidP="00D95C29">
      <w:pPr>
        <w:pStyle w:val="Heading3"/>
      </w:pPr>
      <w:bookmarkStart w:id="9" w:name="_Toc114955751"/>
      <w:r w:rsidRPr="00ED0E94">
        <w:t>2.5.</w:t>
      </w:r>
      <w:r>
        <w:t>4</w:t>
      </w:r>
      <w:r w:rsidRPr="00ED0E94">
        <w:t xml:space="preserve"> The experience of facilitating HOTS through digital technology</w:t>
      </w:r>
      <w:bookmarkEnd w:id="9"/>
    </w:p>
    <w:p w14:paraId="2E0AEA17" w14:textId="77777777" w:rsidR="00D95C29" w:rsidRPr="00ED0E94" w:rsidRDefault="00D95C29" w:rsidP="00D95C29">
      <w:pPr>
        <w:spacing w:after="0" w:line="360" w:lineRule="auto"/>
        <w:rPr>
          <w:rFonts w:ascii="Times New Roman" w:hAnsi="Times New Roman" w:cs="Times New Roman"/>
          <w:sz w:val="24"/>
          <w:szCs w:val="24"/>
        </w:rPr>
      </w:pPr>
    </w:p>
    <w:p w14:paraId="73C35217" w14:textId="77777777" w:rsidR="00D95C29" w:rsidRPr="00FA725F" w:rsidRDefault="00D95C29" w:rsidP="00D95C29">
      <w:pPr>
        <w:spacing w:after="0" w:line="360" w:lineRule="auto"/>
        <w:ind w:firstLine="284"/>
        <w:rPr>
          <w:rFonts w:ascii="Times New Roman" w:hAnsi="Times New Roman" w:cs="Times New Roman"/>
          <w:color w:val="000000" w:themeColor="text1"/>
          <w:sz w:val="24"/>
          <w:szCs w:val="24"/>
          <w:shd w:val="clear" w:color="auto" w:fill="FFFFFF"/>
        </w:rPr>
      </w:pPr>
      <w:r w:rsidRPr="00ED0E94">
        <w:rPr>
          <w:rFonts w:ascii="Times New Roman" w:hAnsi="Times New Roman" w:cs="Times New Roman"/>
          <w:sz w:val="24"/>
          <w:szCs w:val="24"/>
        </w:rPr>
        <w:t xml:space="preserve">Digital technological interventions have been marketed as a way to improve student engagement, retention, and learning for decades (Johnson &amp; </w:t>
      </w:r>
      <w:proofErr w:type="spellStart"/>
      <w:r w:rsidRPr="00ED0E94">
        <w:rPr>
          <w:rFonts w:ascii="Times New Roman" w:hAnsi="Times New Roman" w:cs="Times New Roman"/>
          <w:sz w:val="24"/>
          <w:szCs w:val="24"/>
        </w:rPr>
        <w:t>Meder</w:t>
      </w:r>
      <w:proofErr w:type="spellEnd"/>
      <w:r w:rsidRPr="00ED0E94">
        <w:rPr>
          <w:rFonts w:ascii="Times New Roman" w:hAnsi="Times New Roman" w:cs="Times New Roman"/>
          <w:sz w:val="24"/>
          <w:szCs w:val="24"/>
        </w:rPr>
        <w:t xml:space="preserve">, 2021). Today, educator learning spaces, and their pedagogy and practice, are unlikely to be impervious to some </w:t>
      </w:r>
      <w:r w:rsidRPr="00ED0E94">
        <w:rPr>
          <w:rFonts w:ascii="Times New Roman" w:hAnsi="Times New Roman" w:cs="Times New Roman"/>
          <w:color w:val="000000" w:themeColor="text1"/>
          <w:sz w:val="24"/>
          <w:szCs w:val="24"/>
        </w:rPr>
        <w:t xml:space="preserve">form of digital technology, a situation amplified by the recent COVID-19 pandemic (Dede, 2020; Kang, 2021; Li </w:t>
      </w:r>
      <w:r w:rsidRPr="00FA725F">
        <w:rPr>
          <w:rFonts w:ascii="Times New Roman" w:hAnsi="Times New Roman" w:cs="Times New Roman"/>
          <w:color w:val="000000" w:themeColor="text1"/>
          <w:sz w:val="24"/>
          <w:szCs w:val="24"/>
        </w:rPr>
        <w:t xml:space="preserve">&amp; Lalani, 2020). There is further recognition digital technology has, and continues to alter, not just the outcomes of teaching and learning, but the experiences of teaching and learning, which include interaction, practice, and learning processes, as for example examined by </w:t>
      </w:r>
      <w:proofErr w:type="spellStart"/>
      <w:r w:rsidRPr="00FA725F">
        <w:rPr>
          <w:rFonts w:ascii="Times New Roman" w:hAnsi="Times New Roman" w:cs="Times New Roman"/>
          <w:color w:val="000000" w:themeColor="text1"/>
          <w:sz w:val="24"/>
          <w:szCs w:val="24"/>
          <w:shd w:val="clear" w:color="auto" w:fill="FFFFFF"/>
        </w:rPr>
        <w:t>Cilesiz</w:t>
      </w:r>
      <w:proofErr w:type="spellEnd"/>
      <w:r w:rsidRPr="00FA725F">
        <w:rPr>
          <w:rFonts w:ascii="Times New Roman" w:hAnsi="Times New Roman" w:cs="Times New Roman"/>
          <w:color w:val="000000" w:themeColor="text1"/>
          <w:sz w:val="24"/>
          <w:szCs w:val="24"/>
          <w:shd w:val="clear" w:color="auto" w:fill="FFFFFF"/>
        </w:rPr>
        <w:t xml:space="preserve"> (2015), focusing upon the changes to the students’ experiences brought about by recorded lectures. </w:t>
      </w:r>
      <w:r w:rsidRPr="00FA725F">
        <w:rPr>
          <w:rFonts w:ascii="Times New Roman" w:hAnsi="Times New Roman" w:cs="Times New Roman"/>
          <w:sz w:val="24"/>
          <w:szCs w:val="24"/>
        </w:rPr>
        <w:t>There is also a growing recognition that technology is not a discrete add-on, due to the embedded nature of the Internet of Things in our lives (</w:t>
      </w:r>
      <w:proofErr w:type="spellStart"/>
      <w:r w:rsidRPr="00FA725F">
        <w:rPr>
          <w:rFonts w:ascii="Times New Roman" w:hAnsi="Times New Roman" w:cs="Times New Roman"/>
          <w:sz w:val="24"/>
          <w:szCs w:val="24"/>
        </w:rPr>
        <w:t>Plowman</w:t>
      </w:r>
      <w:proofErr w:type="spellEnd"/>
      <w:r w:rsidRPr="00FA725F">
        <w:rPr>
          <w:rFonts w:ascii="Times New Roman" w:hAnsi="Times New Roman" w:cs="Times New Roman"/>
          <w:sz w:val="24"/>
          <w:szCs w:val="24"/>
        </w:rPr>
        <w:t>, 2016). Digital technologies which afford for improved interactivity online and in the classroom are readily available, with many integrated into learning environments to challenge thinking processes, increase engagement, and offer more authentic, contextualised learning opportunities (</w:t>
      </w:r>
      <w:proofErr w:type="spellStart"/>
      <w:r w:rsidRPr="00FA725F">
        <w:rPr>
          <w:rFonts w:ascii="Times New Roman" w:hAnsi="Times New Roman" w:cs="Times New Roman"/>
          <w:sz w:val="24"/>
          <w:szCs w:val="24"/>
        </w:rPr>
        <w:t>Bincy</w:t>
      </w:r>
      <w:proofErr w:type="spellEnd"/>
      <w:r w:rsidRPr="00FA725F">
        <w:rPr>
          <w:rFonts w:ascii="Times New Roman" w:hAnsi="Times New Roman" w:cs="Times New Roman"/>
          <w:sz w:val="24"/>
          <w:szCs w:val="24"/>
        </w:rPr>
        <w:t xml:space="preserve"> &amp; Raja, 2015; Lee &amp; Choi, 2017). These include types of social media, blogs and vlogs, video/audio recording and conferencing, and online discussion forums, as a few examples (COHERE, 2010).</w:t>
      </w:r>
    </w:p>
    <w:p w14:paraId="27311F1D" w14:textId="77777777" w:rsidR="00D95C29" w:rsidRPr="00FA725F" w:rsidRDefault="00D95C29" w:rsidP="00D95C29">
      <w:pPr>
        <w:spacing w:after="0" w:line="360" w:lineRule="auto"/>
        <w:ind w:firstLine="284"/>
        <w:rPr>
          <w:rFonts w:ascii="Times New Roman" w:hAnsi="Times New Roman" w:cs="Times New Roman"/>
          <w:color w:val="000000" w:themeColor="text1"/>
          <w:sz w:val="24"/>
          <w:szCs w:val="24"/>
          <w:shd w:val="clear" w:color="auto" w:fill="FFFFFF"/>
        </w:rPr>
      </w:pPr>
    </w:p>
    <w:p w14:paraId="22835E99" w14:textId="77777777" w:rsidR="00D95C29" w:rsidRPr="00ED0E94" w:rsidRDefault="00D95C29" w:rsidP="00D95C29">
      <w:pPr>
        <w:spacing w:after="0" w:line="360" w:lineRule="auto"/>
        <w:ind w:firstLine="284"/>
        <w:rPr>
          <w:rFonts w:ascii="Times New Roman" w:hAnsi="Times New Roman" w:cs="Times New Roman"/>
          <w:sz w:val="24"/>
          <w:szCs w:val="24"/>
        </w:rPr>
      </w:pPr>
      <w:r w:rsidRPr="00FA725F">
        <w:rPr>
          <w:rFonts w:ascii="Times New Roman" w:hAnsi="Times New Roman" w:cs="Times New Roman"/>
          <w:sz w:val="24"/>
          <w:szCs w:val="24"/>
        </w:rPr>
        <w:t xml:space="preserve">A meta-analysis of educational technology research by Lai and Bower (2019 revealed the most common themes as learning outcomes (89%). Where affective experience was targeted, there was a focus on student’s attitudes, values or beliefs when using the technology. Literature accessed focus on investigating experiences with digital technology in an educational context broadly fall into three broad foci: students’ experiences with online education </w:t>
      </w:r>
      <w:proofErr w:type="spellStart"/>
      <w:r w:rsidRPr="00FA725F">
        <w:rPr>
          <w:rFonts w:ascii="Times New Roman" w:hAnsi="Times New Roman" w:cs="Times New Roman"/>
          <w:sz w:val="24"/>
          <w:szCs w:val="24"/>
        </w:rPr>
        <w:t>e.g</w:t>
      </w:r>
      <w:proofErr w:type="spellEnd"/>
      <w:r w:rsidRPr="00FA725F">
        <w:rPr>
          <w:rFonts w:ascii="Times New Roman" w:hAnsi="Times New Roman" w:cs="Times New Roman"/>
          <w:sz w:val="24"/>
          <w:szCs w:val="24"/>
        </w:rPr>
        <w:t xml:space="preserve">, </w:t>
      </w:r>
      <w:proofErr w:type="spellStart"/>
      <w:r w:rsidRPr="00FA725F">
        <w:rPr>
          <w:rFonts w:ascii="Times New Roman" w:hAnsi="Times New Roman" w:cs="Times New Roman"/>
          <w:sz w:val="24"/>
          <w:szCs w:val="24"/>
        </w:rPr>
        <w:t>Kuh</w:t>
      </w:r>
      <w:proofErr w:type="spellEnd"/>
      <w:r w:rsidRPr="00FA725F">
        <w:rPr>
          <w:rFonts w:ascii="Times New Roman" w:hAnsi="Times New Roman" w:cs="Times New Roman"/>
          <w:sz w:val="24"/>
          <w:szCs w:val="24"/>
        </w:rPr>
        <w:t xml:space="preserve"> (2009) and </w:t>
      </w:r>
      <w:proofErr w:type="spellStart"/>
      <w:r w:rsidRPr="00FA725F">
        <w:rPr>
          <w:rFonts w:ascii="Times New Roman" w:hAnsi="Times New Roman" w:cs="Times New Roman"/>
          <w:sz w:val="24"/>
          <w:szCs w:val="24"/>
        </w:rPr>
        <w:t>Picciano</w:t>
      </w:r>
      <w:proofErr w:type="spellEnd"/>
      <w:r w:rsidRPr="00FA725F">
        <w:rPr>
          <w:rFonts w:ascii="Times New Roman" w:hAnsi="Times New Roman" w:cs="Times New Roman"/>
          <w:sz w:val="24"/>
          <w:szCs w:val="24"/>
        </w:rPr>
        <w:t xml:space="preserve"> et al. (2021); educators’ experiences in integrating </w:t>
      </w:r>
      <w:r w:rsidRPr="00FA725F">
        <w:rPr>
          <w:rFonts w:ascii="Times New Roman" w:hAnsi="Times New Roman" w:cs="Times New Roman"/>
          <w:sz w:val="24"/>
          <w:szCs w:val="24"/>
        </w:rPr>
        <w:lastRenderedPageBreak/>
        <w:t xml:space="preserve">technology into their teaching e.g. </w:t>
      </w:r>
      <w:proofErr w:type="spellStart"/>
      <w:r w:rsidRPr="00FA725F">
        <w:rPr>
          <w:rFonts w:ascii="Times New Roman" w:hAnsi="Times New Roman" w:cs="Times New Roman"/>
          <w:sz w:val="24"/>
          <w:szCs w:val="24"/>
        </w:rPr>
        <w:t>Konstantinidou</w:t>
      </w:r>
      <w:proofErr w:type="spellEnd"/>
      <w:r w:rsidRPr="00FA725F">
        <w:rPr>
          <w:rFonts w:ascii="Times New Roman" w:hAnsi="Times New Roman" w:cs="Times New Roman"/>
          <w:sz w:val="24"/>
          <w:szCs w:val="24"/>
        </w:rPr>
        <w:t xml:space="preserve"> &amp; Scherer, 2022); and users’ psychological experiences with computer applications e.g. Dong</w:t>
      </w:r>
      <w:r w:rsidRPr="00ED0E94">
        <w:rPr>
          <w:rFonts w:ascii="Times New Roman" w:hAnsi="Times New Roman" w:cs="Times New Roman"/>
          <w:sz w:val="24"/>
          <w:szCs w:val="24"/>
        </w:rPr>
        <w:t>, &amp; Tu</w:t>
      </w:r>
      <w:r>
        <w:rPr>
          <w:rFonts w:ascii="Times New Roman" w:hAnsi="Times New Roman" w:cs="Times New Roman"/>
          <w:sz w:val="24"/>
          <w:szCs w:val="24"/>
        </w:rPr>
        <w:t xml:space="preserve"> (</w:t>
      </w:r>
      <w:r w:rsidRPr="00ED0E94">
        <w:rPr>
          <w:rFonts w:ascii="Times New Roman" w:hAnsi="Times New Roman" w:cs="Times New Roman"/>
          <w:sz w:val="24"/>
          <w:szCs w:val="24"/>
        </w:rPr>
        <w:t xml:space="preserve">2021). </w:t>
      </w:r>
      <w:r>
        <w:rPr>
          <w:rFonts w:ascii="Times New Roman" w:hAnsi="Times New Roman" w:cs="Times New Roman"/>
          <w:sz w:val="24"/>
          <w:szCs w:val="24"/>
        </w:rPr>
        <w:t>In a similar view,</w:t>
      </w:r>
      <w:r w:rsidRPr="00ED0E94">
        <w:rPr>
          <w:rStyle w:val="nlmarticle-title"/>
          <w:rFonts w:ascii="Times New Roman" w:hAnsi="Times New Roman" w:cs="Times New Roman"/>
          <w:sz w:val="24"/>
          <w:szCs w:val="24"/>
        </w:rPr>
        <w:t xml:space="preserve">  </w:t>
      </w:r>
      <w:r w:rsidRPr="00CB5689">
        <w:rPr>
          <w:rFonts w:ascii="Times New Roman" w:hAnsi="Times New Roman" w:cs="Times New Roman"/>
          <w:sz w:val="24"/>
          <w:szCs w:val="24"/>
        </w:rPr>
        <w:t>Fu &amp; Hwang</w:t>
      </w:r>
      <w:r>
        <w:rPr>
          <w:rFonts w:ascii="Times New Roman" w:hAnsi="Times New Roman" w:cs="Times New Roman"/>
          <w:sz w:val="24"/>
          <w:szCs w:val="24"/>
        </w:rPr>
        <w:t>’s</w:t>
      </w:r>
      <w:r w:rsidRPr="00CB5689">
        <w:rPr>
          <w:rFonts w:ascii="Times New Roman" w:hAnsi="Times New Roman" w:cs="Times New Roman"/>
          <w:sz w:val="24"/>
          <w:szCs w:val="24"/>
        </w:rPr>
        <w:t xml:space="preserve"> (2018) literature review of on mobile technology-supported collaborative learning (2007 to 2016) identified the research centred on improving student performance in the science, social science, and outside of the classroom, with shallow emphasis on higher order skills. </w:t>
      </w:r>
      <w:proofErr w:type="spellStart"/>
      <w:r w:rsidRPr="00ED0E94">
        <w:rPr>
          <w:rFonts w:ascii="Times New Roman" w:hAnsi="Times New Roman" w:cs="Times New Roman"/>
          <w:sz w:val="24"/>
          <w:szCs w:val="24"/>
        </w:rPr>
        <w:t>Wijnen</w:t>
      </w:r>
      <w:proofErr w:type="spellEnd"/>
      <w:r w:rsidRPr="00ED0E94">
        <w:rPr>
          <w:rFonts w:ascii="Times New Roman" w:hAnsi="Times New Roman" w:cs="Times New Roman"/>
          <w:sz w:val="24"/>
          <w:szCs w:val="24"/>
        </w:rPr>
        <w:t xml:space="preserve"> et al. (2021), acknowledging little research is purposed towards developing on an attitudinal measure to capture teachers’ attitudes toward teaching behaviours that promote HOTS and will help distinguish between those teachers who feel capable of using technology in their teaching but feel insufficiently capable of stimulating HOTS or vice versa.</w:t>
      </w:r>
    </w:p>
    <w:p w14:paraId="24D0DCDD" w14:textId="77777777" w:rsidR="00D95C29" w:rsidRPr="00ED0E94" w:rsidRDefault="00D95C29" w:rsidP="00D95C29">
      <w:pPr>
        <w:spacing w:after="0" w:line="360" w:lineRule="auto"/>
        <w:rPr>
          <w:rFonts w:ascii="Times New Roman" w:hAnsi="Times New Roman" w:cs="Times New Roman"/>
          <w:sz w:val="24"/>
          <w:szCs w:val="24"/>
        </w:rPr>
      </w:pPr>
    </w:p>
    <w:p w14:paraId="7BB5D67C" w14:textId="77777777" w:rsidR="00D95C29" w:rsidRPr="00ED0E94"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Literature directly situated in the educator experience of technology suggests digital technology can assist educators in HOTS facilitation endeavours, even if this is just to free time to be more imaginative and creative (</w:t>
      </w:r>
      <w:proofErr w:type="spellStart"/>
      <w:r w:rsidRPr="00ED0E94">
        <w:rPr>
          <w:rFonts w:ascii="Times New Roman" w:hAnsi="Times New Roman" w:cs="Times New Roman"/>
          <w:sz w:val="24"/>
          <w:szCs w:val="24"/>
        </w:rPr>
        <w:t>Bereczki</w:t>
      </w:r>
      <w:proofErr w:type="spellEnd"/>
      <w:r w:rsidRPr="00ED0E94">
        <w:rPr>
          <w:rFonts w:ascii="Times New Roman" w:hAnsi="Times New Roman" w:cs="Times New Roman"/>
          <w:sz w:val="24"/>
          <w:szCs w:val="24"/>
        </w:rPr>
        <w:t xml:space="preserve"> &amp; </w:t>
      </w:r>
      <w:proofErr w:type="spellStart"/>
      <w:r w:rsidRPr="00ED0E94">
        <w:rPr>
          <w:rFonts w:ascii="Times New Roman" w:hAnsi="Times New Roman" w:cs="Times New Roman"/>
          <w:sz w:val="24"/>
          <w:szCs w:val="24"/>
        </w:rPr>
        <w:t>Kárpáti</w:t>
      </w:r>
      <w:proofErr w:type="spellEnd"/>
      <w:r w:rsidRPr="00ED0E94">
        <w:rPr>
          <w:rFonts w:ascii="Times New Roman" w:hAnsi="Times New Roman" w:cs="Times New Roman"/>
          <w:sz w:val="24"/>
          <w:szCs w:val="24"/>
        </w:rPr>
        <w:t>, 2021) to support more engaging pedagogy for deeper knowledge and more understanding (The Education Foundation, 2014). Yet for some, technology presents as an unbearable disturbance to education (Marshall, 2002). Concerns lie with the fact technology has been associated with concerns that creativity and imagination and thinking may diminish (</w:t>
      </w:r>
      <w:proofErr w:type="spellStart"/>
      <w:r w:rsidRPr="00ED0E94">
        <w:rPr>
          <w:rFonts w:ascii="Times New Roman" w:hAnsi="Times New Roman" w:cs="Times New Roman"/>
          <w:sz w:val="24"/>
          <w:szCs w:val="24"/>
        </w:rPr>
        <w:t>Plowman</w:t>
      </w:r>
      <w:proofErr w:type="spellEnd"/>
      <w:r w:rsidRPr="00ED0E94">
        <w:rPr>
          <w:rFonts w:ascii="Times New Roman" w:hAnsi="Times New Roman" w:cs="Times New Roman"/>
          <w:sz w:val="24"/>
          <w:szCs w:val="24"/>
        </w:rPr>
        <w:t xml:space="preserve">, 2016). For some technology has amplified the condition of ‘continuous partial attention’ as coined by Linda Stone (2005, </w:t>
      </w:r>
      <w:proofErr w:type="spellStart"/>
      <w:r w:rsidRPr="00ED0E94">
        <w:rPr>
          <w:rFonts w:ascii="Times New Roman" w:hAnsi="Times New Roman" w:cs="Times New Roman"/>
          <w:sz w:val="24"/>
          <w:szCs w:val="24"/>
        </w:rPr>
        <w:t>n.p</w:t>
      </w:r>
      <w:proofErr w:type="spellEnd"/>
      <w:r w:rsidRPr="00ED0E94">
        <w:rPr>
          <w:rFonts w:ascii="Times New Roman" w:hAnsi="Times New Roman" w:cs="Times New Roman"/>
          <w:sz w:val="24"/>
          <w:szCs w:val="24"/>
        </w:rPr>
        <w:t xml:space="preserve">). The constant tracking information from several sources at the same time, has resulted in understanding at a superficial level, which has further contributed to a ‘attention deficit culture’ (2005), a phenomenon antithetical to deep thought (Small &amp; </w:t>
      </w:r>
      <w:proofErr w:type="spellStart"/>
      <w:r w:rsidRPr="00ED0E94">
        <w:rPr>
          <w:rFonts w:ascii="Times New Roman" w:hAnsi="Times New Roman" w:cs="Times New Roman"/>
          <w:sz w:val="24"/>
          <w:szCs w:val="24"/>
        </w:rPr>
        <w:t>Vorgan</w:t>
      </w:r>
      <w:proofErr w:type="spellEnd"/>
      <w:r w:rsidRPr="00ED0E94">
        <w:rPr>
          <w:rFonts w:ascii="Times New Roman" w:hAnsi="Times New Roman" w:cs="Times New Roman"/>
          <w:sz w:val="24"/>
          <w:szCs w:val="24"/>
        </w:rPr>
        <w:t xml:space="preserve"> (2008).  This is a position which contrasts with the view that technology and the online spaces they offer, opens the possibility for unexpected human encounters (</w:t>
      </w:r>
      <w:proofErr w:type="spellStart"/>
      <w:r w:rsidRPr="00ED0E94">
        <w:rPr>
          <w:rFonts w:ascii="Times New Roman" w:hAnsi="Times New Roman" w:cs="Times New Roman"/>
          <w:sz w:val="24"/>
          <w:szCs w:val="24"/>
        </w:rPr>
        <w:t>Macgilchrist</w:t>
      </w:r>
      <w:proofErr w:type="spellEnd"/>
      <w:r w:rsidRPr="00ED0E94">
        <w:rPr>
          <w:rFonts w:ascii="Times New Roman" w:hAnsi="Times New Roman" w:cs="Times New Roman"/>
          <w:sz w:val="24"/>
          <w:szCs w:val="24"/>
        </w:rPr>
        <w:t>, 2017). To date, there remains a much lower incidence of research that considers the negative impacts of digital technology implementation in education (Strom, 2021). Although there is a growing awareness that digital technologies aren’t neutral tools—but powerful devices that filter and feed, and shape actions, influence feelings, and change minds (Beard, 2018; Hare, 2022).</w:t>
      </w:r>
    </w:p>
    <w:p w14:paraId="09F248D6" w14:textId="77777777" w:rsidR="00D95C29" w:rsidRPr="00ED0E94" w:rsidRDefault="00D95C29" w:rsidP="00D95C29">
      <w:pPr>
        <w:spacing w:after="0" w:line="360" w:lineRule="auto"/>
        <w:rPr>
          <w:rFonts w:ascii="Times New Roman" w:hAnsi="Times New Roman" w:cs="Times New Roman"/>
          <w:sz w:val="24"/>
          <w:szCs w:val="24"/>
        </w:rPr>
      </w:pPr>
    </w:p>
    <w:p w14:paraId="2EE101E6" w14:textId="77777777" w:rsidR="00D95C29" w:rsidRPr="00ED0E94"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 xml:space="preserve">New forms of mediation have always brough doubts, questions, and paradoxes (Kern, 2016). Plato, for example, while disparaging of the technology of writing elects despite his mentor’s refusal to write anything down, committed his dialogues to text. Derrida (1981) close scrutiny of Plato’s Phaedrus notes Socrates uses the Greek word pharmakon to describe </w:t>
      </w:r>
      <w:r w:rsidRPr="00ED0E94">
        <w:rPr>
          <w:rFonts w:ascii="Times New Roman" w:hAnsi="Times New Roman" w:cs="Times New Roman"/>
          <w:sz w:val="24"/>
          <w:szCs w:val="24"/>
        </w:rPr>
        <w:lastRenderedPageBreak/>
        <w:t xml:space="preserve">writing, a term that refers to both a poison and a remedy. Kern (2016) drawing parallel between </w:t>
      </w:r>
      <w:r w:rsidRPr="00FA725F">
        <w:rPr>
          <w:rFonts w:ascii="Times New Roman" w:hAnsi="Times New Roman" w:cs="Times New Roman"/>
          <w:sz w:val="24"/>
          <w:szCs w:val="24"/>
        </w:rPr>
        <w:t>the early development of writing with that of internet technology in offering promise and challenges, reemploys the term. Whilst this not</w:t>
      </w:r>
      <w:r w:rsidRPr="00ED0E94">
        <w:rPr>
          <w:rFonts w:ascii="Times New Roman" w:hAnsi="Times New Roman" w:cs="Times New Roman"/>
          <w:sz w:val="24"/>
          <w:szCs w:val="24"/>
        </w:rPr>
        <w:t xml:space="preserve"> a paper aimed specifically at educator experiences, it does provide insight into the paradoxical nature of technology experienced by educators.</w:t>
      </w:r>
    </w:p>
    <w:p w14:paraId="0912AB53" w14:textId="77777777" w:rsidR="00D95C29" w:rsidRPr="00ED0E94" w:rsidRDefault="00D95C29" w:rsidP="00D95C29">
      <w:pPr>
        <w:spacing w:after="0" w:line="360" w:lineRule="auto"/>
        <w:ind w:firstLine="284"/>
        <w:rPr>
          <w:rFonts w:ascii="Times New Roman" w:hAnsi="Times New Roman" w:cs="Times New Roman"/>
          <w:sz w:val="24"/>
          <w:szCs w:val="24"/>
        </w:rPr>
      </w:pPr>
    </w:p>
    <w:p w14:paraId="2C434FAB" w14:textId="77777777" w:rsidR="00D95C29" w:rsidRPr="00ED0E94" w:rsidRDefault="00D95C29" w:rsidP="00D95C29">
      <w:pPr>
        <w:spacing w:after="0" w:line="360" w:lineRule="auto"/>
        <w:ind w:firstLine="284"/>
        <w:rPr>
          <w:rStyle w:val="Strong"/>
          <w:rFonts w:ascii="Times New Roman" w:hAnsi="Times New Roman" w:cs="Times New Roman"/>
          <w:b w:val="0"/>
          <w:bCs w:val="0"/>
          <w:sz w:val="24"/>
          <w:szCs w:val="24"/>
        </w:rPr>
      </w:pPr>
      <w:r w:rsidRPr="00ED0E94">
        <w:rPr>
          <w:rFonts w:ascii="Times New Roman" w:hAnsi="Times New Roman" w:cs="Times New Roman"/>
          <w:sz w:val="24"/>
          <w:szCs w:val="24"/>
        </w:rPr>
        <w:t xml:space="preserve">The educational technology literature is broad, and a technology perspective or focus permeates most fields. Phenomenology itself has its post-phenomenological turn with work by Catherine Adams and Teri Lynn Thompson. With heuristics drawn from Actor Network Theory, phenomenology and philosophy they consider the contribution the digital is making to work, learning and living. (Adams &amp; Thompson, 2016). Philosophers of technology Don </w:t>
      </w:r>
      <w:proofErr w:type="spellStart"/>
      <w:r w:rsidRPr="00ED0E94">
        <w:rPr>
          <w:rFonts w:ascii="Times New Roman" w:hAnsi="Times New Roman" w:cs="Times New Roman"/>
          <w:sz w:val="24"/>
          <w:szCs w:val="24"/>
        </w:rPr>
        <w:t>Ihde</w:t>
      </w:r>
      <w:proofErr w:type="spellEnd"/>
      <w:r w:rsidRPr="00ED0E94">
        <w:rPr>
          <w:rFonts w:ascii="Times New Roman" w:hAnsi="Times New Roman" w:cs="Times New Roman"/>
          <w:sz w:val="24"/>
          <w:szCs w:val="24"/>
        </w:rPr>
        <w:t xml:space="preserve"> and Peter-Paul Verbeek examine how technology changes human relations to the world.</w:t>
      </w:r>
    </w:p>
    <w:p w14:paraId="2D5415A9" w14:textId="77777777" w:rsidR="00D95C29" w:rsidRPr="00ED0E94" w:rsidRDefault="00D95C29" w:rsidP="00D95C29">
      <w:pPr>
        <w:spacing w:after="0" w:line="360" w:lineRule="auto"/>
        <w:ind w:firstLine="284"/>
        <w:rPr>
          <w:rFonts w:ascii="Times New Roman" w:hAnsi="Times New Roman" w:cs="Times New Roman"/>
          <w:sz w:val="24"/>
          <w:szCs w:val="24"/>
        </w:rPr>
      </w:pPr>
    </w:p>
    <w:p w14:paraId="0DCFB343" w14:textId="77777777" w:rsidR="00D95C29" w:rsidRPr="00ED0E94" w:rsidRDefault="00D95C29" w:rsidP="00D95C29">
      <w:pPr>
        <w:ind w:firstLine="284"/>
        <w:rPr>
          <w:rFonts w:ascii="Times New Roman" w:hAnsi="Times New Roman" w:cs="Times New Roman"/>
          <w:sz w:val="24"/>
          <w:szCs w:val="24"/>
        </w:rPr>
      </w:pPr>
    </w:p>
    <w:p w14:paraId="741CD406" w14:textId="77777777" w:rsidR="00D95C29" w:rsidRPr="00ED0E94" w:rsidRDefault="00D95C29" w:rsidP="00D95C29">
      <w:pPr>
        <w:ind w:firstLine="284"/>
        <w:rPr>
          <w:rFonts w:ascii="Times New Roman" w:hAnsi="Times New Roman" w:cs="Times New Roman"/>
          <w:sz w:val="24"/>
          <w:szCs w:val="24"/>
        </w:rPr>
      </w:pPr>
      <w:r w:rsidRPr="00ED0E94">
        <w:rPr>
          <w:rFonts w:ascii="Times New Roman" w:hAnsi="Times New Roman" w:cs="Times New Roman"/>
          <w:sz w:val="24"/>
          <w:szCs w:val="24"/>
        </w:rPr>
        <w:t>Google ontology of technology</w:t>
      </w:r>
    </w:p>
    <w:p w14:paraId="10FEDD59" w14:textId="77777777" w:rsidR="00D95C29" w:rsidRPr="00ED0E94" w:rsidRDefault="00D95C29" w:rsidP="00D95C29">
      <w:pPr>
        <w:ind w:firstLine="284"/>
        <w:rPr>
          <w:rFonts w:ascii="Times New Roman" w:hAnsi="Times New Roman" w:cs="Times New Roman"/>
          <w:sz w:val="24"/>
          <w:szCs w:val="24"/>
        </w:rPr>
      </w:pPr>
      <w:r w:rsidRPr="00ED0E94">
        <w:rPr>
          <w:rFonts w:ascii="Times New Roman" w:hAnsi="Times New Roman" w:cs="Times New Roman"/>
          <w:sz w:val="24"/>
          <w:szCs w:val="24"/>
          <w:highlight w:val="yellow"/>
        </w:rPr>
        <w:t>How does technology impact how educator – the space they fill, how they move, how they relate, how they move in time, they experience their body, interacts with their students etc.</w:t>
      </w:r>
    </w:p>
    <w:p w14:paraId="1C7E59DB" w14:textId="77777777" w:rsidR="00D95C29" w:rsidRPr="00ED0E94" w:rsidRDefault="00D95C29" w:rsidP="00D95C29">
      <w:pPr>
        <w:ind w:firstLine="284"/>
        <w:rPr>
          <w:rFonts w:ascii="Times New Roman" w:hAnsi="Times New Roman" w:cs="Times New Roman"/>
          <w:sz w:val="24"/>
          <w:szCs w:val="24"/>
        </w:rPr>
      </w:pPr>
    </w:p>
    <w:p w14:paraId="3649D4B7" w14:textId="77777777" w:rsidR="00D95C29" w:rsidRPr="00ED0E94" w:rsidRDefault="00D95C29" w:rsidP="00D95C29">
      <w:pPr>
        <w:ind w:firstLine="284"/>
        <w:rPr>
          <w:rFonts w:ascii="Times New Roman" w:hAnsi="Times New Roman" w:cs="Times New Roman"/>
          <w:sz w:val="24"/>
          <w:szCs w:val="24"/>
        </w:rPr>
      </w:pPr>
    </w:p>
    <w:p w14:paraId="49724620" w14:textId="77777777" w:rsidR="00D95C29" w:rsidRPr="00ED0E94" w:rsidRDefault="00D95C29" w:rsidP="00D95C29">
      <w:pPr>
        <w:pStyle w:val="Heading4"/>
        <w:ind w:firstLine="284"/>
        <w:rPr>
          <w:rFonts w:ascii="Times New Roman" w:hAnsi="Times New Roman" w:cs="Times New Roman"/>
        </w:rPr>
      </w:pPr>
    </w:p>
    <w:p w14:paraId="3FF904B4" w14:textId="77777777" w:rsidR="00D95C29" w:rsidRPr="00697A87" w:rsidRDefault="00D95C29" w:rsidP="00D95C29">
      <w:pPr>
        <w:pStyle w:val="Heading3"/>
      </w:pPr>
      <w:bookmarkStart w:id="10" w:name="_Toc114955752"/>
      <w:r>
        <w:t xml:space="preserve">2.5.4 </w:t>
      </w:r>
      <w:r w:rsidRPr="00697A87">
        <w:t>Researcher Reflection 4: On educator practices when facilitating HOTS</w:t>
      </w:r>
      <w:bookmarkEnd w:id="10"/>
      <w:r w:rsidRPr="00697A87">
        <w:t xml:space="preserve"> </w:t>
      </w:r>
    </w:p>
    <w:p w14:paraId="4F364761" w14:textId="77777777" w:rsidR="00D95C29" w:rsidRPr="00ED0E94" w:rsidRDefault="00D95C29" w:rsidP="00D95C29">
      <w:pPr>
        <w:pStyle w:val="ListParagraph"/>
        <w:ind w:left="1080" w:firstLine="284"/>
        <w:rPr>
          <w:rFonts w:ascii="Times New Roman" w:hAnsi="Times New Roman"/>
          <w:b/>
          <w:bCs/>
        </w:rPr>
      </w:pPr>
    </w:p>
    <w:p w14:paraId="705D33D8" w14:textId="77777777" w:rsidR="00D95C29" w:rsidRPr="00ED0E94" w:rsidRDefault="00D95C29" w:rsidP="00D95C29">
      <w:pPr>
        <w:autoSpaceDE w:val="0"/>
        <w:autoSpaceDN w:val="0"/>
        <w:adjustRightInd w:val="0"/>
        <w:spacing w:after="0" w:line="360" w:lineRule="auto"/>
        <w:ind w:firstLine="284"/>
        <w:jc w:val="both"/>
        <w:rPr>
          <w:rFonts w:ascii="Times New Roman" w:hAnsi="Times New Roman" w:cs="Times New Roman"/>
          <w:color w:val="000000" w:themeColor="text1"/>
          <w:sz w:val="24"/>
          <w:szCs w:val="24"/>
        </w:rPr>
      </w:pPr>
    </w:p>
    <w:p w14:paraId="429ADCFB" w14:textId="77777777" w:rsidR="00D95C29" w:rsidRPr="00ED0E94" w:rsidRDefault="00D95C29" w:rsidP="00D95C29">
      <w:pPr>
        <w:autoSpaceDE w:val="0"/>
        <w:autoSpaceDN w:val="0"/>
        <w:adjustRightInd w:val="0"/>
        <w:spacing w:after="0" w:line="360" w:lineRule="auto"/>
        <w:ind w:firstLine="284"/>
        <w:jc w:val="both"/>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t xml:space="preserve">The literature has clearly highlight popular methods adopted by educators to support their work in HOTS but there is a preoccupation with the whatness of practice rather than deeper motivations or how these practices are experienced by educators. </w:t>
      </w:r>
      <w:bookmarkStart w:id="11" w:name="_Hlk111477815"/>
      <w:r w:rsidRPr="00ED0E94">
        <w:rPr>
          <w:rFonts w:ascii="Times New Roman" w:hAnsi="Times New Roman" w:cs="Times New Roman"/>
          <w:color w:val="000000" w:themeColor="text1"/>
          <w:sz w:val="24"/>
          <w:szCs w:val="24"/>
        </w:rPr>
        <w:t xml:space="preserve">Maxine Greene (2009) </w:t>
      </w:r>
      <w:bookmarkEnd w:id="11"/>
      <w:r w:rsidRPr="00ED0E94">
        <w:rPr>
          <w:rFonts w:ascii="Times New Roman" w:hAnsi="Times New Roman" w:cs="Times New Roman"/>
          <w:color w:val="000000" w:themeColor="text1"/>
          <w:sz w:val="24"/>
          <w:szCs w:val="24"/>
        </w:rPr>
        <w:t>addressed a need for teachers to be</w:t>
      </w:r>
      <w:r w:rsidRPr="00ED0E94">
        <w:rPr>
          <w:rFonts w:ascii="Times New Roman" w:hAnsi="Times New Roman" w:cs="Times New Roman"/>
          <w:b/>
          <w:bCs/>
          <w:color w:val="000000" w:themeColor="text1"/>
          <w:sz w:val="24"/>
          <w:szCs w:val="24"/>
        </w:rPr>
        <w:t xml:space="preserve"> </w:t>
      </w:r>
      <w:r w:rsidRPr="00ED0E94">
        <w:rPr>
          <w:rFonts w:ascii="Times New Roman" w:hAnsi="Times New Roman" w:cs="Times New Roman"/>
          <w:color w:val="000000" w:themeColor="text1"/>
          <w:sz w:val="24"/>
          <w:szCs w:val="24"/>
        </w:rPr>
        <w:t xml:space="preserve">awakened to, and to ponder the underlying reasons of their role, and in this way her research contribution chimes with my own drive to attend more fully to how the work is experienced beyond its mechanics. As suggested by Hemming (1997), a move away from the overly conceptualised techniques and practices to better understand educators lived experiences. </w:t>
      </w:r>
    </w:p>
    <w:p w14:paraId="4A1C583C" w14:textId="77777777" w:rsidR="00D95C29" w:rsidRPr="00ED0E94" w:rsidRDefault="00D95C29" w:rsidP="00D95C29">
      <w:pPr>
        <w:autoSpaceDE w:val="0"/>
        <w:autoSpaceDN w:val="0"/>
        <w:adjustRightInd w:val="0"/>
        <w:spacing w:after="0" w:line="360" w:lineRule="auto"/>
        <w:ind w:firstLine="284"/>
        <w:jc w:val="both"/>
        <w:rPr>
          <w:rFonts w:ascii="Times New Roman" w:hAnsi="Times New Roman" w:cs="Times New Roman"/>
          <w:color w:val="000000" w:themeColor="text1"/>
          <w:sz w:val="24"/>
          <w:szCs w:val="24"/>
        </w:rPr>
      </w:pPr>
    </w:p>
    <w:p w14:paraId="3C71C17A" w14:textId="77777777" w:rsidR="00D95C29" w:rsidRPr="00ED0E94" w:rsidRDefault="00D95C29" w:rsidP="00D95C29">
      <w:pPr>
        <w:autoSpaceDE w:val="0"/>
        <w:autoSpaceDN w:val="0"/>
        <w:adjustRightInd w:val="0"/>
        <w:spacing w:after="0" w:line="360" w:lineRule="auto"/>
        <w:ind w:firstLine="284"/>
        <w:jc w:val="both"/>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shd w:val="clear" w:color="auto" w:fill="FFFFFF"/>
        </w:rPr>
        <w:t xml:space="preserve">Consequently I found myself more energised by the literature text which speak of HOTS engendering a mind open to </w:t>
      </w:r>
      <w:r w:rsidRPr="00ED0E94">
        <w:rPr>
          <w:rFonts w:ascii="Times New Roman" w:hAnsi="Times New Roman" w:cs="Times New Roman"/>
          <w:color w:val="000000" w:themeColor="text1"/>
          <w:sz w:val="24"/>
          <w:szCs w:val="24"/>
        </w:rPr>
        <w:t xml:space="preserve">asking different, provocative and oftentimes impertinent questions. </w:t>
      </w:r>
      <w:r w:rsidRPr="00ED0E94">
        <w:rPr>
          <w:rFonts w:ascii="Times New Roman" w:hAnsi="Times New Roman" w:cs="Times New Roman"/>
          <w:color w:val="000000" w:themeColor="text1"/>
          <w:sz w:val="24"/>
          <w:szCs w:val="24"/>
        </w:rPr>
        <w:lastRenderedPageBreak/>
        <w:t>This brings with tones of dissidence, the route of challenge to the a</w:t>
      </w:r>
      <w:r w:rsidRPr="00ED0E94">
        <w:rPr>
          <w:rFonts w:ascii="Times New Roman" w:hAnsi="Times New Roman" w:cs="Times New Roman"/>
          <w:color w:val="202124"/>
          <w:sz w:val="24"/>
          <w:szCs w:val="24"/>
          <w:shd w:val="clear" w:color="auto" w:fill="FFFFFF"/>
        </w:rPr>
        <w:t>ccepted notions of authority, truth, and meaning, which may threaten the</w:t>
      </w:r>
      <w:r w:rsidRPr="00ED0E94">
        <w:rPr>
          <w:rFonts w:ascii="Times New Roman" w:hAnsi="Times New Roman" w:cs="Times New Roman"/>
          <w:color w:val="000000" w:themeColor="text1"/>
          <w:sz w:val="24"/>
          <w:szCs w:val="24"/>
        </w:rPr>
        <w:t xml:space="preserve"> status quo and the powers that be. HOTS in this sense, because an act of empowerment, that is,  to be your own authority in living, to think for yourself, to not yield to any propaganda, advertising, politics or pressure,  to be clear on who you are and what you stand for (Freire, 1973; Kellner, 2000). Here, typically, the </w:t>
      </w:r>
      <w:r w:rsidRPr="00ED0E94">
        <w:rPr>
          <w:rFonts w:ascii="Times New Roman" w:hAnsi="Times New Roman" w:cs="Times New Roman"/>
          <w:color w:val="000000" w:themeColor="text1"/>
          <w:sz w:val="24"/>
          <w:szCs w:val="24"/>
          <w:shd w:val="clear" w:color="auto" w:fill="FFFFFF"/>
        </w:rPr>
        <w:t>literature re-view has a philosophical pull, which by the nature of the study’s time and scale delimits full attention; too many c</w:t>
      </w:r>
      <w:r w:rsidRPr="00ED0E94">
        <w:rPr>
          <w:rFonts w:ascii="Times New Roman" w:hAnsi="Times New Roman" w:cs="Times New Roman"/>
          <w:color w:val="000000" w:themeColor="text1"/>
          <w:sz w:val="24"/>
          <w:szCs w:val="24"/>
        </w:rPr>
        <w:t>ontroversies about the nature of truth to explore.</w:t>
      </w:r>
    </w:p>
    <w:p w14:paraId="73182A54" w14:textId="77777777" w:rsidR="00D95C29" w:rsidRPr="00ED0E94" w:rsidRDefault="00D95C29" w:rsidP="00D95C29">
      <w:pPr>
        <w:autoSpaceDE w:val="0"/>
        <w:autoSpaceDN w:val="0"/>
        <w:adjustRightInd w:val="0"/>
        <w:spacing w:after="0" w:line="360" w:lineRule="auto"/>
        <w:ind w:firstLine="284"/>
        <w:jc w:val="both"/>
        <w:rPr>
          <w:rFonts w:ascii="Times New Roman" w:hAnsi="Times New Roman" w:cs="Times New Roman"/>
          <w:color w:val="000000" w:themeColor="text1"/>
          <w:sz w:val="24"/>
          <w:szCs w:val="24"/>
        </w:rPr>
      </w:pPr>
    </w:p>
    <w:p w14:paraId="011CBD86" w14:textId="77777777" w:rsidR="00D95C29" w:rsidRPr="00ED0E94" w:rsidRDefault="00D95C29" w:rsidP="00D95C29">
      <w:pPr>
        <w:pStyle w:val="NormalWeb"/>
        <w:shd w:val="clear" w:color="auto" w:fill="FFFFFF"/>
        <w:spacing w:before="0" w:beforeAutospacing="0" w:after="0" w:afterAutospacing="0" w:line="360" w:lineRule="auto"/>
        <w:ind w:firstLine="284"/>
        <w:textAlignment w:val="baseline"/>
        <w:rPr>
          <w:color w:val="6D6D6D"/>
          <w:sz w:val="22"/>
          <w:szCs w:val="22"/>
        </w:rPr>
      </w:pPr>
      <w:r w:rsidRPr="00ED0E94">
        <w:rPr>
          <w:shd w:val="clear" w:color="auto" w:fill="FFFFFF"/>
        </w:rPr>
        <w:t xml:space="preserve">Reading and reflecting upon all many of the books read since a young adult I begin to subtly notice the threads of critical and creative empowerment through relational bonds. I can think of a number of powerful reads like </w:t>
      </w:r>
      <w:r w:rsidRPr="00ED0E94">
        <w:t xml:space="preserve">Deloria’s (1988) </w:t>
      </w:r>
      <w:r w:rsidRPr="00ED0E94">
        <w:rPr>
          <w:i/>
          <w:iCs/>
        </w:rPr>
        <w:t>Waterlily</w:t>
      </w:r>
      <w:r w:rsidRPr="00ED0E94">
        <w:t xml:space="preserve"> which chime with the scholarly work of </w:t>
      </w:r>
      <w:proofErr w:type="spellStart"/>
      <w:r w:rsidRPr="00ED0E94">
        <w:t>Gergen</w:t>
      </w:r>
      <w:proofErr w:type="spellEnd"/>
      <w:r w:rsidRPr="00ED0E94">
        <w:t xml:space="preserve"> (2011, pp. 3-28) which refutes the idea of </w:t>
      </w:r>
      <w:r w:rsidRPr="00ED0E94">
        <w:rPr>
          <w:color w:val="2A2A2A"/>
        </w:rPr>
        <w:t xml:space="preserve">persons as bounded units. </w:t>
      </w:r>
      <w:proofErr w:type="spellStart"/>
      <w:r w:rsidRPr="00ED0E94">
        <w:rPr>
          <w:color w:val="2A2A2A"/>
        </w:rPr>
        <w:t>Gergen</w:t>
      </w:r>
      <w:proofErr w:type="spellEnd"/>
      <w:r w:rsidRPr="00ED0E94">
        <w:rPr>
          <w:color w:val="2A2A2A"/>
        </w:rPr>
        <w:t xml:space="preserve"> foregrounds the  ‘relational being’, seeking to recognise a</w:t>
      </w:r>
      <w:r w:rsidRPr="00ED0E94">
        <w:rPr>
          <w:color w:val="2A2A2A"/>
          <w:shd w:val="clear" w:color="auto" w:fill="FFFFFF"/>
        </w:rPr>
        <w:t xml:space="preserve"> world that is not within persons, but within their relationships. This is not to illuminate the bounded individual, and its companions such as individual reason, personal conscience, liberty, and self-knowledge, but </w:t>
      </w:r>
      <w:r w:rsidRPr="00ED0E94">
        <w:rPr>
          <w:color w:val="000000" w:themeColor="text1"/>
          <w:shd w:val="clear" w:color="auto" w:fill="FFFFFF"/>
        </w:rPr>
        <w:t xml:space="preserve">to explore the transformational dividends of relational being. I was also pulled to re-visit the work of Joseph Campbell, author of </w:t>
      </w:r>
      <w:r w:rsidRPr="00ED0E94">
        <w:rPr>
          <w:rStyle w:val="a-size-extra-large"/>
          <w:i/>
          <w:iCs/>
          <w:color w:val="000000" w:themeColor="text1"/>
        </w:rPr>
        <w:t xml:space="preserve">The Hero with A Thousand Faces </w:t>
      </w:r>
      <w:r w:rsidRPr="00ED0E94">
        <w:rPr>
          <w:rStyle w:val="a-size-extra-large"/>
          <w:color w:val="000000" w:themeColor="text1"/>
        </w:rPr>
        <w:t xml:space="preserve">(2012) which capture his </w:t>
      </w:r>
      <w:r w:rsidRPr="00ED0E94">
        <w:rPr>
          <w:color w:val="000000" w:themeColor="text1"/>
        </w:rPr>
        <w:t>theory that myths from around the globe house ancient and basic truths of mankind, and that these myths or stories share a fundamental structure. Specifically recalled is that all hero journeys begin with a crossing of a threshold and amongst many others stages noted, engagement in a series of trials, of which there is some failure, At some point in the journey, there will be a ‘R</w:t>
      </w:r>
      <w:r w:rsidRPr="00ED0E94">
        <w:rPr>
          <w:color w:val="000000" w:themeColor="text1"/>
          <w:bdr w:val="none" w:sz="0" w:space="0" w:color="auto" w:frame="1"/>
          <w:shd w:val="clear" w:color="auto" w:fill="FFFFFF"/>
        </w:rPr>
        <w:t>escue from Without’ (ibid.) whereby a guide</w:t>
      </w:r>
      <w:r w:rsidRPr="00ED0E94">
        <w:rPr>
          <w:color w:val="000000" w:themeColor="text1"/>
          <w:shd w:val="clear" w:color="auto" w:fill="FFFFFF"/>
        </w:rPr>
        <w:t xml:space="preserve"> or mentor helps assists the hero. In my mediative thoughts, the educators are alongside the students along a portion of their thinking journey, which is they acknowledge is beyond the limited time scope of their academic intervention. F</w:t>
      </w:r>
      <w:r w:rsidRPr="00ED0E94">
        <w:rPr>
          <w:color w:val="222222"/>
        </w:rPr>
        <w:t xml:space="preserve">acilitating HOTS isn’t an act that is not done to students, but through willing collaborative efforts, involves some form of unlocking or new seeing. In this way, I am comfortable that my own experience of service to my students with HOTS, to educate, </w:t>
      </w:r>
      <w:r w:rsidRPr="00ED0E94">
        <w:rPr>
          <w:color w:val="000000" w:themeColor="text1"/>
        </w:rPr>
        <w:t xml:space="preserve">translated from Latin, ‘to lead forth” (Merriam-Webster, 2021b) This gives shape to my acknowledgement of my own limited capacity or knowledge or contextualised life experiences and sense of unlocking what is dormant within students, and, as captured in my own Lived Description of facilitating HOTS (appendix B) as a metaphoric </w:t>
      </w:r>
      <w:r w:rsidRPr="00ED0E94">
        <w:rPr>
          <w:color w:val="000000" w:themeColor="text1"/>
          <w:shd w:val="clear" w:color="auto" w:fill="FFFFFF"/>
        </w:rPr>
        <w:t xml:space="preserve">throwing of light on [their] underutilised or unoccupied spaces. From my own experiences as a student, I am aware, for all the independent learning that I engage in, it is through others, that push, stretch and challenge me that I have grown the most, illuminating the value of the </w:t>
      </w:r>
      <w:r w:rsidRPr="00ED0E94">
        <w:rPr>
          <w:color w:val="000000" w:themeColor="text1"/>
          <w:shd w:val="clear" w:color="auto" w:fill="FFFFFF"/>
        </w:rPr>
        <w:lastRenderedPageBreak/>
        <w:t>relational learning. That it is in the moments of stretch, of leaning into the darkness, where I have been forced to think deeply upon or anew or grasp for the first time and transfer that into some functioning knowledge, that I have considered my own shift in HOTS. In these moments, the guidance of an experienced practitioner has been invaluable, not to dilute the task in hand, but to</w:t>
      </w:r>
      <w:r w:rsidRPr="00ED0E94">
        <w:rPr>
          <w:color w:val="000000"/>
          <w:shd w:val="clear" w:color="auto" w:fill="FFFFFF"/>
        </w:rPr>
        <w:t xml:space="preserve"> discreetly lead me a bit more </w:t>
      </w:r>
      <w:proofErr w:type="spellStart"/>
      <w:r w:rsidRPr="00ED0E94">
        <w:rPr>
          <w:color w:val="000000"/>
          <w:shd w:val="clear" w:color="auto" w:fill="FFFFFF"/>
        </w:rPr>
        <w:t>depthfully</w:t>
      </w:r>
      <w:proofErr w:type="spellEnd"/>
      <w:r w:rsidRPr="00ED0E94">
        <w:rPr>
          <w:color w:val="000000"/>
          <w:shd w:val="clear" w:color="auto" w:fill="FFFFFF"/>
        </w:rPr>
        <w:t>, to wonder further afar or help maintain momentum as one attempts to touch upon that which has not or cannot be seen</w:t>
      </w:r>
    </w:p>
    <w:p w14:paraId="469F6B76" w14:textId="77777777" w:rsidR="00D95C29" w:rsidRPr="00ED0E94" w:rsidRDefault="00D95C29" w:rsidP="00D95C29">
      <w:pPr>
        <w:pStyle w:val="slate-paragraph"/>
        <w:shd w:val="clear" w:color="auto" w:fill="FFFFFF"/>
        <w:spacing w:before="0" w:beforeAutospacing="0" w:after="0" w:afterAutospacing="0" w:line="360" w:lineRule="auto"/>
        <w:rPr>
          <w:color w:val="000000" w:themeColor="text1"/>
        </w:rPr>
      </w:pPr>
    </w:p>
    <w:p w14:paraId="6CEA6708" w14:textId="77777777" w:rsidR="00D95C29" w:rsidRPr="00ED0E94" w:rsidRDefault="00D95C29" w:rsidP="00D95C29">
      <w:pPr>
        <w:shd w:val="clear" w:color="auto" w:fill="FFFFFF"/>
        <w:spacing w:after="0" w:line="360" w:lineRule="auto"/>
        <w:ind w:firstLine="284"/>
        <w:rPr>
          <w:rFonts w:ascii="Times New Roman" w:hAnsi="Times New Roman" w:cs="Times New Roman"/>
          <w:color w:val="000000" w:themeColor="text1"/>
          <w:sz w:val="24"/>
          <w:szCs w:val="24"/>
        </w:rPr>
      </w:pPr>
      <w:r w:rsidRPr="00ED0E94">
        <w:rPr>
          <w:rFonts w:ascii="Times New Roman" w:eastAsia="Times New Roman" w:hAnsi="Times New Roman" w:cs="Times New Roman"/>
          <w:color w:val="000000" w:themeColor="text1"/>
          <w:sz w:val="24"/>
          <w:szCs w:val="24"/>
          <w:lang w:eastAsia="en-GB"/>
        </w:rPr>
        <w:t xml:space="preserve">Warren Berger, expert in questioning, argues the habit of asking questions is trained out of us as </w:t>
      </w:r>
      <w:r w:rsidRPr="00FA725F">
        <w:rPr>
          <w:rFonts w:ascii="Times New Roman" w:eastAsia="Times New Roman" w:hAnsi="Times New Roman" w:cs="Times New Roman"/>
          <w:color w:val="000000" w:themeColor="text1"/>
          <w:sz w:val="24"/>
          <w:szCs w:val="24"/>
          <w:lang w:eastAsia="en-GB"/>
        </w:rPr>
        <w:t>we progress through the educational system and the business world, an emphasis too often on short-term answers rather than game-changing ideas (Berger, 2018). As our reliance on technology grows, we read less and consume more visual media, which often does not allow for the more in-depth analysis and reflection required of critical thinking, and I worry about that may mean for our ability find quiet and contemplative space to think critically and creatively, and problem-solve</w:t>
      </w:r>
      <w:r w:rsidRPr="00FA725F">
        <w:rPr>
          <w:rFonts w:ascii="Times New Roman" w:eastAsia="Times New Roman" w:hAnsi="Times New Roman" w:cs="Times New Roman"/>
          <w:i/>
          <w:iCs/>
          <w:color w:val="000000" w:themeColor="text1"/>
          <w:sz w:val="24"/>
          <w:szCs w:val="24"/>
          <w:lang w:eastAsia="en-GB"/>
        </w:rPr>
        <w:t xml:space="preserve">. </w:t>
      </w:r>
      <w:r w:rsidRPr="00FA725F">
        <w:rPr>
          <w:rFonts w:ascii="Times New Roman" w:eastAsia="Times New Roman" w:hAnsi="Times New Roman" w:cs="Times New Roman"/>
          <w:color w:val="000000" w:themeColor="text1"/>
          <w:sz w:val="24"/>
          <w:szCs w:val="24"/>
          <w:lang w:eastAsia="en-GB"/>
        </w:rPr>
        <w:t>Personally questions are not just as integral to academic work and my ongoing development as a phenomenologist</w:t>
      </w:r>
      <w:r w:rsidRPr="00ED0E94">
        <w:rPr>
          <w:rFonts w:ascii="Times New Roman" w:eastAsia="Times New Roman" w:hAnsi="Times New Roman" w:cs="Times New Roman"/>
          <w:color w:val="000000" w:themeColor="text1"/>
          <w:sz w:val="24"/>
          <w:szCs w:val="24"/>
          <w:lang w:eastAsia="en-GB"/>
        </w:rPr>
        <w:t xml:space="preserve"> but life itself.  The evocative passage from the Austrian p</w:t>
      </w:r>
      <w:r w:rsidRPr="00ED0E94">
        <w:rPr>
          <w:rFonts w:ascii="Times New Roman" w:hAnsi="Times New Roman" w:cs="Times New Roman"/>
          <w:color w:val="000000" w:themeColor="text1"/>
          <w:sz w:val="24"/>
          <w:szCs w:val="24"/>
        </w:rPr>
        <w:t>oet Rainer Marie Rilke in Letters to a Young Poet (19</w:t>
      </w:r>
      <w:r>
        <w:rPr>
          <w:rFonts w:ascii="Times New Roman" w:hAnsi="Times New Roman" w:cs="Times New Roman"/>
          <w:color w:val="000000" w:themeColor="text1"/>
          <w:sz w:val="24"/>
          <w:szCs w:val="24"/>
        </w:rPr>
        <w:t>03</w:t>
      </w:r>
      <w:r w:rsidRPr="00ED0E94">
        <w:rPr>
          <w:rFonts w:ascii="Times New Roman" w:hAnsi="Times New Roman" w:cs="Times New Roman"/>
          <w:color w:val="000000" w:themeColor="text1"/>
          <w:sz w:val="24"/>
          <w:szCs w:val="24"/>
        </w:rPr>
        <w:t>) captures the power of questions, and how they can help recover an understanding of what is to be human:</w:t>
      </w:r>
    </w:p>
    <w:p w14:paraId="777F890D" w14:textId="77777777" w:rsidR="00D95C29" w:rsidRPr="00ED0E94" w:rsidRDefault="00D95C29" w:rsidP="00D95C29">
      <w:pPr>
        <w:shd w:val="clear" w:color="auto" w:fill="FFFFFF"/>
        <w:spacing w:after="0" w:line="240" w:lineRule="auto"/>
        <w:ind w:firstLine="284"/>
        <w:rPr>
          <w:rFonts w:ascii="Times New Roman" w:hAnsi="Times New Roman" w:cs="Times New Roman"/>
          <w:color w:val="000000" w:themeColor="text1"/>
          <w:sz w:val="24"/>
          <w:szCs w:val="24"/>
        </w:rPr>
      </w:pPr>
    </w:p>
    <w:p w14:paraId="72B9AE55" w14:textId="77777777" w:rsidR="00D95C29" w:rsidRPr="00ED0E94" w:rsidRDefault="00D95C29" w:rsidP="00D95C29">
      <w:pPr>
        <w:pStyle w:val="ListParagraph"/>
        <w:spacing w:line="360" w:lineRule="auto"/>
        <w:rPr>
          <w:rFonts w:ascii="Times New Roman" w:hAnsi="Times New Roman"/>
          <w:sz w:val="24"/>
          <w:szCs w:val="24"/>
        </w:rPr>
      </w:pPr>
      <w:r w:rsidRPr="00ED0E94">
        <w:rPr>
          <w:rFonts w:ascii="Times New Roman" w:hAnsi="Times New Roman"/>
          <w:sz w:val="24"/>
          <w:szCs w:val="24"/>
        </w:rPr>
        <w:t>…try to love the questions themselves like locked rooms and books that are written in a very foreign tongue. Do not now seek the answers, which cannot be given you because you would not be able to live them. And the point is, to live everything. Live the questions now. Perhaps you will then gradually, without noticing it, live along some distant day into the answer</w:t>
      </w:r>
      <w:r>
        <w:rPr>
          <w:rFonts w:ascii="Times New Roman" w:hAnsi="Times New Roman"/>
          <w:sz w:val="24"/>
          <w:szCs w:val="24"/>
        </w:rPr>
        <w:t>.</w:t>
      </w:r>
      <w:r w:rsidRPr="00ED0E94">
        <w:rPr>
          <w:rFonts w:ascii="Times New Roman" w:hAnsi="Times New Roman"/>
          <w:sz w:val="24"/>
          <w:szCs w:val="24"/>
        </w:rPr>
        <w:t xml:space="preserve"> (p. </w:t>
      </w:r>
      <w:r>
        <w:rPr>
          <w:rFonts w:ascii="Times New Roman" w:hAnsi="Times New Roman"/>
          <w:sz w:val="24"/>
          <w:szCs w:val="24"/>
        </w:rPr>
        <w:t>27</w:t>
      </w:r>
      <w:r w:rsidRPr="00ED0E94">
        <w:rPr>
          <w:rFonts w:ascii="Times New Roman" w:hAnsi="Times New Roman"/>
          <w:sz w:val="24"/>
          <w:szCs w:val="24"/>
        </w:rPr>
        <w:t>)</w:t>
      </w:r>
    </w:p>
    <w:p w14:paraId="5861E166" w14:textId="77777777" w:rsidR="00D95C29" w:rsidRPr="00ED0E94" w:rsidRDefault="00D95C29" w:rsidP="00D95C29">
      <w:pPr>
        <w:pStyle w:val="ListParagraph"/>
        <w:rPr>
          <w:rFonts w:ascii="Times New Roman" w:hAnsi="Times New Roman"/>
          <w:sz w:val="24"/>
          <w:szCs w:val="24"/>
        </w:rPr>
      </w:pPr>
    </w:p>
    <w:p w14:paraId="3E10DCE6" w14:textId="77777777" w:rsidR="00D95C29" w:rsidRPr="00ED0E94" w:rsidRDefault="00D95C29" w:rsidP="00D95C29">
      <w:pPr>
        <w:autoSpaceDE w:val="0"/>
        <w:autoSpaceDN w:val="0"/>
        <w:adjustRightInd w:val="0"/>
        <w:spacing w:line="360" w:lineRule="auto"/>
        <w:ind w:firstLine="284"/>
        <w:jc w:val="both"/>
        <w:rPr>
          <w:rFonts w:ascii="Times New Roman" w:hAnsi="Times New Roman" w:cs="Times New Roman"/>
          <w:color w:val="0E101A"/>
          <w:sz w:val="24"/>
          <w:szCs w:val="24"/>
        </w:rPr>
      </w:pPr>
      <w:r w:rsidRPr="00ED0E94">
        <w:rPr>
          <w:rFonts w:ascii="Times New Roman" w:hAnsi="Times New Roman" w:cs="Times New Roman"/>
          <w:color w:val="000000" w:themeColor="text1"/>
          <w:sz w:val="24"/>
          <w:szCs w:val="24"/>
        </w:rPr>
        <w:t xml:space="preserve">Rilke’s lens can encourage one to review not what, but how one questions and responds to the </w:t>
      </w:r>
      <w:r w:rsidRPr="00EC7FD5">
        <w:rPr>
          <w:rFonts w:ascii="Times New Roman" w:hAnsi="Times New Roman" w:cs="Times New Roman"/>
          <w:color w:val="000000" w:themeColor="text1"/>
          <w:sz w:val="24"/>
          <w:szCs w:val="24"/>
        </w:rPr>
        <w:t xml:space="preserve">questions of others, including those of students. </w:t>
      </w:r>
      <w:r w:rsidRPr="00EC7FD5">
        <w:rPr>
          <w:rFonts w:ascii="Times New Roman" w:eastAsia="Times New Roman" w:hAnsi="Times New Roman" w:cs="Times New Roman"/>
          <w:color w:val="000000" w:themeColor="text1"/>
          <w:sz w:val="24"/>
          <w:szCs w:val="24"/>
          <w:lang w:eastAsia="en-GB"/>
        </w:rPr>
        <w:t>To live is to have ‘</w:t>
      </w:r>
      <w:r w:rsidRPr="00EC7FD5">
        <w:rPr>
          <w:rFonts w:ascii="Times New Roman" w:eastAsia="Times New Roman" w:hAnsi="Times New Roman" w:cs="Times New Roman"/>
          <w:i/>
          <w:iCs/>
          <w:color w:val="000000" w:themeColor="text1"/>
          <w:sz w:val="24"/>
          <w:szCs w:val="24"/>
          <w:lang w:eastAsia="en-GB"/>
        </w:rPr>
        <w:t xml:space="preserve">acute and properly troubling questions’. </w:t>
      </w:r>
      <w:r w:rsidRPr="00EC7FD5">
        <w:rPr>
          <w:rFonts w:ascii="Times New Roman" w:eastAsia="Times New Roman" w:hAnsi="Times New Roman" w:cs="Times New Roman"/>
          <w:color w:val="000000" w:themeColor="text1"/>
          <w:sz w:val="24"/>
          <w:szCs w:val="24"/>
          <w:lang w:eastAsia="en-GB"/>
        </w:rPr>
        <w:t>Rilke’s advice of</w:t>
      </w:r>
      <w:r w:rsidRPr="00EC7FD5">
        <w:rPr>
          <w:rFonts w:ascii="Times New Roman" w:eastAsia="Times New Roman" w:hAnsi="Times New Roman" w:cs="Times New Roman"/>
          <w:i/>
          <w:iCs/>
          <w:color w:val="000000" w:themeColor="text1"/>
          <w:sz w:val="24"/>
          <w:szCs w:val="24"/>
          <w:lang w:eastAsia="en-GB"/>
        </w:rPr>
        <w:t xml:space="preserve"> ‘living</w:t>
      </w:r>
      <w:r w:rsidRPr="00EC7FD5">
        <w:rPr>
          <w:rFonts w:ascii="Times New Roman" w:eastAsia="Times New Roman" w:hAnsi="Times New Roman" w:cs="Times New Roman"/>
          <w:color w:val="000000" w:themeColor="text1"/>
          <w:sz w:val="24"/>
          <w:szCs w:val="24"/>
          <w:lang w:eastAsia="en-GB"/>
        </w:rPr>
        <w:t xml:space="preserve"> the questions rests upon embracing uncertainty and embracing intuition. As </w:t>
      </w:r>
      <w:r w:rsidRPr="00EC7FD5">
        <w:rPr>
          <w:rFonts w:ascii="Times New Roman" w:hAnsi="Times New Roman" w:cs="Times New Roman"/>
          <w:color w:val="000000" w:themeColor="text1"/>
          <w:sz w:val="24"/>
          <w:szCs w:val="24"/>
        </w:rPr>
        <w:t xml:space="preserve">Rilke explains, one should not rush towards an answer, but stay with those moments when we are faced with something new or unknown (ibid.). Preparing to live the question for any researcher is weighty and feels beyond the scope </w:t>
      </w:r>
      <w:r w:rsidRPr="00ED0E94">
        <w:rPr>
          <w:rFonts w:ascii="Times New Roman" w:hAnsi="Times New Roman" w:cs="Times New Roman"/>
          <w:sz w:val="24"/>
          <w:szCs w:val="24"/>
        </w:rPr>
        <w:t xml:space="preserve">of the study, almost a whole human </w:t>
      </w:r>
      <w:r w:rsidRPr="00EC7FD5">
        <w:rPr>
          <w:rFonts w:ascii="Times New Roman" w:hAnsi="Times New Roman" w:cs="Times New Roman"/>
          <w:sz w:val="24"/>
          <w:szCs w:val="24"/>
        </w:rPr>
        <w:t>life journey endeavour. On a more practical level, as explained by Hansen (2012) it asks one to abandon almost “and instead follow a meta-physical and meta-psychic understanding of where we live our questions” (p. 9). This is both depthful and troubling but an invitation to both</w:t>
      </w:r>
      <w:r w:rsidRPr="00EC7FD5">
        <w:rPr>
          <w:rFonts w:ascii="Times New Roman" w:hAnsi="Times New Roman" w:cs="Times New Roman"/>
          <w:color w:val="262626"/>
          <w:sz w:val="24"/>
          <w:szCs w:val="24"/>
          <w:shd w:val="clear" w:color="auto" w:fill="FFFFFF"/>
        </w:rPr>
        <w:t> </w:t>
      </w:r>
      <w:r w:rsidRPr="00EC7FD5">
        <w:rPr>
          <w:rFonts w:ascii="Times New Roman" w:hAnsi="Times New Roman" w:cs="Times New Roman"/>
          <w:sz w:val="24"/>
          <w:szCs w:val="24"/>
          <w:bdr w:val="none" w:sz="0" w:space="0" w:color="auto" w:frame="1"/>
          <w:shd w:val="clear" w:color="auto" w:fill="FFFFFF"/>
        </w:rPr>
        <w:t>embrace uncertainty</w:t>
      </w:r>
      <w:r w:rsidRPr="00EC7FD5">
        <w:rPr>
          <w:rFonts w:ascii="Times New Roman" w:hAnsi="Times New Roman" w:cs="Times New Roman"/>
          <w:color w:val="262626"/>
          <w:sz w:val="24"/>
          <w:szCs w:val="24"/>
          <w:shd w:val="clear" w:color="auto" w:fill="FFFFFF"/>
        </w:rPr>
        <w:t xml:space="preserve"> and intuition.</w:t>
      </w:r>
    </w:p>
    <w:p w14:paraId="27F72B0A" w14:textId="77777777" w:rsidR="00D95C29" w:rsidRPr="00ED0E94" w:rsidRDefault="00D95C29" w:rsidP="00D95C29">
      <w:pPr>
        <w:autoSpaceDE w:val="0"/>
        <w:autoSpaceDN w:val="0"/>
        <w:adjustRightInd w:val="0"/>
        <w:spacing w:after="0" w:line="360" w:lineRule="auto"/>
        <w:ind w:firstLine="284"/>
        <w:jc w:val="both"/>
        <w:rPr>
          <w:rFonts w:ascii="Times New Roman" w:eastAsia="Times New Roman" w:hAnsi="Times New Roman" w:cs="Times New Roman"/>
          <w:color w:val="000000" w:themeColor="text1"/>
          <w:sz w:val="24"/>
          <w:szCs w:val="24"/>
          <w:lang w:eastAsia="en-GB"/>
        </w:rPr>
      </w:pPr>
      <w:r w:rsidRPr="00ED0E94">
        <w:rPr>
          <w:rFonts w:ascii="Times New Roman" w:eastAsia="Times New Roman" w:hAnsi="Times New Roman" w:cs="Times New Roman"/>
          <w:color w:val="000000" w:themeColor="text1"/>
          <w:sz w:val="24"/>
          <w:szCs w:val="24"/>
          <w:lang w:eastAsia="en-GB"/>
        </w:rPr>
        <w:lastRenderedPageBreak/>
        <w:t>Today we are often discouraged from listening to our inner voices as if it disturbs or dilutes the holy grail of objectivity. Through the phenomenology lens, one has the opportunity to become present in living. As Vagle (201</w:t>
      </w:r>
      <w:r>
        <w:rPr>
          <w:rFonts w:ascii="Times New Roman" w:eastAsia="Times New Roman" w:hAnsi="Times New Roman" w:cs="Times New Roman"/>
          <w:color w:val="000000" w:themeColor="text1"/>
          <w:sz w:val="24"/>
          <w:szCs w:val="24"/>
          <w:lang w:eastAsia="en-GB"/>
        </w:rPr>
        <w:t>8</w:t>
      </w:r>
      <w:r w:rsidRPr="00ED0E94">
        <w:rPr>
          <w:rFonts w:ascii="Times New Roman" w:eastAsia="Times New Roman" w:hAnsi="Times New Roman" w:cs="Times New Roman"/>
          <w:color w:val="000000" w:themeColor="text1"/>
          <w:sz w:val="24"/>
          <w:szCs w:val="24"/>
          <w:lang w:eastAsia="en-GB"/>
        </w:rPr>
        <w:t xml:space="preserve">) drawing on the work of Robert </w:t>
      </w:r>
      <w:r w:rsidRPr="00ED0E94">
        <w:rPr>
          <w:rFonts w:ascii="Times New Roman" w:eastAsia="Times New Roman" w:hAnsi="Times New Roman" w:cs="Times New Roman"/>
          <w:color w:val="000000" w:themeColor="text1"/>
          <w:lang w:eastAsia="en-GB"/>
        </w:rPr>
        <w:t>Sokolowski shares, it is opportunity “</w:t>
      </w:r>
      <w:r w:rsidRPr="00ED0E94">
        <w:rPr>
          <w:rFonts w:ascii="Times New Roman" w:eastAsia="Times New Roman" w:hAnsi="Times New Roman" w:cs="Times New Roman"/>
          <w:color w:val="000000" w:themeColor="text1"/>
          <w:sz w:val="24"/>
          <w:szCs w:val="24"/>
          <w:lang w:eastAsia="en-GB"/>
        </w:rPr>
        <w:t xml:space="preserve"> to slow down in order to open up; to dwell with our surroundings amid the harried pace we may keep; to remain open; to know that there is “never nothing” going on and that we </w:t>
      </w:r>
      <w:r w:rsidRPr="005F0198">
        <w:rPr>
          <w:rFonts w:ascii="Times New Roman" w:eastAsia="Times New Roman" w:hAnsi="Times New Roman" w:cs="Times New Roman"/>
          <w:color w:val="000000" w:themeColor="text1"/>
          <w:sz w:val="24"/>
          <w:szCs w:val="24"/>
          <w:lang w:eastAsia="en-GB"/>
        </w:rPr>
        <w:t>can never grasp all that is going on; to know that our living is always a never-ending work in progress” (</w:t>
      </w:r>
      <w:proofErr w:type="spellStart"/>
      <w:r w:rsidRPr="005F0198">
        <w:rPr>
          <w:rFonts w:ascii="Times New Roman" w:eastAsia="Times New Roman" w:hAnsi="Times New Roman" w:cs="Times New Roman"/>
          <w:color w:val="000000" w:themeColor="text1"/>
          <w:sz w:val="24"/>
          <w:szCs w:val="24"/>
          <w:lang w:eastAsia="en-GB"/>
        </w:rPr>
        <w:t>p.xii</w:t>
      </w:r>
      <w:proofErr w:type="spellEnd"/>
      <w:r w:rsidRPr="005F0198">
        <w:rPr>
          <w:rFonts w:ascii="Times New Roman" w:eastAsia="Times New Roman" w:hAnsi="Times New Roman" w:cs="Times New Roman"/>
          <w:color w:val="000000" w:themeColor="text1"/>
          <w:sz w:val="24"/>
          <w:szCs w:val="24"/>
          <w:lang w:eastAsia="en-GB"/>
        </w:rPr>
        <w:t>). Possibly, HOTS is like phenomenology, a craft, “an embodied relationship with the world and all things in it; a creative act that can’t be mapped out in a once-and-for-all sort of way” (p.</w:t>
      </w:r>
      <w:r>
        <w:rPr>
          <w:rFonts w:ascii="Times New Roman" w:eastAsia="Times New Roman" w:hAnsi="Times New Roman" w:cs="Times New Roman"/>
          <w:color w:val="000000" w:themeColor="text1"/>
          <w:sz w:val="24"/>
          <w:szCs w:val="24"/>
          <w:lang w:eastAsia="en-GB"/>
        </w:rPr>
        <w:t>12</w:t>
      </w:r>
      <w:r w:rsidRPr="00ED0E94">
        <w:rPr>
          <w:rFonts w:ascii="Times New Roman" w:eastAsia="Times New Roman" w:hAnsi="Times New Roman" w:cs="Times New Roman"/>
          <w:color w:val="000000" w:themeColor="text1"/>
          <w:sz w:val="24"/>
          <w:szCs w:val="24"/>
          <w:lang w:eastAsia="en-GB"/>
        </w:rPr>
        <w:t>), conducive perhaps to well-tamed, well-trained mind (Friedman, n</w:t>
      </w:r>
      <w:r>
        <w:rPr>
          <w:rFonts w:ascii="Times New Roman" w:eastAsia="Times New Roman" w:hAnsi="Times New Roman" w:cs="Times New Roman"/>
          <w:color w:val="000000" w:themeColor="text1"/>
          <w:sz w:val="24"/>
          <w:szCs w:val="24"/>
          <w:lang w:eastAsia="en-GB"/>
        </w:rPr>
        <w:t>.</w:t>
      </w:r>
      <w:r w:rsidRPr="00ED0E94">
        <w:rPr>
          <w:rFonts w:ascii="Times New Roman" w:eastAsia="Times New Roman" w:hAnsi="Times New Roman" w:cs="Times New Roman"/>
          <w:color w:val="000000" w:themeColor="text1"/>
          <w:sz w:val="24"/>
          <w:szCs w:val="24"/>
          <w:lang w:eastAsia="en-GB"/>
        </w:rPr>
        <w:t>d</w:t>
      </w:r>
      <w:r>
        <w:rPr>
          <w:rFonts w:ascii="Times New Roman" w:eastAsia="Times New Roman" w:hAnsi="Times New Roman" w:cs="Times New Roman"/>
          <w:color w:val="000000" w:themeColor="text1"/>
          <w:sz w:val="24"/>
          <w:szCs w:val="24"/>
          <w:lang w:eastAsia="en-GB"/>
        </w:rPr>
        <w:t>.</w:t>
      </w:r>
      <w:r w:rsidRPr="00ED0E94">
        <w:rPr>
          <w:rFonts w:ascii="Times New Roman" w:eastAsia="Times New Roman" w:hAnsi="Times New Roman" w:cs="Times New Roman"/>
          <w:color w:val="000000" w:themeColor="text1"/>
          <w:sz w:val="24"/>
          <w:szCs w:val="24"/>
          <w:lang w:eastAsia="en-GB"/>
        </w:rPr>
        <w:t>).</w:t>
      </w:r>
    </w:p>
    <w:p w14:paraId="503ADD0C" w14:textId="77777777" w:rsidR="00D95C29" w:rsidRPr="00ED0E94" w:rsidRDefault="00D95C29" w:rsidP="00D95C29">
      <w:pPr>
        <w:autoSpaceDE w:val="0"/>
        <w:autoSpaceDN w:val="0"/>
        <w:adjustRightInd w:val="0"/>
        <w:spacing w:after="0" w:line="360" w:lineRule="auto"/>
        <w:ind w:firstLine="284"/>
        <w:jc w:val="both"/>
        <w:rPr>
          <w:rFonts w:ascii="Times New Roman" w:hAnsi="Times New Roman" w:cs="Times New Roman"/>
          <w:color w:val="000000" w:themeColor="text1"/>
          <w:sz w:val="24"/>
          <w:szCs w:val="24"/>
        </w:rPr>
      </w:pPr>
    </w:p>
    <w:p w14:paraId="7D3EFAF5" w14:textId="77777777" w:rsidR="00D95C29" w:rsidRDefault="00D95C29" w:rsidP="00D95C29">
      <w:pPr>
        <w:shd w:val="clear" w:color="auto" w:fill="FFFFFF" w:themeFill="background1"/>
        <w:spacing w:after="0" w:line="360" w:lineRule="auto"/>
        <w:ind w:left="284" w:firstLine="284"/>
        <w:jc w:val="both"/>
        <w:rPr>
          <w:rFonts w:ascii="Times New Roman" w:hAnsi="Times New Roman" w:cs="Times New Roman"/>
          <w:color w:val="333333"/>
          <w:sz w:val="24"/>
          <w:szCs w:val="24"/>
          <w:shd w:val="clear" w:color="auto" w:fill="FFFFFF"/>
        </w:rPr>
      </w:pPr>
      <w:r w:rsidRPr="00AE6B9F">
        <w:rPr>
          <w:rFonts w:ascii="Times New Roman" w:hAnsi="Times New Roman" w:cs="Times New Roman"/>
          <w:color w:val="333333"/>
          <w:sz w:val="24"/>
          <w:szCs w:val="24"/>
          <w:highlight w:val="magenta"/>
          <w:shd w:val="clear" w:color="auto" w:fill="FFFFFF"/>
        </w:rPr>
        <w:t>Timed with the start of my doctoral hermeneutic phenomenology journey, I came to learn systems thinking and phenomenology share an epistemological focus i.e. relating to the study of nature, origin, and human knowledge (Georgiou, 2003). Thinking back and forth, between the system as a whole and its components is also found within hermeneutic phenomenology. Just as a healthy part-whole balance is a necessary for systems thinking, the hermeneutic interpretation of data gather arises from pre-understandings, and a dialectical movement between the parts and the whole of participant texts. Each part is interpreted according to the sense and unity of the whole.</w:t>
      </w:r>
      <w:r w:rsidRPr="00ED0E94">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ET.</w:t>
      </w:r>
    </w:p>
    <w:p w14:paraId="742E94E4" w14:textId="77777777" w:rsidR="00D95C29" w:rsidRDefault="00D95C29" w:rsidP="00D95C29">
      <w:pPr>
        <w:shd w:val="clear" w:color="auto" w:fill="FFFFFF" w:themeFill="background1"/>
        <w:spacing w:after="0" w:line="360" w:lineRule="auto"/>
        <w:ind w:left="284" w:firstLine="284"/>
        <w:jc w:val="both"/>
        <w:rPr>
          <w:rFonts w:ascii="Times New Roman" w:hAnsi="Times New Roman" w:cs="Times New Roman"/>
          <w:color w:val="333333"/>
          <w:sz w:val="24"/>
          <w:szCs w:val="24"/>
          <w:shd w:val="clear" w:color="auto" w:fill="FFFFFF"/>
        </w:rPr>
      </w:pPr>
    </w:p>
    <w:p w14:paraId="3A12F3D4" w14:textId="77777777" w:rsidR="00D95C29" w:rsidRPr="00ED0E94" w:rsidRDefault="00D95C29" w:rsidP="00D95C29">
      <w:pPr>
        <w:shd w:val="clear" w:color="auto" w:fill="FFFFFF" w:themeFill="background1"/>
        <w:spacing w:after="0" w:line="360" w:lineRule="auto"/>
        <w:ind w:left="284" w:firstLine="284"/>
        <w:jc w:val="both"/>
        <w:rPr>
          <w:rFonts w:ascii="Times New Roman" w:eastAsia="Times New Roman" w:hAnsi="Times New Roman" w:cs="Times New Roman"/>
          <w:color w:val="333333"/>
          <w:sz w:val="24"/>
          <w:szCs w:val="24"/>
          <w:lang w:eastAsia="en-GB"/>
        </w:rPr>
      </w:pPr>
      <w:r w:rsidRPr="00ED0E94">
        <w:rPr>
          <w:rFonts w:ascii="Times New Roman" w:eastAsia="Times New Roman" w:hAnsi="Times New Roman" w:cs="Times New Roman"/>
          <w:color w:val="333333"/>
          <w:sz w:val="24"/>
          <w:szCs w:val="24"/>
          <w:lang w:eastAsia="en-GB"/>
        </w:rPr>
        <w:t xml:space="preserve">I noticed my strength of reaction to the brief but powerful signpost to the Deleuze and </w:t>
      </w:r>
      <w:proofErr w:type="spellStart"/>
      <w:r w:rsidRPr="00ED0E94">
        <w:rPr>
          <w:rFonts w:ascii="Times New Roman" w:eastAsia="Times New Roman" w:hAnsi="Times New Roman" w:cs="Times New Roman"/>
          <w:color w:val="333333"/>
          <w:sz w:val="24"/>
          <w:szCs w:val="24"/>
          <w:lang w:eastAsia="en-GB"/>
        </w:rPr>
        <w:t>Guattari</w:t>
      </w:r>
      <w:proofErr w:type="spellEnd"/>
      <w:r w:rsidRPr="00ED0E94">
        <w:rPr>
          <w:rFonts w:ascii="Times New Roman" w:eastAsia="Times New Roman" w:hAnsi="Times New Roman" w:cs="Times New Roman"/>
          <w:color w:val="333333"/>
          <w:sz w:val="24"/>
          <w:szCs w:val="24"/>
          <w:lang w:eastAsia="en-GB"/>
        </w:rPr>
        <w:t xml:space="preserve"> (2004) and noted my draw to rhizomatic thinking which had begun at the beginning of the research journey when I was carefully deliberating the type of phenomenological research study I would craft [</w:t>
      </w:r>
      <w:r w:rsidRPr="00ED0E94">
        <w:rPr>
          <w:rFonts w:ascii="Times New Roman" w:eastAsia="Times New Roman" w:hAnsi="Times New Roman" w:cs="Times New Roman"/>
          <w:color w:val="333333"/>
          <w:sz w:val="24"/>
          <w:szCs w:val="24"/>
          <w:highlight w:val="red"/>
          <w:lang w:eastAsia="en-GB"/>
        </w:rPr>
        <w:t>appendix A1] I</w:t>
      </w:r>
      <w:r w:rsidRPr="00ED0E94">
        <w:rPr>
          <w:rFonts w:ascii="Times New Roman" w:eastAsia="Times New Roman" w:hAnsi="Times New Roman" w:cs="Times New Roman"/>
          <w:color w:val="333333"/>
          <w:sz w:val="24"/>
          <w:szCs w:val="24"/>
          <w:lang w:eastAsia="en-GB"/>
        </w:rPr>
        <w:t xml:space="preserve"> recall a blog wrote.  </w:t>
      </w:r>
      <w:r w:rsidRPr="00ED0E94">
        <w:rPr>
          <w:rFonts w:ascii="Times New Roman" w:eastAsia="Times New Roman" w:hAnsi="Times New Roman" w:cs="Times New Roman"/>
          <w:color w:val="FF0000"/>
          <w:sz w:val="24"/>
          <w:szCs w:val="24"/>
          <w:lang w:eastAsia="en-GB"/>
        </w:rPr>
        <w:t>(Make the stronger links with system thinking and rhizomatic)</w:t>
      </w:r>
    </w:p>
    <w:p w14:paraId="0420CF61" w14:textId="77777777" w:rsidR="00D95C29" w:rsidRPr="00ED0E94" w:rsidRDefault="00D95C29" w:rsidP="00D95C29">
      <w:pPr>
        <w:pStyle w:val="NormalWeb"/>
        <w:spacing w:before="0" w:beforeAutospacing="0" w:after="0" w:afterAutospacing="0" w:line="360" w:lineRule="auto"/>
        <w:ind w:firstLine="284"/>
        <w:jc w:val="both"/>
        <w:rPr>
          <w:color w:val="000000" w:themeColor="text1"/>
        </w:rPr>
      </w:pPr>
    </w:p>
    <w:p w14:paraId="79C07B06" w14:textId="77777777" w:rsidR="00D95C29" w:rsidRPr="00ED0E94" w:rsidRDefault="00D95C29" w:rsidP="00D95C29">
      <w:pPr>
        <w:pStyle w:val="NormalWeb"/>
        <w:spacing w:before="0" w:beforeAutospacing="0" w:after="0" w:afterAutospacing="0" w:line="360" w:lineRule="auto"/>
        <w:ind w:firstLine="284"/>
        <w:jc w:val="both"/>
        <w:rPr>
          <w:color w:val="000000" w:themeColor="text1"/>
        </w:rPr>
      </w:pPr>
      <w:r w:rsidRPr="00ED0E94">
        <w:rPr>
          <w:color w:val="000000" w:themeColor="text1"/>
          <w:highlight w:val="red"/>
        </w:rPr>
        <w:t>I recognise that as an educator, as a human, there are so many layers to ways that we enact our thinking, which may be counter to the way we would review an academic submission. We encourage connection making, an openness to others’ ideas and thoughts, but can hit hurdles especially when faced with criticism, to listen constructively to the perspectives of others. But it is difficult to listen empathetically, it can be difficult to practice empathetic and constructive views of criticality. So there may be a tension between listening to inner voice and being open to new perspectives. Furthermore, how does this translate to supporting others, their use of inner voice and being open to the world.</w:t>
      </w:r>
      <w:r w:rsidRPr="00ED0E94">
        <w:rPr>
          <w:color w:val="000000" w:themeColor="text1"/>
        </w:rPr>
        <w:t xml:space="preserve"> </w:t>
      </w:r>
    </w:p>
    <w:p w14:paraId="683C9D9F" w14:textId="77777777" w:rsidR="00D95C29" w:rsidRPr="00ED0E94" w:rsidRDefault="00D95C29" w:rsidP="00D95C29">
      <w:pPr>
        <w:shd w:val="clear" w:color="auto" w:fill="FFFFFF"/>
        <w:spacing w:after="0" w:line="360" w:lineRule="auto"/>
        <w:ind w:firstLine="284"/>
        <w:rPr>
          <w:rFonts w:ascii="Times New Roman" w:hAnsi="Times New Roman" w:cs="Times New Roman"/>
          <w:color w:val="000000" w:themeColor="text1"/>
          <w:sz w:val="24"/>
          <w:szCs w:val="24"/>
        </w:rPr>
      </w:pPr>
    </w:p>
    <w:p w14:paraId="7877D41F" w14:textId="77777777" w:rsidR="00D95C29" w:rsidRPr="00ED0E94" w:rsidRDefault="00D95C29" w:rsidP="00D95C29">
      <w:pPr>
        <w:shd w:val="clear" w:color="auto" w:fill="FFFFFF"/>
        <w:spacing w:after="0" w:line="360" w:lineRule="auto"/>
        <w:ind w:firstLine="284"/>
        <w:rPr>
          <w:rFonts w:ascii="Times New Roman" w:hAnsi="Times New Roman" w:cs="Times New Roman"/>
          <w:color w:val="000000" w:themeColor="text1"/>
          <w:spacing w:val="6"/>
          <w:sz w:val="24"/>
          <w:szCs w:val="24"/>
          <w:shd w:val="clear" w:color="auto" w:fill="FFFFFF"/>
        </w:rPr>
      </w:pPr>
      <w:r w:rsidRPr="00ED0E94">
        <w:rPr>
          <w:rFonts w:ascii="Times New Roman" w:hAnsi="Times New Roman" w:cs="Times New Roman"/>
          <w:color w:val="000000" w:themeColor="text1"/>
          <w:spacing w:val="6"/>
          <w:sz w:val="24"/>
          <w:szCs w:val="24"/>
          <w:shd w:val="clear" w:color="auto" w:fill="FFFFFF"/>
        </w:rPr>
        <w:t>As an educator, a core driver behind what and how I engage with my students, is strong drive, irrespective of course content or level, to instil a sense of curiosity, and I believe I do this by serving as a role model. I too am searching for knowledge and the truth along the way.  I am proactive in seeking out the opportunities to demonstrate my own critical thinking skills and infuse others with my passion of curiosity for the unexplained or unexamined. I also am keen to learn alongside and from the students, from the rich variety of contexts and perspectives they draw on. I am aware that this is the aspect of the work which drives and feeds me, and lifts me up when faced with the more administrative or pressured aspects of the role. I have a strong sense that I give a lot of energy, knowledge, guidance and support, of which they can only be so much in stock at any one time. The moments of inspiration, or learning, or new understanding that feedback from those endeavours, from the students, feels like I am lifted, topped up in some way.</w:t>
      </w:r>
    </w:p>
    <w:p w14:paraId="281190AA" w14:textId="77777777" w:rsidR="00D95C29" w:rsidRPr="00ED0E94" w:rsidRDefault="00D95C29" w:rsidP="00D95C29">
      <w:pPr>
        <w:autoSpaceDE w:val="0"/>
        <w:autoSpaceDN w:val="0"/>
        <w:adjustRightInd w:val="0"/>
        <w:spacing w:after="0" w:line="360" w:lineRule="auto"/>
        <w:ind w:firstLine="284"/>
        <w:rPr>
          <w:rFonts w:ascii="Times New Roman" w:hAnsi="Times New Roman" w:cs="Times New Roman"/>
          <w:color w:val="000000" w:themeColor="text1"/>
          <w:sz w:val="24"/>
          <w:szCs w:val="24"/>
        </w:rPr>
      </w:pPr>
    </w:p>
    <w:p w14:paraId="44E796B6" w14:textId="77777777" w:rsidR="00D95C29" w:rsidRPr="0023228F" w:rsidRDefault="00D95C29" w:rsidP="00D95C29">
      <w:pPr>
        <w:ind w:firstLine="284"/>
        <w:rPr>
          <w:rFonts w:ascii="Times New Roman" w:hAnsi="Times New Roman" w:cs="Times New Roman"/>
          <w:strike/>
          <w:sz w:val="24"/>
          <w:szCs w:val="24"/>
        </w:rPr>
      </w:pPr>
      <w:r w:rsidRPr="0023228F">
        <w:rPr>
          <w:rFonts w:ascii="Times New Roman" w:hAnsi="Times New Roman" w:cs="Times New Roman"/>
          <w:strike/>
          <w:sz w:val="24"/>
          <w:szCs w:val="24"/>
        </w:rPr>
        <w:t xml:space="preserve">For the past ten years, technology has taken an increasingly prominent part in learner journey, and consequently the life of an educator, with some talks of saying ‘we will be replaced fundamentally by’ the ‘chip’. Take in NL speaker </w:t>
      </w:r>
      <w:r w:rsidRPr="0023228F">
        <w:rPr>
          <w:rStyle w:val="Emphasis"/>
          <w:rFonts w:ascii="Times New Roman" w:hAnsi="Times New Roman" w:cs="Times New Roman"/>
          <w:strike/>
          <w:sz w:val="24"/>
          <w:szCs w:val="24"/>
        </w:rPr>
        <w:t>Ben</w:t>
      </w:r>
      <w:r w:rsidRPr="0023228F">
        <w:rPr>
          <w:rFonts w:ascii="Times New Roman" w:hAnsi="Times New Roman" w:cs="Times New Roman"/>
          <w:strike/>
          <w:sz w:val="24"/>
          <w:szCs w:val="24"/>
        </w:rPr>
        <w:t> Williamson - 22 years since the inception of networked learning as a research community, some of the initial excitement over the internet has given way to concerns over the possible dark sides of data practices related to education. Ben Williamson very much expresses such concerns in his work. Ben Williamson describes too, how education is changing in an emerging 'platform society', with socio-technical data assemblages of for-profit platforms merging with key public institutions. Student and teacher subjectivities then become reshaped by the presumptions and worldviews encoded in digital platforms (Williamson, 2018).</w:t>
      </w:r>
    </w:p>
    <w:p w14:paraId="038D8C80" w14:textId="77777777" w:rsidR="00D95C29" w:rsidRPr="00ED0E94" w:rsidRDefault="00D95C29" w:rsidP="00D95C29">
      <w:pPr>
        <w:spacing w:after="0" w:line="360" w:lineRule="auto"/>
        <w:ind w:firstLine="284"/>
        <w:rPr>
          <w:rFonts w:ascii="Times New Roman" w:hAnsi="Times New Roman" w:cs="Times New Roman"/>
          <w:sz w:val="24"/>
          <w:szCs w:val="24"/>
          <w:shd w:val="clear" w:color="auto" w:fill="FFFFFF"/>
        </w:rPr>
      </w:pPr>
    </w:p>
    <w:p w14:paraId="6853CFCE" w14:textId="77777777" w:rsidR="00D95C29" w:rsidRPr="00ED0E94"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shd w:val="clear" w:color="auto" w:fill="FFFFFF"/>
        </w:rPr>
        <w:t xml:space="preserve">Some suggest that technology offers a panacea, that with the </w:t>
      </w:r>
      <w:r w:rsidRPr="00AE6B9F">
        <w:rPr>
          <w:rFonts w:ascii="Times New Roman" w:hAnsi="Times New Roman" w:cs="Times New Roman"/>
          <w:sz w:val="24"/>
          <w:szCs w:val="24"/>
          <w:highlight w:val="magenta"/>
          <w:shd w:val="clear" w:color="auto" w:fill="FFFFFF"/>
        </w:rPr>
        <w:t xml:space="preserve">application of technology to high-quality learning and </w:t>
      </w:r>
      <w:r w:rsidRPr="00AE6B9F">
        <w:rPr>
          <w:rFonts w:ascii="Times New Roman" w:hAnsi="Times New Roman" w:cs="Times New Roman"/>
          <w:sz w:val="24"/>
          <w:szCs w:val="24"/>
          <w:highlight w:val="magenta"/>
        </w:rPr>
        <w:t>teaching methodologies, students can potentially achieve deeper knowledge and more understanding</w:t>
      </w:r>
      <w:r w:rsidRPr="00ED0E94">
        <w:rPr>
          <w:rFonts w:ascii="Times New Roman" w:hAnsi="Times New Roman" w:cs="Times New Roman"/>
          <w:sz w:val="24"/>
          <w:szCs w:val="24"/>
        </w:rPr>
        <w:t>. In this study, there is an openness to consider the educator’s lived sense of what HOTS is experienced as, as opposed to defined, debated or directed.</w:t>
      </w:r>
    </w:p>
    <w:p w14:paraId="725812B6" w14:textId="77777777" w:rsidR="00D95C29" w:rsidRPr="00ED0E94" w:rsidRDefault="00D95C29" w:rsidP="00D95C29">
      <w:pPr>
        <w:spacing w:after="0" w:line="360" w:lineRule="auto"/>
        <w:ind w:firstLine="284"/>
        <w:rPr>
          <w:rFonts w:ascii="Times New Roman" w:hAnsi="Times New Roman" w:cs="Times New Roman"/>
          <w:sz w:val="24"/>
          <w:szCs w:val="24"/>
        </w:rPr>
      </w:pPr>
    </w:p>
    <w:p w14:paraId="37D2BA24" w14:textId="77777777" w:rsidR="00D95C29" w:rsidRPr="00ED0E94"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 xml:space="preserve">As many other themes explored, the technology research gives less consideration to the experience of HOTS by educators. The empirical research offers some insight on how technologies may be used or its predicted effects on skills development, </w:t>
      </w:r>
      <w:r w:rsidRPr="00AE6B9F">
        <w:rPr>
          <w:rFonts w:ascii="Times New Roman" w:hAnsi="Times New Roman" w:cs="Times New Roman"/>
          <w:sz w:val="24"/>
          <w:szCs w:val="24"/>
          <w:highlight w:val="magenta"/>
        </w:rPr>
        <w:t xml:space="preserve">but </w:t>
      </w:r>
      <w:r>
        <w:rPr>
          <w:rFonts w:ascii="Times New Roman" w:hAnsi="Times New Roman" w:cs="Times New Roman"/>
          <w:sz w:val="24"/>
          <w:szCs w:val="24"/>
          <w:highlight w:val="magenta"/>
        </w:rPr>
        <w:t xml:space="preserve">suggests a more </w:t>
      </w:r>
      <w:r w:rsidRPr="00AE6B9F">
        <w:rPr>
          <w:rFonts w:ascii="Times New Roman" w:hAnsi="Times New Roman" w:cs="Times New Roman"/>
          <w:sz w:val="24"/>
          <w:szCs w:val="24"/>
          <w:highlight w:val="magenta"/>
        </w:rPr>
        <w:t xml:space="preserve"> holistic understanding </w:t>
      </w:r>
      <w:r>
        <w:rPr>
          <w:rFonts w:ascii="Times New Roman" w:hAnsi="Times New Roman" w:cs="Times New Roman"/>
          <w:sz w:val="24"/>
          <w:szCs w:val="24"/>
          <w:highlight w:val="magenta"/>
        </w:rPr>
        <w:t xml:space="preserve">is needed. As suggested by van Manen, “to </w:t>
      </w:r>
      <w:r w:rsidRPr="00AE6B9F">
        <w:rPr>
          <w:rFonts w:ascii="Times New Roman" w:hAnsi="Times New Roman" w:cs="Times New Roman"/>
          <w:sz w:val="24"/>
          <w:szCs w:val="24"/>
          <w:highlight w:val="magenta"/>
        </w:rPr>
        <w:t xml:space="preserve">make appropriate, </w:t>
      </w:r>
      <w:r w:rsidRPr="00AE6B9F">
        <w:rPr>
          <w:rFonts w:ascii="Times New Roman" w:hAnsi="Times New Roman" w:cs="Times New Roman"/>
          <w:sz w:val="24"/>
          <w:szCs w:val="24"/>
          <w:highlight w:val="magenta"/>
        </w:rPr>
        <w:lastRenderedPageBreak/>
        <w:t>pedagogically sound decisions</w:t>
      </w:r>
      <w:r>
        <w:rPr>
          <w:rFonts w:ascii="Times New Roman" w:hAnsi="Times New Roman" w:cs="Times New Roman"/>
          <w:sz w:val="24"/>
          <w:szCs w:val="24"/>
          <w:highlight w:val="magenta"/>
        </w:rPr>
        <w:t xml:space="preserve">” </w:t>
      </w:r>
      <w:r w:rsidRPr="00AE6B9F">
        <w:rPr>
          <w:rFonts w:ascii="Times New Roman" w:hAnsi="Times New Roman" w:cs="Times New Roman"/>
          <w:sz w:val="24"/>
          <w:szCs w:val="24"/>
          <w:highlight w:val="magenta"/>
        </w:rPr>
        <w:t>,</w:t>
      </w:r>
      <w:r w:rsidRPr="0023228F">
        <w:rPr>
          <w:rFonts w:ascii="Times New Roman" w:hAnsi="Times New Roman" w:cs="Times New Roman"/>
          <w:sz w:val="24"/>
          <w:szCs w:val="24"/>
        </w:rPr>
        <w:t xml:space="preserve"> we need to move beyond making summary judgments and see insight” into how practice is actually experienced To consider how technology, digital and otherwise supports the educa</w:t>
      </w:r>
      <w:r w:rsidRPr="00ED0E94">
        <w:rPr>
          <w:rFonts w:ascii="Times New Roman" w:hAnsi="Times New Roman" w:cs="Times New Roman"/>
          <w:sz w:val="24"/>
          <w:szCs w:val="24"/>
        </w:rPr>
        <w:t xml:space="preserve">tor’s experience of HOTS development. </w:t>
      </w:r>
    </w:p>
    <w:p w14:paraId="2A3BD1D1" w14:textId="77777777" w:rsidR="00D95C29" w:rsidRPr="00ED0E94" w:rsidRDefault="00D95C29" w:rsidP="00D95C29">
      <w:pPr>
        <w:spacing w:after="0" w:line="360" w:lineRule="auto"/>
        <w:ind w:firstLine="284"/>
        <w:rPr>
          <w:rFonts w:ascii="Times New Roman" w:hAnsi="Times New Roman" w:cs="Times New Roman"/>
          <w:sz w:val="24"/>
          <w:szCs w:val="24"/>
        </w:rPr>
      </w:pPr>
    </w:p>
    <w:p w14:paraId="53ED177D" w14:textId="77777777" w:rsidR="00D95C29" w:rsidRPr="00ED0E94" w:rsidRDefault="00D95C29" w:rsidP="00D95C29">
      <w:pPr>
        <w:shd w:val="clear" w:color="auto" w:fill="FFFFFF" w:themeFill="background1"/>
        <w:spacing w:after="0" w:line="360" w:lineRule="auto"/>
        <w:ind w:firstLine="284"/>
        <w:jc w:val="both"/>
        <w:rPr>
          <w:rStyle w:val="jsgrdq"/>
          <w:rFonts w:ascii="Times New Roman" w:hAnsi="Times New Roman" w:cs="Times New Roman"/>
          <w:color w:val="000000"/>
          <w:sz w:val="24"/>
          <w:szCs w:val="24"/>
        </w:rPr>
      </w:pPr>
    </w:p>
    <w:p w14:paraId="49AB0B13" w14:textId="77777777" w:rsidR="00D95C29" w:rsidRPr="00ED0E94" w:rsidRDefault="00D95C29" w:rsidP="00D95C29">
      <w:pPr>
        <w:pStyle w:val="TR"/>
      </w:pPr>
      <w:r w:rsidRPr="00ED0E94">
        <w:t xml:space="preserve"> </w:t>
      </w:r>
      <w:bookmarkStart w:id="12" w:name="_Toc114955753"/>
      <w:r>
        <w:t xml:space="preserve">2.6 </w:t>
      </w:r>
      <w:r w:rsidRPr="00ED0E94">
        <w:t>Researcher Literature Summary</w:t>
      </w:r>
      <w:bookmarkEnd w:id="12"/>
    </w:p>
    <w:p w14:paraId="41D4AAA0" w14:textId="77777777" w:rsidR="00D95C29" w:rsidRPr="00ED0E94" w:rsidRDefault="00D95C29" w:rsidP="00D95C29">
      <w:pPr>
        <w:spacing w:after="0" w:line="360" w:lineRule="auto"/>
        <w:ind w:firstLine="284"/>
        <w:rPr>
          <w:rFonts w:ascii="Times New Roman" w:hAnsi="Times New Roman" w:cs="Times New Roman"/>
          <w:sz w:val="24"/>
          <w:szCs w:val="24"/>
        </w:rPr>
      </w:pPr>
    </w:p>
    <w:p w14:paraId="16A283FC" w14:textId="77777777" w:rsidR="00D95C29" w:rsidRDefault="00D95C29" w:rsidP="00D95C29">
      <w:pPr>
        <w:pStyle w:val="NormalWeb"/>
        <w:spacing w:before="0" w:beforeAutospacing="0" w:after="0" w:afterAutospacing="0" w:line="360" w:lineRule="auto"/>
        <w:ind w:firstLine="284"/>
      </w:pPr>
      <w:r>
        <w:t>The s</w:t>
      </w:r>
      <w:r w:rsidRPr="00ED0E94">
        <w:t xml:space="preserve">trength of </w:t>
      </w:r>
      <w:r>
        <w:t xml:space="preserve">a </w:t>
      </w:r>
      <w:r w:rsidRPr="00ED0E94">
        <w:t>hermeneutic approach is a turning to literature in response to emergent interpretation</w:t>
      </w:r>
      <w:r>
        <w:t>s (</w:t>
      </w:r>
      <w:r w:rsidRPr="00ED0E94">
        <w:t>McCaffery et al.</w:t>
      </w:r>
      <w:r>
        <w:t xml:space="preserve">, </w:t>
      </w:r>
      <w:r w:rsidRPr="00ED0E94">
        <w:t xml:space="preserve">2022). </w:t>
      </w:r>
      <w:r w:rsidRPr="00984006">
        <w:rPr>
          <w:color w:val="000000" w:themeColor="text1"/>
        </w:rPr>
        <w:t>The literature research and frequent re-reading of pinned literature</w:t>
      </w:r>
      <w:r>
        <w:rPr>
          <w:color w:val="000000" w:themeColor="text1"/>
        </w:rPr>
        <w:t>,</w:t>
      </w:r>
      <w:r w:rsidRPr="00984006">
        <w:rPr>
          <w:color w:val="000000" w:themeColor="text1"/>
        </w:rPr>
        <w:t xml:space="preserve"> [that which the researcher had marked as useful]</w:t>
      </w:r>
      <w:r>
        <w:rPr>
          <w:color w:val="000000" w:themeColor="text1"/>
        </w:rPr>
        <w:t>,</w:t>
      </w:r>
      <w:r w:rsidRPr="00984006">
        <w:rPr>
          <w:color w:val="000000" w:themeColor="text1"/>
        </w:rPr>
        <w:t xml:space="preserve"> continued along-side the writing up of the analysis. A growing</w:t>
      </w:r>
      <w:r w:rsidRPr="00984006">
        <w:t xml:space="preserve"> understanding of the literature allowed “the researcher to re-interpret individual publications and their importance within a bigger ‘whole’”</w:t>
      </w:r>
      <w:r>
        <w:t xml:space="preserve"> (</w:t>
      </w:r>
      <w:proofErr w:type="spellStart"/>
      <w:r>
        <w:t>Boell</w:t>
      </w:r>
      <w:proofErr w:type="spellEnd"/>
      <w:r>
        <w:t xml:space="preserve"> &amp; </w:t>
      </w:r>
      <w:proofErr w:type="spellStart"/>
      <w:r>
        <w:t>Cecez-Kecmanovic</w:t>
      </w:r>
      <w:proofErr w:type="spellEnd"/>
      <w:r>
        <w:t xml:space="preserve">, 2010, </w:t>
      </w:r>
      <w:r w:rsidRPr="00984006">
        <w:t>p. 265), constantly triggering trails anew.</w:t>
      </w:r>
      <w:r w:rsidRPr="00984006">
        <w:rPr>
          <w:color w:val="000000" w:themeColor="text1"/>
        </w:rPr>
        <w:t xml:space="preserve"> </w:t>
      </w:r>
      <w:r w:rsidRPr="00ED0E94">
        <w:rPr>
          <w:color w:val="000000" w:themeColor="text1"/>
        </w:rPr>
        <w:t xml:space="preserve">Consequently, many articles initially disregarded or read with thin interest were revisited with a different lens, the researcher responding to unfolding </w:t>
      </w:r>
      <w:r w:rsidRPr="00ED0E94">
        <w:t xml:space="preserve">insights, new triggers and fresh reading. The movement between the data and the literature fell into a natural wave like rhythm, considering the whole and the part, moving back and forth between the data, the literature and the thinking that emerged. </w:t>
      </w:r>
    </w:p>
    <w:p w14:paraId="73AE1570" w14:textId="77777777" w:rsidR="00D95C29" w:rsidRDefault="00D95C29" w:rsidP="00D95C29">
      <w:pPr>
        <w:pStyle w:val="NormalWeb"/>
        <w:spacing w:before="0" w:beforeAutospacing="0" w:after="0" w:afterAutospacing="0" w:line="360" w:lineRule="auto"/>
        <w:ind w:firstLine="284"/>
      </w:pPr>
    </w:p>
    <w:p w14:paraId="7879610C" w14:textId="77777777" w:rsidR="00D95C29" w:rsidRPr="000E10F6" w:rsidRDefault="00D95C29" w:rsidP="00D95C29">
      <w:pPr>
        <w:spacing w:after="0" w:line="360" w:lineRule="auto"/>
        <w:ind w:firstLine="284"/>
        <w:rPr>
          <w:rFonts w:ascii="Times New Roman" w:hAnsi="Times New Roman" w:cs="Times New Roman"/>
          <w:color w:val="000000"/>
          <w:sz w:val="24"/>
          <w:szCs w:val="24"/>
        </w:rPr>
      </w:pPr>
      <w:r>
        <w:t>There was a number of battles with the literature: with a stronger o</w:t>
      </w:r>
      <w:r w:rsidRPr="00ED0E94">
        <w:rPr>
          <w:rFonts w:ascii="Times New Roman" w:hAnsi="Times New Roman" w:cs="Times New Roman"/>
          <w:color w:val="000000" w:themeColor="text1"/>
          <w:sz w:val="24"/>
          <w:szCs w:val="24"/>
        </w:rPr>
        <w:t>rientating to what</w:t>
      </w:r>
      <w:r>
        <w:rPr>
          <w:rFonts w:ascii="Times New Roman" w:hAnsi="Times New Roman" w:cs="Times New Roman"/>
          <w:color w:val="000000" w:themeColor="text1"/>
          <w:sz w:val="24"/>
          <w:szCs w:val="24"/>
        </w:rPr>
        <w:t>ness</w:t>
      </w:r>
      <w:r w:rsidRPr="00ED0E94">
        <w:rPr>
          <w:rFonts w:ascii="Times New Roman" w:hAnsi="Times New Roman" w:cs="Times New Roman"/>
          <w:color w:val="000000" w:themeColor="text1"/>
          <w:sz w:val="24"/>
          <w:szCs w:val="24"/>
        </w:rPr>
        <w:t xml:space="preserve"> of the phenomenon</w:t>
      </w:r>
      <w:r>
        <w:rPr>
          <w:rFonts w:ascii="Times New Roman" w:hAnsi="Times New Roman" w:cs="Times New Roman"/>
          <w:color w:val="000000" w:themeColor="text1"/>
          <w:sz w:val="24"/>
          <w:szCs w:val="24"/>
        </w:rPr>
        <w:t>.</w:t>
      </w:r>
    </w:p>
    <w:p w14:paraId="638CF0D5" w14:textId="77777777" w:rsidR="00D95C29" w:rsidRDefault="00D95C29" w:rsidP="00D95C29">
      <w:pPr>
        <w:spacing w:after="0" w:line="360" w:lineRule="auto"/>
        <w:ind w:firstLine="284"/>
        <w:rPr>
          <w:rFonts w:ascii="Times New Roman" w:hAnsi="Times New Roman" w:cs="Times New Roman"/>
          <w:sz w:val="24"/>
          <w:szCs w:val="24"/>
        </w:rPr>
      </w:pPr>
    </w:p>
    <w:p w14:paraId="310015BD" w14:textId="77777777" w:rsidR="00D95C29" w:rsidRPr="00ED0E94"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sz w:val="24"/>
          <w:szCs w:val="24"/>
        </w:rPr>
        <w:t xml:space="preserve">A number or rounds of literature covered, left to the size, the word count fully taken up, but it has been a challenging journey, to penetrate to the reading that did not sit openly on the surface. It has taken many rounds, and too late into the project time, to finally grasp at the pieces that seem to meet my thinking head on. Strange feeling – like it was already known, yet I had not read it before, or that I sought pieces that supported my feeling. A moment of </w:t>
      </w:r>
      <w:proofErr w:type="spellStart"/>
      <w:r w:rsidRPr="00ED0E94">
        <w:rPr>
          <w:rFonts w:ascii="Times New Roman" w:hAnsi="Times New Roman" w:cs="Times New Roman"/>
          <w:sz w:val="24"/>
          <w:szCs w:val="24"/>
        </w:rPr>
        <w:t>equilium</w:t>
      </w:r>
      <w:proofErr w:type="spellEnd"/>
      <w:r w:rsidRPr="00ED0E94">
        <w:rPr>
          <w:rFonts w:ascii="Times New Roman" w:hAnsi="Times New Roman" w:cs="Times New Roman"/>
          <w:sz w:val="24"/>
          <w:szCs w:val="24"/>
        </w:rPr>
        <w:t xml:space="preserve"> and a point of stability to pull ultimately pull away and finalise was a return to my favoured poet, John O’ Donohue, and there, in black and white, the words revealed themselves: The Question hold the </w:t>
      </w:r>
      <w:proofErr w:type="spellStart"/>
      <w:r w:rsidRPr="00ED0E94">
        <w:rPr>
          <w:rFonts w:ascii="Times New Roman" w:hAnsi="Times New Roman" w:cs="Times New Roman"/>
          <w:sz w:val="24"/>
          <w:szCs w:val="24"/>
        </w:rPr>
        <w:t>latern</w:t>
      </w:r>
      <w:proofErr w:type="spellEnd"/>
      <w:r w:rsidRPr="00ED0E94">
        <w:rPr>
          <w:rFonts w:ascii="Times New Roman" w:hAnsi="Times New Roman" w:cs="Times New Roman"/>
          <w:sz w:val="24"/>
          <w:szCs w:val="24"/>
        </w:rPr>
        <w:t>. The short statement that gifted a meaningful closure. The closing summary will provide an interpretation of the statement.</w:t>
      </w:r>
    </w:p>
    <w:p w14:paraId="6B4EBEE3" w14:textId="77777777" w:rsidR="00D95C29" w:rsidRPr="00ED0E94" w:rsidRDefault="00D95C29" w:rsidP="00D95C29">
      <w:pPr>
        <w:spacing w:after="0" w:line="360" w:lineRule="auto"/>
        <w:ind w:firstLine="284"/>
        <w:rPr>
          <w:rFonts w:ascii="Times New Roman" w:hAnsi="Times New Roman" w:cs="Times New Roman"/>
          <w:sz w:val="24"/>
          <w:szCs w:val="24"/>
        </w:rPr>
      </w:pPr>
      <w:r w:rsidRPr="00ED0E94">
        <w:rPr>
          <w:rFonts w:ascii="Times New Roman" w:hAnsi="Times New Roman" w:cs="Times New Roman"/>
          <w:color w:val="000000" w:themeColor="text1"/>
          <w:sz w:val="24"/>
          <w:szCs w:val="24"/>
          <w:lang w:val="en"/>
        </w:rPr>
        <w:t>Across many studies/literature on HOTs and specifically critical and creative thinking–it is very rare to not find a disclaimer that it is hard to pin down whilst also being key to thrive in the 21</w:t>
      </w:r>
      <w:r w:rsidRPr="00ED0E94">
        <w:rPr>
          <w:rFonts w:ascii="Times New Roman" w:hAnsi="Times New Roman" w:cs="Times New Roman"/>
          <w:color w:val="000000" w:themeColor="text1"/>
          <w:sz w:val="24"/>
          <w:szCs w:val="24"/>
          <w:vertAlign w:val="superscript"/>
          <w:lang w:val="en"/>
        </w:rPr>
        <w:t>st</w:t>
      </w:r>
      <w:r w:rsidRPr="00ED0E94">
        <w:rPr>
          <w:rFonts w:ascii="Times New Roman" w:hAnsi="Times New Roman" w:cs="Times New Roman"/>
          <w:color w:val="000000" w:themeColor="text1"/>
          <w:sz w:val="24"/>
          <w:szCs w:val="24"/>
          <w:lang w:val="en"/>
        </w:rPr>
        <w:t xml:space="preserve"> century. </w:t>
      </w:r>
      <w:r w:rsidRPr="00ED0E94">
        <w:rPr>
          <w:rFonts w:ascii="Times New Roman" w:hAnsi="Times New Roman" w:cs="Times New Roman"/>
          <w:sz w:val="24"/>
          <w:szCs w:val="24"/>
          <w:lang w:val="en"/>
        </w:rPr>
        <w:t xml:space="preserve">The literature uncovered predominately </w:t>
      </w:r>
      <w:r w:rsidRPr="00ED0E94">
        <w:rPr>
          <w:rFonts w:ascii="Times New Roman" w:hAnsi="Times New Roman" w:cs="Times New Roman"/>
          <w:sz w:val="24"/>
          <w:szCs w:val="24"/>
        </w:rPr>
        <w:t xml:space="preserve">conceptualises pedagogy is as a </w:t>
      </w:r>
      <w:r w:rsidRPr="00ED0E94">
        <w:rPr>
          <w:rFonts w:ascii="Times New Roman" w:hAnsi="Times New Roman" w:cs="Times New Roman"/>
          <w:sz w:val="24"/>
          <w:szCs w:val="24"/>
        </w:rPr>
        <w:lastRenderedPageBreak/>
        <w:t>matter of ‘teaching’ or epistemology rather than employing an ontological focus, i.e. directed towards educators experiences and the relational aspects of their HOTS development work, and suggests further opportunity for research that investigates ways of being and becoming.</w:t>
      </w:r>
    </w:p>
    <w:p w14:paraId="46FDF264" w14:textId="77777777" w:rsidR="00D95C29" w:rsidRPr="00ED0E94" w:rsidRDefault="00D95C29" w:rsidP="00D95C29">
      <w:pPr>
        <w:spacing w:after="0" w:line="360" w:lineRule="auto"/>
        <w:ind w:firstLine="284"/>
        <w:rPr>
          <w:rFonts w:ascii="Times New Roman" w:hAnsi="Times New Roman" w:cs="Times New Roman"/>
          <w:sz w:val="24"/>
          <w:szCs w:val="24"/>
        </w:rPr>
      </w:pPr>
    </w:p>
    <w:p w14:paraId="1748BDC6" w14:textId="77777777" w:rsidR="00D95C29" w:rsidRPr="00ED0E94" w:rsidRDefault="00D95C29" w:rsidP="00D95C29">
      <w:pPr>
        <w:spacing w:after="0" w:line="360" w:lineRule="auto"/>
        <w:ind w:firstLine="284"/>
        <w:jc w:val="both"/>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t>Despite broad</w:t>
      </w:r>
      <w:r w:rsidRPr="00ED0E94">
        <w:rPr>
          <w:rStyle w:val="Heading3Char"/>
          <w:color w:val="000000" w:themeColor="text1"/>
        </w:rPr>
        <w:t xml:space="preserve"> a</w:t>
      </w:r>
      <w:r w:rsidRPr="00ED0E94">
        <w:rPr>
          <w:rFonts w:ascii="Times New Roman" w:hAnsi="Times New Roman" w:cs="Times New Roman"/>
          <w:color w:val="000000" w:themeColor="text1"/>
          <w:sz w:val="24"/>
          <w:szCs w:val="24"/>
        </w:rPr>
        <w:t xml:space="preserve">greement about the importance of critical, creative thinking, metacognition and reflective thinking as an educational ideal, the literature reveals much difference of opinion and confusion on definitions, which translates into lack of clarity with how the process of </w:t>
      </w:r>
      <w:r w:rsidRPr="00412C9E">
        <w:rPr>
          <w:rFonts w:ascii="Times New Roman" w:hAnsi="Times New Roman" w:cs="Times New Roman"/>
          <w:color w:val="000000" w:themeColor="text1"/>
          <w:sz w:val="24"/>
          <w:szCs w:val="24"/>
        </w:rPr>
        <w:t>facilitating HOTS is enacted with learners by educator across many age groups. For Fox (1994), the difficulties arises from the fact academics themselves learn in an intuitive way. For some “the concept may be largely ‘unspoken and ineffable’ (</w:t>
      </w:r>
      <w:r w:rsidRPr="00ED0E94">
        <w:rPr>
          <w:rFonts w:ascii="Times New Roman" w:hAnsi="Times New Roman" w:cs="Times New Roman"/>
          <w:color w:val="000000" w:themeColor="text1"/>
          <w:sz w:val="24"/>
          <w:szCs w:val="24"/>
        </w:rPr>
        <w:t>Moore, 2011</w:t>
      </w:r>
      <w:r>
        <w:rPr>
          <w:rFonts w:ascii="Times New Roman" w:hAnsi="Times New Roman" w:cs="Times New Roman"/>
          <w:color w:val="000000" w:themeColor="text1"/>
          <w:sz w:val="24"/>
          <w:szCs w:val="24"/>
        </w:rPr>
        <w:t>,</w:t>
      </w:r>
      <w:r w:rsidRPr="00ED0E94">
        <w:rPr>
          <w:rFonts w:ascii="Times New Roman" w:hAnsi="Times New Roman" w:cs="Times New Roman"/>
          <w:color w:val="000000" w:themeColor="text1"/>
          <w:sz w:val="24"/>
          <w:szCs w:val="24"/>
        </w:rPr>
        <w:t xml:space="preserve"> p. 2)</w:t>
      </w:r>
      <w:r>
        <w:rPr>
          <w:rFonts w:ascii="Times New Roman" w:hAnsi="Times New Roman" w:cs="Times New Roman"/>
          <w:color w:val="000000" w:themeColor="text1"/>
          <w:sz w:val="24"/>
          <w:szCs w:val="24"/>
        </w:rPr>
        <w:t xml:space="preserve">, </w:t>
      </w:r>
      <w:r w:rsidRPr="00ED0E94">
        <w:rPr>
          <w:rFonts w:ascii="Times New Roman" w:hAnsi="Times New Roman" w:cs="Times New Roman"/>
          <w:color w:val="000000" w:themeColor="text1"/>
          <w:sz w:val="24"/>
          <w:szCs w:val="24"/>
        </w:rPr>
        <w:t xml:space="preserve">and thus hard to explain So while many universities claim that they impart critical and creative thinking to students as graduates attributes, there is little evidence to provide for this assumption. There is certainly no university pre-and post-test upon completion.  Historically much criticism has been </w:t>
      </w:r>
      <w:r w:rsidRPr="004C5478">
        <w:rPr>
          <w:rFonts w:ascii="Times New Roman" w:hAnsi="Times New Roman" w:cs="Times New Roman"/>
          <w:color w:val="000000" w:themeColor="text1"/>
          <w:sz w:val="24"/>
          <w:szCs w:val="24"/>
        </w:rPr>
        <w:t>levied at education institutions, that they operate under a 'banking concept of education', (Kaplan, 1991). As noted in the aforementioned unfolding of the HOTS movement, this translates into a direct claim that those who purport to teach such thinking teach political conformity rather than autonomy (Kaplan, 1991), which “</w:t>
      </w:r>
      <w:r w:rsidRPr="004C5478">
        <w:rPr>
          <w:rFonts w:ascii="Times New Roman" w:hAnsi="Times New Roman" w:cs="Times New Roman"/>
          <w:i/>
          <w:iCs/>
          <w:color w:val="000000" w:themeColor="text1"/>
          <w:sz w:val="24"/>
          <w:szCs w:val="24"/>
        </w:rPr>
        <w:t>encourage students to accept without question certain political perspectives rather than encourage questions about the genesis of these perspectives"</w:t>
      </w:r>
      <w:r w:rsidRPr="004C5478">
        <w:rPr>
          <w:rFonts w:ascii="Times New Roman" w:hAnsi="Times New Roman" w:cs="Times New Roman"/>
          <w:color w:val="000000" w:themeColor="text1"/>
          <w:sz w:val="24"/>
          <w:szCs w:val="24"/>
        </w:rPr>
        <w:t xml:space="preserve"> (Kaplan, 1991, 361).</w:t>
      </w:r>
      <w:r w:rsidRPr="00ED0E94">
        <w:rPr>
          <w:rFonts w:ascii="Times New Roman" w:hAnsi="Times New Roman" w:cs="Times New Roman"/>
          <w:color w:val="000000" w:themeColor="text1"/>
          <w:sz w:val="24"/>
          <w:szCs w:val="24"/>
        </w:rPr>
        <w:t xml:space="preserve"> </w:t>
      </w:r>
    </w:p>
    <w:p w14:paraId="5CA5076E" w14:textId="77777777" w:rsidR="00D95C29" w:rsidRPr="00ED0E94" w:rsidRDefault="00D95C29" w:rsidP="00D95C29">
      <w:pPr>
        <w:spacing w:after="0" w:line="360" w:lineRule="auto"/>
        <w:ind w:firstLine="284"/>
        <w:jc w:val="both"/>
        <w:rPr>
          <w:rFonts w:ascii="Times New Roman" w:hAnsi="Times New Roman" w:cs="Times New Roman"/>
          <w:color w:val="000000" w:themeColor="text1"/>
          <w:sz w:val="24"/>
          <w:szCs w:val="24"/>
        </w:rPr>
      </w:pPr>
    </w:p>
    <w:p w14:paraId="421AF122" w14:textId="77777777" w:rsidR="00D95C29" w:rsidRPr="00ED0E94" w:rsidRDefault="00D95C29" w:rsidP="00D95C29">
      <w:pPr>
        <w:spacing w:after="0" w:line="360" w:lineRule="auto"/>
        <w:ind w:firstLine="284"/>
        <w:rPr>
          <w:rFonts w:ascii="Times New Roman" w:hAnsi="Times New Roman" w:cs="Times New Roman"/>
          <w:color w:val="000000" w:themeColor="text1"/>
          <w:sz w:val="24"/>
          <w:szCs w:val="24"/>
        </w:rPr>
      </w:pPr>
      <w:r w:rsidRPr="00ED0E94">
        <w:rPr>
          <w:rFonts w:ascii="Times New Roman" w:hAnsi="Times New Roman" w:cs="Times New Roman"/>
          <w:color w:val="000000" w:themeColor="text1"/>
          <w:sz w:val="24"/>
          <w:szCs w:val="24"/>
        </w:rPr>
        <w:t xml:space="preserve">The review has illuminated a lack of phenomenological understanding, a missing element to help clarify what is it is to engage in integrated HOTS into our classrooms, and there is </w:t>
      </w:r>
      <w:r w:rsidRPr="00ED0E94">
        <w:rPr>
          <w:rFonts w:ascii="Times New Roman" w:hAnsi="Times New Roman" w:cs="Times New Roman"/>
          <w:sz w:val="24"/>
          <w:szCs w:val="24"/>
        </w:rPr>
        <w:t xml:space="preserve">an overemphasis on the description of what HOTS is, and a predominance of focus on the </w:t>
      </w:r>
      <w:r w:rsidRPr="009D0BFD">
        <w:rPr>
          <w:rFonts w:ascii="Times New Roman" w:hAnsi="Times New Roman" w:cs="Times New Roman"/>
          <w:sz w:val="24"/>
          <w:szCs w:val="24"/>
        </w:rPr>
        <w:t>student experience or quantitatively measured outcomes. As highlighted by  Choy and Cheah, (2009) and Stedman and Adams (2012)., higher education educators may not have a concrete understanding of what it HOTS</w:t>
      </w:r>
      <w:r>
        <w:rPr>
          <w:rFonts w:ascii="Times New Roman" w:hAnsi="Times New Roman" w:cs="Times New Roman"/>
          <w:sz w:val="24"/>
          <w:szCs w:val="24"/>
        </w:rPr>
        <w:t>, or its components</w:t>
      </w:r>
      <w:r w:rsidRPr="009D0BFD">
        <w:rPr>
          <w:rFonts w:ascii="Times New Roman" w:hAnsi="Times New Roman" w:cs="Times New Roman"/>
          <w:sz w:val="24"/>
          <w:szCs w:val="24"/>
        </w:rPr>
        <w:t xml:space="preserve"> encompass, and how they can </w:t>
      </w:r>
      <w:r>
        <w:rPr>
          <w:rFonts w:ascii="Times New Roman" w:hAnsi="Times New Roman" w:cs="Times New Roman"/>
          <w:sz w:val="24"/>
          <w:szCs w:val="24"/>
        </w:rPr>
        <w:t xml:space="preserve">effectively </w:t>
      </w:r>
      <w:r w:rsidRPr="009D0BFD">
        <w:rPr>
          <w:rFonts w:ascii="Times New Roman" w:hAnsi="Times New Roman" w:cs="Times New Roman"/>
          <w:sz w:val="24"/>
          <w:szCs w:val="24"/>
        </w:rPr>
        <w:t>teach it</w:t>
      </w:r>
      <w:r>
        <w:rPr>
          <w:rFonts w:ascii="Times New Roman" w:hAnsi="Times New Roman" w:cs="Times New Roman"/>
          <w:sz w:val="24"/>
          <w:szCs w:val="24"/>
        </w:rPr>
        <w:t xml:space="preserve">. At a time where there is </w:t>
      </w:r>
      <w:r w:rsidRPr="00ED0E94">
        <w:rPr>
          <w:rFonts w:ascii="Times New Roman" w:hAnsi="Times New Roman" w:cs="Times New Roman"/>
          <w:color w:val="000000" w:themeColor="text1"/>
          <w:sz w:val="24"/>
          <w:szCs w:val="24"/>
        </w:rPr>
        <w:t>growing expectations for educators to create HOTS graduates</w:t>
      </w:r>
      <w:r>
        <w:rPr>
          <w:rFonts w:ascii="Times New Roman" w:hAnsi="Times New Roman" w:cs="Times New Roman"/>
          <w:color w:val="000000" w:themeColor="text1"/>
          <w:sz w:val="24"/>
          <w:szCs w:val="24"/>
        </w:rPr>
        <w:t xml:space="preserve">, this warrants </w:t>
      </w:r>
      <w:r w:rsidRPr="009D0BFD">
        <w:rPr>
          <w:rFonts w:ascii="Times New Roman" w:hAnsi="Times New Roman" w:cs="Times New Roman"/>
          <w:color w:val="000000" w:themeColor="text1"/>
          <w:sz w:val="24"/>
          <w:szCs w:val="24"/>
        </w:rPr>
        <w:t xml:space="preserve">a fuller understanding of educators current beliefs, understandings, and practices though their lived experiences. </w:t>
      </w:r>
      <w:r w:rsidRPr="009D0BFD">
        <w:rPr>
          <w:rFonts w:ascii="Times New Roman" w:hAnsi="Times New Roman" w:cs="Times New Roman"/>
          <w:sz w:val="24"/>
          <w:szCs w:val="24"/>
        </w:rPr>
        <w:t xml:space="preserve"> </w:t>
      </w:r>
      <w:r w:rsidRPr="009D0BFD">
        <w:rPr>
          <w:rFonts w:ascii="Times New Roman" w:hAnsi="Times New Roman" w:cs="Times New Roman"/>
          <w:color w:val="000000" w:themeColor="text1"/>
          <w:sz w:val="24"/>
          <w:szCs w:val="24"/>
        </w:rPr>
        <w:t>It would be useful to have further understanding on how educators perceived their role in HOTS</w:t>
      </w:r>
      <w:r w:rsidRPr="00ED0E94">
        <w:rPr>
          <w:rFonts w:ascii="Times New Roman" w:hAnsi="Times New Roman" w:cs="Times New Roman"/>
          <w:color w:val="000000" w:themeColor="text1"/>
          <w:sz w:val="24"/>
          <w:szCs w:val="24"/>
        </w:rPr>
        <w:t>, the connections made between what they do and their impact on HOTS development and build in a more focused way on the Bartlett’s triad of knowing, doing, and being (2009).</w:t>
      </w:r>
    </w:p>
    <w:p w14:paraId="1EA18DF4" w14:textId="77777777" w:rsidR="00D95C29" w:rsidRPr="00ED0E94" w:rsidRDefault="00D95C29" w:rsidP="00D95C29">
      <w:pPr>
        <w:spacing w:after="0" w:line="360" w:lineRule="auto"/>
        <w:jc w:val="both"/>
        <w:rPr>
          <w:rFonts w:ascii="Times New Roman" w:hAnsi="Times New Roman" w:cs="Times New Roman"/>
          <w:sz w:val="24"/>
          <w:szCs w:val="24"/>
        </w:rPr>
      </w:pPr>
    </w:p>
    <w:p w14:paraId="36CF92FF" w14:textId="77777777" w:rsidR="00D95C29" w:rsidRPr="00ED0E94" w:rsidRDefault="00D95C29" w:rsidP="00D95C29">
      <w:pPr>
        <w:spacing w:after="0" w:line="360" w:lineRule="auto"/>
        <w:ind w:firstLine="284"/>
        <w:jc w:val="both"/>
        <w:rPr>
          <w:rFonts w:ascii="Times New Roman" w:hAnsi="Times New Roman" w:cs="Times New Roman"/>
          <w:sz w:val="24"/>
          <w:szCs w:val="24"/>
        </w:rPr>
      </w:pPr>
      <w:r w:rsidRPr="00ED0E94">
        <w:rPr>
          <w:rFonts w:ascii="Times New Roman" w:hAnsi="Times New Roman" w:cs="Times New Roman"/>
          <w:sz w:val="24"/>
          <w:szCs w:val="24"/>
        </w:rPr>
        <w:lastRenderedPageBreak/>
        <w:t xml:space="preserve">An overlooked element is the emotional and physical investment made by those who passionately and enthusiastically commit to the role of the facilitating thinking development of others, challenging work that essentially can feel like one is walking up a mountain of treacle. Consequently I was drawn to reading more deliberately around the link between higher-order thinking and </w:t>
      </w:r>
      <w:r w:rsidRPr="00ED0E94">
        <w:rPr>
          <w:rFonts w:ascii="Times New Roman" w:hAnsi="Times New Roman" w:cs="Times New Roman"/>
          <w:color w:val="000000" w:themeColor="text1"/>
          <w:sz w:val="24"/>
          <w:szCs w:val="24"/>
        </w:rPr>
        <w:t xml:space="preserve">emotions. </w:t>
      </w:r>
      <w:r w:rsidRPr="00ED0E94">
        <w:rPr>
          <w:rFonts w:ascii="Times New Roman" w:hAnsi="Times New Roman" w:cs="Times New Roman"/>
          <w:sz w:val="24"/>
          <w:szCs w:val="24"/>
        </w:rPr>
        <w:t xml:space="preserve">Brookfield is one of the few who capture critical thinking as emotional </w:t>
      </w:r>
      <w:r w:rsidRPr="004C5478">
        <w:rPr>
          <w:rFonts w:ascii="Times New Roman" w:hAnsi="Times New Roman" w:cs="Times New Roman"/>
          <w:sz w:val="24"/>
          <w:szCs w:val="24"/>
        </w:rPr>
        <w:t>concept as well as a cognitive one (Brookfield, 1987). Danvers (2016) also notes as a” complex, contingent and contextualised intense affective experience” (</w:t>
      </w:r>
      <w:r>
        <w:rPr>
          <w:rFonts w:ascii="Times New Roman" w:hAnsi="Times New Roman" w:cs="Times New Roman"/>
          <w:sz w:val="24"/>
          <w:szCs w:val="24"/>
        </w:rPr>
        <w:t xml:space="preserve">p. 282) </w:t>
      </w:r>
      <w:r w:rsidRPr="00ED0E94">
        <w:rPr>
          <w:rFonts w:ascii="Times New Roman" w:hAnsi="Times New Roman" w:cs="Times New Roman"/>
          <w:sz w:val="24"/>
          <w:szCs w:val="24"/>
        </w:rPr>
        <w:t xml:space="preserve">, albeit focused on the ways critical thinking feels for students, and specifically the ‘affective intensities’ (Ringrose &amp; </w:t>
      </w:r>
      <w:proofErr w:type="spellStart"/>
      <w:r w:rsidRPr="00ED0E94">
        <w:rPr>
          <w:rFonts w:ascii="Times New Roman" w:hAnsi="Times New Roman" w:cs="Times New Roman"/>
          <w:sz w:val="24"/>
          <w:szCs w:val="24"/>
        </w:rPr>
        <w:t>Renold</w:t>
      </w:r>
      <w:proofErr w:type="spellEnd"/>
      <w:r w:rsidRPr="00ED0E94">
        <w:rPr>
          <w:rFonts w:ascii="Times New Roman" w:hAnsi="Times New Roman" w:cs="Times New Roman"/>
          <w:sz w:val="24"/>
          <w:szCs w:val="24"/>
        </w:rPr>
        <w:t>, 2014) of becoming a critical thinker in higher education. Westman et al.’s (2013) exploration of the embodied lived experience of the phenomenon of teacher work revealed it to be demanding and challenging, under constant change, which involves not only intellectual capacities and skills, but their emotional and embodied being as well.</w:t>
      </w:r>
    </w:p>
    <w:p w14:paraId="544713CE" w14:textId="77777777" w:rsidR="00D95C29" w:rsidRPr="00ED0E94" w:rsidRDefault="00D95C29" w:rsidP="00D95C29">
      <w:pPr>
        <w:spacing w:after="0" w:line="360" w:lineRule="auto"/>
        <w:ind w:firstLine="284"/>
        <w:jc w:val="both"/>
        <w:rPr>
          <w:rFonts w:ascii="Times New Roman" w:hAnsi="Times New Roman" w:cs="Times New Roman"/>
          <w:sz w:val="24"/>
          <w:szCs w:val="24"/>
        </w:rPr>
      </w:pPr>
    </w:p>
    <w:p w14:paraId="45CFB781" w14:textId="77777777" w:rsidR="00D95C29" w:rsidRDefault="00D95C29" w:rsidP="00D95C29">
      <w:pPr>
        <w:spacing w:after="0" w:line="360" w:lineRule="auto"/>
        <w:ind w:firstLine="284"/>
        <w:jc w:val="both"/>
        <w:rPr>
          <w:rFonts w:ascii="Times New Roman" w:hAnsi="Times New Roman" w:cs="Times New Roman"/>
          <w:color w:val="000000" w:themeColor="text1"/>
          <w:sz w:val="24"/>
          <w:szCs w:val="24"/>
        </w:rPr>
      </w:pPr>
      <w:r w:rsidRPr="00ED0E94">
        <w:rPr>
          <w:rFonts w:ascii="Times New Roman" w:hAnsi="Times New Roman" w:cs="Times New Roman"/>
          <w:sz w:val="24"/>
          <w:szCs w:val="24"/>
        </w:rPr>
        <w:t xml:space="preserve">A gap in the literature reveals the affective experience when connecting with students in the course of facilitating their HOTS. Whilst it is recognised </w:t>
      </w:r>
      <w:r>
        <w:rPr>
          <w:rFonts w:ascii="Times New Roman" w:hAnsi="Times New Roman" w:cs="Times New Roman"/>
          <w:sz w:val="24"/>
          <w:szCs w:val="24"/>
        </w:rPr>
        <w:t>“</w:t>
      </w:r>
      <w:r w:rsidRPr="00004CC6">
        <w:rPr>
          <w:rFonts w:ascii="Times New Roman" w:hAnsi="Times New Roman" w:cs="Times New Roman"/>
          <w:i/>
          <w:iCs/>
          <w:sz w:val="24"/>
          <w:szCs w:val="24"/>
        </w:rPr>
        <w:t>g</w:t>
      </w:r>
      <w:r w:rsidRPr="00004CC6">
        <w:rPr>
          <w:rFonts w:ascii="Times New Roman" w:hAnsi="Times New Roman" w:cs="Times New Roman"/>
          <w:i/>
          <w:iCs/>
          <w:color w:val="000000" w:themeColor="text1"/>
          <w:sz w:val="24"/>
          <w:szCs w:val="24"/>
        </w:rPr>
        <w:t>ood teachers</w:t>
      </w:r>
      <w:r w:rsidRPr="00ED0E94">
        <w:rPr>
          <w:rFonts w:ascii="Times New Roman" w:hAnsi="Times New Roman" w:cs="Times New Roman"/>
          <w:color w:val="000000" w:themeColor="text1"/>
          <w:sz w:val="24"/>
          <w:szCs w:val="24"/>
        </w:rPr>
        <w:t xml:space="preserve"> </w:t>
      </w:r>
      <w:r w:rsidRPr="00ED0E94">
        <w:rPr>
          <w:rFonts w:ascii="Times New Roman" w:hAnsi="Times New Roman" w:cs="Times New Roman"/>
          <w:i/>
          <w:iCs/>
          <w:color w:val="000000" w:themeColor="text1"/>
          <w:sz w:val="24"/>
          <w:szCs w:val="24"/>
        </w:rPr>
        <w:t>are emotional, passionate beings who connect with their students and fill their classes with pleasure, creativity and joy</w:t>
      </w:r>
      <w:r w:rsidRPr="00ED0E94">
        <w:rPr>
          <w:rFonts w:ascii="Times New Roman" w:hAnsi="Times New Roman" w:cs="Times New Roman"/>
          <w:color w:val="000000" w:themeColor="text1"/>
          <w:sz w:val="24"/>
          <w:szCs w:val="24"/>
        </w:rPr>
        <w:t xml:space="preserve">" (Hargreaves 1998, p. 835) there is little to understand what this practically looks like in a HOTS context.   </w:t>
      </w:r>
      <w:r>
        <w:rPr>
          <w:rFonts w:ascii="Times New Roman" w:hAnsi="Times New Roman" w:cs="Times New Roman"/>
          <w:color w:val="000000" w:themeColor="text1"/>
          <w:sz w:val="24"/>
          <w:szCs w:val="24"/>
        </w:rPr>
        <w:t xml:space="preserve"> </w:t>
      </w:r>
    </w:p>
    <w:p w14:paraId="4CBF9865" w14:textId="77777777" w:rsidR="00D95C29" w:rsidRDefault="00D95C29" w:rsidP="00D95C29">
      <w:pPr>
        <w:spacing w:after="0" w:line="360" w:lineRule="auto"/>
        <w:ind w:firstLine="284"/>
        <w:jc w:val="both"/>
        <w:rPr>
          <w:rFonts w:ascii="Times New Roman" w:hAnsi="Times New Roman" w:cs="Times New Roman"/>
          <w:color w:val="000000" w:themeColor="text1"/>
          <w:sz w:val="24"/>
          <w:szCs w:val="24"/>
        </w:rPr>
      </w:pPr>
    </w:p>
    <w:p w14:paraId="6D462DEF" w14:textId="77777777" w:rsidR="00D95C29" w:rsidRDefault="00D95C29" w:rsidP="00D95C29">
      <w:pPr>
        <w:spacing w:after="0" w:line="360" w:lineRule="auto"/>
        <w:ind w:firstLine="284"/>
        <w:jc w:val="both"/>
        <w:rPr>
          <w:rFonts w:ascii="Times New Roman" w:hAnsi="Times New Roman" w:cs="Times New Roman"/>
          <w:color w:val="000000" w:themeColor="text1"/>
          <w:sz w:val="24"/>
          <w:szCs w:val="24"/>
        </w:rPr>
      </w:pPr>
    </w:p>
    <w:p w14:paraId="385D2276" w14:textId="77777777" w:rsidR="00D95C29" w:rsidRDefault="00D95C29" w:rsidP="00D95C29">
      <w:pPr>
        <w:spacing w:after="0" w:line="360" w:lineRule="auto"/>
        <w:ind w:firstLine="284"/>
        <w:jc w:val="both"/>
        <w:rPr>
          <w:rFonts w:ascii="Times New Roman" w:hAnsi="Times New Roman" w:cs="Times New Roman"/>
          <w:color w:val="000000" w:themeColor="text1"/>
          <w:sz w:val="24"/>
          <w:szCs w:val="24"/>
        </w:rPr>
      </w:pPr>
    </w:p>
    <w:p w14:paraId="67FFCD6D" w14:textId="77777777" w:rsidR="00D95C29" w:rsidRDefault="00D95C29" w:rsidP="00D95C29">
      <w:pPr>
        <w:spacing w:after="0" w:line="360" w:lineRule="auto"/>
        <w:ind w:firstLine="284"/>
        <w:jc w:val="both"/>
        <w:rPr>
          <w:rFonts w:ascii="Times New Roman" w:hAnsi="Times New Roman" w:cs="Times New Roman"/>
          <w:color w:val="000000" w:themeColor="text1"/>
          <w:sz w:val="24"/>
          <w:szCs w:val="24"/>
        </w:rPr>
      </w:pPr>
    </w:p>
    <w:p w14:paraId="5B78B027" w14:textId="77777777" w:rsidR="00D95C29" w:rsidRDefault="00D95C29" w:rsidP="00D95C29">
      <w:pPr>
        <w:spacing w:after="0" w:line="360" w:lineRule="auto"/>
        <w:ind w:firstLine="284"/>
        <w:jc w:val="both"/>
        <w:rPr>
          <w:rFonts w:ascii="Times New Roman" w:hAnsi="Times New Roman" w:cs="Times New Roman"/>
          <w:color w:val="000000" w:themeColor="text1"/>
          <w:sz w:val="24"/>
          <w:szCs w:val="24"/>
        </w:rPr>
      </w:pPr>
    </w:p>
    <w:p w14:paraId="400AB50A" w14:textId="77777777" w:rsidR="00D95C29" w:rsidRDefault="00D95C29" w:rsidP="00D95C29">
      <w:pPr>
        <w:spacing w:after="0" w:line="360" w:lineRule="auto"/>
        <w:ind w:firstLine="284"/>
        <w:jc w:val="both"/>
        <w:rPr>
          <w:rFonts w:ascii="Times New Roman" w:eastAsiaTheme="majorEastAsia" w:hAnsi="Times New Roman" w:cs="Times New Roman"/>
          <w:color w:val="2F5496" w:themeColor="accent1" w:themeShade="BF"/>
          <w:sz w:val="26"/>
          <w:szCs w:val="26"/>
          <w:shd w:val="clear" w:color="auto" w:fill="FFFFFF"/>
        </w:rPr>
      </w:pPr>
      <w:r>
        <w:rPr>
          <w:rFonts w:ascii="Times New Roman" w:eastAsiaTheme="majorEastAsia" w:hAnsi="Times New Roman" w:cs="Times New Roman"/>
          <w:color w:val="2F5496" w:themeColor="accent1" w:themeShade="BF"/>
          <w:sz w:val="26"/>
          <w:szCs w:val="26"/>
          <w:shd w:val="clear" w:color="auto" w:fill="FFFFFF"/>
        </w:rPr>
        <w:br w:type="page"/>
      </w:r>
    </w:p>
    <w:bookmarkEnd w:id="4"/>
    <w:p w14:paraId="6D2EB661" w14:textId="77777777" w:rsidR="0025145A" w:rsidRDefault="0025145A"/>
    <w:sectPr w:rsidR="002514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Light">
    <w:charset w:val="00"/>
    <w:family w:val="auto"/>
    <w:pitch w:val="variable"/>
    <w:sig w:usb0="2000020F" w:usb1="00000003" w:usb2="00000000" w:usb3="00000000" w:csb0="00000197" w:csb1="00000000"/>
  </w:font>
  <w:font w:name="Montserrat Medium">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26C3"/>
    <w:multiLevelType w:val="hybridMultilevel"/>
    <w:tmpl w:val="8E4A1BA4"/>
    <w:lvl w:ilvl="0" w:tplc="08090001">
      <w:start w:val="1"/>
      <w:numFmt w:val="bullet"/>
      <w:lvlText w:val=""/>
      <w:lvlJc w:val="left"/>
      <w:pPr>
        <w:ind w:left="3196" w:hanging="360"/>
      </w:pPr>
      <w:rPr>
        <w:rFonts w:ascii="Symbol" w:hAnsi="Symbol" w:hint="default"/>
      </w:rPr>
    </w:lvl>
    <w:lvl w:ilvl="1" w:tplc="08090003" w:tentative="1">
      <w:start w:val="1"/>
      <w:numFmt w:val="bullet"/>
      <w:lvlText w:val="o"/>
      <w:lvlJc w:val="left"/>
      <w:pPr>
        <w:ind w:left="3916" w:hanging="360"/>
      </w:pPr>
      <w:rPr>
        <w:rFonts w:ascii="Courier New" w:hAnsi="Courier New" w:cs="Courier New" w:hint="default"/>
      </w:rPr>
    </w:lvl>
    <w:lvl w:ilvl="2" w:tplc="08090005" w:tentative="1">
      <w:start w:val="1"/>
      <w:numFmt w:val="bullet"/>
      <w:lvlText w:val=""/>
      <w:lvlJc w:val="left"/>
      <w:pPr>
        <w:ind w:left="4636" w:hanging="360"/>
      </w:pPr>
      <w:rPr>
        <w:rFonts w:ascii="Wingdings" w:hAnsi="Wingdings" w:hint="default"/>
      </w:rPr>
    </w:lvl>
    <w:lvl w:ilvl="3" w:tplc="08090001" w:tentative="1">
      <w:start w:val="1"/>
      <w:numFmt w:val="bullet"/>
      <w:lvlText w:val=""/>
      <w:lvlJc w:val="left"/>
      <w:pPr>
        <w:ind w:left="5356" w:hanging="360"/>
      </w:pPr>
      <w:rPr>
        <w:rFonts w:ascii="Symbol" w:hAnsi="Symbol" w:hint="default"/>
      </w:rPr>
    </w:lvl>
    <w:lvl w:ilvl="4" w:tplc="08090003" w:tentative="1">
      <w:start w:val="1"/>
      <w:numFmt w:val="bullet"/>
      <w:lvlText w:val="o"/>
      <w:lvlJc w:val="left"/>
      <w:pPr>
        <w:ind w:left="6076" w:hanging="360"/>
      </w:pPr>
      <w:rPr>
        <w:rFonts w:ascii="Courier New" w:hAnsi="Courier New" w:cs="Courier New" w:hint="default"/>
      </w:rPr>
    </w:lvl>
    <w:lvl w:ilvl="5" w:tplc="08090005" w:tentative="1">
      <w:start w:val="1"/>
      <w:numFmt w:val="bullet"/>
      <w:lvlText w:val=""/>
      <w:lvlJc w:val="left"/>
      <w:pPr>
        <w:ind w:left="6796" w:hanging="360"/>
      </w:pPr>
      <w:rPr>
        <w:rFonts w:ascii="Wingdings" w:hAnsi="Wingdings" w:hint="default"/>
      </w:rPr>
    </w:lvl>
    <w:lvl w:ilvl="6" w:tplc="08090001" w:tentative="1">
      <w:start w:val="1"/>
      <w:numFmt w:val="bullet"/>
      <w:lvlText w:val=""/>
      <w:lvlJc w:val="left"/>
      <w:pPr>
        <w:ind w:left="7516" w:hanging="360"/>
      </w:pPr>
      <w:rPr>
        <w:rFonts w:ascii="Symbol" w:hAnsi="Symbol" w:hint="default"/>
      </w:rPr>
    </w:lvl>
    <w:lvl w:ilvl="7" w:tplc="08090003" w:tentative="1">
      <w:start w:val="1"/>
      <w:numFmt w:val="bullet"/>
      <w:lvlText w:val="o"/>
      <w:lvlJc w:val="left"/>
      <w:pPr>
        <w:ind w:left="8236" w:hanging="360"/>
      </w:pPr>
      <w:rPr>
        <w:rFonts w:ascii="Courier New" w:hAnsi="Courier New" w:cs="Courier New" w:hint="default"/>
      </w:rPr>
    </w:lvl>
    <w:lvl w:ilvl="8" w:tplc="08090005" w:tentative="1">
      <w:start w:val="1"/>
      <w:numFmt w:val="bullet"/>
      <w:lvlText w:val=""/>
      <w:lvlJc w:val="left"/>
      <w:pPr>
        <w:ind w:left="8956" w:hanging="360"/>
      </w:pPr>
      <w:rPr>
        <w:rFonts w:ascii="Wingdings" w:hAnsi="Wingdings" w:hint="default"/>
      </w:rPr>
    </w:lvl>
  </w:abstractNum>
  <w:abstractNum w:abstractNumId="1" w15:restartNumberingAfterBreak="0">
    <w:nsid w:val="05943B81"/>
    <w:multiLevelType w:val="multilevel"/>
    <w:tmpl w:val="13421A94"/>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5F35A87"/>
    <w:multiLevelType w:val="hybridMultilevel"/>
    <w:tmpl w:val="38CC414C"/>
    <w:lvl w:ilvl="0" w:tplc="B970A6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3D1B01"/>
    <w:multiLevelType w:val="hybridMultilevel"/>
    <w:tmpl w:val="4AAC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2003F"/>
    <w:multiLevelType w:val="multilevel"/>
    <w:tmpl w:val="29CA778A"/>
    <w:lvl w:ilvl="0">
      <w:start w:val="2"/>
      <w:numFmt w:val="decimal"/>
      <w:lvlText w:val="%1"/>
      <w:lvlJc w:val="left"/>
      <w:pPr>
        <w:ind w:left="480" w:hanging="480"/>
      </w:pPr>
      <w:rPr>
        <w:rFonts w:hint="default"/>
      </w:rPr>
    </w:lvl>
    <w:lvl w:ilvl="1">
      <w:start w:val="4"/>
      <w:numFmt w:val="decimal"/>
      <w:lvlText w:val="%1.%2"/>
      <w:lvlJc w:val="left"/>
      <w:pPr>
        <w:ind w:left="982" w:hanging="480"/>
      </w:pPr>
      <w:rPr>
        <w:rFonts w:hint="default"/>
      </w:rPr>
    </w:lvl>
    <w:lvl w:ilvl="2">
      <w:start w:val="2"/>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 w15:restartNumberingAfterBreak="0">
    <w:nsid w:val="155F081B"/>
    <w:multiLevelType w:val="hybridMultilevel"/>
    <w:tmpl w:val="4CC8F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2819AE"/>
    <w:multiLevelType w:val="hybridMultilevel"/>
    <w:tmpl w:val="DE24C6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D30FD7"/>
    <w:multiLevelType w:val="multilevel"/>
    <w:tmpl w:val="B39ACD4E"/>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E431FAD"/>
    <w:multiLevelType w:val="hybridMultilevel"/>
    <w:tmpl w:val="AFC0E0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06159DC"/>
    <w:multiLevelType w:val="multilevel"/>
    <w:tmpl w:val="17EE526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616C75"/>
    <w:multiLevelType w:val="hybridMultilevel"/>
    <w:tmpl w:val="18F0233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278207B"/>
    <w:multiLevelType w:val="hybridMultilevel"/>
    <w:tmpl w:val="91CCC58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1886A2C"/>
    <w:multiLevelType w:val="hybridMultilevel"/>
    <w:tmpl w:val="DD76922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E0613F"/>
    <w:multiLevelType w:val="hybridMultilevel"/>
    <w:tmpl w:val="E5D80F2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770737D"/>
    <w:multiLevelType w:val="multilevel"/>
    <w:tmpl w:val="BA827D4A"/>
    <w:lvl w:ilvl="0">
      <w:start w:val="1"/>
      <w:numFmt w:val="bullet"/>
      <w:lvlText w:val=""/>
      <w:lvlJc w:val="left"/>
      <w:pPr>
        <w:ind w:left="480" w:hanging="480"/>
      </w:pPr>
      <w:rPr>
        <w:rFonts w:ascii="Symbol" w:hAnsi="Symbol"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E12337"/>
    <w:multiLevelType w:val="hybridMultilevel"/>
    <w:tmpl w:val="52760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143462"/>
    <w:multiLevelType w:val="multilevel"/>
    <w:tmpl w:val="BE1A9974"/>
    <w:lvl w:ilvl="0">
      <w:start w:val="1"/>
      <w:numFmt w:val="decimal"/>
      <w:lvlText w:val="%1."/>
      <w:lvlJc w:val="left"/>
      <w:pPr>
        <w:ind w:left="644" w:hanging="360"/>
      </w:pPr>
      <w:rPr>
        <w:rFonts w:ascii="Times New Roman" w:eastAsia="Times New Roman" w:hAnsi="Times New Roman" w:cs="Times New Roman"/>
      </w:rPr>
    </w:lvl>
    <w:lvl w:ilvl="1">
      <w:start w:val="4"/>
      <w:numFmt w:val="decimal"/>
      <w:isLgl/>
      <w:lvlText w:val="%1.%2"/>
      <w:lvlJc w:val="left"/>
      <w:pPr>
        <w:ind w:left="824" w:hanging="540"/>
      </w:pPr>
      <w:rPr>
        <w:rFonts w:hint="default"/>
        <w:i/>
        <w:color w:val="2F5496" w:themeColor="accent1" w:themeShade="BF"/>
      </w:rPr>
    </w:lvl>
    <w:lvl w:ilvl="2">
      <w:start w:val="8"/>
      <w:numFmt w:val="decimal"/>
      <w:isLgl/>
      <w:lvlText w:val="%1.%2.%3"/>
      <w:lvlJc w:val="left"/>
      <w:pPr>
        <w:ind w:left="644" w:hanging="720"/>
      </w:pPr>
      <w:rPr>
        <w:rFonts w:hint="default"/>
        <w:i/>
        <w:color w:val="2F5496" w:themeColor="accent1" w:themeShade="BF"/>
      </w:rPr>
    </w:lvl>
    <w:lvl w:ilvl="3">
      <w:start w:val="1"/>
      <w:numFmt w:val="decimal"/>
      <w:isLgl/>
      <w:lvlText w:val="%1.%2.%3.%4"/>
      <w:lvlJc w:val="left"/>
      <w:pPr>
        <w:ind w:left="1004" w:hanging="720"/>
      </w:pPr>
      <w:rPr>
        <w:rFonts w:hint="default"/>
        <w:i/>
        <w:color w:val="2F5496" w:themeColor="accent1" w:themeShade="BF"/>
      </w:rPr>
    </w:lvl>
    <w:lvl w:ilvl="4">
      <w:start w:val="1"/>
      <w:numFmt w:val="decimal"/>
      <w:isLgl/>
      <w:lvlText w:val="%1.%2.%3.%4.%5"/>
      <w:lvlJc w:val="left"/>
      <w:pPr>
        <w:ind w:left="1364" w:hanging="1080"/>
      </w:pPr>
      <w:rPr>
        <w:rFonts w:hint="default"/>
        <w:i/>
        <w:color w:val="2F5496" w:themeColor="accent1" w:themeShade="BF"/>
      </w:rPr>
    </w:lvl>
    <w:lvl w:ilvl="5">
      <w:start w:val="1"/>
      <w:numFmt w:val="decimal"/>
      <w:isLgl/>
      <w:lvlText w:val="%1.%2.%3.%4.%5.%6"/>
      <w:lvlJc w:val="left"/>
      <w:pPr>
        <w:ind w:left="1364" w:hanging="1080"/>
      </w:pPr>
      <w:rPr>
        <w:rFonts w:hint="default"/>
        <w:i/>
        <w:color w:val="2F5496" w:themeColor="accent1" w:themeShade="BF"/>
      </w:rPr>
    </w:lvl>
    <w:lvl w:ilvl="6">
      <w:start w:val="1"/>
      <w:numFmt w:val="decimal"/>
      <w:isLgl/>
      <w:lvlText w:val="%1.%2.%3.%4.%5.%6.%7"/>
      <w:lvlJc w:val="left"/>
      <w:pPr>
        <w:ind w:left="1724" w:hanging="1440"/>
      </w:pPr>
      <w:rPr>
        <w:rFonts w:hint="default"/>
        <w:i/>
        <w:color w:val="2F5496" w:themeColor="accent1" w:themeShade="BF"/>
      </w:rPr>
    </w:lvl>
    <w:lvl w:ilvl="7">
      <w:start w:val="1"/>
      <w:numFmt w:val="decimal"/>
      <w:isLgl/>
      <w:lvlText w:val="%1.%2.%3.%4.%5.%6.%7.%8"/>
      <w:lvlJc w:val="left"/>
      <w:pPr>
        <w:ind w:left="1724" w:hanging="1440"/>
      </w:pPr>
      <w:rPr>
        <w:rFonts w:hint="default"/>
        <w:i/>
        <w:color w:val="2F5496" w:themeColor="accent1" w:themeShade="BF"/>
      </w:rPr>
    </w:lvl>
    <w:lvl w:ilvl="8">
      <w:start w:val="1"/>
      <w:numFmt w:val="decimal"/>
      <w:isLgl/>
      <w:lvlText w:val="%1.%2.%3.%4.%5.%6.%7.%8.%9"/>
      <w:lvlJc w:val="left"/>
      <w:pPr>
        <w:ind w:left="2084" w:hanging="1800"/>
      </w:pPr>
      <w:rPr>
        <w:rFonts w:hint="default"/>
        <w:i/>
        <w:color w:val="2F5496" w:themeColor="accent1" w:themeShade="BF"/>
      </w:rPr>
    </w:lvl>
  </w:abstractNum>
  <w:abstractNum w:abstractNumId="17" w15:restartNumberingAfterBreak="0">
    <w:nsid w:val="456A2455"/>
    <w:multiLevelType w:val="hybridMultilevel"/>
    <w:tmpl w:val="FF90BF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B27528A"/>
    <w:multiLevelType w:val="hybridMultilevel"/>
    <w:tmpl w:val="6BF64B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347862"/>
    <w:multiLevelType w:val="hybridMultilevel"/>
    <w:tmpl w:val="307A2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2B0619"/>
    <w:multiLevelType w:val="hybridMultilevel"/>
    <w:tmpl w:val="1A582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E849A0"/>
    <w:multiLevelType w:val="hybridMultilevel"/>
    <w:tmpl w:val="7F464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393F9E"/>
    <w:multiLevelType w:val="multilevel"/>
    <w:tmpl w:val="AE6C1A62"/>
    <w:lvl w:ilvl="0">
      <w:start w:val="1"/>
      <w:numFmt w:val="decimal"/>
      <w:lvlText w:val="%1"/>
      <w:lvlJc w:val="left"/>
      <w:pPr>
        <w:ind w:left="720" w:hanging="360"/>
      </w:pPr>
      <w:rPr>
        <w:rFonts w:hint="default"/>
      </w:rPr>
    </w:lvl>
    <w:lvl w:ilvl="1">
      <w:start w:val="5"/>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23" w15:restartNumberingAfterBreak="0">
    <w:nsid w:val="583776D7"/>
    <w:multiLevelType w:val="hybridMultilevel"/>
    <w:tmpl w:val="F28A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9503F9"/>
    <w:multiLevelType w:val="hybridMultilevel"/>
    <w:tmpl w:val="117C1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136642"/>
    <w:multiLevelType w:val="hybridMultilevel"/>
    <w:tmpl w:val="5FA266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C487D63"/>
    <w:multiLevelType w:val="hybridMultilevel"/>
    <w:tmpl w:val="01906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592A2D"/>
    <w:multiLevelType w:val="multilevel"/>
    <w:tmpl w:val="2970F58A"/>
    <w:lvl w:ilvl="0">
      <w:start w:val="1"/>
      <w:numFmt w:val="decimal"/>
      <w:lvlText w:val="%1."/>
      <w:lvlJc w:val="left"/>
      <w:pPr>
        <w:ind w:left="644" w:hanging="360"/>
      </w:pPr>
      <w:rPr>
        <w:rFonts w:hint="default"/>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8" w15:restartNumberingAfterBreak="0">
    <w:nsid w:val="66970AC3"/>
    <w:multiLevelType w:val="multilevel"/>
    <w:tmpl w:val="0F546EA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7D7BA6"/>
    <w:multiLevelType w:val="hybridMultilevel"/>
    <w:tmpl w:val="AB3A5BB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8AE3421"/>
    <w:multiLevelType w:val="hybridMultilevel"/>
    <w:tmpl w:val="0F2C90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FF1758"/>
    <w:multiLevelType w:val="multilevel"/>
    <w:tmpl w:val="94E6C082"/>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C5B3F92"/>
    <w:multiLevelType w:val="hybridMultilevel"/>
    <w:tmpl w:val="07A46C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DFE7AF4"/>
    <w:multiLevelType w:val="multilevel"/>
    <w:tmpl w:val="71567FB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F3D41FF"/>
    <w:multiLevelType w:val="multilevel"/>
    <w:tmpl w:val="464E7346"/>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7C7A8D"/>
    <w:multiLevelType w:val="hybridMultilevel"/>
    <w:tmpl w:val="84A063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840E45"/>
    <w:multiLevelType w:val="multilevel"/>
    <w:tmpl w:val="5014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6519459">
    <w:abstractNumId w:val="16"/>
  </w:num>
  <w:num w:numId="2" w16cid:durableId="1246770441">
    <w:abstractNumId w:val="14"/>
  </w:num>
  <w:num w:numId="3" w16cid:durableId="1497724266">
    <w:abstractNumId w:val="21"/>
  </w:num>
  <w:num w:numId="4" w16cid:durableId="905720496">
    <w:abstractNumId w:val="26"/>
  </w:num>
  <w:num w:numId="5" w16cid:durableId="1010988607">
    <w:abstractNumId w:val="3"/>
  </w:num>
  <w:num w:numId="6" w16cid:durableId="298654139">
    <w:abstractNumId w:val="9"/>
  </w:num>
  <w:num w:numId="7" w16cid:durableId="1273510964">
    <w:abstractNumId w:val="28"/>
  </w:num>
  <w:num w:numId="8" w16cid:durableId="1229262636">
    <w:abstractNumId w:val="15"/>
  </w:num>
  <w:num w:numId="9" w16cid:durableId="806436072">
    <w:abstractNumId w:val="0"/>
  </w:num>
  <w:num w:numId="10" w16cid:durableId="1168861199">
    <w:abstractNumId w:val="5"/>
  </w:num>
  <w:num w:numId="11" w16cid:durableId="1590888130">
    <w:abstractNumId w:val="32"/>
  </w:num>
  <w:num w:numId="12" w16cid:durableId="2137287232">
    <w:abstractNumId w:val="25"/>
  </w:num>
  <w:num w:numId="13" w16cid:durableId="1824082399">
    <w:abstractNumId w:val="6"/>
  </w:num>
  <w:num w:numId="14" w16cid:durableId="664632573">
    <w:abstractNumId w:val="1"/>
  </w:num>
  <w:num w:numId="15" w16cid:durableId="1351447164">
    <w:abstractNumId w:val="31"/>
  </w:num>
  <w:num w:numId="16" w16cid:durableId="1510094979">
    <w:abstractNumId w:val="24"/>
  </w:num>
  <w:num w:numId="17" w16cid:durableId="729618955">
    <w:abstractNumId w:val="22"/>
  </w:num>
  <w:num w:numId="18" w16cid:durableId="1336103794">
    <w:abstractNumId w:val="19"/>
  </w:num>
  <w:num w:numId="19" w16cid:durableId="2008091743">
    <w:abstractNumId w:val="4"/>
  </w:num>
  <w:num w:numId="20" w16cid:durableId="1261521506">
    <w:abstractNumId w:val="34"/>
  </w:num>
  <w:num w:numId="21" w16cid:durableId="1530024976">
    <w:abstractNumId w:val="20"/>
  </w:num>
  <w:num w:numId="22" w16cid:durableId="986318377">
    <w:abstractNumId w:val="7"/>
  </w:num>
  <w:num w:numId="23" w16cid:durableId="1915315281">
    <w:abstractNumId w:val="27"/>
  </w:num>
  <w:num w:numId="24" w16cid:durableId="1042098344">
    <w:abstractNumId w:val="23"/>
  </w:num>
  <w:num w:numId="25" w16cid:durableId="1601837132">
    <w:abstractNumId w:val="35"/>
  </w:num>
  <w:num w:numId="26" w16cid:durableId="1540629400">
    <w:abstractNumId w:val="11"/>
  </w:num>
  <w:num w:numId="27" w16cid:durableId="1005785060">
    <w:abstractNumId w:val="17"/>
  </w:num>
  <w:num w:numId="28" w16cid:durableId="1106316670">
    <w:abstractNumId w:val="8"/>
  </w:num>
  <w:num w:numId="29" w16cid:durableId="1410811038">
    <w:abstractNumId w:val="12"/>
  </w:num>
  <w:num w:numId="30" w16cid:durableId="614286527">
    <w:abstractNumId w:val="13"/>
  </w:num>
  <w:num w:numId="31" w16cid:durableId="200483093">
    <w:abstractNumId w:val="18"/>
  </w:num>
  <w:num w:numId="32" w16cid:durableId="1468860436">
    <w:abstractNumId w:val="29"/>
  </w:num>
  <w:num w:numId="33" w16cid:durableId="135490313">
    <w:abstractNumId w:val="30"/>
  </w:num>
  <w:num w:numId="34" w16cid:durableId="258947234">
    <w:abstractNumId w:val="10"/>
  </w:num>
  <w:num w:numId="35" w16cid:durableId="1872109545">
    <w:abstractNumId w:val="2"/>
  </w:num>
  <w:num w:numId="36" w16cid:durableId="1472600248">
    <w:abstractNumId w:val="33"/>
  </w:num>
  <w:num w:numId="37" w16cid:durableId="24302827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3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C29"/>
    <w:rsid w:val="0025145A"/>
    <w:rsid w:val="009D6B86"/>
    <w:rsid w:val="00D95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BBEAF"/>
  <w15:chartTrackingRefBased/>
  <w15:docId w15:val="{04C3A13A-03B7-4529-AF53-6B66C6484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C29"/>
  </w:style>
  <w:style w:type="paragraph" w:styleId="Heading1">
    <w:name w:val="heading 1"/>
    <w:basedOn w:val="Normal"/>
    <w:next w:val="Normal"/>
    <w:link w:val="Heading1Char"/>
    <w:uiPriority w:val="9"/>
    <w:qFormat/>
    <w:rsid w:val="00D95C29"/>
    <w:pPr>
      <w:keepNext/>
      <w:spacing w:after="0" w:line="240" w:lineRule="auto"/>
      <w:outlineLvl w:val="0"/>
    </w:pPr>
    <w:rPr>
      <w:rFonts w:ascii="Arial" w:eastAsia="Times New Roman" w:hAnsi="Arial" w:cs="Times New Roman"/>
      <w:b/>
      <w:sz w:val="20"/>
      <w:szCs w:val="20"/>
      <w:lang w:eastAsia="en-GB"/>
    </w:rPr>
  </w:style>
  <w:style w:type="paragraph" w:styleId="Heading2">
    <w:name w:val="heading 2"/>
    <w:basedOn w:val="Normal"/>
    <w:next w:val="Normal"/>
    <w:link w:val="Heading2Char"/>
    <w:uiPriority w:val="9"/>
    <w:unhideWhenUsed/>
    <w:qFormat/>
    <w:rsid w:val="00D95C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95C29"/>
    <w:pPr>
      <w:keepNext/>
      <w:keepLines/>
      <w:spacing w:before="40" w:after="0"/>
      <w:outlineLvl w:val="2"/>
    </w:pPr>
    <w:rPr>
      <w:rFonts w:ascii="Times New Roman" w:eastAsiaTheme="majorEastAsia" w:hAnsi="Times New Roman" w:cs="Times New Roman"/>
      <w:color w:val="4472C4" w:themeColor="accent1"/>
      <w:sz w:val="24"/>
      <w:szCs w:val="24"/>
    </w:rPr>
  </w:style>
  <w:style w:type="paragraph" w:styleId="Heading4">
    <w:name w:val="heading 4"/>
    <w:basedOn w:val="Normal"/>
    <w:next w:val="Normal"/>
    <w:link w:val="Heading4Char"/>
    <w:uiPriority w:val="9"/>
    <w:unhideWhenUsed/>
    <w:qFormat/>
    <w:rsid w:val="00D95C2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95C2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D95C2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D95C29"/>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C29"/>
    <w:rPr>
      <w:rFonts w:ascii="Arial" w:eastAsia="Times New Roman" w:hAnsi="Arial" w:cs="Times New Roman"/>
      <w:b/>
      <w:sz w:val="20"/>
      <w:szCs w:val="20"/>
      <w:lang w:eastAsia="en-GB"/>
    </w:rPr>
  </w:style>
  <w:style w:type="character" w:customStyle="1" w:styleId="Heading2Char">
    <w:name w:val="Heading 2 Char"/>
    <w:basedOn w:val="DefaultParagraphFont"/>
    <w:link w:val="Heading2"/>
    <w:uiPriority w:val="9"/>
    <w:rsid w:val="00D95C2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95C29"/>
    <w:rPr>
      <w:rFonts w:ascii="Times New Roman" w:eastAsiaTheme="majorEastAsia" w:hAnsi="Times New Roman" w:cs="Times New Roman"/>
      <w:color w:val="4472C4" w:themeColor="accent1"/>
      <w:sz w:val="24"/>
      <w:szCs w:val="24"/>
    </w:rPr>
  </w:style>
  <w:style w:type="character" w:customStyle="1" w:styleId="Heading4Char">
    <w:name w:val="Heading 4 Char"/>
    <w:basedOn w:val="DefaultParagraphFont"/>
    <w:link w:val="Heading4"/>
    <w:uiPriority w:val="9"/>
    <w:rsid w:val="00D95C2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D95C2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D95C2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D95C29"/>
    <w:rPr>
      <w:rFonts w:asciiTheme="majorHAnsi" w:eastAsiaTheme="majorEastAsia" w:hAnsiTheme="majorHAnsi" w:cstheme="majorBidi"/>
      <w:i/>
      <w:iCs/>
      <w:color w:val="1F3763" w:themeColor="accent1" w:themeShade="7F"/>
    </w:rPr>
  </w:style>
  <w:style w:type="paragraph" w:styleId="NormalWeb">
    <w:name w:val="Normal (Web)"/>
    <w:basedOn w:val="Normal"/>
    <w:uiPriority w:val="99"/>
    <w:unhideWhenUsed/>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unhideWhenUsed/>
    <w:rsid w:val="00D95C29"/>
    <w:pPr>
      <w:spacing w:after="0" w:line="240" w:lineRule="auto"/>
    </w:pPr>
    <w:rPr>
      <w:sz w:val="20"/>
      <w:szCs w:val="20"/>
    </w:rPr>
  </w:style>
  <w:style w:type="character" w:customStyle="1" w:styleId="EndnoteTextChar">
    <w:name w:val="Endnote Text Char"/>
    <w:basedOn w:val="DefaultParagraphFont"/>
    <w:link w:val="EndnoteText"/>
    <w:uiPriority w:val="99"/>
    <w:rsid w:val="00D95C29"/>
    <w:rPr>
      <w:sz w:val="20"/>
      <w:szCs w:val="20"/>
    </w:rPr>
  </w:style>
  <w:style w:type="character" w:customStyle="1" w:styleId="authors">
    <w:name w:val="authors"/>
    <w:basedOn w:val="DefaultParagraphFont"/>
    <w:rsid w:val="00D95C29"/>
  </w:style>
  <w:style w:type="character" w:customStyle="1" w:styleId="doilink">
    <w:name w:val="doi_link"/>
    <w:basedOn w:val="DefaultParagraphFont"/>
    <w:rsid w:val="00D95C29"/>
  </w:style>
  <w:style w:type="character" w:styleId="Strong">
    <w:name w:val="Strong"/>
    <w:basedOn w:val="DefaultParagraphFont"/>
    <w:uiPriority w:val="22"/>
    <w:qFormat/>
    <w:rsid w:val="00D95C29"/>
    <w:rPr>
      <w:b/>
      <w:bCs/>
    </w:rPr>
  </w:style>
  <w:style w:type="paragraph" w:styleId="Bibliography">
    <w:name w:val="Bibliography"/>
    <w:basedOn w:val="Normal"/>
    <w:next w:val="Normal"/>
    <w:uiPriority w:val="37"/>
    <w:unhideWhenUsed/>
    <w:rsid w:val="00D95C29"/>
  </w:style>
  <w:style w:type="paragraph" w:styleId="ListParagraph">
    <w:name w:val="List Paragraph"/>
    <w:basedOn w:val="Normal"/>
    <w:uiPriority w:val="34"/>
    <w:qFormat/>
    <w:rsid w:val="00D95C29"/>
    <w:pPr>
      <w:spacing w:after="0" w:line="240" w:lineRule="auto"/>
      <w:ind w:left="720"/>
    </w:pPr>
    <w:rPr>
      <w:rFonts w:ascii="Arial" w:eastAsia="Times New Roman" w:hAnsi="Arial" w:cs="Times New Roman"/>
      <w:sz w:val="20"/>
      <w:szCs w:val="20"/>
      <w:lang w:eastAsia="en-GB"/>
    </w:rPr>
  </w:style>
  <w:style w:type="character" w:styleId="Hyperlink">
    <w:name w:val="Hyperlink"/>
    <w:basedOn w:val="DefaultParagraphFont"/>
    <w:uiPriority w:val="99"/>
    <w:unhideWhenUsed/>
    <w:rsid w:val="00D95C29"/>
    <w:rPr>
      <w:color w:val="0000FF"/>
      <w:u w:val="single"/>
    </w:rPr>
  </w:style>
  <w:style w:type="character" w:styleId="Emphasis">
    <w:name w:val="Emphasis"/>
    <w:basedOn w:val="DefaultParagraphFont"/>
    <w:uiPriority w:val="20"/>
    <w:qFormat/>
    <w:rsid w:val="00D95C29"/>
    <w:rPr>
      <w:i/>
      <w:iCs/>
    </w:rPr>
  </w:style>
  <w:style w:type="paragraph" w:customStyle="1" w:styleId="single-title">
    <w:name w:val="single-title"/>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D95C2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personname">
    <w:name w:val="person_name"/>
    <w:basedOn w:val="DefaultParagraphFont"/>
    <w:rsid w:val="00D95C29"/>
  </w:style>
  <w:style w:type="character" w:customStyle="1" w:styleId="s">
    <w:name w:val="s"/>
    <w:basedOn w:val="DefaultParagraphFont"/>
    <w:rsid w:val="00D95C29"/>
  </w:style>
  <w:style w:type="character" w:styleId="FollowedHyperlink">
    <w:name w:val="FollowedHyperlink"/>
    <w:basedOn w:val="DefaultParagraphFont"/>
    <w:uiPriority w:val="99"/>
    <w:semiHidden/>
    <w:unhideWhenUsed/>
    <w:rsid w:val="00D95C29"/>
    <w:rPr>
      <w:color w:val="954F72" w:themeColor="followedHyperlink"/>
      <w:u w:val="single"/>
    </w:rPr>
  </w:style>
  <w:style w:type="character" w:customStyle="1" w:styleId="t">
    <w:name w:val="t"/>
    <w:basedOn w:val="DefaultParagraphFont"/>
    <w:rsid w:val="00D95C29"/>
  </w:style>
  <w:style w:type="paragraph" w:customStyle="1" w:styleId="nova-legacy-e-listitem">
    <w:name w:val="nova-legacy-e-list__item"/>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u">
    <w:name w:val="ju"/>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95C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C29"/>
  </w:style>
  <w:style w:type="paragraph" w:styleId="Footer">
    <w:name w:val="footer"/>
    <w:basedOn w:val="Normal"/>
    <w:link w:val="FooterChar"/>
    <w:uiPriority w:val="99"/>
    <w:unhideWhenUsed/>
    <w:rsid w:val="00D95C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C29"/>
  </w:style>
  <w:style w:type="character" w:customStyle="1" w:styleId="a">
    <w:name w:val="a"/>
    <w:basedOn w:val="DefaultParagraphFont"/>
    <w:rsid w:val="00D95C29"/>
  </w:style>
  <w:style w:type="character" w:customStyle="1" w:styleId="l6">
    <w:name w:val="l6"/>
    <w:basedOn w:val="DefaultParagraphFont"/>
    <w:rsid w:val="00D95C29"/>
  </w:style>
  <w:style w:type="table" w:styleId="TableGrid">
    <w:name w:val="Table Grid"/>
    <w:basedOn w:val="TableNormal"/>
    <w:uiPriority w:val="39"/>
    <w:rsid w:val="00D95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D95C29"/>
  </w:style>
  <w:style w:type="character" w:customStyle="1" w:styleId="jsgrdq">
    <w:name w:val="jsgrdq"/>
    <w:basedOn w:val="DefaultParagraphFont"/>
    <w:rsid w:val="00D95C29"/>
  </w:style>
  <w:style w:type="paragraph" w:customStyle="1" w:styleId="04xlpa">
    <w:name w:val="_04xlpa"/>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95C29"/>
    <w:rPr>
      <w:color w:val="605E5C"/>
      <w:shd w:val="clear" w:color="auto" w:fill="E1DFDD"/>
    </w:rPr>
  </w:style>
  <w:style w:type="paragraph" w:styleId="BalloonText">
    <w:name w:val="Balloon Text"/>
    <w:basedOn w:val="Normal"/>
    <w:link w:val="BalloonTextChar"/>
    <w:uiPriority w:val="99"/>
    <w:semiHidden/>
    <w:unhideWhenUsed/>
    <w:rsid w:val="00D95C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C29"/>
    <w:rPr>
      <w:rFonts w:ascii="Segoe UI" w:hAnsi="Segoe UI" w:cs="Segoe UI"/>
      <w:sz w:val="18"/>
      <w:szCs w:val="18"/>
    </w:rPr>
  </w:style>
  <w:style w:type="character" w:customStyle="1" w:styleId="hide-when-compact">
    <w:name w:val="hide-when-compact"/>
    <w:basedOn w:val="DefaultParagraphFont"/>
    <w:rsid w:val="00D95C29"/>
  </w:style>
  <w:style w:type="character" w:customStyle="1" w:styleId="Date1">
    <w:name w:val="Date1"/>
    <w:basedOn w:val="DefaultParagraphFont"/>
    <w:rsid w:val="00D95C29"/>
  </w:style>
  <w:style w:type="paragraph" w:customStyle="1" w:styleId="toclevel-1">
    <w:name w:val="toclevel-1"/>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number">
    <w:name w:val="tocnumber"/>
    <w:basedOn w:val="DefaultParagraphFont"/>
    <w:rsid w:val="00D95C29"/>
  </w:style>
  <w:style w:type="character" w:customStyle="1" w:styleId="toctext">
    <w:name w:val="toctext"/>
    <w:basedOn w:val="DefaultParagraphFont"/>
    <w:rsid w:val="00D95C29"/>
  </w:style>
  <w:style w:type="character" w:customStyle="1" w:styleId="mw-headline">
    <w:name w:val="mw-headline"/>
    <w:basedOn w:val="DefaultParagraphFont"/>
    <w:rsid w:val="00D95C29"/>
  </w:style>
  <w:style w:type="character" w:customStyle="1" w:styleId="mw-editsection">
    <w:name w:val="mw-editsection"/>
    <w:basedOn w:val="DefaultParagraphFont"/>
    <w:rsid w:val="00D95C29"/>
  </w:style>
  <w:style w:type="character" w:customStyle="1" w:styleId="mw-editsection-bracket">
    <w:name w:val="mw-editsection-bracket"/>
    <w:basedOn w:val="DefaultParagraphFont"/>
    <w:rsid w:val="00D95C29"/>
  </w:style>
  <w:style w:type="paragraph" w:customStyle="1" w:styleId="bodytext">
    <w:name w:val="bodytext"/>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nderedqtext">
    <w:name w:val="rendered_qtext"/>
    <w:basedOn w:val="DefaultParagraphFont"/>
    <w:rsid w:val="00D95C29"/>
  </w:style>
  <w:style w:type="paragraph" w:customStyle="1" w:styleId="graf">
    <w:name w:val="graf"/>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ndnoteReference">
    <w:name w:val="endnote reference"/>
    <w:basedOn w:val="DefaultParagraphFont"/>
    <w:uiPriority w:val="99"/>
    <w:semiHidden/>
    <w:unhideWhenUsed/>
    <w:rsid w:val="00D95C29"/>
    <w:rPr>
      <w:vertAlign w:val="superscript"/>
    </w:rPr>
  </w:style>
  <w:style w:type="paragraph" w:customStyle="1" w:styleId="Pa3">
    <w:name w:val="Pa3"/>
    <w:basedOn w:val="Normal"/>
    <w:next w:val="Normal"/>
    <w:uiPriority w:val="99"/>
    <w:rsid w:val="00D95C29"/>
    <w:pPr>
      <w:autoSpaceDE w:val="0"/>
      <w:autoSpaceDN w:val="0"/>
      <w:adjustRightInd w:val="0"/>
      <w:spacing w:after="0" w:line="241" w:lineRule="atLeast"/>
    </w:pPr>
    <w:rPr>
      <w:rFonts w:ascii="Segoe UI" w:hAnsi="Segoe UI" w:cs="Segoe UI"/>
      <w:sz w:val="24"/>
      <w:szCs w:val="24"/>
    </w:rPr>
  </w:style>
  <w:style w:type="character" w:customStyle="1" w:styleId="A0">
    <w:name w:val="A0"/>
    <w:uiPriority w:val="99"/>
    <w:rsid w:val="00D95C29"/>
    <w:rPr>
      <w:color w:val="221E1F"/>
      <w:sz w:val="20"/>
      <w:szCs w:val="20"/>
    </w:rPr>
  </w:style>
  <w:style w:type="paragraph" w:customStyle="1" w:styleId="Pa5">
    <w:name w:val="Pa5"/>
    <w:basedOn w:val="Normal"/>
    <w:next w:val="Normal"/>
    <w:uiPriority w:val="99"/>
    <w:rsid w:val="00D95C29"/>
    <w:pPr>
      <w:autoSpaceDE w:val="0"/>
      <w:autoSpaceDN w:val="0"/>
      <w:adjustRightInd w:val="0"/>
      <w:spacing w:after="0" w:line="241" w:lineRule="atLeast"/>
    </w:pPr>
    <w:rPr>
      <w:rFonts w:ascii="Segoe UI" w:hAnsi="Segoe UI" w:cs="Segoe UI"/>
      <w:sz w:val="24"/>
      <w:szCs w:val="24"/>
    </w:rPr>
  </w:style>
  <w:style w:type="paragraph" w:customStyle="1" w:styleId="Pa0">
    <w:name w:val="Pa0"/>
    <w:basedOn w:val="Normal"/>
    <w:next w:val="Normal"/>
    <w:uiPriority w:val="99"/>
    <w:rsid w:val="00D95C29"/>
    <w:pPr>
      <w:autoSpaceDE w:val="0"/>
      <w:autoSpaceDN w:val="0"/>
      <w:adjustRightInd w:val="0"/>
      <w:spacing w:after="0" w:line="241" w:lineRule="atLeast"/>
    </w:pPr>
    <w:rPr>
      <w:rFonts w:ascii="Segoe UI" w:hAnsi="Segoe UI" w:cs="Segoe UI"/>
      <w:sz w:val="24"/>
      <w:szCs w:val="24"/>
    </w:rPr>
  </w:style>
  <w:style w:type="character" w:customStyle="1" w:styleId="A6">
    <w:name w:val="A6"/>
    <w:uiPriority w:val="99"/>
    <w:rsid w:val="00D95C29"/>
    <w:rPr>
      <w:rFonts w:cs="Montserrat Light"/>
      <w:color w:val="211D1E"/>
      <w:sz w:val="10"/>
      <w:szCs w:val="10"/>
    </w:rPr>
  </w:style>
  <w:style w:type="paragraph" w:customStyle="1" w:styleId="Pa4">
    <w:name w:val="Pa4"/>
    <w:basedOn w:val="Normal"/>
    <w:next w:val="Normal"/>
    <w:uiPriority w:val="99"/>
    <w:rsid w:val="00D95C29"/>
    <w:pPr>
      <w:autoSpaceDE w:val="0"/>
      <w:autoSpaceDN w:val="0"/>
      <w:adjustRightInd w:val="0"/>
      <w:spacing w:after="0" w:line="281" w:lineRule="atLeast"/>
    </w:pPr>
    <w:rPr>
      <w:rFonts w:ascii="Montserrat Light" w:hAnsi="Montserrat Light"/>
      <w:sz w:val="24"/>
      <w:szCs w:val="24"/>
    </w:rPr>
  </w:style>
  <w:style w:type="character" w:customStyle="1" w:styleId="A4">
    <w:name w:val="A4"/>
    <w:uiPriority w:val="99"/>
    <w:rsid w:val="00D95C29"/>
    <w:rPr>
      <w:rFonts w:cs="Montserrat Medium"/>
      <w:color w:val="FFFFFF"/>
      <w:sz w:val="18"/>
      <w:szCs w:val="18"/>
    </w:rPr>
  </w:style>
  <w:style w:type="character" w:customStyle="1" w:styleId="il">
    <w:name w:val="il"/>
    <w:basedOn w:val="DefaultParagraphFont"/>
    <w:rsid w:val="00D95C29"/>
  </w:style>
  <w:style w:type="character" w:styleId="CommentReference">
    <w:name w:val="annotation reference"/>
    <w:basedOn w:val="DefaultParagraphFont"/>
    <w:uiPriority w:val="99"/>
    <w:semiHidden/>
    <w:unhideWhenUsed/>
    <w:rsid w:val="00D95C29"/>
    <w:rPr>
      <w:sz w:val="16"/>
      <w:szCs w:val="16"/>
    </w:rPr>
  </w:style>
  <w:style w:type="paragraph" w:styleId="CommentText">
    <w:name w:val="annotation text"/>
    <w:basedOn w:val="Normal"/>
    <w:link w:val="CommentTextChar"/>
    <w:uiPriority w:val="99"/>
    <w:unhideWhenUsed/>
    <w:rsid w:val="00D95C29"/>
    <w:pPr>
      <w:spacing w:line="240" w:lineRule="auto"/>
    </w:pPr>
    <w:rPr>
      <w:sz w:val="20"/>
      <w:szCs w:val="20"/>
    </w:rPr>
  </w:style>
  <w:style w:type="character" w:customStyle="1" w:styleId="CommentTextChar">
    <w:name w:val="Comment Text Char"/>
    <w:basedOn w:val="DefaultParagraphFont"/>
    <w:link w:val="CommentText"/>
    <w:uiPriority w:val="99"/>
    <w:rsid w:val="00D95C29"/>
    <w:rPr>
      <w:sz w:val="20"/>
      <w:szCs w:val="20"/>
    </w:rPr>
  </w:style>
  <w:style w:type="paragraph" w:styleId="CommentSubject">
    <w:name w:val="annotation subject"/>
    <w:basedOn w:val="CommentText"/>
    <w:next w:val="CommentText"/>
    <w:link w:val="CommentSubjectChar"/>
    <w:uiPriority w:val="99"/>
    <w:semiHidden/>
    <w:unhideWhenUsed/>
    <w:rsid w:val="00D95C29"/>
    <w:rPr>
      <w:b/>
      <w:bCs/>
    </w:rPr>
  </w:style>
  <w:style w:type="character" w:customStyle="1" w:styleId="CommentSubjectChar">
    <w:name w:val="Comment Subject Char"/>
    <w:basedOn w:val="CommentTextChar"/>
    <w:link w:val="CommentSubject"/>
    <w:uiPriority w:val="99"/>
    <w:semiHidden/>
    <w:rsid w:val="00D95C29"/>
    <w:rPr>
      <w:b/>
      <w:bCs/>
      <w:sz w:val="20"/>
      <w:szCs w:val="20"/>
    </w:rPr>
  </w:style>
  <w:style w:type="character" w:customStyle="1" w:styleId="a-size-extra-large">
    <w:name w:val="a-size-extra-large"/>
    <w:basedOn w:val="DefaultParagraphFont"/>
    <w:rsid w:val="00D95C29"/>
  </w:style>
  <w:style w:type="character" w:customStyle="1" w:styleId="a-size-large">
    <w:name w:val="a-size-large"/>
    <w:basedOn w:val="DefaultParagraphFont"/>
    <w:rsid w:val="00D95C29"/>
  </w:style>
  <w:style w:type="character" w:customStyle="1" w:styleId="a-declarative">
    <w:name w:val="a-declarative"/>
    <w:basedOn w:val="DefaultParagraphFont"/>
    <w:rsid w:val="00D95C29"/>
  </w:style>
  <w:style w:type="character" w:customStyle="1" w:styleId="a-icon-alt">
    <w:name w:val="a-icon-alt"/>
    <w:basedOn w:val="DefaultParagraphFont"/>
    <w:rsid w:val="00D95C29"/>
  </w:style>
  <w:style w:type="character" w:customStyle="1" w:styleId="a-size-small">
    <w:name w:val="a-size-small"/>
    <w:basedOn w:val="DefaultParagraphFont"/>
    <w:rsid w:val="00D95C29"/>
  </w:style>
  <w:style w:type="character" w:customStyle="1" w:styleId="citationreference">
    <w:name w:val="citationreference"/>
    <w:basedOn w:val="DefaultParagraphFont"/>
    <w:rsid w:val="00D95C29"/>
  </w:style>
  <w:style w:type="character" w:customStyle="1" w:styleId="h01186">
    <w:name w:val="h01186"/>
    <w:basedOn w:val="DefaultParagraphFont"/>
    <w:rsid w:val="00D95C29"/>
  </w:style>
  <w:style w:type="character" w:customStyle="1" w:styleId="s00333">
    <w:name w:val="s00333"/>
    <w:basedOn w:val="DefaultParagraphFont"/>
    <w:rsid w:val="00D95C29"/>
  </w:style>
  <w:style w:type="character" w:customStyle="1" w:styleId="r00888">
    <w:name w:val="r00888"/>
    <w:basedOn w:val="DefaultParagraphFont"/>
    <w:rsid w:val="00D95C29"/>
  </w:style>
  <w:style w:type="character" w:customStyle="1" w:styleId="o00408">
    <w:name w:val="o00408"/>
    <w:basedOn w:val="DefaultParagraphFont"/>
    <w:rsid w:val="00D95C29"/>
  </w:style>
  <w:style w:type="character" w:customStyle="1" w:styleId="s00335">
    <w:name w:val="s00335"/>
    <w:basedOn w:val="DefaultParagraphFont"/>
    <w:rsid w:val="00D95C29"/>
  </w:style>
  <w:style w:type="character" w:customStyle="1" w:styleId="a01507">
    <w:name w:val="a01507"/>
    <w:basedOn w:val="DefaultParagraphFont"/>
    <w:rsid w:val="00D95C29"/>
  </w:style>
  <w:style w:type="character" w:customStyle="1" w:styleId="g00218">
    <w:name w:val="g00218"/>
    <w:basedOn w:val="DefaultParagraphFont"/>
    <w:rsid w:val="00D95C29"/>
  </w:style>
  <w:style w:type="character" w:customStyle="1" w:styleId="metatext">
    <w:name w:val="meta_text"/>
    <w:basedOn w:val="DefaultParagraphFont"/>
    <w:rsid w:val="00D95C29"/>
  </w:style>
  <w:style w:type="paragraph" w:styleId="Quote">
    <w:name w:val="Quote"/>
    <w:basedOn w:val="Normal"/>
    <w:next w:val="Normal"/>
    <w:link w:val="QuoteChar"/>
    <w:qFormat/>
    <w:rsid w:val="00D95C29"/>
    <w:pPr>
      <w:spacing w:after="120" w:line="240" w:lineRule="auto"/>
      <w:ind w:left="1418" w:right="1418"/>
    </w:pPr>
    <w:rPr>
      <w:rFonts w:eastAsia="Times New Roman" w:cs="Times New Roman"/>
      <w:iCs/>
      <w:color w:val="000000" w:themeColor="text1"/>
      <w:sz w:val="20"/>
      <w:szCs w:val="20"/>
      <w:lang w:eastAsia="en-GB"/>
    </w:rPr>
  </w:style>
  <w:style w:type="character" w:customStyle="1" w:styleId="QuoteChar">
    <w:name w:val="Quote Char"/>
    <w:basedOn w:val="DefaultParagraphFont"/>
    <w:link w:val="Quote"/>
    <w:rsid w:val="00D95C29"/>
    <w:rPr>
      <w:rFonts w:eastAsia="Times New Roman" w:cs="Times New Roman"/>
      <w:iCs/>
      <w:color w:val="000000" w:themeColor="text1"/>
      <w:sz w:val="20"/>
      <w:szCs w:val="20"/>
      <w:lang w:eastAsia="en-GB"/>
    </w:rPr>
  </w:style>
  <w:style w:type="character" w:customStyle="1" w:styleId="authors-list-item">
    <w:name w:val="authors-list-item"/>
    <w:basedOn w:val="DefaultParagraphFont"/>
    <w:rsid w:val="00D95C29"/>
  </w:style>
  <w:style w:type="character" w:customStyle="1" w:styleId="author-sup-separator">
    <w:name w:val="author-sup-separator"/>
    <w:basedOn w:val="DefaultParagraphFont"/>
    <w:rsid w:val="00D95C29"/>
  </w:style>
  <w:style w:type="character" w:customStyle="1" w:styleId="identifier">
    <w:name w:val="identifier"/>
    <w:basedOn w:val="DefaultParagraphFont"/>
    <w:rsid w:val="00D95C29"/>
  </w:style>
  <w:style w:type="character" w:customStyle="1" w:styleId="id-label">
    <w:name w:val="id-label"/>
    <w:basedOn w:val="DefaultParagraphFont"/>
    <w:rsid w:val="00D95C29"/>
  </w:style>
  <w:style w:type="paragraph" w:customStyle="1" w:styleId="kc">
    <w:name w:val="kc"/>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uthor">
    <w:name w:val="author"/>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3">
    <w:name w:val="p3"/>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D95C29"/>
  </w:style>
  <w:style w:type="character" w:customStyle="1" w:styleId="s4">
    <w:name w:val="s4"/>
    <w:basedOn w:val="DefaultParagraphFont"/>
    <w:rsid w:val="00D95C29"/>
  </w:style>
  <w:style w:type="paragraph" w:styleId="HTMLPreformatted">
    <w:name w:val="HTML Preformatted"/>
    <w:basedOn w:val="Normal"/>
    <w:link w:val="HTMLPreformattedChar"/>
    <w:uiPriority w:val="99"/>
    <w:semiHidden/>
    <w:unhideWhenUsed/>
    <w:rsid w:val="00D95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95C29"/>
    <w:rPr>
      <w:rFonts w:ascii="Courier New" w:eastAsia="Times New Roman" w:hAnsi="Courier New" w:cs="Courier New"/>
      <w:sz w:val="20"/>
      <w:szCs w:val="20"/>
      <w:lang w:eastAsia="en-GB"/>
    </w:rPr>
  </w:style>
  <w:style w:type="paragraph" w:customStyle="1" w:styleId="padding-3">
    <w:name w:val="padding-3"/>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D95C29"/>
    <w:pPr>
      <w:keepLines/>
      <w:spacing w:before="24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2">
    <w:name w:val="toc 2"/>
    <w:basedOn w:val="Normal"/>
    <w:next w:val="Normal"/>
    <w:autoRedefine/>
    <w:uiPriority w:val="39"/>
    <w:unhideWhenUsed/>
    <w:rsid w:val="00D95C2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95C29"/>
    <w:pPr>
      <w:spacing w:after="100"/>
    </w:pPr>
    <w:rPr>
      <w:rFonts w:eastAsiaTheme="minorEastAsia" w:cs="Times New Roman"/>
      <w:lang w:val="en-US"/>
    </w:rPr>
  </w:style>
  <w:style w:type="paragraph" w:styleId="TOC3">
    <w:name w:val="toc 3"/>
    <w:basedOn w:val="Normal"/>
    <w:next w:val="Normal"/>
    <w:autoRedefine/>
    <w:uiPriority w:val="39"/>
    <w:unhideWhenUsed/>
    <w:rsid w:val="00D95C29"/>
    <w:pPr>
      <w:tabs>
        <w:tab w:val="left" w:pos="1100"/>
        <w:tab w:val="right" w:leader="dot" w:pos="9016"/>
      </w:tabs>
      <w:spacing w:after="100"/>
      <w:ind w:left="440"/>
    </w:pPr>
    <w:rPr>
      <w:rFonts w:eastAsiaTheme="minorEastAsia" w:cstheme="minorHAnsi"/>
      <w:noProof/>
      <w:lang w:val="en-US"/>
    </w:rPr>
  </w:style>
  <w:style w:type="paragraph" w:styleId="TOC4">
    <w:name w:val="toc 4"/>
    <w:basedOn w:val="Normal"/>
    <w:next w:val="Normal"/>
    <w:autoRedefine/>
    <w:uiPriority w:val="39"/>
    <w:unhideWhenUsed/>
    <w:rsid w:val="00D95C29"/>
    <w:pPr>
      <w:spacing w:after="100"/>
      <w:ind w:left="660"/>
    </w:pPr>
    <w:rPr>
      <w:rFonts w:eastAsiaTheme="minorEastAsia"/>
      <w:lang w:eastAsia="en-GB"/>
    </w:rPr>
  </w:style>
  <w:style w:type="paragraph" w:styleId="TOC5">
    <w:name w:val="toc 5"/>
    <w:basedOn w:val="Normal"/>
    <w:next w:val="Normal"/>
    <w:autoRedefine/>
    <w:uiPriority w:val="39"/>
    <w:unhideWhenUsed/>
    <w:rsid w:val="00D95C29"/>
    <w:pPr>
      <w:spacing w:after="100"/>
      <w:ind w:left="880"/>
    </w:pPr>
    <w:rPr>
      <w:rFonts w:eastAsiaTheme="minorEastAsia"/>
      <w:lang w:eastAsia="en-GB"/>
    </w:rPr>
  </w:style>
  <w:style w:type="paragraph" w:styleId="TOC6">
    <w:name w:val="toc 6"/>
    <w:basedOn w:val="Normal"/>
    <w:next w:val="Normal"/>
    <w:autoRedefine/>
    <w:uiPriority w:val="39"/>
    <w:unhideWhenUsed/>
    <w:rsid w:val="00D95C29"/>
    <w:pPr>
      <w:spacing w:after="100"/>
      <w:ind w:left="1100"/>
    </w:pPr>
    <w:rPr>
      <w:rFonts w:eastAsiaTheme="minorEastAsia"/>
      <w:lang w:eastAsia="en-GB"/>
    </w:rPr>
  </w:style>
  <w:style w:type="paragraph" w:styleId="TOC7">
    <w:name w:val="toc 7"/>
    <w:basedOn w:val="Normal"/>
    <w:next w:val="Normal"/>
    <w:autoRedefine/>
    <w:uiPriority w:val="39"/>
    <w:unhideWhenUsed/>
    <w:rsid w:val="00D95C29"/>
    <w:pPr>
      <w:spacing w:after="100"/>
      <w:ind w:left="1320"/>
    </w:pPr>
    <w:rPr>
      <w:rFonts w:eastAsiaTheme="minorEastAsia"/>
      <w:lang w:eastAsia="en-GB"/>
    </w:rPr>
  </w:style>
  <w:style w:type="paragraph" w:styleId="TOC8">
    <w:name w:val="toc 8"/>
    <w:basedOn w:val="Normal"/>
    <w:next w:val="Normal"/>
    <w:autoRedefine/>
    <w:uiPriority w:val="39"/>
    <w:unhideWhenUsed/>
    <w:rsid w:val="00D95C29"/>
    <w:pPr>
      <w:spacing w:after="100"/>
      <w:ind w:left="1540"/>
    </w:pPr>
    <w:rPr>
      <w:rFonts w:eastAsiaTheme="minorEastAsia"/>
      <w:lang w:eastAsia="en-GB"/>
    </w:rPr>
  </w:style>
  <w:style w:type="paragraph" w:styleId="TOC9">
    <w:name w:val="toc 9"/>
    <w:basedOn w:val="Normal"/>
    <w:next w:val="Normal"/>
    <w:autoRedefine/>
    <w:uiPriority w:val="39"/>
    <w:unhideWhenUsed/>
    <w:rsid w:val="00D95C29"/>
    <w:pPr>
      <w:spacing w:after="100"/>
      <w:ind w:left="1760"/>
    </w:pPr>
    <w:rPr>
      <w:rFonts w:eastAsiaTheme="minorEastAsia"/>
      <w:lang w:eastAsia="en-GB"/>
    </w:rPr>
  </w:style>
  <w:style w:type="paragraph" w:styleId="NoSpacing">
    <w:name w:val="No Spacing"/>
    <w:uiPriority w:val="1"/>
    <w:qFormat/>
    <w:rsid w:val="00D95C29"/>
    <w:pPr>
      <w:spacing w:after="0" w:line="240" w:lineRule="auto"/>
    </w:pPr>
  </w:style>
  <w:style w:type="paragraph" w:customStyle="1" w:styleId="yiv1326862517card-description">
    <w:name w:val="yiv1326862517card-description"/>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D95C29"/>
    <w:rPr>
      <w:i/>
      <w:iCs/>
    </w:rPr>
  </w:style>
  <w:style w:type="character" w:customStyle="1" w:styleId="dyjrff">
    <w:name w:val="dyjrff"/>
    <w:basedOn w:val="DefaultParagraphFont"/>
    <w:rsid w:val="00D95C29"/>
  </w:style>
  <w:style w:type="character" w:customStyle="1" w:styleId="acopre">
    <w:name w:val="acopre"/>
    <w:basedOn w:val="DefaultParagraphFont"/>
    <w:rsid w:val="00D95C29"/>
  </w:style>
  <w:style w:type="paragraph" w:customStyle="1" w:styleId="nova-e-listitem">
    <w:name w:val="nova-e-list__item"/>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rib">
    <w:name w:val="contrib"/>
    <w:basedOn w:val="DefaultParagraphFont"/>
    <w:rsid w:val="00D95C29"/>
  </w:style>
  <w:style w:type="character" w:customStyle="1" w:styleId="aff-overlay">
    <w:name w:val="aff-overlay"/>
    <w:basedOn w:val="DefaultParagraphFont"/>
    <w:rsid w:val="00D95C29"/>
  </w:style>
  <w:style w:type="paragraph" w:customStyle="1" w:styleId="font-header">
    <w:name w:val="font-header"/>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ff">
    <w:name w:val="aff"/>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aftertitle">
    <w:name w:val="paraaftertitle"/>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ld">
    <w:name w:val="bold"/>
    <w:basedOn w:val="DefaultParagraphFont"/>
    <w:rsid w:val="00D95C29"/>
  </w:style>
  <w:style w:type="paragraph" w:customStyle="1" w:styleId="para">
    <w:name w:val="para"/>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ic">
    <w:name w:val="italic"/>
    <w:basedOn w:val="DefaultParagraphFont"/>
    <w:rsid w:val="00D95C29"/>
  </w:style>
  <w:style w:type="character" w:customStyle="1" w:styleId="star-btn">
    <w:name w:val="star-btn"/>
    <w:basedOn w:val="DefaultParagraphFont"/>
    <w:rsid w:val="00D95C29"/>
  </w:style>
  <w:style w:type="character" w:customStyle="1" w:styleId="def">
    <w:name w:val="def"/>
    <w:basedOn w:val="DefaultParagraphFont"/>
    <w:rsid w:val="00D95C29"/>
  </w:style>
  <w:style w:type="character" w:customStyle="1" w:styleId="f">
    <w:name w:val="f"/>
    <w:basedOn w:val="DefaultParagraphFont"/>
    <w:rsid w:val="00D95C29"/>
  </w:style>
  <w:style w:type="paragraph" w:customStyle="1" w:styleId="font9">
    <w:name w:val="font_9"/>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text">
    <w:name w:val="q-text"/>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D95C29"/>
  </w:style>
  <w:style w:type="paragraph" w:customStyle="1" w:styleId="css-38z03z">
    <w:name w:val="css-38z03z"/>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ropcap">
    <w:name w:val="dropcap"/>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olume-issue">
    <w:name w:val="volume-issue"/>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al">
    <w:name w:val="val"/>
    <w:basedOn w:val="DefaultParagraphFont"/>
    <w:rsid w:val="00D95C29"/>
  </w:style>
  <w:style w:type="paragraph" w:customStyle="1" w:styleId="page-range">
    <w:name w:val="page-range"/>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x">
    <w:name w:val="jx"/>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0">
    <w:name w:val="Body Text"/>
    <w:basedOn w:val="Default"/>
    <w:next w:val="Default"/>
    <w:link w:val="BodyTextChar"/>
    <w:uiPriority w:val="99"/>
    <w:rsid w:val="00D95C29"/>
    <w:rPr>
      <w:color w:val="auto"/>
    </w:rPr>
  </w:style>
  <w:style w:type="character" w:customStyle="1" w:styleId="BodyTextChar">
    <w:name w:val="Body Text Char"/>
    <w:basedOn w:val="DefaultParagraphFont"/>
    <w:link w:val="BodyText0"/>
    <w:uiPriority w:val="99"/>
    <w:rsid w:val="00D95C29"/>
    <w:rPr>
      <w:rFonts w:ascii="Times New Roman" w:hAnsi="Times New Roman" w:cs="Times New Roman"/>
      <w:sz w:val="24"/>
      <w:szCs w:val="24"/>
    </w:rPr>
  </w:style>
  <w:style w:type="paragraph" w:styleId="BlockText">
    <w:name w:val="Block Text"/>
    <w:basedOn w:val="Default"/>
    <w:next w:val="Default"/>
    <w:uiPriority w:val="99"/>
    <w:rsid w:val="00D95C29"/>
    <w:rPr>
      <w:color w:val="auto"/>
    </w:rPr>
  </w:style>
  <w:style w:type="paragraph" w:customStyle="1" w:styleId="normalpp">
    <w:name w:val="normalpp"/>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lapseomatic">
    <w:name w:val="collapseomatic"/>
    <w:basedOn w:val="DefaultParagraphFont"/>
    <w:rsid w:val="00D95C29"/>
  </w:style>
  <w:style w:type="character" w:customStyle="1" w:styleId="ref-lnk">
    <w:name w:val="ref-lnk"/>
    <w:basedOn w:val="DefaultParagraphFont"/>
    <w:rsid w:val="00D95C29"/>
  </w:style>
  <w:style w:type="paragraph" w:customStyle="1" w:styleId="inline">
    <w:name w:val="inline"/>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cite-backlink">
    <w:name w:val="mw-cite-backlink"/>
    <w:basedOn w:val="DefaultParagraphFont"/>
    <w:rsid w:val="00D95C29"/>
  </w:style>
  <w:style w:type="character" w:customStyle="1" w:styleId="selectable">
    <w:name w:val="selectable"/>
    <w:basedOn w:val="DefaultParagraphFont"/>
    <w:rsid w:val="00D95C29"/>
  </w:style>
  <w:style w:type="character" w:customStyle="1" w:styleId="highwire-citation-author">
    <w:name w:val="highwire-citation-author"/>
    <w:basedOn w:val="DefaultParagraphFont"/>
    <w:rsid w:val="00D95C29"/>
  </w:style>
  <w:style w:type="character" w:customStyle="1" w:styleId="nlm-surname">
    <w:name w:val="nlm-surname"/>
    <w:basedOn w:val="DefaultParagraphFont"/>
    <w:rsid w:val="00D95C29"/>
  </w:style>
  <w:style w:type="paragraph" w:customStyle="1" w:styleId="p">
    <w:name w:val="p"/>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gpopup-sensitive-area">
    <w:name w:val="figpopup-sensitive-area"/>
    <w:basedOn w:val="DefaultParagraphFont"/>
    <w:rsid w:val="00D95C29"/>
  </w:style>
  <w:style w:type="paragraph" w:customStyle="1" w:styleId="has-text-align-right">
    <w:name w:val="has-text-align-right"/>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reign">
    <w:name w:val="foreign"/>
    <w:basedOn w:val="DefaultParagraphFont"/>
    <w:rsid w:val="00D95C29"/>
  </w:style>
  <w:style w:type="character" w:customStyle="1" w:styleId="crossreference">
    <w:name w:val="crossreference"/>
    <w:basedOn w:val="DefaultParagraphFont"/>
    <w:rsid w:val="00D95C29"/>
  </w:style>
  <w:style w:type="paragraph" w:styleId="Subtitle">
    <w:name w:val="Subtitle"/>
    <w:basedOn w:val="Normal"/>
    <w:next w:val="Normal"/>
    <w:link w:val="SubtitleChar"/>
    <w:uiPriority w:val="11"/>
    <w:qFormat/>
    <w:rsid w:val="00D95C29"/>
    <w:pPr>
      <w:spacing w:line="25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95C29"/>
    <w:rPr>
      <w:rFonts w:eastAsiaTheme="minorEastAsia"/>
      <w:color w:val="5A5A5A" w:themeColor="text1" w:themeTint="A5"/>
      <w:spacing w:val="15"/>
    </w:rPr>
  </w:style>
  <w:style w:type="paragraph" w:styleId="Title">
    <w:name w:val="Title"/>
    <w:basedOn w:val="Normal"/>
    <w:next w:val="Normal"/>
    <w:link w:val="TitleChar"/>
    <w:uiPriority w:val="10"/>
    <w:qFormat/>
    <w:rsid w:val="00D95C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5C29"/>
    <w:rPr>
      <w:rFonts w:asciiTheme="majorHAnsi" w:eastAsiaTheme="majorEastAsia" w:hAnsiTheme="majorHAnsi" w:cstheme="majorBidi"/>
      <w:spacing w:val="-10"/>
      <w:kern w:val="28"/>
      <w:sz w:val="56"/>
      <w:szCs w:val="56"/>
    </w:rPr>
  </w:style>
  <w:style w:type="paragraph" w:customStyle="1" w:styleId="hw">
    <w:name w:val="hw"/>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a-top">
    <w:name w:val="va-top"/>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name">
    <w:name w:val="author-name"/>
    <w:basedOn w:val="DefaultParagraphFont"/>
    <w:rsid w:val="00D95C29"/>
  </w:style>
  <w:style w:type="character" w:styleId="BookTitle">
    <w:name w:val="Book Title"/>
    <w:basedOn w:val="DefaultParagraphFont"/>
    <w:uiPriority w:val="33"/>
    <w:qFormat/>
    <w:rsid w:val="00D95C29"/>
    <w:rPr>
      <w:b/>
      <w:bCs/>
      <w:i/>
      <w:iCs/>
      <w:spacing w:val="5"/>
    </w:rPr>
  </w:style>
  <w:style w:type="paragraph" w:styleId="Caption">
    <w:name w:val="caption"/>
    <w:basedOn w:val="Normal"/>
    <w:next w:val="Normal"/>
    <w:uiPriority w:val="35"/>
    <w:unhideWhenUsed/>
    <w:qFormat/>
    <w:rsid w:val="00D95C29"/>
    <w:pPr>
      <w:spacing w:after="200" w:line="240" w:lineRule="auto"/>
    </w:pPr>
    <w:rPr>
      <w:i/>
      <w:iCs/>
      <w:color w:val="44546A" w:themeColor="text2"/>
      <w:sz w:val="18"/>
      <w:szCs w:val="18"/>
    </w:rPr>
  </w:style>
  <w:style w:type="paragraph" w:customStyle="1" w:styleId="c-article-author-listitem">
    <w:name w:val="c-article-author-list__item"/>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identifiersitem">
    <w:name w:val="c-article-identifiers__item"/>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metrics-barcount">
    <w:name w:val="c-article-metrics-bar__count"/>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rticle-metrics-barlabel">
    <w:name w:val="c-article-metrics-bar__label"/>
    <w:basedOn w:val="DefaultParagraphFont"/>
    <w:rsid w:val="00D95C29"/>
  </w:style>
  <w:style w:type="character" w:customStyle="1" w:styleId="contribdegrees">
    <w:name w:val="contribdegrees"/>
    <w:basedOn w:val="DefaultParagraphFont"/>
    <w:rsid w:val="00D95C29"/>
  </w:style>
  <w:style w:type="character" w:customStyle="1" w:styleId="nlmarticle-title">
    <w:name w:val="nlm_article-title"/>
    <w:basedOn w:val="DefaultParagraphFont"/>
    <w:rsid w:val="00D95C29"/>
  </w:style>
  <w:style w:type="character" w:customStyle="1" w:styleId="title-text">
    <w:name w:val="title-text"/>
    <w:basedOn w:val="DefaultParagraphFont"/>
    <w:rsid w:val="00D95C29"/>
  </w:style>
  <w:style w:type="character" w:customStyle="1" w:styleId="Title1">
    <w:name w:val="Title1"/>
    <w:basedOn w:val="DefaultParagraphFont"/>
    <w:rsid w:val="00D95C29"/>
  </w:style>
  <w:style w:type="character" w:customStyle="1" w:styleId="journal">
    <w:name w:val="journal"/>
    <w:basedOn w:val="DefaultParagraphFont"/>
    <w:rsid w:val="00D95C29"/>
  </w:style>
  <w:style w:type="character" w:customStyle="1" w:styleId="location">
    <w:name w:val="location"/>
    <w:basedOn w:val="DefaultParagraphFont"/>
    <w:rsid w:val="00D95C29"/>
  </w:style>
  <w:style w:type="character" w:customStyle="1" w:styleId="titleauthoretc">
    <w:name w:val="titleauthoretc"/>
    <w:basedOn w:val="DefaultParagraphFont"/>
    <w:rsid w:val="00D95C29"/>
  </w:style>
  <w:style w:type="character" w:customStyle="1" w:styleId="unboundlookinsidetoclabeltitle">
    <w:name w:val="unbound_lookinside_toc_label_title"/>
    <w:basedOn w:val="DefaultParagraphFont"/>
    <w:rsid w:val="00D95C29"/>
  </w:style>
  <w:style w:type="character" w:customStyle="1" w:styleId="unboundlookinsidetoctitle">
    <w:name w:val="unbound_lookinside_toc_title"/>
    <w:basedOn w:val="DefaultParagraphFont"/>
    <w:rsid w:val="00D95C29"/>
  </w:style>
  <w:style w:type="character" w:customStyle="1" w:styleId="unboundlookinsidetocpagenum">
    <w:name w:val="unbound_lookinside_toc_pagenum"/>
    <w:basedOn w:val="DefaultParagraphFont"/>
    <w:rsid w:val="00D95C29"/>
  </w:style>
  <w:style w:type="character" w:customStyle="1" w:styleId="unboundlookinsidetoclabel">
    <w:name w:val="unbound_lookinside_toc_label"/>
    <w:basedOn w:val="DefaultParagraphFont"/>
    <w:rsid w:val="00D95C29"/>
  </w:style>
  <w:style w:type="paragraph" w:customStyle="1" w:styleId="dcr-xry7m2">
    <w:name w:val="dcr-xry7m2"/>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topic-highlight">
    <w:name w:val="topic-highlight"/>
    <w:basedOn w:val="DefaultParagraphFont"/>
    <w:rsid w:val="00D95C29"/>
  </w:style>
  <w:style w:type="character" w:customStyle="1" w:styleId="hgkelc">
    <w:name w:val="hgkelc"/>
    <w:basedOn w:val="DefaultParagraphFont"/>
    <w:rsid w:val="00D95C29"/>
  </w:style>
  <w:style w:type="paragraph" w:styleId="FootnoteText">
    <w:name w:val="footnote text"/>
    <w:basedOn w:val="Normal"/>
    <w:link w:val="FootnoteTextChar"/>
    <w:uiPriority w:val="99"/>
    <w:semiHidden/>
    <w:unhideWhenUsed/>
    <w:rsid w:val="00D95C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5C29"/>
    <w:rPr>
      <w:sz w:val="20"/>
      <w:szCs w:val="20"/>
    </w:rPr>
  </w:style>
  <w:style w:type="character" w:styleId="FootnoteReference">
    <w:name w:val="footnote reference"/>
    <w:basedOn w:val="DefaultParagraphFont"/>
    <w:uiPriority w:val="99"/>
    <w:semiHidden/>
    <w:unhideWhenUsed/>
    <w:rsid w:val="00D95C29"/>
    <w:rPr>
      <w:vertAlign w:val="superscript"/>
    </w:rPr>
  </w:style>
  <w:style w:type="character" w:customStyle="1" w:styleId="arttitle">
    <w:name w:val="art_title"/>
    <w:basedOn w:val="DefaultParagraphFont"/>
    <w:rsid w:val="00D95C29"/>
  </w:style>
  <w:style w:type="paragraph" w:customStyle="1" w:styleId="noname">
    <w:name w:val="no_name"/>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i6gxh9e">
    <w:name w:val="bi6gxh9e"/>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iy96o5h">
    <w:name w:val="diy96o5h"/>
    <w:basedOn w:val="DefaultParagraphFont"/>
    <w:rsid w:val="00D95C29"/>
  </w:style>
  <w:style w:type="character" w:customStyle="1" w:styleId="py34i1dx">
    <w:name w:val="py34i1dx"/>
    <w:basedOn w:val="DefaultParagraphFont"/>
    <w:rsid w:val="00D95C29"/>
  </w:style>
  <w:style w:type="character" w:customStyle="1" w:styleId="import-odfliend">
    <w:name w:val="import-odfliend"/>
    <w:basedOn w:val="DefaultParagraphFont"/>
    <w:rsid w:val="00D95C29"/>
  </w:style>
  <w:style w:type="paragraph" w:customStyle="1" w:styleId="import-normal">
    <w:name w:val="import-normal"/>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tle2">
    <w:name w:val="Title2"/>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Light">
    <w:name w:val="Grid Table Light"/>
    <w:basedOn w:val="TableNormal"/>
    <w:uiPriority w:val="40"/>
    <w:rsid w:val="00D95C2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D95C2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95C2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95C2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
    <w:name w:val="List Table 1 Light"/>
    <w:basedOn w:val="TableNormal"/>
    <w:uiPriority w:val="46"/>
    <w:rsid w:val="00D95C2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m8nw">
    <w:name w:val="mm8nw"/>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2phjq">
    <w:name w:val="_2phjq"/>
    <w:basedOn w:val="DefaultParagraphFont"/>
    <w:rsid w:val="00D95C29"/>
  </w:style>
  <w:style w:type="paragraph" w:customStyle="1" w:styleId="pw-post-body-paragraph">
    <w:name w:val="pw-post-body-paragraph"/>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late-paragraph">
    <w:name w:val="slate-paragraph"/>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ica">
    <w:name w:val="italica"/>
    <w:basedOn w:val="DefaultParagraphFont"/>
    <w:rsid w:val="00D95C29"/>
  </w:style>
  <w:style w:type="character" w:customStyle="1" w:styleId="pubyear">
    <w:name w:val="pubyear"/>
    <w:basedOn w:val="DefaultParagraphFont"/>
    <w:rsid w:val="00D95C29"/>
  </w:style>
  <w:style w:type="character" w:customStyle="1" w:styleId="familyname">
    <w:name w:val="familyname"/>
    <w:basedOn w:val="DefaultParagraphFont"/>
    <w:rsid w:val="00D95C29"/>
  </w:style>
  <w:style w:type="character" w:customStyle="1" w:styleId="popovergroup">
    <w:name w:val="popovergroup"/>
    <w:basedOn w:val="DefaultParagraphFont"/>
    <w:rsid w:val="00D95C29"/>
  </w:style>
  <w:style w:type="character" w:customStyle="1" w:styleId="popoverbutton">
    <w:name w:val="popoverbutton"/>
    <w:basedOn w:val="DefaultParagraphFont"/>
    <w:rsid w:val="00D95C29"/>
  </w:style>
  <w:style w:type="character" w:customStyle="1" w:styleId="l9">
    <w:name w:val="l9"/>
    <w:basedOn w:val="DefaultParagraphFont"/>
    <w:rsid w:val="00D95C29"/>
  </w:style>
  <w:style w:type="character" w:customStyle="1" w:styleId="l7">
    <w:name w:val="l7"/>
    <w:basedOn w:val="DefaultParagraphFont"/>
    <w:rsid w:val="00D95C29"/>
  </w:style>
  <w:style w:type="character" w:customStyle="1" w:styleId="l8">
    <w:name w:val="l8"/>
    <w:basedOn w:val="DefaultParagraphFont"/>
    <w:rsid w:val="00D95C29"/>
  </w:style>
  <w:style w:type="character" w:customStyle="1" w:styleId="l11">
    <w:name w:val="l11"/>
    <w:basedOn w:val="DefaultParagraphFont"/>
    <w:rsid w:val="00D95C29"/>
  </w:style>
  <w:style w:type="character" w:customStyle="1" w:styleId="l10">
    <w:name w:val="l10"/>
    <w:basedOn w:val="DefaultParagraphFont"/>
    <w:rsid w:val="00D95C29"/>
  </w:style>
  <w:style w:type="character" w:customStyle="1" w:styleId="l12">
    <w:name w:val="l12"/>
    <w:basedOn w:val="DefaultParagraphFont"/>
    <w:rsid w:val="00D95C29"/>
  </w:style>
  <w:style w:type="character" w:customStyle="1" w:styleId="l">
    <w:name w:val="l"/>
    <w:basedOn w:val="DefaultParagraphFont"/>
    <w:rsid w:val="00D95C29"/>
  </w:style>
  <w:style w:type="character" w:customStyle="1" w:styleId="r-search-result">
    <w:name w:val="r-search-result"/>
    <w:basedOn w:val="DefaultParagraphFont"/>
    <w:rsid w:val="00D95C29"/>
  </w:style>
  <w:style w:type="character" w:customStyle="1" w:styleId="sc">
    <w:name w:val="sc"/>
    <w:basedOn w:val="DefaultParagraphFont"/>
    <w:rsid w:val="00D95C29"/>
  </w:style>
  <w:style w:type="paragraph" w:customStyle="1" w:styleId="TR">
    <w:name w:val="TR"/>
    <w:basedOn w:val="Heading2"/>
    <w:link w:val="TRChar"/>
    <w:qFormat/>
    <w:rsid w:val="00D95C29"/>
    <w:rPr>
      <w:rFonts w:ascii="Times New Roman" w:hAnsi="Times New Roman"/>
    </w:rPr>
  </w:style>
  <w:style w:type="paragraph" w:styleId="TableofFigures">
    <w:name w:val="table of figures"/>
    <w:basedOn w:val="Normal"/>
    <w:next w:val="Normal"/>
    <w:uiPriority w:val="99"/>
    <w:unhideWhenUsed/>
    <w:rsid w:val="00D95C29"/>
    <w:pPr>
      <w:spacing w:after="0"/>
      <w:ind w:left="440" w:hanging="440"/>
    </w:pPr>
    <w:rPr>
      <w:rFonts w:cstheme="minorHAnsi"/>
      <w:b/>
      <w:bCs/>
      <w:sz w:val="20"/>
      <w:szCs w:val="20"/>
    </w:rPr>
  </w:style>
  <w:style w:type="character" w:customStyle="1" w:styleId="TRChar">
    <w:name w:val="TR Char"/>
    <w:basedOn w:val="Heading2Char"/>
    <w:link w:val="TR"/>
    <w:rsid w:val="00D95C29"/>
    <w:rPr>
      <w:rFonts w:ascii="Times New Roman" w:eastAsiaTheme="majorEastAsia" w:hAnsi="Times New Roman" w:cstheme="majorBidi"/>
      <w:color w:val="2F5496" w:themeColor="accent1" w:themeShade="BF"/>
      <w:sz w:val="26"/>
      <w:szCs w:val="26"/>
    </w:rPr>
  </w:style>
  <w:style w:type="paragraph" w:customStyle="1" w:styleId="yiv0915906756ydp1a4b61c3msonormal">
    <w:name w:val="yiv0915906756ydp1a4b61c3msonormal"/>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0915906756ydp1a4b61c3tr">
    <w:name w:val="yiv0915906756ydp1a4b61c3tr"/>
    <w:basedOn w:val="Normal"/>
    <w:rsid w:val="00D95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0915906756ydp1a4b61c3foreign">
    <w:name w:val="yiv0915906756ydp1a4b61c3foreign"/>
    <w:basedOn w:val="DefaultParagraphFont"/>
    <w:rsid w:val="00D95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7888</Words>
  <Characters>44963</Characters>
  <Application>Microsoft Office Word</Application>
  <DocSecurity>0</DocSecurity>
  <Lines>374</Lines>
  <Paragraphs>105</Paragraphs>
  <ScaleCrop>false</ScaleCrop>
  <Company/>
  <LinksUpToDate>false</LinksUpToDate>
  <CharactersWithSpaces>52746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Healey-Benson</dc:creator>
  <cp:keywords/>
  <dc:description/>
  <cp:lastModifiedBy>Felicity Healey-Benson</cp:lastModifiedBy>
  <cp:revision>1</cp:revision>
  <dcterms:created xsi:type="dcterms:W3CDTF">2022-09-26T13:18:00Z</dcterms:created>
  <dcterms:modified xsi:type="dcterms:W3CDTF">2022-09-26T13:18:00Z</dcterms:modified>
</cp:coreProperties>
</file>