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16B6ED" w14:textId="16668B8C" w:rsidR="00D531FA" w:rsidRPr="00D531FA" w:rsidRDefault="00D531FA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u w:val="single"/>
        </w:rPr>
      </w:pPr>
      <w:r w:rsidRPr="00D531FA">
        <w:rPr>
          <w:rFonts w:ascii="Arial" w:hAnsi="Arial" w:cs="Arial"/>
          <w:color w:val="000000" w:themeColor="text1"/>
          <w:sz w:val="24"/>
          <w:szCs w:val="24"/>
          <w:u w:val="single"/>
        </w:rPr>
        <w:t>References</w:t>
      </w:r>
    </w:p>
    <w:p w14:paraId="75053D3B" w14:textId="593A853F" w:rsidR="00D531FA" w:rsidRDefault="00D531FA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>
        <w:rPr>
          <w:rFonts w:ascii="Arial" w:hAnsi="Arial" w:cs="Arial"/>
          <w:color w:val="000000" w:themeColor="text1"/>
          <w:sz w:val="24"/>
          <w:szCs w:val="24"/>
        </w:rPr>
        <w:t>Andrews, E and Andrews, E. (2014) In Neuroscience and Multilingualism, title-inf0, Cambridge, Cambridge University Press, pp. iii-iii</w:t>
      </w:r>
    </w:p>
    <w:p w14:paraId="129EBB9C" w14:textId="70D9F7D3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BBC (2016)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</w:rPr>
        <w:t>Welsh language target of one million speakers by 2050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6" w:history="1">
        <w:r w:rsidRPr="00F6526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https://www.bbc.co.uk/news/uk-wales-politics-3692456</w:t>
        </w:r>
      </w:hyperlink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[Accessed: March 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20</w:t>
      </w:r>
      <w:proofErr w:type="gramStart"/>
      <w:r w:rsidRPr="00637AC8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>202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</w:t>
      </w:r>
      <w:proofErr w:type="gramEnd"/>
      <w:r w:rsidRPr="00F6526E">
        <w:rPr>
          <w:rFonts w:ascii="Arial" w:hAnsi="Arial" w:cs="Arial"/>
          <w:color w:val="000000" w:themeColor="text1"/>
          <w:sz w:val="24"/>
          <w:szCs w:val="24"/>
        </w:rPr>
        <w:t>].</w:t>
      </w:r>
    </w:p>
    <w:p w14:paraId="6E901906" w14:textId="3895A8EA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BBC (2019)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</w:rPr>
        <w:t>Million Welsh speakers target by 2050 backed by UK minister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7" w:history="1">
        <w:r w:rsidRPr="00F6526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https://www.bbc.co.uk/news/uk-wales-48824510</w:t>
        </w:r>
      </w:hyperlink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[Accessed: March 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20</w:t>
      </w:r>
      <w:proofErr w:type="gramStart"/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</w:t>
      </w:r>
      <w:proofErr w:type="gramEnd"/>
      <w:r w:rsidRPr="00637AC8">
        <w:rPr>
          <w:rFonts w:ascii="Arial" w:hAnsi="Arial" w:cs="Arial"/>
          <w:color w:val="000000" w:themeColor="text1"/>
          <w:sz w:val="24"/>
          <w:szCs w:val="24"/>
        </w:rPr>
        <w:t>]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>.</w:t>
      </w:r>
    </w:p>
    <w:p w14:paraId="50F434DA" w14:textId="7F0A1102" w:rsidR="00450E76" w:rsidRPr="00450E76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50E7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Baker, C. (2011)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Foundations of Bilingual Education and Bilingualism</w:t>
      </w:r>
      <w:r w:rsidRPr="00450E7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(5th </w:t>
      </w:r>
      <w:r w:rsidR="00B15DDE" w:rsidRPr="00637AC8">
        <w:rPr>
          <w:rFonts w:ascii="Arial" w:hAnsi="Arial" w:cs="Arial"/>
          <w:color w:val="000000" w:themeColor="text1"/>
          <w:sz w:val="24"/>
          <w:szCs w:val="24"/>
          <w:lang w:val="en-US"/>
        </w:rPr>
        <w:t>Edition</w:t>
      </w:r>
      <w:r w:rsidRPr="00450E7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). </w:t>
      </w:r>
      <w:proofErr w:type="spellStart"/>
      <w:r w:rsidRPr="00450E76">
        <w:rPr>
          <w:rFonts w:ascii="Arial" w:hAnsi="Arial" w:cs="Arial"/>
          <w:color w:val="000000" w:themeColor="text1"/>
          <w:sz w:val="24"/>
          <w:szCs w:val="24"/>
          <w:lang w:val="en-US"/>
        </w:rPr>
        <w:t>Clevedon</w:t>
      </w:r>
      <w:proofErr w:type="spellEnd"/>
      <w:r w:rsidRPr="00450E76">
        <w:rPr>
          <w:rFonts w:ascii="Arial" w:hAnsi="Arial" w:cs="Arial"/>
          <w:color w:val="000000" w:themeColor="text1"/>
          <w:sz w:val="24"/>
          <w:szCs w:val="24"/>
          <w:lang w:val="en-US"/>
        </w:rPr>
        <w:t>: Multilingual Matters.</w:t>
      </w:r>
    </w:p>
    <w:p w14:paraId="439C6716" w14:textId="77777777" w:rsidR="00450E76" w:rsidRPr="00450E76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Baker, C. (2014)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</w:rPr>
        <w:t>A Parents' and Teachers' Guide to Bilingualism.</w:t>
      </w:r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 (4th Edition). Bristol: Multilingual Matters.</w:t>
      </w:r>
    </w:p>
    <w:p w14:paraId="4F5132B6" w14:textId="77777777" w:rsidR="008E7B84" w:rsidRPr="00637AC8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Bright, P. and </w:t>
      </w:r>
      <w:proofErr w:type="spellStart"/>
      <w:r w:rsidRPr="00450E76">
        <w:rPr>
          <w:rFonts w:ascii="Arial" w:hAnsi="Arial" w:cs="Arial"/>
          <w:color w:val="000000" w:themeColor="text1"/>
          <w:sz w:val="24"/>
          <w:szCs w:val="24"/>
        </w:rPr>
        <w:t>Filippi</w:t>
      </w:r>
      <w:proofErr w:type="spellEnd"/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, R. (2019)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Editorial: Perspectives on the “Bilingual Advantage”: Challenges and Opportunities, </w:t>
      </w:r>
      <w:hyperlink r:id="rId8" w:history="1">
        <w:r w:rsidRPr="00450E7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https://www.frontiersin.org/articles/10.3389/fpsyg.2019.01346/full</w:t>
        </w:r>
      </w:hyperlink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[Accessed: </w:t>
      </w:r>
      <w:r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March </w:t>
      </w: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>24 202</w:t>
      </w:r>
      <w:r w:rsidR="00BC4E4A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2</w:t>
      </w: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>].</w:t>
      </w:r>
    </w:p>
    <w:p w14:paraId="622B934D" w14:textId="01AB641C" w:rsidR="00450E76" w:rsidRPr="00637AC8" w:rsidRDefault="008E7B84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</w:pPr>
      <w:r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Bailey,A and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 xml:space="preserve"> </w:t>
      </w:r>
      <w:proofErr w:type="spellStart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>Osipova</w:t>
      </w:r>
      <w:proofErr w:type="spellEnd"/>
      <w:r w:rsidR="00637AC8"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>,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 xml:space="preserve"> A</w:t>
      </w:r>
      <w:r w:rsidR="00637AC8"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>. V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 xml:space="preserve"> 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>(2016)</w:t>
      </w:r>
      <w:r w:rsidR="00637AC8"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 xml:space="preserve"> 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Children's multilingual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 xml:space="preserve"> development and </w:t>
      </w:r>
      <w:proofErr w:type="gramStart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>education :</w:t>
      </w:r>
      <w:proofErr w:type="gramEnd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 xml:space="preserve"> fostering linguistic resources in home and school contexts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 xml:space="preserve"> </w:t>
      </w:r>
      <w:r w:rsidRPr="00637AC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Los Angeles</w:t>
      </w:r>
      <w:r w:rsidRPr="00637AC8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. </w:t>
      </w:r>
      <w:r w:rsidR="00F6526E" w:rsidRPr="00637AC8"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  <w:t>Cambridge University Press</w:t>
      </w:r>
    </w:p>
    <w:p w14:paraId="5C945643" w14:textId="29C30D7D" w:rsidR="00637AC8" w:rsidRPr="00637AC8" w:rsidRDefault="00637AC8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</w:pP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 xml:space="preserve">Bailey, A. L., </w:t>
      </w:r>
      <w:proofErr w:type="spellStart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Osipova</w:t>
      </w:r>
      <w:proofErr w:type="spellEnd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, A. V. and Genesee, F. (2015) “Multilingual Nations: Multilingualism in Context,” In </w:t>
      </w:r>
      <w:r w:rsidRPr="00637AC8">
        <w:rPr>
          <w:rFonts w:ascii="Arial" w:hAnsi="Arial" w:cs="Arial"/>
          <w:i/>
          <w:iCs/>
          <w:color w:val="000000" w:themeColor="text1"/>
          <w:sz w:val="24"/>
          <w:szCs w:val="24"/>
          <w:bdr w:val="none" w:sz="0" w:space="0" w:color="auto" w:frame="1"/>
          <w:shd w:val="clear" w:color="auto" w:fill="CAE7FF"/>
        </w:rPr>
        <w:t>Children's Multilingual Development and Education: Fostering Linguistic Resources in Home and School Contexts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, chapter, Cambridge, Cambridge University Press, pp. 1–10.</w:t>
      </w:r>
    </w:p>
    <w:p w14:paraId="77791A71" w14:textId="3B5B2353" w:rsidR="00637AC8" w:rsidRPr="00450E76" w:rsidRDefault="00637AC8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shd w:val="clear" w:color="auto" w:fill="F3F3F3"/>
        </w:rPr>
      </w:pPr>
      <w:proofErr w:type="spellStart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Cenoz</w:t>
      </w:r>
      <w:proofErr w:type="spellEnd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, J. (2013) “Defining Multilingualism,” </w:t>
      </w:r>
      <w:r w:rsidRPr="00637AC8">
        <w:rPr>
          <w:rFonts w:ascii="Arial" w:hAnsi="Arial" w:cs="Arial"/>
          <w:i/>
          <w:iCs/>
          <w:color w:val="000000" w:themeColor="text1"/>
          <w:sz w:val="24"/>
          <w:szCs w:val="24"/>
          <w:bdr w:val="none" w:sz="0" w:space="0" w:color="auto" w:frame="1"/>
          <w:shd w:val="clear" w:color="auto" w:fill="CAE7FF"/>
        </w:rPr>
        <w:t>Annual Review of Applied Linguistics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, Cambridge University Press, 33, pp. 3–18.</w:t>
      </w:r>
    </w:p>
    <w:p w14:paraId="3CBEE8C9" w14:textId="77777777" w:rsidR="00450E76" w:rsidRPr="00450E76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Chen, X. and Padilla, A. M. (2019)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Role of Bilingualism and Biculturalism as Assets in Positive Psychology: Conceptual Dynamic GEAR Model, </w:t>
      </w:r>
      <w:hyperlink r:id="rId9" w:history="1">
        <w:r w:rsidRPr="00450E7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https://www.frontiersin.org/articles/10.3389/fpsyg.2019.02122/full</w:t>
        </w:r>
      </w:hyperlink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>[Accessed: February 24 2021].</w:t>
      </w:r>
    </w:p>
    <w:p w14:paraId="64E8F1F9" w14:textId="452BC1E8" w:rsidR="00BC4E4A" w:rsidRPr="00637AC8" w:rsidRDefault="00BC4E4A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37AC8">
        <w:rPr>
          <w:rFonts w:ascii="Arial" w:hAnsi="Arial" w:cs="Arial"/>
          <w:color w:val="000000" w:themeColor="text1"/>
          <w:sz w:val="24"/>
          <w:szCs w:val="24"/>
        </w:rPr>
        <w:lastRenderedPageBreak/>
        <w:t xml:space="preserve">Chief (2019) 6 Advantages and Disadvantages of Multilingualism Available at: </w:t>
      </w:r>
      <w:hyperlink r:id="rId10" w:history="1">
        <w:hyperlink r:id="rId11" w:history="1">
          <w:r w:rsidRPr="00637AC8">
            <w:rPr>
              <w:rStyle w:val="Hyperlink"/>
              <w:rFonts w:ascii="Arial" w:hAnsi="Arial" w:cs="Arial"/>
              <w:color w:val="000000" w:themeColor="text1"/>
              <w:sz w:val="24"/>
              <w:szCs w:val="24"/>
              <w:u w:val="none"/>
            </w:rPr>
            <w:t>6 Advantages and Disadvantages of Multilingualism – ConnectUS (connectusfund.org)</w:t>
          </w:r>
        </w:hyperlink>
        <w:r w:rsidRPr="00637AC8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 xml:space="preserve"> (connectusfund.org)</w:t>
        </w:r>
      </w:hyperlink>
      <w:r w:rsidRPr="00637AC8">
        <w:rPr>
          <w:rFonts w:ascii="Arial" w:hAnsi="Arial" w:cs="Arial"/>
          <w:color w:val="000000" w:themeColor="text1"/>
          <w:sz w:val="24"/>
          <w:szCs w:val="24"/>
        </w:rPr>
        <w:t xml:space="preserve"> [Accessed: March 23 2022]</w:t>
      </w:r>
    </w:p>
    <w:p w14:paraId="3ABAB726" w14:textId="7770DEA5" w:rsidR="00952908" w:rsidRPr="00637AC8" w:rsidRDefault="00952908" w:rsidP="00637AC8">
      <w:pPr>
        <w:pStyle w:val="Heading3"/>
        <w:shd w:val="clear" w:color="auto" w:fill="F3F3F3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Edwards,J</w:t>
      </w:r>
      <w:proofErr w:type="spellEnd"/>
      <w:r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(1947) </w:t>
      </w:r>
      <w:hyperlink r:id="rId12" w:history="1">
        <w:r w:rsidRPr="00637AC8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Multilingualism.</w:t>
        </w:r>
      </w:hyperlink>
      <w:r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Penguin</w:t>
      </w:r>
    </w:p>
    <w:p w14:paraId="401A59ED" w14:textId="77777777" w:rsidR="00952908" w:rsidRPr="00637AC8" w:rsidRDefault="00952908" w:rsidP="00637AC8">
      <w:pPr>
        <w:pStyle w:val="Heading3"/>
        <w:shd w:val="clear" w:color="auto" w:fill="F3F3F3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</w:p>
    <w:p w14:paraId="1292CE74" w14:textId="77777777" w:rsidR="00450E76" w:rsidRPr="00450E76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450E76">
        <w:rPr>
          <w:rFonts w:ascii="Arial" w:hAnsi="Arial" w:cs="Arial"/>
          <w:color w:val="000000" w:themeColor="text1"/>
          <w:sz w:val="24"/>
          <w:szCs w:val="24"/>
        </w:rPr>
        <w:t>Devarakonda</w:t>
      </w:r>
      <w:proofErr w:type="spellEnd"/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, C. (2013)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</w:rPr>
        <w:t>Diversity and Inclusion in Early Childhood: An Introduction</w:t>
      </w:r>
      <w:r w:rsidRPr="00450E76">
        <w:rPr>
          <w:rFonts w:ascii="Arial" w:hAnsi="Arial" w:cs="Arial"/>
          <w:color w:val="000000" w:themeColor="text1"/>
          <w:sz w:val="24"/>
          <w:szCs w:val="24"/>
        </w:rPr>
        <w:t>. London: Sage Publications Ltd.</w:t>
      </w:r>
    </w:p>
    <w:p w14:paraId="19022D1D" w14:textId="77777777" w:rsidR="00450E76" w:rsidRPr="00450E76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Guilford, J. P. (1967)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</w:rPr>
        <w:t>The nature of human intelligence</w:t>
      </w:r>
      <w:r w:rsidRPr="00450E76">
        <w:rPr>
          <w:rFonts w:ascii="Arial" w:hAnsi="Arial" w:cs="Arial"/>
          <w:color w:val="000000" w:themeColor="text1"/>
          <w:sz w:val="24"/>
          <w:szCs w:val="24"/>
        </w:rPr>
        <w:t>. New York: McGraw-Hill.</w:t>
      </w:r>
    </w:p>
    <w:p w14:paraId="03897A72" w14:textId="77777777" w:rsidR="00450E76" w:rsidRPr="00450E76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Hoffman, J. and Russ, S. (2012) ‘Pretend Play, Creativity, and Emotion Regulation in Children’,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Psychology of Aesthetics, Creativity, and the Arts, </w:t>
      </w:r>
      <w:r w:rsidRPr="00450E76">
        <w:rPr>
          <w:rFonts w:ascii="Arial" w:hAnsi="Arial" w:cs="Arial"/>
          <w:color w:val="000000" w:themeColor="text1"/>
          <w:sz w:val="24"/>
          <w:szCs w:val="24"/>
        </w:rPr>
        <w:t>6(2), pp. 175-184.</w:t>
      </w:r>
    </w:p>
    <w:p w14:paraId="4C2B10C6" w14:textId="059E7BDE" w:rsidR="00450E76" w:rsidRPr="00450E76" w:rsidRDefault="00450E76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Hofman, C.(2020) </w:t>
      </w:r>
      <w:r w:rsidRPr="00450E76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A literature review examining the effects of bilingualism in individuals who stutter, </w:t>
      </w:r>
      <w:hyperlink r:id="rId13" w:history="1">
        <w:r w:rsidRPr="00450E76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https://digitalcommons.murraystate.edu/cgi/viewcontent.cgi?article=1034&amp;context=honorstheses</w:t>
        </w:r>
      </w:hyperlink>
      <w:r w:rsidRPr="00450E76">
        <w:rPr>
          <w:rFonts w:ascii="Arial" w:hAnsi="Arial" w:cs="Arial"/>
          <w:color w:val="000000" w:themeColor="text1"/>
          <w:sz w:val="24"/>
          <w:szCs w:val="24"/>
        </w:rPr>
        <w:t xml:space="preserve"> [</w:t>
      </w: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Accessed: </w:t>
      </w:r>
      <w:r w:rsidR="00BC4E4A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March</w:t>
      </w: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24 202</w:t>
      </w:r>
      <w:r w:rsidR="00BC4E4A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2</w:t>
      </w:r>
      <w:r w:rsidRPr="00450E76">
        <w:rPr>
          <w:rFonts w:ascii="Arial" w:hAnsi="Arial" w:cs="Arial"/>
          <w:color w:val="000000" w:themeColor="text1"/>
          <w:sz w:val="24"/>
          <w:szCs w:val="24"/>
          <w:lang w:val="cy-GB"/>
        </w:rPr>
        <w:t>].</w:t>
      </w:r>
    </w:p>
    <w:p w14:paraId="4170119A" w14:textId="3E1FE211" w:rsidR="0068213D" w:rsidRPr="0068213D" w:rsidRDefault="0068213D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8213D">
        <w:rPr>
          <w:rFonts w:ascii="Arial" w:hAnsi="Arial" w:cs="Arial"/>
          <w:color w:val="000000" w:themeColor="text1"/>
          <w:sz w:val="24"/>
          <w:szCs w:val="24"/>
        </w:rPr>
        <w:t xml:space="preserve">Learning and Exploring through Play (2016) </w:t>
      </w:r>
      <w:r w:rsidRPr="0068213D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St David’s Activity for Kids, </w:t>
      </w:r>
      <w:hyperlink r:id="rId14" w:history="1">
        <w:r w:rsidRPr="0068213D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https://www.learningandexploringthroughplay.com/2017/02/st-davids-day-activity-for-kids.html</w:t>
        </w:r>
      </w:hyperlink>
      <w:r w:rsidRPr="0068213D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[Accessed: </w:t>
      </w:r>
      <w:r w:rsidR="004C4EA6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March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="004C4EA6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21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202</w:t>
      </w:r>
      <w:r w:rsidR="004C4EA6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2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>].</w:t>
      </w:r>
    </w:p>
    <w:p w14:paraId="03601192" w14:textId="4BEB72D9" w:rsidR="0068213D" w:rsidRPr="00637AC8" w:rsidRDefault="0068213D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  <w:lang w:val="cy-GB"/>
        </w:rPr>
      </w:pP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Lebron, A. (2013) ‘What is culture?’, </w:t>
      </w:r>
      <w:r w:rsidRPr="0068213D">
        <w:rPr>
          <w:rFonts w:ascii="Arial" w:hAnsi="Arial" w:cs="Arial"/>
          <w:i/>
          <w:iCs/>
          <w:color w:val="000000" w:themeColor="text1"/>
          <w:sz w:val="24"/>
          <w:szCs w:val="24"/>
          <w:lang w:val="cy-GB"/>
        </w:rPr>
        <w:t xml:space="preserve">Merit Research Journal of Education and Review, 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1(6), pp. 126 – 132. {online]. Available at: 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begin"/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instrText xml:space="preserve"> HYPERLINK "https://pdfs.semanticscholar.org/023b/0223f2673be190d6978e85f4d7fb606125ad.pdf" </w:instrTex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separate"/>
      </w:r>
      <w:r w:rsidRPr="0068213D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lang w:val="cy-GB"/>
        </w:rPr>
        <w:t>https://pdfs.semanticscholar.org/023b/0223f2673be190d6978e85f4d7fb606125ad.pdf</w:t>
      </w:r>
      <w:r w:rsidRPr="0068213D">
        <w:rPr>
          <w:rFonts w:ascii="Arial" w:hAnsi="Arial" w:cs="Arial"/>
          <w:color w:val="000000" w:themeColor="text1"/>
          <w:sz w:val="24"/>
          <w:szCs w:val="24"/>
        </w:rPr>
        <w:fldChar w:fldCharType="end"/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[Accessed</w:t>
      </w:r>
      <w:r w:rsidR="004C4EA6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: March 2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>2 202</w:t>
      </w:r>
      <w:r w:rsidR="004C4EA6"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2</w:t>
      </w:r>
      <w:r w:rsidRPr="0068213D">
        <w:rPr>
          <w:rFonts w:ascii="Arial" w:hAnsi="Arial" w:cs="Arial"/>
          <w:color w:val="000000" w:themeColor="text1"/>
          <w:sz w:val="24"/>
          <w:szCs w:val="24"/>
          <w:lang w:val="cy-GB"/>
        </w:rPr>
        <w:t>].</w:t>
      </w:r>
    </w:p>
    <w:p w14:paraId="01AFDB94" w14:textId="77A7FF64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NALDIC (2011)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  <w:lang w:val="cy-GB"/>
        </w:rPr>
        <w:t xml:space="preserve">What is bilingualism? , </w: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begin"/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instrText xml:space="preserve"> HYPERLINK "https://www.naldic.org.uk/Resources/NALDIC/Initial%20Teacher%20Education/Documents/B1.pdf" </w:instrTex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separate"/>
      </w:r>
      <w:r w:rsidRPr="00F6526E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lang w:val="cy-GB"/>
        </w:rPr>
        <w:t>https://www.naldic.org.uk/Resources/NALDIC/Initial%20Teacher%20Education/Documents/B1.pdf</w: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end"/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[Accessed: </w:t>
      </w:r>
      <w:r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March</w: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24 202</w:t>
      </w:r>
      <w:r w:rsidRPr="00637AC8">
        <w:rPr>
          <w:rFonts w:ascii="Arial" w:hAnsi="Arial" w:cs="Arial"/>
          <w:color w:val="000000" w:themeColor="text1"/>
          <w:sz w:val="24"/>
          <w:szCs w:val="24"/>
          <w:lang w:val="cy-GB"/>
        </w:rPr>
        <w:t>2</w: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t>].</w:t>
      </w:r>
    </w:p>
    <w:p w14:paraId="3117CA21" w14:textId="57A5DAFD" w:rsidR="00F6526E" w:rsidRPr="00637AC8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vocabulary and reading: implications for bilingual education,’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International Journal of Bilingual Education and Bilingualism, 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>16, 6, pp. 633-656.</w:t>
      </w:r>
    </w:p>
    <w:p w14:paraId="10CEF17B" w14:textId="32670D48" w:rsidR="00387CD3" w:rsidRPr="00637AC8" w:rsidRDefault="00387CD3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5F3F1"/>
        </w:rPr>
        <w:t xml:space="preserve">Peer L. 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5F3F1"/>
        </w:rPr>
        <w:t>and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5F3F1"/>
        </w:rPr>
        <w:t xml:space="preserve"> Reid G. (2016) Multilingualism, Literacy &amp; Dyslexia.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F5F3F1"/>
        </w:rPr>
        <w:t xml:space="preserve"> </w:t>
      </w:r>
      <w:hyperlink r:id="rId15" w:history="1">
        <w:r w:rsidRPr="00637AC8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Multilingualism, Literacy and Dyslexia | The Dyslexia/</w:t>
        </w:r>
        <w:proofErr w:type="spellStart"/>
        <w:r w:rsidRPr="00637AC8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SpLD</w:t>
        </w:r>
        <w:proofErr w:type="spellEnd"/>
        <w:r w:rsidRPr="00637AC8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 xml:space="preserve"> Trust (thedyslexia-spldtrust.org.uk)</w:t>
        </w:r>
      </w:hyperlink>
      <w:r w:rsidRPr="00637AC8">
        <w:rPr>
          <w:rFonts w:ascii="Arial" w:hAnsi="Arial" w:cs="Arial"/>
          <w:color w:val="000000" w:themeColor="text1"/>
          <w:sz w:val="24"/>
          <w:szCs w:val="24"/>
        </w:rPr>
        <w:t xml:space="preserve"> [Accessed March 23</w:t>
      </w:r>
      <w:proofErr w:type="gramStart"/>
      <w:r w:rsidRPr="00637AC8">
        <w:rPr>
          <w:rFonts w:ascii="Arial" w:hAnsi="Arial" w:cs="Arial"/>
          <w:color w:val="000000" w:themeColor="text1"/>
          <w:sz w:val="24"/>
          <w:szCs w:val="24"/>
        </w:rPr>
        <w:t xml:space="preserve"> 2022</w:t>
      </w:r>
      <w:proofErr w:type="gramEnd"/>
      <w:r w:rsidRPr="00637AC8">
        <w:rPr>
          <w:rFonts w:ascii="Arial" w:hAnsi="Arial" w:cs="Arial"/>
          <w:color w:val="000000" w:themeColor="text1"/>
          <w:sz w:val="24"/>
          <w:szCs w:val="24"/>
        </w:rPr>
        <w:t>]</w:t>
      </w:r>
    </w:p>
    <w:p w14:paraId="36754CBD" w14:textId="3F79EB03" w:rsidR="00637AC8" w:rsidRPr="00F6526E" w:rsidRDefault="00637AC8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proofErr w:type="spellStart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lastRenderedPageBreak/>
        <w:t>Stavans</w:t>
      </w:r>
      <w:proofErr w:type="spellEnd"/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, A. and Hoffmann, C. (2015) “Multilingual education and multilingual literacies,” In </w:t>
      </w:r>
      <w:r w:rsidRPr="00637AC8">
        <w:rPr>
          <w:rFonts w:ascii="Arial" w:hAnsi="Arial" w:cs="Arial"/>
          <w:i/>
          <w:iCs/>
          <w:color w:val="000000" w:themeColor="text1"/>
          <w:sz w:val="24"/>
          <w:szCs w:val="24"/>
          <w:bdr w:val="none" w:sz="0" w:space="0" w:color="auto" w:frame="1"/>
          <w:shd w:val="clear" w:color="auto" w:fill="CAE7FF"/>
        </w:rPr>
        <w:t>Multilingualism</w:t>
      </w:r>
      <w:r w:rsidRPr="00637AC8">
        <w:rPr>
          <w:rFonts w:ascii="Arial" w:hAnsi="Arial" w:cs="Arial"/>
          <w:color w:val="000000" w:themeColor="text1"/>
          <w:sz w:val="24"/>
          <w:szCs w:val="24"/>
          <w:shd w:val="clear" w:color="auto" w:fill="CAE7FF"/>
        </w:rPr>
        <w:t>, Key Topics in Sociolinguistics, chapter, Cambridge, Cambridge University Press, pp. 228–263.</w:t>
      </w:r>
    </w:p>
    <w:p w14:paraId="3E3BA307" w14:textId="77777777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University of Reading (2015)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  <w:lang w:val="cy-GB"/>
        </w:rPr>
        <w:t xml:space="preserve">How bilingualism helps your brain. </w: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begin"/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instrText xml:space="preserve"> HYPERLINK "https://www.youtube.com/watch?v=6sDYx77hCmI" </w:instrTex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separate"/>
      </w:r>
      <w:r w:rsidRPr="00F6526E">
        <w:rPr>
          <w:rStyle w:val="Hyperlink"/>
          <w:rFonts w:ascii="Arial" w:hAnsi="Arial" w:cs="Arial"/>
          <w:color w:val="000000" w:themeColor="text1"/>
          <w:sz w:val="24"/>
          <w:szCs w:val="24"/>
          <w:u w:val="none"/>
          <w:lang w:val="cy-GB"/>
        </w:rPr>
        <w:t>https://www.youtube.com/watch?v=6sDYx77hCmI</w:t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fldChar w:fldCharType="end"/>
      </w:r>
      <w:r w:rsidRPr="00F6526E">
        <w:rPr>
          <w:rFonts w:ascii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Pr="00F6526E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[Accessed: February 25 2021]. </w:t>
      </w:r>
    </w:p>
    <w:p w14:paraId="16DC9E10" w14:textId="0565AD16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Welsh Assembly Government (2003)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</w:rPr>
        <w:t>A National Action Plan for a Bilingual Wales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6" w:history="1">
        <w:r w:rsidRPr="00F6526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https://www.valeofglamorgan.gov.uk/Documents/Living/Planning/Policy/LDP/Examination-Documents-2015/Iaith-Pawbe-A-National-Action-Plan-for-a-Bilingual-Wales-2003.pdf</w:t>
        </w:r>
      </w:hyperlink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[Accessed: March 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>3 202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>].</w:t>
      </w:r>
    </w:p>
    <w:p w14:paraId="28A8994A" w14:textId="0EEFD3E1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Welsh Assembly Government (2008)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Framework for Children’s Learning for 3 to 7-year-olds in Wales. 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7" w:history="1">
        <w:r w:rsidRPr="00F6526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http://www.wasacre.org.uk/publications/wag/E-framework3-7yr_Wales.pdf</w:t>
        </w:r>
      </w:hyperlink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[Accessed: March 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20</w:t>
      </w:r>
      <w:proofErr w:type="gramStart"/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</w:t>
      </w:r>
      <w:proofErr w:type="gramEnd"/>
      <w:r w:rsidRPr="00F6526E">
        <w:rPr>
          <w:rFonts w:ascii="Arial" w:hAnsi="Arial" w:cs="Arial"/>
          <w:color w:val="000000" w:themeColor="text1"/>
          <w:sz w:val="24"/>
          <w:szCs w:val="24"/>
        </w:rPr>
        <w:t>].</w:t>
      </w:r>
    </w:p>
    <w:p w14:paraId="670D7EAD" w14:textId="6686DB12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Welsh Government (2020) 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Languages, Literacy and Communication. 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hyperlink r:id="rId18" w:history="1">
        <w:r w:rsidRPr="00F6526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https://hwb.gov.wales/curriculum-for-wales/languages-literacy-and-communication/</w:t>
        </w:r>
      </w:hyperlink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[Accessed: March 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19</w:t>
      </w:r>
      <w:proofErr w:type="gramStart"/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202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</w:t>
      </w:r>
      <w:proofErr w:type="gramEnd"/>
      <w:r w:rsidRPr="00F6526E">
        <w:rPr>
          <w:rFonts w:ascii="Arial" w:hAnsi="Arial" w:cs="Arial"/>
          <w:color w:val="000000" w:themeColor="text1"/>
          <w:sz w:val="24"/>
          <w:szCs w:val="24"/>
        </w:rPr>
        <w:t>].</w:t>
      </w:r>
    </w:p>
    <w:p w14:paraId="0BC1A80A" w14:textId="78484007" w:rsidR="00F6526E" w:rsidRPr="00F6526E" w:rsidRDefault="00F6526E" w:rsidP="00637AC8">
      <w:pPr>
        <w:spacing w:line="360" w:lineRule="auto"/>
        <w:rPr>
          <w:rFonts w:ascii="Arial" w:hAnsi="Arial" w:cs="Arial"/>
          <w:color w:val="000000" w:themeColor="text1"/>
          <w:sz w:val="24"/>
          <w:szCs w:val="24"/>
        </w:rPr>
      </w:pPr>
      <w:r w:rsidRPr="00F6526E">
        <w:rPr>
          <w:rFonts w:ascii="Arial" w:hAnsi="Arial" w:cs="Arial"/>
          <w:color w:val="000000" w:themeColor="text1"/>
          <w:sz w:val="24"/>
          <w:szCs w:val="24"/>
        </w:rPr>
        <w:t>Welsh Language Commissioner (2021)</w:t>
      </w:r>
      <w:r w:rsidRPr="00F6526E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Homepage</w:t>
      </w:r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. Available at: </w:t>
      </w:r>
      <w:hyperlink r:id="rId19" w:history="1">
        <w:r w:rsidRPr="00F6526E">
          <w:rPr>
            <w:rStyle w:val="Hyperlink"/>
            <w:rFonts w:ascii="Arial" w:hAnsi="Arial" w:cs="Arial"/>
            <w:color w:val="000000" w:themeColor="text1"/>
            <w:sz w:val="24"/>
            <w:szCs w:val="24"/>
            <w:u w:val="none"/>
          </w:rPr>
          <w:t>https://www.welshlanguagecommissioner.wales/</w:t>
        </w:r>
      </w:hyperlink>
      <w:r w:rsidRPr="00F6526E">
        <w:rPr>
          <w:rFonts w:ascii="Arial" w:hAnsi="Arial" w:cs="Arial"/>
          <w:color w:val="000000" w:themeColor="text1"/>
          <w:sz w:val="24"/>
          <w:szCs w:val="24"/>
        </w:rPr>
        <w:t xml:space="preserve"> [Accessed: March </w:t>
      </w:r>
      <w:r w:rsidRPr="00637AC8">
        <w:rPr>
          <w:rFonts w:ascii="Arial" w:hAnsi="Arial" w:cs="Arial"/>
          <w:color w:val="000000" w:themeColor="text1"/>
          <w:sz w:val="24"/>
          <w:szCs w:val="24"/>
        </w:rPr>
        <w:t>24</w:t>
      </w:r>
      <w:proofErr w:type="gramStart"/>
      <w:r w:rsidRPr="00637AC8">
        <w:rPr>
          <w:rFonts w:ascii="Arial" w:hAnsi="Arial" w:cs="Arial"/>
          <w:color w:val="000000" w:themeColor="text1"/>
          <w:sz w:val="24"/>
          <w:szCs w:val="24"/>
        </w:rPr>
        <w:t xml:space="preserve"> 2022</w:t>
      </w:r>
      <w:proofErr w:type="gramEnd"/>
      <w:r w:rsidRPr="00F6526E">
        <w:rPr>
          <w:rFonts w:ascii="Arial" w:hAnsi="Arial" w:cs="Arial"/>
          <w:color w:val="000000" w:themeColor="text1"/>
          <w:sz w:val="24"/>
          <w:szCs w:val="24"/>
        </w:rPr>
        <w:t>].</w:t>
      </w:r>
    </w:p>
    <w:p w14:paraId="1370232B" w14:textId="0278B0A1" w:rsidR="00BC4E4A" w:rsidRPr="00637AC8" w:rsidRDefault="00BC4E4A" w:rsidP="00637AC8">
      <w:pPr>
        <w:pStyle w:val="Heading3"/>
        <w:shd w:val="clear" w:color="auto" w:fill="F3F3F3"/>
        <w:spacing w:before="0" w:beforeAutospacing="0" w:after="0" w:afterAutospacing="0" w:line="360" w:lineRule="auto"/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</w:pPr>
      <w:proofErr w:type="spellStart"/>
      <w:r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3F3F3"/>
        </w:rPr>
        <w:t>Pavlenko</w:t>
      </w:r>
      <w:r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3F3F3"/>
        </w:rPr>
        <w:t>,A</w:t>
      </w:r>
      <w:proofErr w:type="spellEnd"/>
      <w:r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3F3F3"/>
        </w:rPr>
        <w:t xml:space="preserve"> (200</w:t>
      </w:r>
      <w:r w:rsidR="00B15DDE"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3F3F3"/>
        </w:rPr>
        <w:t>6</w:t>
      </w:r>
      <w:r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3F3F3"/>
        </w:rPr>
        <w:t xml:space="preserve">) </w:t>
      </w:r>
      <w:hyperlink r:id="rId20" w:history="1">
        <w:r w:rsidRPr="00637AC8">
          <w:rPr>
            <w:rStyle w:val="Hyperlink"/>
            <w:rFonts w:ascii="Arial" w:hAnsi="Arial" w:cs="Arial"/>
            <w:b w:val="0"/>
            <w:bCs w:val="0"/>
            <w:color w:val="000000" w:themeColor="text1"/>
            <w:sz w:val="24"/>
            <w:szCs w:val="24"/>
            <w:u w:val="none"/>
          </w:rPr>
          <w:t>Emotions and multilingualism</w:t>
        </w:r>
      </w:hyperlink>
      <w:r w:rsidR="00B15DDE"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. </w:t>
      </w:r>
      <w:r w:rsidR="00B15DDE" w:rsidRPr="00637AC8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  <w:shd w:val="clear" w:color="auto" w:fill="FFFFFF"/>
        </w:rPr>
        <w:t>Philadelphia</w:t>
      </w:r>
      <w:r w:rsidR="00B15DDE" w:rsidRPr="00637AC8">
        <w:rPr>
          <w:rFonts w:ascii="Arial" w:hAnsi="Arial" w:cs="Arial"/>
          <w:b w:val="0"/>
          <w:bCs w:val="0"/>
          <w:i/>
          <w:iCs/>
          <w:color w:val="000000" w:themeColor="text1"/>
          <w:sz w:val="24"/>
          <w:szCs w:val="24"/>
          <w:shd w:val="clear" w:color="auto" w:fill="FFFFFF"/>
        </w:rPr>
        <w:t xml:space="preserve">: </w:t>
      </w:r>
      <w:r w:rsidR="00B15DDE"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>Cambridge University Press</w:t>
      </w:r>
      <w:r w:rsidR="00B15DDE" w:rsidRPr="00637AC8">
        <w:rPr>
          <w:rFonts w:ascii="Arial" w:hAnsi="Arial" w:cs="Arial"/>
          <w:b w:val="0"/>
          <w:bCs w:val="0"/>
          <w:color w:val="000000" w:themeColor="text1"/>
          <w:sz w:val="24"/>
          <w:szCs w:val="24"/>
          <w:shd w:val="clear" w:color="auto" w:fill="FFFFFF"/>
        </w:rPr>
        <w:t>.</w:t>
      </w:r>
    </w:p>
    <w:p w14:paraId="307BDA9B" w14:textId="5001D654" w:rsidR="004C4EA6" w:rsidRPr="00637AC8" w:rsidRDefault="004C4EA6">
      <w:pPr>
        <w:rPr>
          <w:rFonts w:ascii="Arial" w:hAnsi="Arial" w:cs="Arial"/>
          <w:color w:val="000000" w:themeColor="text1"/>
          <w:sz w:val="24"/>
          <w:szCs w:val="24"/>
        </w:rPr>
      </w:pPr>
    </w:p>
    <w:sectPr w:rsidR="004C4EA6" w:rsidRPr="00637AC8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42507F" w14:textId="77777777" w:rsidR="00D531FA" w:rsidRDefault="00D531FA" w:rsidP="00D531FA">
      <w:pPr>
        <w:spacing w:after="0" w:line="240" w:lineRule="auto"/>
      </w:pPr>
      <w:r>
        <w:separator/>
      </w:r>
    </w:p>
  </w:endnote>
  <w:endnote w:type="continuationSeparator" w:id="0">
    <w:p w14:paraId="61E43AF3" w14:textId="77777777" w:rsidR="00D531FA" w:rsidRDefault="00D531FA" w:rsidP="00D531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04D629" w14:textId="77777777" w:rsidR="00D531FA" w:rsidRDefault="00D531FA" w:rsidP="00D531FA">
      <w:pPr>
        <w:spacing w:after="0" w:line="240" w:lineRule="auto"/>
      </w:pPr>
      <w:r>
        <w:separator/>
      </w:r>
    </w:p>
  </w:footnote>
  <w:footnote w:type="continuationSeparator" w:id="0">
    <w:p w14:paraId="316E83D3" w14:textId="77777777" w:rsidR="00D531FA" w:rsidRDefault="00D531FA" w:rsidP="00D531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1A896A" w14:textId="7EBE4304" w:rsidR="00D531FA" w:rsidRPr="00D9391A" w:rsidRDefault="00D531FA" w:rsidP="00D531FA">
    <w:pPr>
      <w:pStyle w:val="Header"/>
    </w:pPr>
    <w:r w:rsidRPr="00D9391A">
      <w:rPr>
        <w:lang w:val="cy-GB"/>
      </w:rPr>
      <w:t>Unit: EC</w:t>
    </w:r>
    <w:r>
      <w:rPr>
        <w:lang w:val="cy-GB"/>
      </w:rPr>
      <w:t>EY400</w:t>
    </w:r>
    <w:r>
      <w:rPr>
        <w:lang w:val="cy-GB"/>
      </w:rPr>
      <w:t>4</w:t>
    </w:r>
    <w:r w:rsidRPr="00D9391A">
      <w:rPr>
        <w:lang w:val="cy-GB"/>
      </w:rPr>
      <w:t xml:space="preserve"> Name: Chloe Louise Thomas Student :2100587</w:t>
    </w:r>
  </w:p>
  <w:p w14:paraId="11E8337B" w14:textId="77777777" w:rsidR="00D531FA" w:rsidRDefault="00D531F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213D"/>
    <w:rsid w:val="00387CD3"/>
    <w:rsid w:val="00450E76"/>
    <w:rsid w:val="004C4EA6"/>
    <w:rsid w:val="00637AC8"/>
    <w:rsid w:val="0068213D"/>
    <w:rsid w:val="008E7B84"/>
    <w:rsid w:val="00952908"/>
    <w:rsid w:val="00B15DDE"/>
    <w:rsid w:val="00BC4E4A"/>
    <w:rsid w:val="00D531FA"/>
    <w:rsid w:val="00F652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347CB"/>
  <w15:chartTrackingRefBased/>
  <w15:docId w15:val="{2180BEC7-24D8-40F8-BE8C-71FC1C66DA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BC4E4A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821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213D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BC4E4A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531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31FA"/>
  </w:style>
  <w:style w:type="paragraph" w:styleId="Footer">
    <w:name w:val="footer"/>
    <w:basedOn w:val="Normal"/>
    <w:link w:val="FooterChar"/>
    <w:uiPriority w:val="99"/>
    <w:unhideWhenUsed/>
    <w:rsid w:val="00D531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31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054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7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86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3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90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2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780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8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rontiersin.org/articles/10.3389/fpsyg.2019.01346/full" TargetMode="External"/><Relationship Id="rId13" Type="http://schemas.openxmlformats.org/officeDocument/2006/relationships/hyperlink" Target="https://digitalcommons.murraystate.edu/cgi/viewcontent.cgi?article=1034&amp;context=honorstheses" TargetMode="External"/><Relationship Id="rId18" Type="http://schemas.openxmlformats.org/officeDocument/2006/relationships/hyperlink" Target="https://hwb.gov.wales/curriculum-for-wales/languages-literacy-and-communication/" TargetMode="External"/><Relationship Id="rId3" Type="http://schemas.openxmlformats.org/officeDocument/2006/relationships/webSettings" Target="webSettings.xml"/><Relationship Id="rId21" Type="http://schemas.openxmlformats.org/officeDocument/2006/relationships/header" Target="header1.xml"/><Relationship Id="rId7" Type="http://schemas.openxmlformats.org/officeDocument/2006/relationships/hyperlink" Target="https://www.bbc.co.uk/news/uk-wales-48824510" TargetMode="External"/><Relationship Id="rId12" Type="http://schemas.openxmlformats.org/officeDocument/2006/relationships/hyperlink" Target="https://librarysearch.uwtsd.ac.uk/discovery/fulldisplay?docid=alma9912017402421&amp;context=L&amp;vid=44WHELF_UWTSD:44WHELF_UWTSD_VU1&amp;lang=en&amp;search_scope=MyInst_and_CI&amp;adaptor=Local%20Search%20Engine&amp;isFrbr=true&amp;tab=Everything&amp;query=any%2Ccontains%2Cmultilingualism" TargetMode="External"/><Relationship Id="rId17" Type="http://schemas.openxmlformats.org/officeDocument/2006/relationships/hyperlink" Target="http://www.wasacre.org.uk/publications/wag/E-framework3-7yr_Wales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valeofglamorgan.gov.uk/Documents/Living/Planning/Policy/LDP/Examination-Documents-2015/Iaith-Pawbe-A-National-Action-Plan-for-a-Bilingual-Wales-2003.pdf" TargetMode="External"/><Relationship Id="rId20" Type="http://schemas.openxmlformats.org/officeDocument/2006/relationships/hyperlink" Target="https://librarysearch.uwtsd.ac.uk/discovery/fulldisplay?docid=alma99100401921802421&amp;context=L&amp;vid=44WHELF_UWTSD:44WHELF_UWTSD_VU1&amp;lang=en&amp;search_scope=MyInst_and_CI&amp;adaptor=Local%20Search%20Engine&amp;tab=Everything&amp;query=any%2Ccontains%2Cmultilingualism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bbc.co.uk/news/uk-wales-politics-3692456" TargetMode="External"/><Relationship Id="rId11" Type="http://schemas.openxmlformats.org/officeDocument/2006/relationships/hyperlink" Target="https://connectusfund.org/6-advantages-and-disadvantages-of-multilingualism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framework.thedyslexia-spldtrust.org.uk/resources/multilingualism-literacy-and-dyslexia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connectusfund.org/6-advantages-and-disadvantages-of-multilingualism" TargetMode="External"/><Relationship Id="rId19" Type="http://schemas.openxmlformats.org/officeDocument/2006/relationships/hyperlink" Target="https://www.welshlanguagecommissioner.wales/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frontiersin.org/articles/10.3389/fpsyg.2019.02122/full" TargetMode="External"/><Relationship Id="rId14" Type="http://schemas.openxmlformats.org/officeDocument/2006/relationships/hyperlink" Target="https://www.learningandexploringthroughplay.com/2017/02/st-davids-day-activity-for-kids.html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3</Pages>
  <Words>1008</Words>
  <Characters>5746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</dc:creator>
  <cp:keywords/>
  <dc:description/>
  <cp:lastModifiedBy>Chloe</cp:lastModifiedBy>
  <cp:revision>1</cp:revision>
  <dcterms:created xsi:type="dcterms:W3CDTF">2022-03-26T09:51:00Z</dcterms:created>
  <dcterms:modified xsi:type="dcterms:W3CDTF">2022-03-26T11:08:00Z</dcterms:modified>
</cp:coreProperties>
</file>