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8DB" w:rsidRPr="00CD31C0" w:rsidRDefault="008879D6" w:rsidP="00CD31C0">
      <w:pPr>
        <w:spacing w:line="360" w:lineRule="auto"/>
        <w:rPr>
          <w:rFonts w:ascii="Times New Roman" w:hAnsi="Times New Roman" w:cs="Times New Roman"/>
          <w:sz w:val="24"/>
          <w:szCs w:val="24"/>
        </w:rPr>
      </w:pPr>
      <w:r w:rsidRPr="00CD31C0">
        <w:rPr>
          <w:rFonts w:ascii="Times New Roman" w:hAnsi="Times New Roman" w:cs="Times New Roman"/>
          <w:sz w:val="24"/>
          <w:szCs w:val="24"/>
        </w:rPr>
        <w:t>To begin an explanation on Buddhist teaching about suffering and its arising, one must understand</w:t>
      </w:r>
      <w:r w:rsidR="00F578DB" w:rsidRPr="00CD31C0">
        <w:rPr>
          <w:rFonts w:ascii="Times New Roman" w:hAnsi="Times New Roman" w:cs="Times New Roman"/>
          <w:sz w:val="24"/>
          <w:szCs w:val="24"/>
        </w:rPr>
        <w:t xml:space="preserve"> that there are many different schools of Buddhism.</w:t>
      </w:r>
      <w:r w:rsidR="008919E8" w:rsidRPr="00CD31C0">
        <w:rPr>
          <w:rStyle w:val="FootnoteReference"/>
          <w:rFonts w:ascii="Times New Roman" w:hAnsi="Times New Roman" w:cs="Times New Roman"/>
          <w:sz w:val="24"/>
          <w:szCs w:val="24"/>
        </w:rPr>
        <w:footnoteReference w:id="1"/>
      </w:r>
      <w:r w:rsidR="00F578DB" w:rsidRPr="00CD31C0">
        <w:rPr>
          <w:rFonts w:ascii="Times New Roman" w:hAnsi="Times New Roman" w:cs="Times New Roman"/>
          <w:sz w:val="24"/>
          <w:szCs w:val="24"/>
        </w:rPr>
        <w:t xml:space="preserve"> </w:t>
      </w:r>
      <w:r w:rsidRPr="00CD31C0">
        <w:rPr>
          <w:rFonts w:ascii="Times New Roman" w:hAnsi="Times New Roman" w:cs="Times New Roman"/>
          <w:sz w:val="24"/>
          <w:szCs w:val="24"/>
        </w:rPr>
        <w:t xml:space="preserve"> </w:t>
      </w:r>
      <w:r w:rsidR="00F578DB" w:rsidRPr="00CD31C0">
        <w:rPr>
          <w:rFonts w:ascii="Times New Roman" w:hAnsi="Times New Roman" w:cs="Times New Roman"/>
          <w:sz w:val="24"/>
          <w:szCs w:val="24"/>
        </w:rPr>
        <w:t>Buddhist teaching is not a religion it i</w:t>
      </w:r>
      <w:r w:rsidR="008919E8" w:rsidRPr="00CD31C0">
        <w:rPr>
          <w:rFonts w:ascii="Times New Roman" w:hAnsi="Times New Roman" w:cs="Times New Roman"/>
          <w:sz w:val="24"/>
          <w:szCs w:val="24"/>
        </w:rPr>
        <w:t xml:space="preserve">s about teaching a way of life, </w:t>
      </w:r>
      <w:r w:rsidR="00F438BF" w:rsidRPr="00CD31C0">
        <w:rPr>
          <w:rFonts w:ascii="Times New Roman" w:hAnsi="Times New Roman" w:cs="Times New Roman"/>
          <w:sz w:val="24"/>
          <w:szCs w:val="24"/>
        </w:rPr>
        <w:t>Buddha is but a title.</w:t>
      </w:r>
      <w:r w:rsidR="008E6559" w:rsidRPr="00CD31C0">
        <w:rPr>
          <w:rStyle w:val="FootnoteReference"/>
          <w:rFonts w:ascii="Times New Roman" w:hAnsi="Times New Roman" w:cs="Times New Roman"/>
          <w:sz w:val="24"/>
          <w:szCs w:val="24"/>
        </w:rPr>
        <w:footnoteReference w:id="2"/>
      </w:r>
      <w:r w:rsidR="00F438BF" w:rsidRPr="00CD31C0">
        <w:rPr>
          <w:rFonts w:ascii="Times New Roman" w:hAnsi="Times New Roman" w:cs="Times New Roman"/>
          <w:sz w:val="24"/>
          <w:szCs w:val="24"/>
        </w:rPr>
        <w:t xml:space="preserve"> He is also known as ‘one who’s aim is accomplished.’</w:t>
      </w:r>
      <w:r w:rsidR="00F438BF" w:rsidRPr="00CD31C0">
        <w:rPr>
          <w:rStyle w:val="FootnoteReference"/>
          <w:rFonts w:ascii="Times New Roman" w:hAnsi="Times New Roman" w:cs="Times New Roman"/>
          <w:sz w:val="24"/>
          <w:szCs w:val="24"/>
        </w:rPr>
        <w:footnoteReference w:id="3"/>
      </w:r>
      <w:r w:rsidR="008D5B61" w:rsidRPr="00CD31C0">
        <w:rPr>
          <w:rFonts w:ascii="Times New Roman" w:hAnsi="Times New Roman" w:cs="Times New Roman"/>
          <w:sz w:val="24"/>
          <w:szCs w:val="24"/>
        </w:rPr>
        <w:t xml:space="preserve"> </w:t>
      </w:r>
      <w:r w:rsidR="00035D57" w:rsidRPr="00CD31C0">
        <w:rPr>
          <w:rFonts w:ascii="Times New Roman" w:hAnsi="Times New Roman" w:cs="Times New Roman"/>
          <w:sz w:val="24"/>
          <w:szCs w:val="24"/>
        </w:rPr>
        <w:t xml:space="preserve">When </w:t>
      </w:r>
      <w:r w:rsidR="00F578DB" w:rsidRPr="00CD31C0">
        <w:rPr>
          <w:rFonts w:ascii="Times New Roman" w:hAnsi="Times New Roman" w:cs="Times New Roman"/>
          <w:sz w:val="24"/>
          <w:szCs w:val="24"/>
        </w:rPr>
        <w:t>explain</w:t>
      </w:r>
      <w:r w:rsidR="00035D57" w:rsidRPr="00CD31C0">
        <w:rPr>
          <w:rFonts w:ascii="Times New Roman" w:hAnsi="Times New Roman" w:cs="Times New Roman"/>
          <w:sz w:val="24"/>
          <w:szCs w:val="24"/>
        </w:rPr>
        <w:t>ing</w:t>
      </w:r>
      <w:r w:rsidR="00F578DB" w:rsidRPr="00CD31C0">
        <w:rPr>
          <w:rFonts w:ascii="Times New Roman" w:hAnsi="Times New Roman" w:cs="Times New Roman"/>
          <w:sz w:val="24"/>
          <w:szCs w:val="24"/>
        </w:rPr>
        <w:t xml:space="preserve"> Buddhist teaching</w:t>
      </w:r>
      <w:r w:rsidR="00A604CA" w:rsidRPr="00CD31C0">
        <w:rPr>
          <w:rFonts w:ascii="Times New Roman" w:hAnsi="Times New Roman" w:cs="Times New Roman"/>
          <w:sz w:val="24"/>
          <w:szCs w:val="24"/>
        </w:rPr>
        <w:t>s</w:t>
      </w:r>
      <w:r w:rsidR="00F578DB" w:rsidRPr="00CD31C0">
        <w:rPr>
          <w:rFonts w:ascii="Times New Roman" w:hAnsi="Times New Roman" w:cs="Times New Roman"/>
          <w:sz w:val="24"/>
          <w:szCs w:val="24"/>
        </w:rPr>
        <w:t xml:space="preserve"> about suffering and its arising</w:t>
      </w:r>
      <w:r w:rsidR="0001110E" w:rsidRPr="00CD31C0">
        <w:rPr>
          <w:rFonts w:ascii="Times New Roman" w:hAnsi="Times New Roman" w:cs="Times New Roman"/>
          <w:sz w:val="24"/>
          <w:szCs w:val="24"/>
        </w:rPr>
        <w:t xml:space="preserve">, </w:t>
      </w:r>
      <w:r w:rsidR="00F578DB" w:rsidRPr="00CD31C0">
        <w:rPr>
          <w:rFonts w:ascii="Times New Roman" w:hAnsi="Times New Roman" w:cs="Times New Roman"/>
          <w:sz w:val="24"/>
          <w:szCs w:val="24"/>
        </w:rPr>
        <w:t>the four</w:t>
      </w:r>
      <w:r w:rsidR="00BB58DE" w:rsidRPr="00CD31C0">
        <w:rPr>
          <w:rFonts w:ascii="Times New Roman" w:hAnsi="Times New Roman" w:cs="Times New Roman"/>
          <w:sz w:val="24"/>
          <w:szCs w:val="24"/>
        </w:rPr>
        <w:t xml:space="preserve"> noble truths</w:t>
      </w:r>
      <w:r w:rsidR="00035D57" w:rsidRPr="00CD31C0">
        <w:rPr>
          <w:rFonts w:ascii="Times New Roman" w:hAnsi="Times New Roman" w:cs="Times New Roman"/>
          <w:sz w:val="24"/>
          <w:szCs w:val="24"/>
        </w:rPr>
        <w:t xml:space="preserve">, place </w:t>
      </w:r>
      <w:r w:rsidR="00F578DB" w:rsidRPr="00CD31C0">
        <w:rPr>
          <w:rFonts w:ascii="Times New Roman" w:hAnsi="Times New Roman" w:cs="Times New Roman"/>
          <w:sz w:val="24"/>
          <w:szCs w:val="24"/>
        </w:rPr>
        <w:t>the emphasis onto the word suffering</w:t>
      </w:r>
      <w:r w:rsidR="00035D57" w:rsidRPr="00CD31C0">
        <w:rPr>
          <w:rFonts w:ascii="Times New Roman" w:hAnsi="Times New Roman" w:cs="Times New Roman"/>
          <w:sz w:val="24"/>
          <w:szCs w:val="24"/>
        </w:rPr>
        <w:t>. As Rupert Gethin states ‘…</w:t>
      </w:r>
      <w:r w:rsidR="005A520C" w:rsidRPr="00CD31C0">
        <w:rPr>
          <w:rFonts w:ascii="Times New Roman" w:hAnsi="Times New Roman" w:cs="Times New Roman"/>
          <w:sz w:val="24"/>
          <w:szCs w:val="24"/>
        </w:rPr>
        <w:t>.</w:t>
      </w:r>
      <w:r w:rsidR="00035D57" w:rsidRPr="00CD31C0">
        <w:rPr>
          <w:rFonts w:ascii="Times New Roman" w:hAnsi="Times New Roman" w:cs="Times New Roman"/>
          <w:sz w:val="24"/>
          <w:szCs w:val="24"/>
        </w:rPr>
        <w:t xml:space="preserve">in Buddhist thought suffering is simply a fact of existence’ </w:t>
      </w:r>
      <w:r w:rsidR="00035D57" w:rsidRPr="00CD31C0">
        <w:rPr>
          <w:rStyle w:val="FootnoteReference"/>
          <w:rFonts w:ascii="Times New Roman" w:hAnsi="Times New Roman" w:cs="Times New Roman"/>
          <w:sz w:val="24"/>
          <w:szCs w:val="24"/>
        </w:rPr>
        <w:footnoteReference w:id="4"/>
      </w:r>
      <w:r w:rsidR="00035D57" w:rsidRPr="00CD31C0">
        <w:rPr>
          <w:rFonts w:ascii="Times New Roman" w:hAnsi="Times New Roman" w:cs="Times New Roman"/>
          <w:sz w:val="24"/>
          <w:szCs w:val="24"/>
        </w:rPr>
        <w:t xml:space="preserve"> In Buddhism suffering equates to the word ‘dukkha’</w:t>
      </w:r>
      <w:r w:rsidR="00BB58DE" w:rsidRPr="00CD31C0">
        <w:rPr>
          <w:rFonts w:ascii="Times New Roman" w:hAnsi="Times New Roman" w:cs="Times New Roman"/>
          <w:sz w:val="24"/>
          <w:szCs w:val="24"/>
        </w:rPr>
        <w:t xml:space="preserve"> defined as dis</w:t>
      </w:r>
      <w:r w:rsidR="00787622" w:rsidRPr="00CD31C0">
        <w:rPr>
          <w:rFonts w:ascii="Times New Roman" w:hAnsi="Times New Roman" w:cs="Times New Roman"/>
          <w:sz w:val="24"/>
          <w:szCs w:val="24"/>
        </w:rPr>
        <w:t>-</w:t>
      </w:r>
      <w:r w:rsidR="00BB58DE" w:rsidRPr="00CD31C0">
        <w:rPr>
          <w:rFonts w:ascii="Times New Roman" w:hAnsi="Times New Roman" w:cs="Times New Roman"/>
          <w:sz w:val="24"/>
          <w:szCs w:val="24"/>
        </w:rPr>
        <w:t>ease and dissatisfaction.</w:t>
      </w:r>
      <w:r w:rsidR="00F438BF" w:rsidRPr="00CD31C0">
        <w:rPr>
          <w:rFonts w:ascii="Times New Roman" w:hAnsi="Times New Roman" w:cs="Times New Roman"/>
          <w:sz w:val="24"/>
          <w:szCs w:val="24"/>
        </w:rPr>
        <w:t xml:space="preserve"> Dukkha is not a physical form but a state of mind.</w:t>
      </w:r>
      <w:r w:rsidR="00C86FEF" w:rsidRPr="00CD31C0">
        <w:rPr>
          <w:rStyle w:val="FootnoteReference"/>
          <w:rFonts w:ascii="Times New Roman" w:hAnsi="Times New Roman" w:cs="Times New Roman"/>
          <w:sz w:val="24"/>
          <w:szCs w:val="24"/>
        </w:rPr>
        <w:footnoteReference w:id="5"/>
      </w:r>
    </w:p>
    <w:p w:rsidR="00BB58DE" w:rsidRPr="00CD31C0" w:rsidRDefault="004D2C55"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 xml:space="preserve">It is sometimes easy to project </w:t>
      </w:r>
      <w:r w:rsidR="00035D57" w:rsidRPr="00CD31C0">
        <w:rPr>
          <w:rFonts w:ascii="Times New Roman" w:hAnsi="Times New Roman" w:cs="Times New Roman"/>
          <w:sz w:val="24"/>
          <w:szCs w:val="24"/>
        </w:rPr>
        <w:t xml:space="preserve">a Western context </w:t>
      </w:r>
      <w:r w:rsidRPr="00CD31C0">
        <w:rPr>
          <w:rFonts w:ascii="Times New Roman" w:hAnsi="Times New Roman" w:cs="Times New Roman"/>
          <w:sz w:val="24"/>
          <w:szCs w:val="24"/>
        </w:rPr>
        <w:t>(ro</w:t>
      </w:r>
      <w:r w:rsidR="005A520C" w:rsidRPr="00CD31C0">
        <w:rPr>
          <w:rFonts w:ascii="Times New Roman" w:hAnsi="Times New Roman" w:cs="Times New Roman"/>
          <w:sz w:val="24"/>
          <w:szCs w:val="24"/>
        </w:rPr>
        <w:t>o</w:t>
      </w:r>
      <w:r w:rsidRPr="00CD31C0">
        <w:rPr>
          <w:rFonts w:ascii="Times New Roman" w:hAnsi="Times New Roman" w:cs="Times New Roman"/>
          <w:sz w:val="24"/>
          <w:szCs w:val="24"/>
        </w:rPr>
        <w:t xml:space="preserve">ted in Christianity) of what </w:t>
      </w:r>
      <w:r w:rsidR="00035D57" w:rsidRPr="00CD31C0">
        <w:rPr>
          <w:rFonts w:ascii="Times New Roman" w:hAnsi="Times New Roman" w:cs="Times New Roman"/>
          <w:sz w:val="24"/>
          <w:szCs w:val="24"/>
        </w:rPr>
        <w:t>suffering</w:t>
      </w:r>
      <w:r w:rsidR="00BB58DE" w:rsidRPr="00CD31C0">
        <w:rPr>
          <w:rFonts w:ascii="Times New Roman" w:hAnsi="Times New Roman" w:cs="Times New Roman"/>
          <w:sz w:val="24"/>
          <w:szCs w:val="24"/>
        </w:rPr>
        <w:t xml:space="preserve"> means</w:t>
      </w:r>
      <w:r w:rsidR="00787622" w:rsidRPr="00CD31C0">
        <w:rPr>
          <w:rFonts w:ascii="Times New Roman" w:hAnsi="Times New Roman" w:cs="Times New Roman"/>
          <w:sz w:val="24"/>
          <w:szCs w:val="24"/>
        </w:rPr>
        <w:t xml:space="preserve"> and to then try to interpret Buddhism accordingly</w:t>
      </w:r>
      <w:r w:rsidRPr="00CD31C0">
        <w:rPr>
          <w:rFonts w:ascii="Times New Roman" w:hAnsi="Times New Roman" w:cs="Times New Roman"/>
          <w:sz w:val="24"/>
          <w:szCs w:val="24"/>
        </w:rPr>
        <w:t>.</w:t>
      </w:r>
      <w:r w:rsidR="00C86FEF" w:rsidRPr="00CD31C0">
        <w:rPr>
          <w:rStyle w:val="FootnoteReference"/>
          <w:rFonts w:ascii="Times New Roman" w:hAnsi="Times New Roman" w:cs="Times New Roman"/>
          <w:sz w:val="24"/>
          <w:szCs w:val="24"/>
        </w:rPr>
        <w:footnoteReference w:id="6"/>
      </w:r>
      <w:r w:rsidRPr="00CD31C0">
        <w:rPr>
          <w:rFonts w:ascii="Times New Roman" w:hAnsi="Times New Roman" w:cs="Times New Roman"/>
          <w:sz w:val="24"/>
          <w:szCs w:val="24"/>
        </w:rPr>
        <w:t xml:space="preserve"> Of</w:t>
      </w:r>
      <w:r w:rsidR="00035D57" w:rsidRPr="00CD31C0">
        <w:rPr>
          <w:rFonts w:ascii="Times New Roman" w:hAnsi="Times New Roman" w:cs="Times New Roman"/>
          <w:sz w:val="24"/>
          <w:szCs w:val="24"/>
        </w:rPr>
        <w:t xml:space="preserve">ten </w:t>
      </w:r>
      <w:r w:rsidR="00787622" w:rsidRPr="00CD31C0">
        <w:rPr>
          <w:rFonts w:ascii="Times New Roman" w:hAnsi="Times New Roman" w:cs="Times New Roman"/>
          <w:sz w:val="24"/>
          <w:szCs w:val="24"/>
        </w:rPr>
        <w:t>suffering</w:t>
      </w:r>
      <w:r w:rsidRPr="00CD31C0">
        <w:rPr>
          <w:rFonts w:ascii="Times New Roman" w:hAnsi="Times New Roman" w:cs="Times New Roman"/>
          <w:sz w:val="24"/>
          <w:szCs w:val="24"/>
        </w:rPr>
        <w:t xml:space="preserve"> is </w:t>
      </w:r>
      <w:r w:rsidR="00035D57" w:rsidRPr="00CD31C0">
        <w:rPr>
          <w:rFonts w:ascii="Times New Roman" w:hAnsi="Times New Roman" w:cs="Times New Roman"/>
          <w:sz w:val="24"/>
          <w:szCs w:val="24"/>
        </w:rPr>
        <w:t>categorised as pain, misery or not being in a contented or satisfied state.</w:t>
      </w:r>
      <w:r w:rsidR="008919E8" w:rsidRPr="00CD31C0">
        <w:rPr>
          <w:rStyle w:val="FootnoteReference"/>
          <w:rFonts w:ascii="Times New Roman" w:hAnsi="Times New Roman" w:cs="Times New Roman"/>
          <w:sz w:val="24"/>
          <w:szCs w:val="24"/>
        </w:rPr>
        <w:footnoteReference w:id="7"/>
      </w:r>
      <w:r w:rsidR="00035D57" w:rsidRPr="00CD31C0">
        <w:rPr>
          <w:rFonts w:ascii="Times New Roman" w:hAnsi="Times New Roman" w:cs="Times New Roman"/>
          <w:sz w:val="24"/>
          <w:szCs w:val="24"/>
        </w:rPr>
        <w:t xml:space="preserve">  </w:t>
      </w:r>
      <w:r w:rsidR="004553A6" w:rsidRPr="00CD31C0">
        <w:rPr>
          <w:rFonts w:ascii="Times New Roman" w:hAnsi="Times New Roman" w:cs="Times New Roman"/>
          <w:sz w:val="24"/>
          <w:szCs w:val="24"/>
        </w:rPr>
        <w:t xml:space="preserve">However, </w:t>
      </w:r>
      <w:r w:rsidR="002F5596" w:rsidRPr="00CD31C0">
        <w:rPr>
          <w:rFonts w:ascii="Times New Roman" w:hAnsi="Times New Roman" w:cs="Times New Roman"/>
          <w:sz w:val="24"/>
          <w:szCs w:val="24"/>
        </w:rPr>
        <w:t>d</w:t>
      </w:r>
      <w:r w:rsidR="00BB58DE" w:rsidRPr="00CD31C0">
        <w:rPr>
          <w:rFonts w:ascii="Times New Roman" w:hAnsi="Times New Roman" w:cs="Times New Roman"/>
          <w:sz w:val="24"/>
          <w:szCs w:val="24"/>
        </w:rPr>
        <w:t xml:space="preserve">ukkha is </w:t>
      </w:r>
      <w:r w:rsidR="00787622" w:rsidRPr="00CD31C0">
        <w:rPr>
          <w:rFonts w:ascii="Times New Roman" w:hAnsi="Times New Roman" w:cs="Times New Roman"/>
          <w:sz w:val="24"/>
          <w:szCs w:val="24"/>
        </w:rPr>
        <w:t xml:space="preserve">more than this and is </w:t>
      </w:r>
      <w:r w:rsidR="00BB58DE" w:rsidRPr="00CD31C0">
        <w:rPr>
          <w:rFonts w:ascii="Times New Roman" w:hAnsi="Times New Roman" w:cs="Times New Roman"/>
          <w:sz w:val="24"/>
          <w:szCs w:val="24"/>
        </w:rPr>
        <w:t>a central series of principles in Buddhist teachings about suffering and its arising.</w:t>
      </w:r>
      <w:r w:rsidR="008919E8" w:rsidRPr="00CD31C0">
        <w:rPr>
          <w:rStyle w:val="FootnoteReference"/>
          <w:rFonts w:ascii="Times New Roman" w:hAnsi="Times New Roman" w:cs="Times New Roman"/>
          <w:sz w:val="24"/>
          <w:szCs w:val="24"/>
        </w:rPr>
        <w:footnoteReference w:id="8"/>
      </w:r>
      <w:r w:rsidR="00BB58DE" w:rsidRPr="00CD31C0">
        <w:rPr>
          <w:rFonts w:ascii="Times New Roman" w:hAnsi="Times New Roman" w:cs="Times New Roman"/>
          <w:sz w:val="24"/>
          <w:szCs w:val="24"/>
        </w:rPr>
        <w:t xml:space="preserve">  </w:t>
      </w:r>
    </w:p>
    <w:p w:rsidR="009D6132" w:rsidRPr="00CD31C0" w:rsidRDefault="00787622"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The Buddha taught four truths</w:t>
      </w:r>
      <w:r w:rsidR="008F62A1" w:rsidRPr="00CD31C0">
        <w:rPr>
          <w:rFonts w:ascii="Times New Roman" w:hAnsi="Times New Roman" w:cs="Times New Roman"/>
          <w:sz w:val="24"/>
          <w:szCs w:val="24"/>
        </w:rPr>
        <w:t xml:space="preserve"> </w:t>
      </w:r>
      <w:r w:rsidR="009D6132" w:rsidRPr="00CD31C0">
        <w:rPr>
          <w:rFonts w:ascii="Times New Roman" w:hAnsi="Times New Roman" w:cs="Times New Roman"/>
          <w:sz w:val="24"/>
          <w:szCs w:val="24"/>
        </w:rPr>
        <w:t>f</w:t>
      </w:r>
      <w:r w:rsidRPr="00CD31C0">
        <w:rPr>
          <w:rFonts w:ascii="Times New Roman" w:hAnsi="Times New Roman" w:cs="Times New Roman"/>
          <w:sz w:val="24"/>
          <w:szCs w:val="24"/>
        </w:rPr>
        <w:t xml:space="preserve">irstly </w:t>
      </w:r>
      <w:r w:rsidR="008F62A1" w:rsidRPr="00CD31C0">
        <w:rPr>
          <w:rFonts w:ascii="Times New Roman" w:hAnsi="Times New Roman" w:cs="Times New Roman"/>
          <w:sz w:val="24"/>
          <w:szCs w:val="24"/>
        </w:rPr>
        <w:t xml:space="preserve">‘there is suffering’ dukkha’s translation can </w:t>
      </w:r>
      <w:r w:rsidR="007570AD" w:rsidRPr="00CD31C0">
        <w:rPr>
          <w:rFonts w:ascii="Times New Roman" w:hAnsi="Times New Roman" w:cs="Times New Roman"/>
          <w:sz w:val="24"/>
          <w:szCs w:val="24"/>
        </w:rPr>
        <w:t>encompass the term coined by Fre</w:t>
      </w:r>
      <w:r w:rsidR="008F62A1" w:rsidRPr="00CD31C0">
        <w:rPr>
          <w:rFonts w:ascii="Times New Roman" w:hAnsi="Times New Roman" w:cs="Times New Roman"/>
          <w:sz w:val="24"/>
          <w:szCs w:val="24"/>
        </w:rPr>
        <w:t>ud as ‘lack.’</w:t>
      </w:r>
      <w:r w:rsidR="00C86FEF" w:rsidRPr="00CD31C0">
        <w:rPr>
          <w:rStyle w:val="FootnoteReference"/>
          <w:rFonts w:ascii="Times New Roman" w:hAnsi="Times New Roman" w:cs="Times New Roman"/>
          <w:sz w:val="24"/>
          <w:szCs w:val="24"/>
        </w:rPr>
        <w:footnoteReference w:id="9"/>
      </w:r>
      <w:r w:rsidR="008F62A1" w:rsidRPr="00CD31C0">
        <w:rPr>
          <w:rFonts w:ascii="Times New Roman" w:hAnsi="Times New Roman" w:cs="Times New Roman"/>
          <w:sz w:val="24"/>
          <w:szCs w:val="24"/>
        </w:rPr>
        <w:t xml:space="preserve"> The word lack is the notion that to become at ease and to gain satisfaction or to avoid this idea of lack is something we can</w:t>
      </w:r>
      <w:r w:rsidR="009D6132" w:rsidRPr="00CD31C0">
        <w:rPr>
          <w:rFonts w:ascii="Times New Roman" w:hAnsi="Times New Roman" w:cs="Times New Roman"/>
          <w:sz w:val="24"/>
          <w:szCs w:val="24"/>
        </w:rPr>
        <w:t xml:space="preserve"> all</w:t>
      </w:r>
      <w:r w:rsidR="008F62A1" w:rsidRPr="00CD31C0">
        <w:rPr>
          <w:rFonts w:ascii="Times New Roman" w:hAnsi="Times New Roman" w:cs="Times New Roman"/>
          <w:sz w:val="24"/>
          <w:szCs w:val="24"/>
        </w:rPr>
        <w:t xml:space="preserve"> do.</w:t>
      </w:r>
      <w:r w:rsidR="008919E8" w:rsidRPr="00CD31C0">
        <w:rPr>
          <w:rStyle w:val="FootnoteReference"/>
          <w:rFonts w:ascii="Times New Roman" w:hAnsi="Times New Roman" w:cs="Times New Roman"/>
          <w:sz w:val="24"/>
          <w:szCs w:val="24"/>
        </w:rPr>
        <w:footnoteReference w:id="10"/>
      </w:r>
      <w:r w:rsidR="008F62A1" w:rsidRPr="00CD31C0">
        <w:rPr>
          <w:rFonts w:ascii="Times New Roman" w:hAnsi="Times New Roman" w:cs="Times New Roman"/>
          <w:sz w:val="24"/>
          <w:szCs w:val="24"/>
        </w:rPr>
        <w:t xml:space="preserve"> There is an origination of dukkha in terms of our human nature we are not naturally at a state of dis-</w:t>
      </w:r>
      <w:r w:rsidR="00DF1F82" w:rsidRPr="00CD31C0">
        <w:rPr>
          <w:rFonts w:ascii="Times New Roman" w:hAnsi="Times New Roman" w:cs="Times New Roman"/>
          <w:sz w:val="24"/>
          <w:szCs w:val="24"/>
        </w:rPr>
        <w:t>ease, each individual</w:t>
      </w:r>
      <w:r w:rsidR="008F62A1" w:rsidRPr="00CD31C0">
        <w:rPr>
          <w:rFonts w:ascii="Times New Roman" w:hAnsi="Times New Roman" w:cs="Times New Roman"/>
          <w:sz w:val="24"/>
          <w:szCs w:val="24"/>
        </w:rPr>
        <w:t xml:space="preserve"> seeks happiness.</w:t>
      </w:r>
      <w:r w:rsidR="001D0981">
        <w:rPr>
          <w:rStyle w:val="FootnoteReference"/>
          <w:rFonts w:ascii="Times New Roman" w:hAnsi="Times New Roman" w:cs="Times New Roman"/>
          <w:sz w:val="24"/>
          <w:szCs w:val="24"/>
        </w:rPr>
        <w:footnoteReference w:id="11"/>
      </w:r>
      <w:r w:rsidR="008F62A1" w:rsidRPr="00CD31C0">
        <w:rPr>
          <w:rFonts w:ascii="Times New Roman" w:hAnsi="Times New Roman" w:cs="Times New Roman"/>
          <w:sz w:val="24"/>
          <w:szCs w:val="24"/>
        </w:rPr>
        <w:t xml:space="preserve"> </w:t>
      </w:r>
      <w:r w:rsidR="00481EB1" w:rsidRPr="00CD31C0">
        <w:rPr>
          <w:rFonts w:ascii="Times New Roman" w:hAnsi="Times New Roman" w:cs="Times New Roman"/>
          <w:sz w:val="24"/>
          <w:szCs w:val="24"/>
        </w:rPr>
        <w:t>‘As the Buddha told Rattapala: ‘the world lacks and hankers, and is enslaved to ‘thirst.’</w:t>
      </w:r>
      <w:r w:rsidR="00481EB1" w:rsidRPr="00CD31C0">
        <w:rPr>
          <w:rStyle w:val="FootnoteReference"/>
          <w:rFonts w:ascii="Times New Roman" w:hAnsi="Times New Roman" w:cs="Times New Roman"/>
          <w:sz w:val="24"/>
          <w:szCs w:val="24"/>
        </w:rPr>
        <w:footnoteReference w:id="12"/>
      </w:r>
    </w:p>
    <w:p w:rsidR="008F62A1" w:rsidRPr="00CD31C0" w:rsidRDefault="0001110E"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 xml:space="preserve">As </w:t>
      </w:r>
      <w:r w:rsidR="009D6132" w:rsidRPr="00CD31C0">
        <w:rPr>
          <w:rFonts w:ascii="Times New Roman" w:hAnsi="Times New Roman" w:cs="Times New Roman"/>
          <w:sz w:val="24"/>
          <w:szCs w:val="24"/>
        </w:rPr>
        <w:t>Kumar states</w:t>
      </w:r>
      <w:r w:rsidR="008F62A1" w:rsidRPr="00CD31C0">
        <w:rPr>
          <w:rFonts w:ascii="Times New Roman" w:hAnsi="Times New Roman" w:cs="Times New Roman"/>
          <w:sz w:val="24"/>
          <w:szCs w:val="24"/>
        </w:rPr>
        <w:t xml:space="preserve"> ‘The first noble truth is highlighting a fundamental truth about our </w:t>
      </w:r>
      <w:r w:rsidR="0028269A" w:rsidRPr="00CD31C0">
        <w:rPr>
          <w:rFonts w:ascii="Times New Roman" w:hAnsi="Times New Roman" w:cs="Times New Roman"/>
          <w:sz w:val="24"/>
          <w:szCs w:val="24"/>
        </w:rPr>
        <w:t xml:space="preserve">own </w:t>
      </w:r>
      <w:r w:rsidR="008F62A1" w:rsidRPr="00CD31C0">
        <w:rPr>
          <w:rFonts w:ascii="Times New Roman" w:hAnsi="Times New Roman" w:cs="Times New Roman"/>
          <w:sz w:val="24"/>
          <w:szCs w:val="24"/>
        </w:rPr>
        <w:t>existence, one which may have been overlooked previously.’</w:t>
      </w:r>
      <w:r w:rsidR="008F62A1" w:rsidRPr="00CD31C0">
        <w:rPr>
          <w:rStyle w:val="FootnoteReference"/>
          <w:rFonts w:ascii="Times New Roman" w:hAnsi="Times New Roman" w:cs="Times New Roman"/>
          <w:sz w:val="24"/>
          <w:szCs w:val="24"/>
        </w:rPr>
        <w:footnoteReference w:id="13"/>
      </w:r>
      <w:r w:rsidR="00C86FEF" w:rsidRPr="00CD31C0">
        <w:rPr>
          <w:rFonts w:ascii="Times New Roman" w:hAnsi="Times New Roman" w:cs="Times New Roman"/>
          <w:sz w:val="24"/>
          <w:szCs w:val="24"/>
        </w:rPr>
        <w:t xml:space="preserve"> </w:t>
      </w:r>
      <w:r w:rsidR="008F62A1" w:rsidRPr="00CD31C0">
        <w:rPr>
          <w:rFonts w:ascii="Times New Roman" w:hAnsi="Times New Roman" w:cs="Times New Roman"/>
          <w:sz w:val="24"/>
          <w:szCs w:val="24"/>
        </w:rPr>
        <w:t xml:space="preserve">The Buddhist teaching is </w:t>
      </w:r>
      <w:r w:rsidR="008F62A1" w:rsidRPr="00CD31C0">
        <w:rPr>
          <w:rFonts w:ascii="Times New Roman" w:hAnsi="Times New Roman" w:cs="Times New Roman"/>
          <w:sz w:val="24"/>
          <w:szCs w:val="24"/>
        </w:rPr>
        <w:lastRenderedPageBreak/>
        <w:t>developing our understanding about how we experience suffering and its arising.</w:t>
      </w:r>
      <w:r w:rsidR="008919E8" w:rsidRPr="00CD31C0">
        <w:rPr>
          <w:rStyle w:val="FootnoteReference"/>
          <w:rFonts w:ascii="Times New Roman" w:hAnsi="Times New Roman" w:cs="Times New Roman"/>
          <w:sz w:val="24"/>
          <w:szCs w:val="24"/>
        </w:rPr>
        <w:footnoteReference w:id="14"/>
      </w:r>
      <w:r w:rsidR="009D6132" w:rsidRPr="00CD31C0">
        <w:rPr>
          <w:rFonts w:ascii="Times New Roman" w:hAnsi="Times New Roman" w:cs="Times New Roman"/>
          <w:sz w:val="24"/>
          <w:szCs w:val="24"/>
        </w:rPr>
        <w:t xml:space="preserve"> It is not possible for an individual to avoid lack, a philosopher who would complement Buddhist teachings about suffering especially the first noble truth that ‘there is suffering’ is Schopenhauer.</w:t>
      </w:r>
      <w:r w:rsidR="008919E8" w:rsidRPr="00CD31C0">
        <w:rPr>
          <w:rStyle w:val="FootnoteReference"/>
          <w:rFonts w:ascii="Times New Roman" w:hAnsi="Times New Roman" w:cs="Times New Roman"/>
          <w:sz w:val="24"/>
          <w:szCs w:val="24"/>
        </w:rPr>
        <w:footnoteReference w:id="15"/>
      </w:r>
      <w:r w:rsidR="009D6132" w:rsidRPr="00CD31C0">
        <w:rPr>
          <w:rFonts w:ascii="Times New Roman" w:hAnsi="Times New Roman" w:cs="Times New Roman"/>
          <w:sz w:val="24"/>
          <w:szCs w:val="24"/>
        </w:rPr>
        <w:t xml:space="preserve"> This philosopher believes that lack is the state of being for us, that satisfaction cannot be achieved.</w:t>
      </w:r>
      <w:r w:rsidR="007570AD" w:rsidRPr="00CD31C0">
        <w:rPr>
          <w:rStyle w:val="FootnoteReference"/>
          <w:rFonts w:ascii="Times New Roman" w:hAnsi="Times New Roman" w:cs="Times New Roman"/>
          <w:sz w:val="24"/>
          <w:szCs w:val="24"/>
        </w:rPr>
        <w:footnoteReference w:id="16"/>
      </w:r>
      <w:r w:rsidR="009D6132" w:rsidRPr="00CD31C0">
        <w:rPr>
          <w:rFonts w:ascii="Times New Roman" w:hAnsi="Times New Roman" w:cs="Times New Roman"/>
          <w:sz w:val="24"/>
          <w:szCs w:val="24"/>
        </w:rPr>
        <w:t xml:space="preserve"> We will continuously search for this satisfaction; however, we will never find it in this world.</w:t>
      </w:r>
      <w:r w:rsidR="008919E8" w:rsidRPr="00CD31C0">
        <w:rPr>
          <w:rStyle w:val="FootnoteReference"/>
          <w:rFonts w:ascii="Times New Roman" w:hAnsi="Times New Roman" w:cs="Times New Roman"/>
          <w:sz w:val="24"/>
          <w:szCs w:val="24"/>
        </w:rPr>
        <w:footnoteReference w:id="17"/>
      </w:r>
    </w:p>
    <w:p w:rsidR="006C6245" w:rsidRPr="00CD31C0" w:rsidRDefault="008F62A1" w:rsidP="00CD31C0">
      <w:pPr>
        <w:spacing w:line="360" w:lineRule="auto"/>
        <w:rPr>
          <w:rFonts w:ascii="Times New Roman" w:hAnsi="Times New Roman" w:cs="Times New Roman"/>
          <w:sz w:val="24"/>
          <w:szCs w:val="24"/>
        </w:rPr>
      </w:pPr>
      <w:r w:rsidRPr="00CD31C0">
        <w:rPr>
          <w:rFonts w:ascii="Times New Roman" w:hAnsi="Times New Roman" w:cs="Times New Roman"/>
          <w:sz w:val="24"/>
          <w:szCs w:val="24"/>
        </w:rPr>
        <w:t>S</w:t>
      </w:r>
      <w:r w:rsidR="00787622" w:rsidRPr="00CD31C0">
        <w:rPr>
          <w:rFonts w:ascii="Times New Roman" w:hAnsi="Times New Roman" w:cs="Times New Roman"/>
          <w:sz w:val="24"/>
          <w:szCs w:val="24"/>
        </w:rPr>
        <w:t xml:space="preserve">econdly </w:t>
      </w:r>
      <w:r w:rsidR="002C1F3E" w:rsidRPr="00CD31C0">
        <w:rPr>
          <w:rFonts w:ascii="Times New Roman" w:hAnsi="Times New Roman" w:cs="Times New Roman"/>
          <w:sz w:val="24"/>
          <w:szCs w:val="24"/>
        </w:rPr>
        <w:t>a crucial Buddhist teaching for explaining suffering and its arising is the second noble truth.</w:t>
      </w:r>
      <w:r w:rsidR="001D0981">
        <w:rPr>
          <w:rStyle w:val="FootnoteReference"/>
          <w:rFonts w:ascii="Times New Roman" w:hAnsi="Times New Roman" w:cs="Times New Roman"/>
          <w:sz w:val="24"/>
          <w:szCs w:val="24"/>
        </w:rPr>
        <w:footnoteReference w:id="18"/>
      </w:r>
      <w:r w:rsidR="002C1F3E" w:rsidRPr="00CD31C0">
        <w:rPr>
          <w:rFonts w:ascii="Times New Roman" w:hAnsi="Times New Roman" w:cs="Times New Roman"/>
          <w:sz w:val="24"/>
          <w:szCs w:val="24"/>
        </w:rPr>
        <w:t xml:space="preserve"> ‘T</w:t>
      </w:r>
      <w:r w:rsidR="00787622" w:rsidRPr="00CD31C0">
        <w:rPr>
          <w:rFonts w:ascii="Times New Roman" w:hAnsi="Times New Roman" w:cs="Times New Roman"/>
          <w:sz w:val="24"/>
          <w:szCs w:val="24"/>
        </w:rPr>
        <w:t>here is an origination of suffering, which comes into ex</w:t>
      </w:r>
      <w:r w:rsidR="002C1F3E" w:rsidRPr="00CD31C0">
        <w:rPr>
          <w:rFonts w:ascii="Times New Roman" w:hAnsi="Times New Roman" w:cs="Times New Roman"/>
          <w:sz w:val="24"/>
          <w:szCs w:val="24"/>
        </w:rPr>
        <w:t>istence in</w:t>
      </w:r>
      <w:r w:rsidRPr="00CD31C0">
        <w:rPr>
          <w:rFonts w:ascii="Times New Roman" w:hAnsi="Times New Roman" w:cs="Times New Roman"/>
          <w:sz w:val="24"/>
          <w:szCs w:val="24"/>
        </w:rPr>
        <w:t xml:space="preserve"> dependence on causes.’</w:t>
      </w:r>
      <w:r w:rsidR="007570AD" w:rsidRPr="00CD31C0">
        <w:rPr>
          <w:rStyle w:val="FootnoteReference"/>
          <w:rFonts w:ascii="Times New Roman" w:hAnsi="Times New Roman" w:cs="Times New Roman"/>
          <w:sz w:val="24"/>
          <w:szCs w:val="24"/>
        </w:rPr>
        <w:footnoteReference w:id="19"/>
      </w:r>
      <w:r w:rsidR="00DF1F82" w:rsidRPr="00CD31C0">
        <w:rPr>
          <w:rFonts w:ascii="Times New Roman" w:hAnsi="Times New Roman" w:cs="Times New Roman"/>
          <w:sz w:val="24"/>
          <w:szCs w:val="24"/>
        </w:rPr>
        <w:t xml:space="preserve">  </w:t>
      </w:r>
      <w:r w:rsidRPr="00CD31C0">
        <w:rPr>
          <w:rFonts w:ascii="Times New Roman" w:hAnsi="Times New Roman" w:cs="Times New Roman"/>
          <w:sz w:val="24"/>
          <w:szCs w:val="24"/>
        </w:rPr>
        <w:t>Using the second noble truth</w:t>
      </w:r>
      <w:r w:rsidR="002C1F3E" w:rsidRPr="00CD31C0">
        <w:rPr>
          <w:rFonts w:ascii="Times New Roman" w:hAnsi="Times New Roman" w:cs="Times New Roman"/>
          <w:sz w:val="24"/>
          <w:szCs w:val="24"/>
        </w:rPr>
        <w:t>,</w:t>
      </w:r>
      <w:r w:rsidR="006C6245" w:rsidRPr="00CD31C0">
        <w:rPr>
          <w:rFonts w:ascii="Times New Roman" w:hAnsi="Times New Roman" w:cs="Times New Roman"/>
          <w:sz w:val="24"/>
          <w:szCs w:val="24"/>
        </w:rPr>
        <w:t xml:space="preserve"> </w:t>
      </w:r>
      <w:r w:rsidRPr="00CD31C0">
        <w:rPr>
          <w:rFonts w:ascii="Times New Roman" w:hAnsi="Times New Roman" w:cs="Times New Roman"/>
          <w:sz w:val="24"/>
          <w:szCs w:val="24"/>
        </w:rPr>
        <w:t xml:space="preserve">for Schopenhauer </w:t>
      </w:r>
      <w:r w:rsidR="002C1F3E" w:rsidRPr="00CD31C0">
        <w:rPr>
          <w:rFonts w:ascii="Times New Roman" w:hAnsi="Times New Roman" w:cs="Times New Roman"/>
          <w:sz w:val="24"/>
          <w:szCs w:val="24"/>
        </w:rPr>
        <w:t xml:space="preserve">suffering happens because </w:t>
      </w:r>
      <w:r w:rsidRPr="00CD31C0">
        <w:rPr>
          <w:rFonts w:ascii="Times New Roman" w:hAnsi="Times New Roman" w:cs="Times New Roman"/>
          <w:sz w:val="24"/>
          <w:szCs w:val="24"/>
        </w:rPr>
        <w:t>we are alive.</w:t>
      </w:r>
      <w:r w:rsidR="008919E8" w:rsidRPr="00CD31C0">
        <w:rPr>
          <w:rStyle w:val="FootnoteReference"/>
          <w:rFonts w:ascii="Times New Roman" w:hAnsi="Times New Roman" w:cs="Times New Roman"/>
          <w:sz w:val="24"/>
          <w:szCs w:val="24"/>
        </w:rPr>
        <w:footnoteReference w:id="20"/>
      </w:r>
      <w:r w:rsidRPr="00CD31C0">
        <w:rPr>
          <w:rFonts w:ascii="Times New Roman" w:hAnsi="Times New Roman" w:cs="Times New Roman"/>
          <w:sz w:val="24"/>
          <w:szCs w:val="24"/>
        </w:rPr>
        <w:t xml:space="preserve"> </w:t>
      </w:r>
      <w:r w:rsidR="009D6132" w:rsidRPr="00CD31C0">
        <w:rPr>
          <w:rFonts w:ascii="Times New Roman" w:hAnsi="Times New Roman" w:cs="Times New Roman"/>
          <w:sz w:val="24"/>
          <w:szCs w:val="24"/>
        </w:rPr>
        <w:t>Schopenhauer would argue that perhaps it would have been better off had we not been born.</w:t>
      </w:r>
      <w:r w:rsidR="004D0C02" w:rsidRPr="00CD31C0">
        <w:rPr>
          <w:rStyle w:val="FootnoteReference"/>
          <w:rFonts w:ascii="Times New Roman" w:hAnsi="Times New Roman" w:cs="Times New Roman"/>
          <w:sz w:val="24"/>
          <w:szCs w:val="24"/>
        </w:rPr>
        <w:footnoteReference w:id="21"/>
      </w:r>
      <w:r w:rsidR="009D6132" w:rsidRPr="00CD31C0">
        <w:rPr>
          <w:rFonts w:ascii="Times New Roman" w:hAnsi="Times New Roman" w:cs="Times New Roman"/>
          <w:sz w:val="24"/>
          <w:szCs w:val="24"/>
        </w:rPr>
        <w:t xml:space="preserve"> Life is one constant subjection to this cruel will t</w:t>
      </w:r>
      <w:r w:rsidR="008919E8" w:rsidRPr="00CD31C0">
        <w:rPr>
          <w:rFonts w:ascii="Times New Roman" w:hAnsi="Times New Roman" w:cs="Times New Roman"/>
          <w:sz w:val="24"/>
          <w:szCs w:val="24"/>
        </w:rPr>
        <w:t>hat drives us on relentlessly, w</w:t>
      </w:r>
      <w:r w:rsidR="009D6132" w:rsidRPr="00CD31C0">
        <w:rPr>
          <w:rFonts w:ascii="Times New Roman" w:hAnsi="Times New Roman" w:cs="Times New Roman"/>
          <w:sz w:val="24"/>
          <w:szCs w:val="24"/>
        </w:rPr>
        <w:t xml:space="preserve">e can never </w:t>
      </w:r>
      <w:r w:rsidR="008919E8" w:rsidRPr="00CD31C0">
        <w:rPr>
          <w:rFonts w:ascii="Times New Roman" w:hAnsi="Times New Roman" w:cs="Times New Roman"/>
          <w:sz w:val="24"/>
          <w:szCs w:val="24"/>
        </w:rPr>
        <w:t xml:space="preserve">truly </w:t>
      </w:r>
      <w:r w:rsidR="009D6132" w:rsidRPr="00CD31C0">
        <w:rPr>
          <w:rFonts w:ascii="Times New Roman" w:hAnsi="Times New Roman" w:cs="Times New Roman"/>
          <w:sz w:val="24"/>
          <w:szCs w:val="24"/>
        </w:rPr>
        <w:t>escape suffering, never find satisfaction.</w:t>
      </w:r>
      <w:r w:rsidR="008919E8" w:rsidRPr="00CD31C0">
        <w:rPr>
          <w:rStyle w:val="FootnoteReference"/>
          <w:rFonts w:ascii="Times New Roman" w:hAnsi="Times New Roman" w:cs="Times New Roman"/>
          <w:sz w:val="24"/>
          <w:szCs w:val="24"/>
        </w:rPr>
        <w:footnoteReference w:id="22"/>
      </w:r>
      <w:r w:rsidR="009D6132" w:rsidRPr="00CD31C0">
        <w:rPr>
          <w:rFonts w:ascii="Times New Roman" w:hAnsi="Times New Roman" w:cs="Times New Roman"/>
          <w:sz w:val="24"/>
          <w:szCs w:val="24"/>
        </w:rPr>
        <w:t xml:space="preserve"> </w:t>
      </w:r>
    </w:p>
    <w:p w:rsidR="003B78BC" w:rsidRPr="00CD31C0" w:rsidRDefault="002C1F3E" w:rsidP="00CD31C0">
      <w:pPr>
        <w:spacing w:line="360" w:lineRule="auto"/>
        <w:jc w:val="both"/>
        <w:rPr>
          <w:rFonts w:ascii="Times New Roman" w:eastAsiaTheme="majorEastAsia" w:hAnsi="Times New Roman" w:cs="Times New Roman"/>
          <w:iCs/>
          <w:kern w:val="24"/>
          <w:sz w:val="24"/>
          <w:szCs w:val="24"/>
        </w:rPr>
      </w:pPr>
      <w:r w:rsidRPr="00CD31C0">
        <w:rPr>
          <w:rFonts w:ascii="Times New Roman" w:hAnsi="Times New Roman" w:cs="Times New Roman"/>
          <w:sz w:val="24"/>
          <w:szCs w:val="24"/>
        </w:rPr>
        <w:t>The idea of Buddhist teachings on suffering is a subtle idea as life means dis-ease and we can experience this and understand this very simply by thinking about our own lives.</w:t>
      </w:r>
      <w:r w:rsidR="008919E8" w:rsidRPr="00CD31C0">
        <w:rPr>
          <w:rStyle w:val="FootnoteReference"/>
          <w:rFonts w:ascii="Times New Roman" w:hAnsi="Times New Roman" w:cs="Times New Roman"/>
          <w:sz w:val="24"/>
          <w:szCs w:val="24"/>
        </w:rPr>
        <w:footnoteReference w:id="23"/>
      </w:r>
      <w:r w:rsidRPr="00CD31C0">
        <w:rPr>
          <w:rFonts w:ascii="Times New Roman" w:hAnsi="Times New Roman" w:cs="Times New Roman"/>
          <w:sz w:val="24"/>
          <w:szCs w:val="24"/>
        </w:rPr>
        <w:t xml:space="preserve"> The Buddhist teachings about suffering and its arising, mean our own lives</w:t>
      </w:r>
      <w:r w:rsidR="00F1069F" w:rsidRPr="00CD31C0">
        <w:rPr>
          <w:rFonts w:ascii="Times New Roman" w:hAnsi="Times New Roman" w:cs="Times New Roman"/>
          <w:sz w:val="24"/>
          <w:szCs w:val="24"/>
        </w:rPr>
        <w:t xml:space="preserve"> are </w:t>
      </w:r>
      <w:r w:rsidRPr="00CD31C0">
        <w:rPr>
          <w:rFonts w:ascii="Times New Roman" w:hAnsi="Times New Roman" w:cs="Times New Roman"/>
          <w:sz w:val="24"/>
          <w:szCs w:val="24"/>
        </w:rPr>
        <w:t>bound up by dukkha.</w:t>
      </w:r>
      <w:r w:rsidR="001D0981">
        <w:rPr>
          <w:rStyle w:val="FootnoteReference"/>
          <w:rFonts w:ascii="Times New Roman" w:hAnsi="Times New Roman" w:cs="Times New Roman"/>
          <w:sz w:val="24"/>
          <w:szCs w:val="24"/>
        </w:rPr>
        <w:footnoteReference w:id="24"/>
      </w:r>
      <w:r w:rsidRPr="00CD31C0">
        <w:rPr>
          <w:rFonts w:ascii="Times New Roman" w:hAnsi="Times New Roman" w:cs="Times New Roman"/>
          <w:sz w:val="24"/>
          <w:szCs w:val="24"/>
        </w:rPr>
        <w:t xml:space="preserve"> </w:t>
      </w:r>
      <w:r w:rsidR="00456F26" w:rsidRPr="00CD31C0">
        <w:rPr>
          <w:rFonts w:ascii="Times New Roman" w:eastAsiaTheme="majorEastAsia" w:hAnsi="Times New Roman" w:cs="Times New Roman"/>
          <w:iCs/>
          <w:kern w:val="24"/>
          <w:sz w:val="24"/>
          <w:szCs w:val="24"/>
        </w:rPr>
        <w:t>Dependent origination explains why suffering arises due to ignorance, it is a cycle</w:t>
      </w:r>
      <w:r w:rsidR="00E87272" w:rsidRPr="00CD31C0">
        <w:rPr>
          <w:rFonts w:ascii="Times New Roman" w:eastAsiaTheme="majorEastAsia" w:hAnsi="Times New Roman" w:cs="Times New Roman"/>
          <w:iCs/>
          <w:kern w:val="24"/>
          <w:sz w:val="24"/>
          <w:szCs w:val="24"/>
        </w:rPr>
        <w:t xml:space="preserve"> of rise and decline</w:t>
      </w:r>
      <w:r w:rsidR="003B78BC" w:rsidRPr="00CD31C0">
        <w:rPr>
          <w:rFonts w:ascii="Times New Roman" w:eastAsiaTheme="majorEastAsia" w:hAnsi="Times New Roman" w:cs="Times New Roman"/>
          <w:iCs/>
          <w:kern w:val="24"/>
          <w:sz w:val="24"/>
          <w:szCs w:val="24"/>
        </w:rPr>
        <w:t>,</w:t>
      </w:r>
      <w:r w:rsidR="0006103A" w:rsidRPr="00CD31C0">
        <w:rPr>
          <w:rFonts w:ascii="Times New Roman" w:hAnsi="Times New Roman" w:cs="Times New Roman"/>
          <w:sz w:val="24"/>
          <w:szCs w:val="24"/>
        </w:rPr>
        <w:t xml:space="preserve"> best defined through the following example ‘life is a series that continues unbroken, and it is n</w:t>
      </w:r>
      <w:r w:rsidR="001D0981">
        <w:rPr>
          <w:rFonts w:ascii="Times New Roman" w:hAnsi="Times New Roman" w:cs="Times New Roman"/>
          <w:sz w:val="24"/>
          <w:szCs w:val="24"/>
        </w:rPr>
        <w:t>ot the same flame but another.’</w:t>
      </w:r>
      <w:r w:rsidR="0006103A" w:rsidRPr="00CD31C0">
        <w:rPr>
          <w:rStyle w:val="FootnoteReference"/>
          <w:rFonts w:ascii="Times New Roman" w:hAnsi="Times New Roman" w:cs="Times New Roman"/>
          <w:sz w:val="24"/>
          <w:szCs w:val="24"/>
        </w:rPr>
        <w:footnoteReference w:id="25"/>
      </w:r>
      <w:r w:rsidR="0006103A" w:rsidRPr="00CD31C0">
        <w:rPr>
          <w:rFonts w:ascii="Times New Roman" w:hAnsi="Times New Roman" w:cs="Times New Roman"/>
          <w:sz w:val="24"/>
          <w:szCs w:val="24"/>
        </w:rPr>
        <w:t xml:space="preserve"> </w:t>
      </w:r>
      <w:r w:rsidR="0006103A" w:rsidRPr="00CD31C0">
        <w:rPr>
          <w:rFonts w:ascii="Times New Roman" w:eastAsiaTheme="majorEastAsia" w:hAnsi="Times New Roman" w:cs="Times New Roman"/>
          <w:iCs/>
          <w:kern w:val="24"/>
          <w:sz w:val="24"/>
          <w:szCs w:val="24"/>
        </w:rPr>
        <w:t>The cycle is o</w:t>
      </w:r>
      <w:r w:rsidR="003B78BC" w:rsidRPr="00CD31C0">
        <w:rPr>
          <w:rFonts w:ascii="Times New Roman" w:eastAsiaTheme="majorEastAsia" w:hAnsi="Times New Roman" w:cs="Times New Roman"/>
          <w:iCs/>
          <w:kern w:val="24"/>
          <w:sz w:val="24"/>
          <w:szCs w:val="24"/>
        </w:rPr>
        <w:t>ften known as ‘The Wheel of Life</w:t>
      </w:r>
      <w:r w:rsidR="00456F26" w:rsidRPr="00CD31C0">
        <w:rPr>
          <w:rFonts w:ascii="Times New Roman" w:eastAsiaTheme="majorEastAsia" w:hAnsi="Times New Roman" w:cs="Times New Roman"/>
          <w:iCs/>
          <w:kern w:val="24"/>
          <w:sz w:val="24"/>
          <w:szCs w:val="24"/>
        </w:rPr>
        <w:t>.</w:t>
      </w:r>
      <w:r w:rsidR="003B78BC" w:rsidRPr="00CD31C0">
        <w:rPr>
          <w:rFonts w:ascii="Times New Roman" w:eastAsiaTheme="majorEastAsia" w:hAnsi="Times New Roman" w:cs="Times New Roman"/>
          <w:iCs/>
          <w:kern w:val="24"/>
          <w:sz w:val="24"/>
          <w:szCs w:val="24"/>
        </w:rPr>
        <w:t>’</w:t>
      </w:r>
      <w:r w:rsidR="00456F26" w:rsidRPr="00CD31C0">
        <w:rPr>
          <w:rStyle w:val="FootnoteReference"/>
          <w:rFonts w:ascii="Times New Roman" w:eastAsiaTheme="majorEastAsia" w:hAnsi="Times New Roman" w:cs="Times New Roman"/>
          <w:iCs/>
          <w:kern w:val="24"/>
          <w:sz w:val="24"/>
          <w:szCs w:val="24"/>
        </w:rPr>
        <w:footnoteReference w:id="26"/>
      </w:r>
      <w:r w:rsidR="00456F26" w:rsidRPr="00CD31C0">
        <w:rPr>
          <w:rFonts w:ascii="Times New Roman" w:eastAsiaTheme="majorEastAsia" w:hAnsi="Times New Roman" w:cs="Times New Roman"/>
          <w:iCs/>
          <w:kern w:val="24"/>
          <w:sz w:val="24"/>
          <w:szCs w:val="24"/>
        </w:rPr>
        <w:t xml:space="preserve"> </w:t>
      </w:r>
    </w:p>
    <w:p w:rsidR="00B30485" w:rsidRPr="00CD31C0" w:rsidRDefault="00B30485" w:rsidP="00CD31C0">
      <w:pPr>
        <w:spacing w:line="360" w:lineRule="auto"/>
        <w:jc w:val="both"/>
        <w:rPr>
          <w:rFonts w:ascii="Times New Roman" w:hAnsi="Times New Roman" w:cs="Times New Roman"/>
          <w:sz w:val="24"/>
          <w:szCs w:val="24"/>
        </w:rPr>
      </w:pPr>
      <w:r w:rsidRPr="00CD31C0">
        <w:rPr>
          <w:rFonts w:ascii="Times New Roman" w:eastAsiaTheme="majorEastAsia" w:hAnsi="Times New Roman" w:cs="Times New Roman"/>
          <w:iCs/>
          <w:kern w:val="24"/>
          <w:sz w:val="24"/>
          <w:szCs w:val="24"/>
        </w:rPr>
        <w:t xml:space="preserve">The first connection commences with </w:t>
      </w:r>
      <w:r w:rsidR="00EB1EF0" w:rsidRPr="00CD31C0">
        <w:rPr>
          <w:rFonts w:ascii="Times New Roman" w:eastAsiaTheme="majorEastAsia" w:hAnsi="Times New Roman" w:cs="Times New Roman"/>
          <w:iCs/>
          <w:kern w:val="24"/>
          <w:sz w:val="24"/>
          <w:szCs w:val="24"/>
        </w:rPr>
        <w:t>‘ignorance (avidya)’</w:t>
      </w:r>
      <w:r w:rsidR="00EB1EF0" w:rsidRPr="00CD31C0">
        <w:rPr>
          <w:rStyle w:val="FootnoteReference"/>
          <w:rFonts w:ascii="Times New Roman" w:eastAsiaTheme="majorEastAsia" w:hAnsi="Times New Roman" w:cs="Times New Roman"/>
          <w:iCs/>
          <w:kern w:val="24"/>
          <w:sz w:val="24"/>
          <w:szCs w:val="24"/>
        </w:rPr>
        <w:footnoteReference w:id="27"/>
      </w:r>
      <w:r w:rsidR="00EB1EF0" w:rsidRPr="00CD31C0">
        <w:rPr>
          <w:rFonts w:ascii="Times New Roman" w:hAnsi="Times New Roman" w:cs="Times New Roman"/>
          <w:sz w:val="24"/>
          <w:szCs w:val="24"/>
        </w:rPr>
        <w:t xml:space="preserve"> </w:t>
      </w:r>
      <w:r w:rsidR="00163C60" w:rsidRPr="00CD31C0">
        <w:rPr>
          <w:rFonts w:ascii="Times New Roman" w:hAnsi="Times New Roman" w:cs="Times New Roman"/>
          <w:sz w:val="24"/>
          <w:szCs w:val="24"/>
        </w:rPr>
        <w:t xml:space="preserve">which is </w:t>
      </w:r>
      <w:r w:rsidRPr="00CD31C0">
        <w:rPr>
          <w:rFonts w:ascii="Times New Roman" w:hAnsi="Times New Roman" w:cs="Times New Roman"/>
          <w:sz w:val="24"/>
          <w:szCs w:val="24"/>
        </w:rPr>
        <w:t xml:space="preserve">a </w:t>
      </w:r>
      <w:r w:rsidR="00163C60" w:rsidRPr="00CD31C0">
        <w:rPr>
          <w:rFonts w:ascii="Times New Roman" w:hAnsi="Times New Roman" w:cs="Times New Roman"/>
          <w:sz w:val="24"/>
          <w:szCs w:val="24"/>
        </w:rPr>
        <w:t xml:space="preserve">significant </w:t>
      </w:r>
      <w:r w:rsidRPr="00CD31C0">
        <w:rPr>
          <w:rFonts w:ascii="Times New Roman" w:hAnsi="Times New Roman" w:cs="Times New Roman"/>
          <w:sz w:val="24"/>
          <w:szCs w:val="24"/>
        </w:rPr>
        <w:t>term</w:t>
      </w:r>
      <w:r w:rsidR="00EB1EF0" w:rsidRPr="00CD31C0">
        <w:rPr>
          <w:rFonts w:ascii="Times New Roman" w:hAnsi="Times New Roman" w:cs="Times New Roman"/>
          <w:sz w:val="24"/>
          <w:szCs w:val="24"/>
        </w:rPr>
        <w:t xml:space="preserve"> in Buddhist teachings</w:t>
      </w:r>
      <w:r w:rsidR="008919E8" w:rsidRPr="00CD31C0">
        <w:rPr>
          <w:rFonts w:ascii="Times New Roman" w:hAnsi="Times New Roman" w:cs="Times New Roman"/>
          <w:sz w:val="24"/>
          <w:szCs w:val="24"/>
        </w:rPr>
        <w:t>,</w:t>
      </w:r>
      <w:r w:rsidR="00EB1EF0" w:rsidRPr="00CD31C0">
        <w:rPr>
          <w:rFonts w:ascii="Times New Roman" w:hAnsi="Times New Roman" w:cs="Times New Roman"/>
          <w:sz w:val="24"/>
          <w:szCs w:val="24"/>
        </w:rPr>
        <w:t xml:space="preserve"> </w:t>
      </w:r>
      <w:r w:rsidRPr="00CD31C0">
        <w:rPr>
          <w:rFonts w:ascii="Times New Roman" w:hAnsi="Times New Roman" w:cs="Times New Roman"/>
          <w:sz w:val="24"/>
          <w:szCs w:val="24"/>
        </w:rPr>
        <w:t xml:space="preserve">it </w:t>
      </w:r>
      <w:r w:rsidR="00EB1EF0" w:rsidRPr="00CD31C0">
        <w:rPr>
          <w:rFonts w:ascii="Times New Roman" w:hAnsi="Times New Roman" w:cs="Times New Roman"/>
          <w:sz w:val="24"/>
          <w:szCs w:val="24"/>
        </w:rPr>
        <w:t>is meant to show we are all ignorant of something.</w:t>
      </w:r>
      <w:r w:rsidR="008919E8" w:rsidRPr="00CD31C0">
        <w:rPr>
          <w:rStyle w:val="FootnoteReference"/>
          <w:rFonts w:ascii="Times New Roman" w:hAnsi="Times New Roman" w:cs="Times New Roman"/>
          <w:sz w:val="24"/>
          <w:szCs w:val="24"/>
        </w:rPr>
        <w:footnoteReference w:id="28"/>
      </w:r>
      <w:r w:rsidR="00EB1EF0" w:rsidRPr="00CD31C0">
        <w:rPr>
          <w:rFonts w:ascii="Times New Roman" w:hAnsi="Times New Roman" w:cs="Times New Roman"/>
          <w:sz w:val="24"/>
          <w:szCs w:val="24"/>
        </w:rPr>
        <w:t xml:space="preserve"> </w:t>
      </w:r>
      <w:r w:rsidR="00C122D7" w:rsidRPr="00CD31C0">
        <w:rPr>
          <w:rFonts w:ascii="Times New Roman" w:hAnsi="Times New Roman" w:cs="Times New Roman"/>
          <w:sz w:val="24"/>
          <w:szCs w:val="24"/>
        </w:rPr>
        <w:t xml:space="preserve">This is seen when people are ignorant of </w:t>
      </w:r>
      <w:r w:rsidR="00EB1EF0" w:rsidRPr="00CD31C0">
        <w:rPr>
          <w:rFonts w:ascii="Times New Roman" w:hAnsi="Times New Roman" w:cs="Times New Roman"/>
          <w:sz w:val="24"/>
          <w:szCs w:val="24"/>
        </w:rPr>
        <w:t>the fact that we are not individuals</w:t>
      </w:r>
      <w:r w:rsidR="00C122D7" w:rsidRPr="00CD31C0">
        <w:rPr>
          <w:rFonts w:ascii="Times New Roman" w:hAnsi="Times New Roman" w:cs="Times New Roman"/>
          <w:sz w:val="24"/>
          <w:szCs w:val="24"/>
        </w:rPr>
        <w:t>,</w:t>
      </w:r>
      <w:r w:rsidR="00EB1EF0" w:rsidRPr="00CD31C0">
        <w:rPr>
          <w:rFonts w:ascii="Times New Roman" w:hAnsi="Times New Roman" w:cs="Times New Roman"/>
          <w:sz w:val="24"/>
          <w:szCs w:val="24"/>
        </w:rPr>
        <w:t xml:space="preserve"> we are interdependent with everything else in the world.</w:t>
      </w:r>
      <w:r w:rsidR="00EB1EF0" w:rsidRPr="00CD31C0">
        <w:rPr>
          <w:rStyle w:val="FootnoteReference"/>
          <w:rFonts w:ascii="Times New Roman" w:hAnsi="Times New Roman" w:cs="Times New Roman"/>
          <w:sz w:val="24"/>
          <w:szCs w:val="24"/>
        </w:rPr>
        <w:footnoteReference w:id="29"/>
      </w:r>
      <w:r w:rsidR="00EB1EF0" w:rsidRPr="00CD31C0">
        <w:rPr>
          <w:rFonts w:ascii="Times New Roman" w:hAnsi="Times New Roman" w:cs="Times New Roman"/>
          <w:sz w:val="24"/>
          <w:szCs w:val="24"/>
        </w:rPr>
        <w:t xml:space="preserve"> All things are impermanent (anicca), interrelated, and interdependent</w:t>
      </w:r>
      <w:r w:rsidR="0028269A" w:rsidRPr="00CD31C0">
        <w:rPr>
          <w:rFonts w:ascii="Times New Roman" w:hAnsi="Times New Roman" w:cs="Times New Roman"/>
          <w:sz w:val="24"/>
          <w:szCs w:val="24"/>
        </w:rPr>
        <w:t>,</w:t>
      </w:r>
      <w:r w:rsidR="00EB1EF0" w:rsidRPr="00CD31C0">
        <w:rPr>
          <w:rFonts w:ascii="Times New Roman" w:hAnsi="Times New Roman" w:cs="Times New Roman"/>
          <w:sz w:val="24"/>
          <w:szCs w:val="24"/>
        </w:rPr>
        <w:t xml:space="preserve"> that includes self</w:t>
      </w:r>
      <w:r w:rsidR="0074396C" w:rsidRPr="00CD31C0">
        <w:rPr>
          <w:rFonts w:ascii="Times New Roman" w:hAnsi="Times New Roman" w:cs="Times New Roman"/>
          <w:sz w:val="24"/>
          <w:szCs w:val="24"/>
        </w:rPr>
        <w:t>.</w:t>
      </w:r>
      <w:r w:rsidR="008919E8" w:rsidRPr="00CD31C0">
        <w:rPr>
          <w:rStyle w:val="FootnoteReference"/>
          <w:rFonts w:ascii="Times New Roman" w:hAnsi="Times New Roman" w:cs="Times New Roman"/>
          <w:sz w:val="24"/>
          <w:szCs w:val="24"/>
        </w:rPr>
        <w:footnoteReference w:id="30"/>
      </w:r>
      <w:r w:rsidR="00EB1EF0" w:rsidRPr="00CD31C0">
        <w:rPr>
          <w:rFonts w:ascii="Times New Roman" w:hAnsi="Times New Roman" w:cs="Times New Roman"/>
          <w:sz w:val="24"/>
          <w:szCs w:val="24"/>
        </w:rPr>
        <w:t xml:space="preserve"> </w:t>
      </w:r>
      <w:r w:rsidR="0028269A" w:rsidRPr="00CD31C0">
        <w:rPr>
          <w:rFonts w:ascii="Times New Roman" w:hAnsi="Times New Roman" w:cs="Times New Roman"/>
          <w:sz w:val="24"/>
          <w:szCs w:val="24"/>
        </w:rPr>
        <w:t xml:space="preserve">Volitional actions (samskara) </w:t>
      </w:r>
      <w:r w:rsidR="0068382F" w:rsidRPr="00CD31C0">
        <w:rPr>
          <w:rFonts w:ascii="Times New Roman" w:hAnsi="Times New Roman" w:cs="Times New Roman"/>
          <w:sz w:val="24"/>
          <w:szCs w:val="24"/>
        </w:rPr>
        <w:t xml:space="preserve">show Karma which is </w:t>
      </w:r>
      <w:r w:rsidR="0028269A" w:rsidRPr="00CD31C0">
        <w:rPr>
          <w:rFonts w:ascii="Times New Roman" w:hAnsi="Times New Roman" w:cs="Times New Roman"/>
          <w:sz w:val="24"/>
          <w:szCs w:val="24"/>
        </w:rPr>
        <w:t>simply the arising of desire (trsna), whether we follow it or not</w:t>
      </w:r>
      <w:r w:rsidRPr="00CD31C0">
        <w:rPr>
          <w:rFonts w:ascii="Times New Roman" w:hAnsi="Times New Roman" w:cs="Times New Roman"/>
          <w:sz w:val="24"/>
          <w:szCs w:val="24"/>
        </w:rPr>
        <w:t>,</w:t>
      </w:r>
      <w:r w:rsidR="0068382F" w:rsidRPr="00CD31C0">
        <w:rPr>
          <w:rFonts w:ascii="Times New Roman" w:hAnsi="Times New Roman" w:cs="Times New Roman"/>
          <w:sz w:val="24"/>
          <w:szCs w:val="24"/>
        </w:rPr>
        <w:t xml:space="preserve"> is down to the individual.</w:t>
      </w:r>
      <w:r w:rsidR="001D0981">
        <w:rPr>
          <w:rStyle w:val="FootnoteReference"/>
          <w:rFonts w:ascii="Times New Roman" w:hAnsi="Times New Roman" w:cs="Times New Roman"/>
          <w:sz w:val="24"/>
          <w:szCs w:val="24"/>
        </w:rPr>
        <w:footnoteReference w:id="31"/>
      </w:r>
      <w:r w:rsidR="0068382F" w:rsidRPr="00CD31C0">
        <w:rPr>
          <w:rFonts w:ascii="Times New Roman" w:hAnsi="Times New Roman" w:cs="Times New Roman"/>
          <w:sz w:val="24"/>
          <w:szCs w:val="24"/>
        </w:rPr>
        <w:t xml:space="preserve"> As Rahula wrote within his book ‘the theory of Karma, it is a natural law, every volitional action produces its effects or results, the Buddha himself when defining Karma taught this.’</w:t>
      </w:r>
      <w:r w:rsidR="0068382F" w:rsidRPr="00CD31C0">
        <w:rPr>
          <w:rStyle w:val="FootnoteReference"/>
          <w:rFonts w:ascii="Times New Roman" w:hAnsi="Times New Roman" w:cs="Times New Roman"/>
          <w:sz w:val="24"/>
          <w:szCs w:val="24"/>
        </w:rPr>
        <w:footnoteReference w:id="32"/>
      </w:r>
      <w:r w:rsidR="0068382F" w:rsidRPr="00CD31C0">
        <w:rPr>
          <w:rFonts w:ascii="Times New Roman" w:hAnsi="Times New Roman" w:cs="Times New Roman"/>
          <w:sz w:val="24"/>
          <w:szCs w:val="24"/>
        </w:rPr>
        <w:t xml:space="preserve"> </w:t>
      </w:r>
      <w:r w:rsidR="0028269A" w:rsidRPr="00CD31C0">
        <w:rPr>
          <w:rFonts w:ascii="Times New Roman" w:hAnsi="Times New Roman" w:cs="Times New Roman"/>
          <w:sz w:val="24"/>
          <w:szCs w:val="24"/>
        </w:rPr>
        <w:t>To illustrate this point, road rage, desire arises this leads to consequences and perhaps suffering.</w:t>
      </w:r>
      <w:r w:rsidR="0028269A" w:rsidRPr="00CD31C0">
        <w:rPr>
          <w:rStyle w:val="FootnoteReference"/>
          <w:rFonts w:ascii="Times New Roman" w:hAnsi="Times New Roman" w:cs="Times New Roman"/>
          <w:sz w:val="24"/>
          <w:szCs w:val="24"/>
        </w:rPr>
        <w:footnoteReference w:id="33"/>
      </w:r>
      <w:r w:rsidR="00F1069F" w:rsidRPr="00CD31C0">
        <w:rPr>
          <w:rFonts w:ascii="Times New Roman" w:hAnsi="Times New Roman" w:cs="Times New Roman"/>
          <w:sz w:val="24"/>
          <w:szCs w:val="24"/>
        </w:rPr>
        <w:t xml:space="preserve"> </w:t>
      </w:r>
    </w:p>
    <w:p w:rsidR="00B30485" w:rsidRPr="00CD31C0" w:rsidRDefault="00FD2EA5" w:rsidP="00CD31C0">
      <w:pPr>
        <w:spacing w:after="0" w:line="360" w:lineRule="auto"/>
        <w:jc w:val="both"/>
        <w:rPr>
          <w:rFonts w:ascii="Times New Roman" w:hAnsi="Times New Roman" w:cs="Times New Roman"/>
          <w:sz w:val="24"/>
          <w:szCs w:val="24"/>
        </w:rPr>
      </w:pPr>
      <w:r w:rsidRPr="00CD31C0">
        <w:rPr>
          <w:rFonts w:ascii="Times New Roman" w:hAnsi="Times New Roman" w:cs="Times New Roman"/>
          <w:sz w:val="24"/>
          <w:szCs w:val="24"/>
        </w:rPr>
        <w:t xml:space="preserve">Then </w:t>
      </w:r>
      <w:r w:rsidR="00B30485" w:rsidRPr="00CD31C0">
        <w:rPr>
          <w:rFonts w:ascii="Times New Roman" w:hAnsi="Times New Roman" w:cs="Times New Roman"/>
          <w:sz w:val="24"/>
          <w:szCs w:val="24"/>
        </w:rPr>
        <w:t xml:space="preserve">the second connection in ‘the wheel of life’ involves </w:t>
      </w:r>
      <w:r w:rsidRPr="00CD31C0">
        <w:rPr>
          <w:rFonts w:ascii="Times New Roman" w:hAnsi="Times New Roman" w:cs="Times New Roman"/>
          <w:sz w:val="24"/>
          <w:szCs w:val="24"/>
        </w:rPr>
        <w:t>consciousness (vijnana) as Goldstein states ‘</w:t>
      </w:r>
      <w:r w:rsidR="00B30485" w:rsidRPr="00CD31C0">
        <w:rPr>
          <w:rFonts w:ascii="Times New Roman" w:hAnsi="Times New Roman" w:cs="Times New Roman"/>
          <w:color w:val="2D2D2D"/>
          <w:sz w:val="24"/>
          <w:szCs w:val="24"/>
          <w:shd w:val="clear" w:color="auto" w:fill="FFFFFF"/>
        </w:rPr>
        <w:t>c</w:t>
      </w:r>
      <w:r w:rsidR="00B36B76" w:rsidRPr="00CD31C0">
        <w:rPr>
          <w:rFonts w:ascii="Times New Roman" w:hAnsi="Times New Roman" w:cs="Times New Roman"/>
          <w:color w:val="2D2D2D"/>
          <w:sz w:val="24"/>
          <w:szCs w:val="24"/>
          <w:shd w:val="clear" w:color="auto" w:fill="FFFFFF"/>
        </w:rPr>
        <w:t>onsciousness at the moment of conception</w:t>
      </w:r>
      <w:r w:rsidR="00B30485" w:rsidRPr="00CD31C0">
        <w:rPr>
          <w:rFonts w:ascii="Times New Roman" w:hAnsi="Times New Roman" w:cs="Times New Roman"/>
          <w:color w:val="2D2D2D"/>
          <w:sz w:val="24"/>
          <w:szCs w:val="24"/>
          <w:shd w:val="clear" w:color="auto" w:fill="FFFFFF"/>
        </w:rPr>
        <w:t>,</w:t>
      </w:r>
      <w:r w:rsidR="00B36B76" w:rsidRPr="00CD31C0">
        <w:rPr>
          <w:rFonts w:ascii="Times New Roman" w:hAnsi="Times New Roman" w:cs="Times New Roman"/>
          <w:color w:val="2D2D2D"/>
          <w:sz w:val="24"/>
          <w:szCs w:val="24"/>
          <w:shd w:val="clear" w:color="auto" w:fill="FFFFFF"/>
        </w:rPr>
        <w:t xml:space="preserve"> conditions the arising of mind-body phenomena (nama-rupa).’</w:t>
      </w:r>
      <w:r w:rsidR="00B36B76" w:rsidRPr="00CD31C0">
        <w:rPr>
          <w:rFonts w:ascii="Times New Roman" w:hAnsi="Times New Roman" w:cs="Times New Roman"/>
          <w:sz w:val="24"/>
          <w:szCs w:val="24"/>
        </w:rPr>
        <w:t xml:space="preserve"> </w:t>
      </w:r>
      <w:r w:rsidR="00B36B76" w:rsidRPr="00CD31C0">
        <w:rPr>
          <w:rStyle w:val="FootnoteReference"/>
          <w:rFonts w:ascii="Times New Roman" w:hAnsi="Times New Roman" w:cs="Times New Roman"/>
          <w:sz w:val="24"/>
          <w:szCs w:val="24"/>
        </w:rPr>
        <w:footnoteReference w:id="34"/>
      </w:r>
      <w:r w:rsidR="00163C60" w:rsidRPr="00CD31C0">
        <w:rPr>
          <w:rFonts w:ascii="Times New Roman" w:hAnsi="Times New Roman" w:cs="Times New Roman"/>
          <w:sz w:val="24"/>
          <w:szCs w:val="24"/>
        </w:rPr>
        <w:t xml:space="preserve"> Particular mental formations that cause consciousness, display that dependent origination is at the heart of Buddhist philosophy and psychology.</w:t>
      </w:r>
      <w:r w:rsidR="00163C60" w:rsidRPr="00CD31C0">
        <w:rPr>
          <w:rStyle w:val="FootnoteReference"/>
          <w:rFonts w:ascii="Times New Roman" w:hAnsi="Times New Roman" w:cs="Times New Roman"/>
          <w:sz w:val="24"/>
          <w:szCs w:val="24"/>
        </w:rPr>
        <w:footnoteReference w:id="35"/>
      </w:r>
    </w:p>
    <w:p w:rsidR="008D42B6" w:rsidRPr="00CD31C0" w:rsidRDefault="00B36B76"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Due to this consciousness teachings within Buddhism concerning suffering recognise that it arises in part from the six senses (sad-ayatana), which are conditions of contact (sparsa) we make with the world.</w:t>
      </w:r>
      <w:r w:rsidR="00BF12FA" w:rsidRPr="00CD31C0">
        <w:rPr>
          <w:rStyle w:val="FootnoteReference"/>
          <w:rFonts w:ascii="Times New Roman" w:hAnsi="Times New Roman" w:cs="Times New Roman"/>
          <w:sz w:val="24"/>
          <w:szCs w:val="24"/>
        </w:rPr>
        <w:footnoteReference w:id="36"/>
      </w:r>
      <w:r w:rsidRPr="00CD31C0">
        <w:rPr>
          <w:rFonts w:ascii="Times New Roman" w:hAnsi="Times New Roman" w:cs="Times New Roman"/>
          <w:sz w:val="24"/>
          <w:szCs w:val="24"/>
        </w:rPr>
        <w:t xml:space="preserve"> This condition of feeling with the world can be viewed chronologically, even if it has no set order. </w:t>
      </w:r>
      <w:r w:rsidR="00BF12FA" w:rsidRPr="00CD31C0">
        <w:rPr>
          <w:rStyle w:val="FootnoteReference"/>
          <w:rFonts w:ascii="Times New Roman" w:hAnsi="Times New Roman" w:cs="Times New Roman"/>
          <w:sz w:val="24"/>
          <w:szCs w:val="24"/>
        </w:rPr>
        <w:footnoteReference w:id="37"/>
      </w:r>
      <w:r w:rsidRPr="00CD31C0">
        <w:rPr>
          <w:rFonts w:ascii="Times New Roman" w:hAnsi="Times New Roman" w:cs="Times New Roman"/>
          <w:sz w:val="24"/>
          <w:szCs w:val="24"/>
        </w:rPr>
        <w:t>Buddhist teaching about suffering and its arising is best illustrated through the following example</w:t>
      </w:r>
      <w:r w:rsidR="00A04842" w:rsidRPr="00CD31C0">
        <w:rPr>
          <w:rFonts w:ascii="Times New Roman" w:hAnsi="Times New Roman" w:cs="Times New Roman"/>
          <w:sz w:val="24"/>
          <w:szCs w:val="24"/>
        </w:rPr>
        <w:t xml:space="preserve"> below</w:t>
      </w:r>
      <w:r w:rsidRPr="00CD31C0">
        <w:rPr>
          <w:rFonts w:ascii="Times New Roman" w:hAnsi="Times New Roman" w:cs="Times New Roman"/>
          <w:sz w:val="24"/>
          <w:szCs w:val="24"/>
        </w:rPr>
        <w:t xml:space="preserve">. </w:t>
      </w:r>
    </w:p>
    <w:p w:rsidR="008D42B6" w:rsidRPr="00CD31C0" w:rsidRDefault="008D42B6"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‘One is an entity with body and mind’.</w:t>
      </w:r>
      <w:r w:rsidRPr="00CD31C0">
        <w:rPr>
          <w:rStyle w:val="FootnoteReference"/>
          <w:rFonts w:ascii="Times New Roman" w:hAnsi="Times New Roman" w:cs="Times New Roman"/>
          <w:sz w:val="24"/>
          <w:szCs w:val="24"/>
        </w:rPr>
        <w:footnoteReference w:id="38"/>
      </w:r>
      <w:r w:rsidRPr="00CD31C0">
        <w:rPr>
          <w:rFonts w:ascii="Times New Roman" w:hAnsi="Times New Roman" w:cs="Times New Roman"/>
          <w:sz w:val="24"/>
          <w:szCs w:val="24"/>
        </w:rPr>
        <w:t xml:space="preserve"> We have sensory experiences</w:t>
      </w:r>
      <w:r w:rsidR="00A04842" w:rsidRPr="00CD31C0">
        <w:rPr>
          <w:rFonts w:ascii="Times New Roman" w:hAnsi="Times New Roman" w:cs="Times New Roman"/>
          <w:sz w:val="24"/>
          <w:szCs w:val="24"/>
        </w:rPr>
        <w:t xml:space="preserve"> (sensation/vedana)</w:t>
      </w:r>
      <w:r w:rsidRPr="00CD31C0">
        <w:rPr>
          <w:rFonts w:ascii="Times New Roman" w:hAnsi="Times New Roman" w:cs="Times New Roman"/>
          <w:sz w:val="24"/>
          <w:szCs w:val="24"/>
        </w:rPr>
        <w:t xml:space="preserve"> of pleasure and pain, which then gives way to desire</w:t>
      </w:r>
      <w:r w:rsidR="00A04842" w:rsidRPr="00CD31C0">
        <w:rPr>
          <w:rFonts w:ascii="Times New Roman" w:hAnsi="Times New Roman" w:cs="Times New Roman"/>
          <w:sz w:val="24"/>
          <w:szCs w:val="24"/>
        </w:rPr>
        <w:t xml:space="preserve"> (trsna)</w:t>
      </w:r>
      <w:r w:rsidRPr="00CD31C0">
        <w:rPr>
          <w:rFonts w:ascii="Times New Roman" w:hAnsi="Times New Roman" w:cs="Times New Roman"/>
          <w:sz w:val="24"/>
          <w:szCs w:val="24"/>
        </w:rPr>
        <w:t>.</w:t>
      </w:r>
      <w:r w:rsidR="00BF12FA" w:rsidRPr="00CD31C0">
        <w:rPr>
          <w:rStyle w:val="FootnoteReference"/>
          <w:rFonts w:ascii="Times New Roman" w:hAnsi="Times New Roman" w:cs="Times New Roman"/>
          <w:sz w:val="24"/>
          <w:szCs w:val="24"/>
        </w:rPr>
        <w:footnoteReference w:id="39"/>
      </w:r>
      <w:r w:rsidRPr="00CD31C0">
        <w:rPr>
          <w:rFonts w:ascii="Times New Roman" w:hAnsi="Times New Roman" w:cs="Times New Roman"/>
          <w:sz w:val="24"/>
          <w:szCs w:val="24"/>
        </w:rPr>
        <w:t xml:space="preserve">  Givin</w:t>
      </w:r>
      <w:r w:rsidR="00163C60" w:rsidRPr="00CD31C0">
        <w:rPr>
          <w:rFonts w:ascii="Times New Roman" w:hAnsi="Times New Roman" w:cs="Times New Roman"/>
          <w:sz w:val="24"/>
          <w:szCs w:val="24"/>
        </w:rPr>
        <w:t>g way to desire is not immoral.</w:t>
      </w:r>
      <w:r w:rsidR="001D0981">
        <w:rPr>
          <w:rStyle w:val="FootnoteReference"/>
          <w:rFonts w:ascii="Times New Roman" w:hAnsi="Times New Roman" w:cs="Times New Roman"/>
          <w:sz w:val="24"/>
          <w:szCs w:val="24"/>
        </w:rPr>
        <w:footnoteReference w:id="40"/>
      </w:r>
      <w:r w:rsidR="00163C60" w:rsidRPr="00CD31C0">
        <w:rPr>
          <w:rFonts w:ascii="Times New Roman" w:hAnsi="Times New Roman" w:cs="Times New Roman"/>
          <w:sz w:val="24"/>
          <w:szCs w:val="24"/>
        </w:rPr>
        <w:t xml:space="preserve">  </w:t>
      </w:r>
      <w:r w:rsidRPr="00CD31C0">
        <w:rPr>
          <w:rFonts w:ascii="Times New Roman" w:hAnsi="Times New Roman" w:cs="Times New Roman"/>
          <w:sz w:val="24"/>
          <w:szCs w:val="24"/>
        </w:rPr>
        <w:t xml:space="preserve">We desire something every day, fundamental things such as food, however we </w:t>
      </w:r>
      <w:r w:rsidR="00B30485" w:rsidRPr="00CD31C0">
        <w:rPr>
          <w:rFonts w:ascii="Times New Roman" w:hAnsi="Times New Roman" w:cs="Times New Roman"/>
          <w:sz w:val="24"/>
          <w:szCs w:val="24"/>
        </w:rPr>
        <w:t xml:space="preserve">often </w:t>
      </w:r>
      <w:r w:rsidRPr="00CD31C0">
        <w:rPr>
          <w:rFonts w:ascii="Times New Roman" w:hAnsi="Times New Roman" w:cs="Times New Roman"/>
          <w:sz w:val="24"/>
          <w:szCs w:val="24"/>
        </w:rPr>
        <w:t>desire more complex food.</w:t>
      </w:r>
      <w:r w:rsidR="00B30485" w:rsidRPr="00CD31C0">
        <w:rPr>
          <w:rFonts w:ascii="Times New Roman" w:hAnsi="Times New Roman" w:cs="Times New Roman"/>
          <w:sz w:val="24"/>
          <w:szCs w:val="24"/>
        </w:rPr>
        <w:t xml:space="preserve"> We </w:t>
      </w:r>
      <w:r w:rsidRPr="00CD31C0">
        <w:rPr>
          <w:rFonts w:ascii="Times New Roman" w:hAnsi="Times New Roman" w:cs="Times New Roman"/>
          <w:sz w:val="24"/>
          <w:szCs w:val="24"/>
        </w:rPr>
        <w:t>desire a certain kind</w:t>
      </w:r>
      <w:r w:rsidR="00B30485" w:rsidRPr="00CD31C0">
        <w:rPr>
          <w:rFonts w:ascii="Times New Roman" w:hAnsi="Times New Roman" w:cs="Times New Roman"/>
          <w:sz w:val="24"/>
          <w:szCs w:val="24"/>
        </w:rPr>
        <w:t xml:space="preserve"> of food</w:t>
      </w:r>
      <w:r w:rsidRPr="00CD31C0">
        <w:rPr>
          <w:rFonts w:ascii="Times New Roman" w:hAnsi="Times New Roman" w:cs="Times New Roman"/>
          <w:sz w:val="24"/>
          <w:szCs w:val="24"/>
        </w:rPr>
        <w:t xml:space="preserve"> that appeals to the senses.</w:t>
      </w:r>
      <w:r w:rsidR="00BF12FA" w:rsidRPr="00CD31C0">
        <w:rPr>
          <w:rStyle w:val="FootnoteReference"/>
          <w:rFonts w:ascii="Times New Roman" w:hAnsi="Times New Roman" w:cs="Times New Roman"/>
          <w:sz w:val="24"/>
          <w:szCs w:val="24"/>
        </w:rPr>
        <w:footnoteReference w:id="41"/>
      </w:r>
      <w:r w:rsidR="00BF12FA" w:rsidRPr="00CD31C0">
        <w:rPr>
          <w:rFonts w:ascii="Times New Roman" w:hAnsi="Times New Roman" w:cs="Times New Roman"/>
          <w:sz w:val="24"/>
          <w:szCs w:val="24"/>
        </w:rPr>
        <w:t xml:space="preserve"> </w:t>
      </w:r>
      <w:r w:rsidRPr="00CD31C0">
        <w:rPr>
          <w:rFonts w:ascii="Times New Roman" w:hAnsi="Times New Roman" w:cs="Times New Roman"/>
          <w:sz w:val="24"/>
          <w:szCs w:val="24"/>
        </w:rPr>
        <w:t>Complexity of desires is something Buddhist teachings want us to take notice of when considering suffering and its arising.</w:t>
      </w:r>
      <w:r w:rsidR="00BF12FA" w:rsidRPr="00CD31C0">
        <w:rPr>
          <w:rStyle w:val="FootnoteReference"/>
          <w:rFonts w:ascii="Times New Roman" w:hAnsi="Times New Roman" w:cs="Times New Roman"/>
          <w:sz w:val="24"/>
          <w:szCs w:val="24"/>
        </w:rPr>
        <w:footnoteReference w:id="42"/>
      </w:r>
      <w:r w:rsidRPr="00CD31C0">
        <w:rPr>
          <w:rFonts w:ascii="Times New Roman" w:hAnsi="Times New Roman" w:cs="Times New Roman"/>
          <w:sz w:val="24"/>
          <w:szCs w:val="24"/>
        </w:rPr>
        <w:t xml:space="preserve"> To question why we have these desires is a large factor in understanding Buddhist teachings on suffering and its arising.</w:t>
      </w:r>
      <w:r w:rsidR="00BF12FA" w:rsidRPr="00CD31C0">
        <w:rPr>
          <w:rStyle w:val="FootnoteReference"/>
          <w:rFonts w:ascii="Times New Roman" w:hAnsi="Times New Roman" w:cs="Times New Roman"/>
          <w:sz w:val="24"/>
          <w:szCs w:val="24"/>
        </w:rPr>
        <w:footnoteReference w:id="43"/>
      </w:r>
    </w:p>
    <w:p w:rsidR="008D42B6" w:rsidRPr="00CD31C0" w:rsidRDefault="008D42B6" w:rsidP="00CD31C0">
      <w:pPr>
        <w:spacing w:line="360" w:lineRule="auto"/>
        <w:rPr>
          <w:rFonts w:ascii="Times New Roman" w:hAnsi="Times New Roman" w:cs="Times New Roman"/>
          <w:sz w:val="24"/>
          <w:szCs w:val="24"/>
        </w:rPr>
      </w:pPr>
      <w:r w:rsidRPr="00CD31C0">
        <w:rPr>
          <w:rFonts w:ascii="Times New Roman" w:hAnsi="Times New Roman" w:cs="Times New Roman"/>
          <w:sz w:val="24"/>
          <w:szCs w:val="24"/>
        </w:rPr>
        <w:t xml:space="preserve">Desire is a condition, ‘the suggestion is that deep in the mind of beings there is a desire or greed that manifests as an unquenchable thirst which is the principle condition for the arising of suffering.’ </w:t>
      </w:r>
      <w:r w:rsidRPr="00CD31C0">
        <w:rPr>
          <w:rStyle w:val="FootnoteReference"/>
          <w:rFonts w:ascii="Times New Roman" w:hAnsi="Times New Roman" w:cs="Times New Roman"/>
          <w:sz w:val="24"/>
          <w:szCs w:val="24"/>
        </w:rPr>
        <w:footnoteReference w:id="44"/>
      </w:r>
      <w:r w:rsidRPr="00CD31C0">
        <w:rPr>
          <w:rFonts w:ascii="Times New Roman" w:hAnsi="Times New Roman" w:cs="Times New Roman"/>
          <w:sz w:val="24"/>
          <w:szCs w:val="24"/>
        </w:rPr>
        <w:t xml:space="preserve"> Adverts for example play into something that is an image or idea of our self (anatta) which is central to that.</w:t>
      </w:r>
      <w:r w:rsidR="001D0981">
        <w:rPr>
          <w:rStyle w:val="FootnoteReference"/>
          <w:rFonts w:ascii="Times New Roman" w:hAnsi="Times New Roman" w:cs="Times New Roman"/>
          <w:sz w:val="24"/>
          <w:szCs w:val="24"/>
        </w:rPr>
        <w:footnoteReference w:id="45"/>
      </w:r>
      <w:r w:rsidRPr="00CD31C0">
        <w:rPr>
          <w:rFonts w:ascii="Times New Roman" w:hAnsi="Times New Roman" w:cs="Times New Roman"/>
          <w:sz w:val="24"/>
          <w:szCs w:val="24"/>
        </w:rPr>
        <w:t xml:space="preserve"> However, there is no self, the desire for things is never filled, constantly in a state of flux, in this way. </w:t>
      </w:r>
      <w:r w:rsidR="004C767B" w:rsidRPr="00CD31C0">
        <w:rPr>
          <w:rFonts w:ascii="Times New Roman" w:hAnsi="Times New Roman" w:cs="Times New Roman"/>
          <w:sz w:val="24"/>
          <w:szCs w:val="24"/>
        </w:rPr>
        <w:t>B</w:t>
      </w:r>
      <w:r w:rsidRPr="00CD31C0">
        <w:rPr>
          <w:rFonts w:ascii="Times New Roman" w:hAnsi="Times New Roman" w:cs="Times New Roman"/>
          <w:sz w:val="24"/>
          <w:szCs w:val="24"/>
        </w:rPr>
        <w:t>uddhism is not teaching that the desires will go away; Buddha is teaching that they arise.</w:t>
      </w:r>
      <w:r w:rsidR="00BF12FA" w:rsidRPr="00CD31C0">
        <w:rPr>
          <w:rStyle w:val="FootnoteReference"/>
          <w:rFonts w:ascii="Times New Roman" w:hAnsi="Times New Roman" w:cs="Times New Roman"/>
          <w:sz w:val="24"/>
          <w:szCs w:val="24"/>
        </w:rPr>
        <w:footnoteReference w:id="46"/>
      </w:r>
      <w:r w:rsidRPr="00CD31C0">
        <w:rPr>
          <w:rFonts w:ascii="Times New Roman" w:hAnsi="Times New Roman" w:cs="Times New Roman"/>
          <w:sz w:val="24"/>
          <w:szCs w:val="24"/>
        </w:rPr>
        <w:t xml:space="preserve"> Grasping and clinging onto ever changing things, is the way </w:t>
      </w:r>
      <w:r w:rsidR="00806645" w:rsidRPr="00CD31C0">
        <w:rPr>
          <w:rFonts w:ascii="Times New Roman" w:hAnsi="Times New Roman" w:cs="Times New Roman"/>
          <w:sz w:val="24"/>
          <w:szCs w:val="24"/>
        </w:rPr>
        <w:t xml:space="preserve">according to Buddhist teachings on suffering and its arising </w:t>
      </w:r>
      <w:r w:rsidRPr="00CD31C0">
        <w:rPr>
          <w:rFonts w:ascii="Times New Roman" w:hAnsi="Times New Roman" w:cs="Times New Roman"/>
          <w:sz w:val="24"/>
          <w:szCs w:val="24"/>
        </w:rPr>
        <w:t>that leads to dukkha.</w:t>
      </w:r>
      <w:r w:rsidR="00BF12FA" w:rsidRPr="00CD31C0">
        <w:rPr>
          <w:rStyle w:val="FootnoteReference"/>
          <w:rFonts w:ascii="Times New Roman" w:hAnsi="Times New Roman" w:cs="Times New Roman"/>
          <w:sz w:val="24"/>
          <w:szCs w:val="24"/>
        </w:rPr>
        <w:footnoteReference w:id="47"/>
      </w:r>
      <w:r w:rsidRPr="00CD31C0">
        <w:rPr>
          <w:rFonts w:ascii="Times New Roman" w:hAnsi="Times New Roman" w:cs="Times New Roman"/>
          <w:sz w:val="24"/>
          <w:szCs w:val="24"/>
        </w:rPr>
        <w:t xml:space="preserve"> </w:t>
      </w:r>
    </w:p>
    <w:p w:rsidR="0068382F" w:rsidRPr="00CD31C0" w:rsidRDefault="004C767B"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 xml:space="preserve">At some stage an individual will experience a need to do anything to try and avoid growing old, or avoid death, we do not wish to see the day of our death arriving. </w:t>
      </w:r>
      <w:r w:rsidR="00BF12FA" w:rsidRPr="00CD31C0">
        <w:rPr>
          <w:rStyle w:val="FootnoteReference"/>
          <w:rFonts w:ascii="Times New Roman" w:hAnsi="Times New Roman" w:cs="Times New Roman"/>
          <w:sz w:val="24"/>
          <w:szCs w:val="24"/>
        </w:rPr>
        <w:footnoteReference w:id="48"/>
      </w:r>
      <w:r w:rsidRPr="00CD31C0">
        <w:rPr>
          <w:rFonts w:ascii="Times New Roman" w:hAnsi="Times New Roman" w:cs="Times New Roman"/>
          <w:sz w:val="24"/>
          <w:szCs w:val="24"/>
        </w:rPr>
        <w:t xml:space="preserve"> It does not matter how affluent, or how powerful we will still grow old and die.</w:t>
      </w:r>
      <w:r w:rsidR="001D0981">
        <w:rPr>
          <w:rStyle w:val="FootnoteReference"/>
          <w:rFonts w:ascii="Times New Roman" w:hAnsi="Times New Roman" w:cs="Times New Roman"/>
          <w:sz w:val="24"/>
          <w:szCs w:val="24"/>
        </w:rPr>
        <w:footnoteReference w:id="49"/>
      </w:r>
      <w:r w:rsidRPr="00CD31C0">
        <w:rPr>
          <w:rFonts w:ascii="Times New Roman" w:hAnsi="Times New Roman" w:cs="Times New Roman"/>
          <w:sz w:val="24"/>
          <w:szCs w:val="24"/>
        </w:rPr>
        <w:t xml:space="preserve"> Many individuals are in a state of denial, and cling to existence; we do not wish to leave.</w:t>
      </w:r>
      <w:r w:rsidR="00B30485" w:rsidRPr="00CD31C0">
        <w:rPr>
          <w:rFonts w:ascii="Times New Roman" w:hAnsi="Times New Roman" w:cs="Times New Roman"/>
          <w:sz w:val="24"/>
          <w:szCs w:val="24"/>
        </w:rPr>
        <w:t xml:space="preserve"> ‘Through this</w:t>
      </w:r>
      <w:r w:rsidR="00B30485" w:rsidRPr="00CD31C0">
        <w:rPr>
          <w:rFonts w:ascii="Times New Roman" w:hAnsi="Times New Roman" w:cs="Times New Roman"/>
          <w:color w:val="000000"/>
          <w:sz w:val="24"/>
          <w:szCs w:val="24"/>
          <w:shd w:val="clear" w:color="auto" w:fill="FFFFFF"/>
        </w:rPr>
        <w:t xml:space="preserve"> </w:t>
      </w:r>
      <w:r w:rsidR="00C83970" w:rsidRPr="00CD31C0">
        <w:rPr>
          <w:rFonts w:ascii="Times New Roman" w:hAnsi="Times New Roman" w:cs="Times New Roman"/>
          <w:color w:val="000000"/>
          <w:sz w:val="24"/>
          <w:szCs w:val="24"/>
          <w:shd w:val="clear" w:color="auto" w:fill="FFFFFF"/>
        </w:rPr>
        <w:t xml:space="preserve">process of clinging it conditions the process of becoming. Through this process of becoming it gives way to the </w:t>
      </w:r>
      <w:r w:rsidRPr="00CD31C0">
        <w:rPr>
          <w:rFonts w:ascii="Times New Roman" w:hAnsi="Times New Roman" w:cs="Times New Roman"/>
          <w:sz w:val="24"/>
          <w:szCs w:val="24"/>
        </w:rPr>
        <w:t>condition of birth</w:t>
      </w:r>
      <w:r w:rsidR="00163C60" w:rsidRPr="00CD31C0">
        <w:rPr>
          <w:rFonts w:ascii="Times New Roman" w:hAnsi="Times New Roman" w:cs="Times New Roman"/>
          <w:sz w:val="24"/>
          <w:szCs w:val="24"/>
        </w:rPr>
        <w:t xml:space="preserve"> (jati)</w:t>
      </w:r>
      <w:r w:rsidR="00C83970" w:rsidRPr="00CD31C0">
        <w:rPr>
          <w:rFonts w:ascii="Times New Roman" w:hAnsi="Times New Roman" w:cs="Times New Roman"/>
          <w:sz w:val="24"/>
          <w:szCs w:val="24"/>
        </w:rPr>
        <w:t>.’</w:t>
      </w:r>
      <w:r w:rsidR="00BE67EA" w:rsidRPr="00CD31C0">
        <w:rPr>
          <w:rFonts w:ascii="Times New Roman" w:hAnsi="Times New Roman" w:cs="Times New Roman"/>
          <w:sz w:val="24"/>
          <w:szCs w:val="24"/>
        </w:rPr>
        <w:t xml:space="preserve"> </w:t>
      </w:r>
      <w:r w:rsidR="00C83970" w:rsidRPr="00CD31C0">
        <w:rPr>
          <w:rStyle w:val="FootnoteReference"/>
          <w:rFonts w:ascii="Times New Roman" w:hAnsi="Times New Roman" w:cs="Times New Roman"/>
          <w:sz w:val="24"/>
          <w:szCs w:val="24"/>
        </w:rPr>
        <w:footnoteReference w:id="50"/>
      </w:r>
      <w:r w:rsidR="00C83970" w:rsidRPr="00CD31C0">
        <w:rPr>
          <w:rFonts w:ascii="Times New Roman" w:hAnsi="Times New Roman" w:cs="Times New Roman"/>
          <w:sz w:val="24"/>
          <w:szCs w:val="24"/>
        </w:rPr>
        <w:t xml:space="preserve"> Which </w:t>
      </w:r>
      <w:r w:rsidRPr="00CD31C0">
        <w:rPr>
          <w:rFonts w:ascii="Times New Roman" w:hAnsi="Times New Roman" w:cs="Times New Roman"/>
          <w:sz w:val="24"/>
          <w:szCs w:val="24"/>
        </w:rPr>
        <w:t>is the condition of ageing, and death</w:t>
      </w:r>
      <w:r w:rsidR="00163C60" w:rsidRPr="00CD31C0">
        <w:rPr>
          <w:rFonts w:ascii="Times New Roman" w:hAnsi="Times New Roman" w:cs="Times New Roman"/>
          <w:sz w:val="24"/>
          <w:szCs w:val="24"/>
        </w:rPr>
        <w:t xml:space="preserve"> (jara-marana)</w:t>
      </w:r>
      <w:r w:rsidRPr="00CD31C0">
        <w:rPr>
          <w:rFonts w:ascii="Times New Roman" w:hAnsi="Times New Roman" w:cs="Times New Roman"/>
          <w:sz w:val="24"/>
          <w:szCs w:val="24"/>
        </w:rPr>
        <w:t>, this is also a condition for ignorance.</w:t>
      </w:r>
      <w:r w:rsidR="00BE67EA" w:rsidRPr="00CD31C0">
        <w:rPr>
          <w:rStyle w:val="FootnoteReference"/>
          <w:rFonts w:ascii="Times New Roman" w:hAnsi="Times New Roman" w:cs="Times New Roman"/>
          <w:sz w:val="24"/>
          <w:szCs w:val="24"/>
        </w:rPr>
        <w:footnoteReference w:id="51"/>
      </w:r>
      <w:r w:rsidRPr="00CD31C0">
        <w:rPr>
          <w:rFonts w:ascii="Times New Roman" w:hAnsi="Times New Roman" w:cs="Times New Roman"/>
          <w:sz w:val="24"/>
          <w:szCs w:val="24"/>
        </w:rPr>
        <w:t xml:space="preserve"> It is a cycle of birth and death, karama and rebirth</w:t>
      </w:r>
      <w:r w:rsidR="00163C60" w:rsidRPr="00CD31C0">
        <w:rPr>
          <w:rFonts w:ascii="Times New Roman" w:hAnsi="Times New Roman" w:cs="Times New Roman"/>
          <w:sz w:val="24"/>
          <w:szCs w:val="24"/>
        </w:rPr>
        <w:t>.</w:t>
      </w:r>
      <w:r w:rsidR="00BE67EA" w:rsidRPr="00CD31C0">
        <w:rPr>
          <w:rStyle w:val="FootnoteReference"/>
          <w:rFonts w:ascii="Times New Roman" w:hAnsi="Times New Roman" w:cs="Times New Roman"/>
          <w:sz w:val="24"/>
          <w:szCs w:val="24"/>
        </w:rPr>
        <w:footnoteReference w:id="52"/>
      </w:r>
      <w:r w:rsidR="0068382F" w:rsidRPr="00CD31C0">
        <w:rPr>
          <w:rFonts w:ascii="Times New Roman" w:hAnsi="Times New Roman" w:cs="Times New Roman"/>
          <w:sz w:val="24"/>
          <w:szCs w:val="24"/>
        </w:rPr>
        <w:t xml:space="preserve"> To explain Buddhist teachings about suffering and its arising Rahula’s analysis best illustrates the point. ‘As long as there is this ‘thirst’ to be and to become, the cycle of continuity continues. It can only stop when its driving force, this thirst, is cut off through wisdom which sees reality, truth and Nirvana.’</w:t>
      </w:r>
      <w:r w:rsidR="0068382F" w:rsidRPr="00CD31C0">
        <w:rPr>
          <w:rStyle w:val="FootnoteReference"/>
          <w:rFonts w:ascii="Times New Roman" w:hAnsi="Times New Roman" w:cs="Times New Roman"/>
          <w:sz w:val="24"/>
          <w:szCs w:val="24"/>
        </w:rPr>
        <w:footnoteReference w:id="53"/>
      </w:r>
      <w:r w:rsidR="001D0981">
        <w:rPr>
          <w:rFonts w:ascii="Times New Roman" w:hAnsi="Times New Roman" w:cs="Times New Roman"/>
          <w:sz w:val="24"/>
          <w:szCs w:val="24"/>
        </w:rPr>
        <w:t xml:space="preserve"> This corresponds with</w:t>
      </w:r>
      <w:r w:rsidR="00EB1EF0" w:rsidRPr="00CD31C0">
        <w:rPr>
          <w:rFonts w:ascii="Times New Roman" w:hAnsi="Times New Roman" w:cs="Times New Roman"/>
          <w:sz w:val="24"/>
          <w:szCs w:val="24"/>
        </w:rPr>
        <w:t xml:space="preserve"> Buddhist teachings included in the early doctrines about suffering and its arising, happiness is transient, ‘suffering formed by change is known as (viparinama-dukkha).’ </w:t>
      </w:r>
      <w:r w:rsidR="00EB1EF0" w:rsidRPr="00CD31C0">
        <w:rPr>
          <w:rStyle w:val="FootnoteReference"/>
          <w:rFonts w:ascii="Times New Roman" w:hAnsi="Times New Roman" w:cs="Times New Roman"/>
          <w:sz w:val="24"/>
          <w:szCs w:val="24"/>
        </w:rPr>
        <w:footnoteReference w:id="54"/>
      </w:r>
      <w:r w:rsidR="0068382F" w:rsidRPr="00CD31C0">
        <w:rPr>
          <w:rFonts w:ascii="Times New Roman" w:hAnsi="Times New Roman" w:cs="Times New Roman"/>
          <w:sz w:val="24"/>
          <w:szCs w:val="24"/>
        </w:rPr>
        <w:t xml:space="preserve"> </w:t>
      </w:r>
    </w:p>
    <w:p w:rsidR="00164886" w:rsidRPr="00CD31C0" w:rsidRDefault="007759F6"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 xml:space="preserve">The four seals </w:t>
      </w:r>
      <w:r w:rsidR="00164886" w:rsidRPr="00CD31C0">
        <w:rPr>
          <w:rFonts w:ascii="Times New Roman" w:hAnsi="Times New Roman" w:cs="Times New Roman"/>
          <w:sz w:val="24"/>
          <w:szCs w:val="24"/>
        </w:rPr>
        <w:t xml:space="preserve">of the law </w:t>
      </w:r>
      <w:r w:rsidRPr="00CD31C0">
        <w:rPr>
          <w:rFonts w:ascii="Times New Roman" w:hAnsi="Times New Roman" w:cs="Times New Roman"/>
          <w:sz w:val="24"/>
          <w:szCs w:val="24"/>
        </w:rPr>
        <w:t>are necessary for explaining the Buddhist teachings on suffering and its arising.</w:t>
      </w:r>
      <w:r w:rsidR="00BE67EA" w:rsidRPr="00CD31C0">
        <w:rPr>
          <w:rStyle w:val="FootnoteReference"/>
          <w:rFonts w:ascii="Times New Roman" w:hAnsi="Times New Roman" w:cs="Times New Roman"/>
          <w:sz w:val="24"/>
          <w:szCs w:val="24"/>
        </w:rPr>
        <w:footnoteReference w:id="55"/>
      </w:r>
      <w:r w:rsidRPr="00CD31C0">
        <w:rPr>
          <w:rFonts w:ascii="Times New Roman" w:hAnsi="Times New Roman" w:cs="Times New Roman"/>
          <w:sz w:val="24"/>
          <w:szCs w:val="24"/>
        </w:rPr>
        <w:t xml:space="preserve"> The first two principles ‘Anicca – all life is imperfect’ and ‘Anatta – we have no self’ recognise that all things are impermanent and this causes certain mental formations or conditions of consciousness.</w:t>
      </w:r>
      <w:r w:rsidRPr="00CD31C0">
        <w:rPr>
          <w:rStyle w:val="FootnoteReference"/>
          <w:rFonts w:ascii="Times New Roman" w:hAnsi="Times New Roman" w:cs="Times New Roman"/>
          <w:sz w:val="24"/>
          <w:szCs w:val="24"/>
        </w:rPr>
        <w:footnoteReference w:id="56"/>
      </w:r>
      <w:r w:rsidRPr="00CD31C0">
        <w:rPr>
          <w:rFonts w:ascii="Times New Roman" w:hAnsi="Times New Roman" w:cs="Times New Roman"/>
          <w:sz w:val="24"/>
          <w:szCs w:val="24"/>
        </w:rPr>
        <w:t xml:space="preserve"> Included within this is the self, for many this is difficult to accept, since all things are impermanent believing and maintaining the notion of the self is what causes dukkha for the reason that all things are imperfect </w:t>
      </w:r>
      <w:r w:rsidR="001D0981">
        <w:rPr>
          <w:rFonts w:ascii="Times New Roman" w:hAnsi="Times New Roman" w:cs="Times New Roman"/>
          <w:sz w:val="24"/>
          <w:szCs w:val="24"/>
        </w:rPr>
        <w:t>according to Buddhist teaching.</w:t>
      </w:r>
      <w:r w:rsidR="00164886" w:rsidRPr="00CD31C0">
        <w:rPr>
          <w:rStyle w:val="FootnoteReference"/>
          <w:rFonts w:ascii="Times New Roman" w:hAnsi="Times New Roman" w:cs="Times New Roman"/>
          <w:sz w:val="24"/>
          <w:szCs w:val="24"/>
        </w:rPr>
        <w:footnoteReference w:id="57"/>
      </w:r>
      <w:r w:rsidR="00164886" w:rsidRPr="00CD31C0">
        <w:rPr>
          <w:rFonts w:ascii="Times New Roman" w:hAnsi="Times New Roman" w:cs="Times New Roman"/>
          <w:sz w:val="24"/>
          <w:szCs w:val="24"/>
        </w:rPr>
        <w:t xml:space="preserve"> By trying to fill our lives with things that centralise some kind of permanency.</w:t>
      </w:r>
      <w:r w:rsidR="00BE67EA" w:rsidRPr="00CD31C0">
        <w:rPr>
          <w:rStyle w:val="FootnoteReference"/>
          <w:rFonts w:ascii="Times New Roman" w:hAnsi="Times New Roman" w:cs="Times New Roman"/>
          <w:sz w:val="24"/>
          <w:szCs w:val="24"/>
        </w:rPr>
        <w:footnoteReference w:id="58"/>
      </w:r>
      <w:r w:rsidR="00164886" w:rsidRPr="00CD31C0">
        <w:rPr>
          <w:rFonts w:ascii="Times New Roman" w:hAnsi="Times New Roman" w:cs="Times New Roman"/>
          <w:sz w:val="24"/>
          <w:szCs w:val="24"/>
        </w:rPr>
        <w:t xml:space="preserve"> This kind of permanence we want to achieve, so that we don’t have to be in this state of lack, state of dissatisfaction and state of dis – ease, it creates dukkha.</w:t>
      </w:r>
      <w:r w:rsidR="00BE67EA" w:rsidRPr="00CD31C0">
        <w:rPr>
          <w:rStyle w:val="FootnoteReference"/>
          <w:rFonts w:ascii="Times New Roman" w:hAnsi="Times New Roman" w:cs="Times New Roman"/>
          <w:sz w:val="24"/>
          <w:szCs w:val="24"/>
        </w:rPr>
        <w:footnoteReference w:id="59"/>
      </w:r>
    </w:p>
    <w:p w:rsidR="007759F6" w:rsidRPr="00CD31C0" w:rsidRDefault="007759F6"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If the realisation of no self is achieved</w:t>
      </w:r>
      <w:r w:rsidR="00164886" w:rsidRPr="00CD31C0">
        <w:rPr>
          <w:rFonts w:ascii="Times New Roman" w:hAnsi="Times New Roman" w:cs="Times New Roman"/>
          <w:sz w:val="24"/>
          <w:szCs w:val="24"/>
        </w:rPr>
        <w:t xml:space="preserve"> (anatta)</w:t>
      </w:r>
      <w:r w:rsidRPr="00CD31C0">
        <w:rPr>
          <w:rFonts w:ascii="Times New Roman" w:hAnsi="Times New Roman" w:cs="Times New Roman"/>
          <w:sz w:val="24"/>
          <w:szCs w:val="24"/>
        </w:rPr>
        <w:t>,</w:t>
      </w:r>
      <w:r w:rsidR="00164886" w:rsidRPr="00CD31C0">
        <w:rPr>
          <w:rFonts w:ascii="Times New Roman" w:hAnsi="Times New Roman" w:cs="Times New Roman"/>
          <w:sz w:val="24"/>
          <w:szCs w:val="24"/>
        </w:rPr>
        <w:t xml:space="preserve"> and individu</w:t>
      </w:r>
      <w:r w:rsidR="001D0981">
        <w:rPr>
          <w:rFonts w:ascii="Times New Roman" w:hAnsi="Times New Roman" w:cs="Times New Roman"/>
          <w:sz w:val="24"/>
          <w:szCs w:val="24"/>
        </w:rPr>
        <w:t>al</w:t>
      </w:r>
      <w:r w:rsidR="00164886" w:rsidRPr="00CD31C0">
        <w:rPr>
          <w:rFonts w:ascii="Times New Roman" w:hAnsi="Times New Roman" w:cs="Times New Roman"/>
          <w:sz w:val="24"/>
          <w:szCs w:val="24"/>
        </w:rPr>
        <w:t>s realise the third seal of ‘the reality of the suffering of human existence,’</w:t>
      </w:r>
      <w:r w:rsidRPr="00CD31C0">
        <w:rPr>
          <w:rFonts w:ascii="Times New Roman" w:hAnsi="Times New Roman" w:cs="Times New Roman"/>
          <w:sz w:val="24"/>
          <w:szCs w:val="24"/>
        </w:rPr>
        <w:t xml:space="preserve"> individuals will achieve the fourth seal of the law and enter Nirvana.</w:t>
      </w:r>
      <w:r w:rsidR="00BE67EA" w:rsidRPr="00CD31C0">
        <w:rPr>
          <w:rStyle w:val="FootnoteReference"/>
          <w:rFonts w:ascii="Times New Roman" w:hAnsi="Times New Roman" w:cs="Times New Roman"/>
          <w:sz w:val="24"/>
          <w:szCs w:val="24"/>
        </w:rPr>
        <w:footnoteReference w:id="60"/>
      </w:r>
      <w:r w:rsidRPr="00CD31C0">
        <w:rPr>
          <w:rFonts w:ascii="Times New Roman" w:hAnsi="Times New Roman" w:cs="Times New Roman"/>
          <w:sz w:val="24"/>
          <w:szCs w:val="24"/>
        </w:rPr>
        <w:t xml:space="preserve"> The four seals are just elaborations.</w:t>
      </w:r>
      <w:r w:rsidR="00BE67EA" w:rsidRPr="00CD31C0">
        <w:rPr>
          <w:rStyle w:val="FootnoteReference"/>
          <w:rFonts w:ascii="Times New Roman" w:hAnsi="Times New Roman" w:cs="Times New Roman"/>
          <w:sz w:val="24"/>
          <w:szCs w:val="24"/>
        </w:rPr>
        <w:footnoteReference w:id="61"/>
      </w:r>
      <w:r w:rsidRPr="00CD31C0">
        <w:rPr>
          <w:rFonts w:ascii="Times New Roman" w:hAnsi="Times New Roman" w:cs="Times New Roman"/>
          <w:sz w:val="24"/>
          <w:szCs w:val="24"/>
        </w:rPr>
        <w:t xml:space="preserve"> Buddhist teachers have to say something. However, it is not going to expect you to realise it and nor does Buddhism expect that of you. Therefore, there is a middle path or drama.</w:t>
      </w:r>
      <w:r w:rsidR="00CD31C0" w:rsidRPr="00CD31C0">
        <w:rPr>
          <w:rStyle w:val="FootnoteReference"/>
          <w:rFonts w:ascii="Times New Roman" w:hAnsi="Times New Roman" w:cs="Times New Roman"/>
          <w:sz w:val="24"/>
          <w:szCs w:val="24"/>
        </w:rPr>
        <w:footnoteReference w:id="62"/>
      </w:r>
    </w:p>
    <w:p w:rsidR="001E2F47" w:rsidRPr="00CD31C0" w:rsidRDefault="002A302A" w:rsidP="00CD31C0">
      <w:pPr>
        <w:shd w:val="clear" w:color="auto" w:fill="FFFFFF"/>
        <w:spacing w:after="0" w:line="360" w:lineRule="auto"/>
        <w:textAlignment w:val="baseline"/>
        <w:rPr>
          <w:rFonts w:ascii="Times New Roman" w:hAnsi="Times New Roman" w:cs="Times New Roman"/>
          <w:sz w:val="24"/>
          <w:szCs w:val="24"/>
        </w:rPr>
      </w:pPr>
      <w:r w:rsidRPr="00CD31C0">
        <w:rPr>
          <w:rFonts w:ascii="Times New Roman" w:hAnsi="Times New Roman" w:cs="Times New Roman"/>
          <w:sz w:val="24"/>
          <w:szCs w:val="24"/>
        </w:rPr>
        <w:t>With ‘the concept of anatta no self within Buddhism there are five aggregates.</w:t>
      </w:r>
      <w:r w:rsidR="001D0981">
        <w:rPr>
          <w:rStyle w:val="FootnoteReference"/>
          <w:rFonts w:ascii="Times New Roman" w:hAnsi="Times New Roman" w:cs="Times New Roman"/>
          <w:sz w:val="24"/>
          <w:szCs w:val="24"/>
        </w:rPr>
        <w:footnoteReference w:id="63"/>
      </w:r>
      <w:r w:rsidRPr="00CD31C0">
        <w:rPr>
          <w:rFonts w:ascii="Times New Roman" w:hAnsi="Times New Roman" w:cs="Times New Roman"/>
          <w:sz w:val="24"/>
          <w:szCs w:val="24"/>
        </w:rPr>
        <w:t xml:space="preserve"> </w:t>
      </w:r>
      <w:r w:rsidRPr="00CD31C0">
        <w:rPr>
          <w:rFonts w:ascii="Times New Roman" w:hAnsi="Times New Roman" w:cs="Times New Roman"/>
          <w:color w:val="222222"/>
          <w:sz w:val="24"/>
          <w:szCs w:val="24"/>
        </w:rPr>
        <w:t>Matter (rupa), consciousness (vinnana) as seen within the twelve links of dependent origination, feeling (vedana, perception, memory (sanna) and finally mental formations (sankhara).’</w:t>
      </w:r>
      <w:r w:rsidRPr="00CD31C0">
        <w:rPr>
          <w:rStyle w:val="FootnoteReference"/>
          <w:rFonts w:ascii="Times New Roman" w:hAnsi="Times New Roman" w:cs="Times New Roman"/>
          <w:color w:val="222222"/>
          <w:sz w:val="24"/>
          <w:szCs w:val="24"/>
        </w:rPr>
        <w:footnoteReference w:id="64"/>
      </w:r>
      <w:r w:rsidRPr="00CD31C0">
        <w:rPr>
          <w:rFonts w:ascii="Times New Roman" w:hAnsi="Times New Roman" w:cs="Times New Roman"/>
          <w:color w:val="222222"/>
          <w:sz w:val="24"/>
          <w:szCs w:val="24"/>
        </w:rPr>
        <w:t xml:space="preserve"> </w:t>
      </w:r>
      <w:r w:rsidRPr="00CD31C0">
        <w:rPr>
          <w:rFonts w:ascii="Times New Roman" w:hAnsi="Times New Roman" w:cs="Times New Roman"/>
          <w:sz w:val="24"/>
          <w:szCs w:val="24"/>
        </w:rPr>
        <w:t>It would appear that we are looking at matter that includes ourselves.</w:t>
      </w:r>
      <w:r w:rsidRPr="00CD31C0">
        <w:rPr>
          <w:rStyle w:val="FootnoteReference"/>
          <w:rFonts w:ascii="Times New Roman" w:hAnsi="Times New Roman" w:cs="Times New Roman"/>
          <w:sz w:val="24"/>
          <w:szCs w:val="24"/>
        </w:rPr>
        <w:footnoteReference w:id="65"/>
      </w:r>
      <w:r w:rsidRPr="00CD31C0">
        <w:rPr>
          <w:rFonts w:ascii="Times New Roman" w:hAnsi="Times New Roman" w:cs="Times New Roman"/>
          <w:sz w:val="24"/>
          <w:szCs w:val="24"/>
        </w:rPr>
        <w:t xml:space="preserve"> Once you start to analyse objects there is no end to the deconstruction.</w:t>
      </w:r>
      <w:r w:rsidRPr="00CD31C0">
        <w:rPr>
          <w:rStyle w:val="FootnoteReference"/>
          <w:rFonts w:ascii="Times New Roman" w:hAnsi="Times New Roman" w:cs="Times New Roman"/>
          <w:sz w:val="24"/>
          <w:szCs w:val="24"/>
        </w:rPr>
        <w:footnoteReference w:id="66"/>
      </w:r>
      <w:r w:rsidR="001E2F47" w:rsidRPr="00CD31C0">
        <w:rPr>
          <w:rFonts w:ascii="Times New Roman" w:eastAsiaTheme="minorEastAsia" w:hAnsi="Times New Roman" w:cs="Times New Roman"/>
          <w:i/>
          <w:iCs/>
          <w:color w:val="000000" w:themeColor="text1"/>
          <w:kern w:val="24"/>
          <w:sz w:val="24"/>
          <w:szCs w:val="24"/>
          <w:lang w:val="en-US"/>
        </w:rPr>
        <w:t xml:space="preserve"> </w:t>
      </w:r>
      <w:r w:rsidR="001E2F47" w:rsidRPr="00CD31C0">
        <w:rPr>
          <w:rFonts w:ascii="Times New Roman" w:eastAsiaTheme="minorEastAsia" w:hAnsi="Times New Roman" w:cs="Times New Roman"/>
          <w:iCs/>
          <w:color w:val="000000" w:themeColor="text1"/>
          <w:kern w:val="24"/>
          <w:sz w:val="24"/>
          <w:szCs w:val="24"/>
          <w:lang w:val="en-US"/>
        </w:rPr>
        <w:t>‘</w:t>
      </w:r>
      <w:r w:rsidR="001E2F47" w:rsidRPr="00CD31C0">
        <w:rPr>
          <w:rFonts w:ascii="Times New Roman" w:eastAsiaTheme="minorEastAsia" w:hAnsi="Times New Roman" w:cs="Times New Roman"/>
          <w:iCs/>
          <w:color w:val="000000" w:themeColor="text1"/>
          <w:kern w:val="24"/>
          <w:sz w:val="24"/>
          <w:szCs w:val="24"/>
          <w:lang w:val="en-US" w:eastAsia="en-GB"/>
        </w:rPr>
        <w:t>Earlier Buddhists had accepted that there was no independent self (anatta).’</w:t>
      </w:r>
      <w:r w:rsidR="001E2F47" w:rsidRPr="00CD31C0">
        <w:rPr>
          <w:rStyle w:val="FootnoteReference"/>
          <w:rFonts w:ascii="Times New Roman" w:eastAsiaTheme="minorEastAsia" w:hAnsi="Times New Roman" w:cs="Times New Roman"/>
          <w:iCs/>
          <w:color w:val="000000" w:themeColor="text1"/>
          <w:kern w:val="24"/>
          <w:sz w:val="24"/>
          <w:szCs w:val="24"/>
          <w:lang w:val="en-US" w:eastAsia="en-GB"/>
        </w:rPr>
        <w:footnoteReference w:id="67"/>
      </w:r>
      <w:r w:rsidR="001E2F47" w:rsidRPr="00CD31C0">
        <w:rPr>
          <w:rFonts w:ascii="Times New Roman" w:eastAsiaTheme="minorEastAsia" w:hAnsi="Times New Roman" w:cs="Times New Roman"/>
          <w:iCs/>
          <w:color w:val="000000" w:themeColor="text1"/>
          <w:kern w:val="24"/>
          <w:sz w:val="24"/>
          <w:szCs w:val="24"/>
          <w:lang w:val="en-US" w:eastAsia="en-GB"/>
        </w:rPr>
        <w:t xml:space="preserve"> This</w:t>
      </w:r>
      <w:r w:rsidR="001E2F47" w:rsidRPr="00CD31C0">
        <w:rPr>
          <w:rFonts w:ascii="Times New Roman" w:eastAsiaTheme="minorEastAsia" w:hAnsi="Times New Roman" w:cs="Times New Roman"/>
          <w:i/>
          <w:iCs/>
          <w:color w:val="000000" w:themeColor="text1"/>
          <w:kern w:val="24"/>
          <w:sz w:val="24"/>
          <w:szCs w:val="24"/>
          <w:lang w:val="en-US" w:eastAsia="en-GB"/>
        </w:rPr>
        <w:t xml:space="preserve"> </w:t>
      </w:r>
      <w:r w:rsidR="001E2F47" w:rsidRPr="00CD31C0">
        <w:rPr>
          <w:rFonts w:ascii="Times New Roman" w:hAnsi="Times New Roman" w:cs="Times New Roman"/>
          <w:sz w:val="24"/>
          <w:szCs w:val="24"/>
        </w:rPr>
        <w:t>does no</w:t>
      </w:r>
      <w:r w:rsidRPr="00CD31C0">
        <w:rPr>
          <w:rFonts w:ascii="Times New Roman" w:hAnsi="Times New Roman" w:cs="Times New Roman"/>
          <w:sz w:val="24"/>
          <w:szCs w:val="24"/>
        </w:rPr>
        <w:t>t help us to do away with the sense of permanence.</w:t>
      </w:r>
      <w:r w:rsidR="001E2F47" w:rsidRPr="00CD31C0">
        <w:rPr>
          <w:rStyle w:val="FootnoteReference"/>
          <w:rFonts w:ascii="Times New Roman" w:hAnsi="Times New Roman" w:cs="Times New Roman"/>
          <w:sz w:val="24"/>
          <w:szCs w:val="24"/>
        </w:rPr>
        <w:footnoteReference w:id="68"/>
      </w:r>
      <w:r w:rsidR="001E2F47" w:rsidRPr="00CD31C0">
        <w:rPr>
          <w:rFonts w:ascii="Times New Roman" w:hAnsi="Times New Roman" w:cs="Times New Roman"/>
          <w:sz w:val="24"/>
          <w:szCs w:val="24"/>
        </w:rPr>
        <w:t xml:space="preserve"> This then raises the interesting question of </w:t>
      </w:r>
      <w:r w:rsidRPr="00CD31C0">
        <w:rPr>
          <w:rFonts w:ascii="Times New Roman" w:hAnsi="Times New Roman" w:cs="Times New Roman"/>
          <w:sz w:val="24"/>
          <w:szCs w:val="24"/>
        </w:rPr>
        <w:t>how does our individual consciousness fit into the non-pattern of impermanence</w:t>
      </w:r>
      <w:r w:rsidR="001E2F47" w:rsidRPr="00CD31C0">
        <w:rPr>
          <w:rFonts w:ascii="Times New Roman" w:hAnsi="Times New Roman" w:cs="Times New Roman"/>
          <w:sz w:val="24"/>
          <w:szCs w:val="24"/>
        </w:rPr>
        <w:t xml:space="preserve"> ? </w:t>
      </w:r>
      <w:r w:rsidR="001E2F47" w:rsidRPr="00CD31C0">
        <w:rPr>
          <w:rStyle w:val="FootnoteReference"/>
          <w:rFonts w:ascii="Times New Roman" w:hAnsi="Times New Roman" w:cs="Times New Roman"/>
          <w:sz w:val="24"/>
          <w:szCs w:val="24"/>
        </w:rPr>
        <w:footnoteReference w:id="69"/>
      </w:r>
    </w:p>
    <w:p w:rsidR="001D0981" w:rsidRDefault="001D0981" w:rsidP="00CD31C0">
      <w:pPr>
        <w:spacing w:line="360" w:lineRule="auto"/>
        <w:rPr>
          <w:rFonts w:ascii="Times New Roman" w:hAnsi="Times New Roman" w:cs="Times New Roman"/>
          <w:sz w:val="24"/>
          <w:szCs w:val="24"/>
        </w:rPr>
      </w:pPr>
    </w:p>
    <w:p w:rsidR="00CD31C0" w:rsidRPr="00CD31C0" w:rsidRDefault="00164886" w:rsidP="00CD31C0">
      <w:pPr>
        <w:spacing w:line="360" w:lineRule="auto"/>
        <w:rPr>
          <w:rFonts w:ascii="Times New Roman" w:hAnsi="Times New Roman" w:cs="Times New Roman"/>
          <w:sz w:val="24"/>
          <w:szCs w:val="24"/>
        </w:rPr>
      </w:pPr>
      <w:r w:rsidRPr="00CD31C0">
        <w:rPr>
          <w:rFonts w:ascii="Times New Roman" w:hAnsi="Times New Roman" w:cs="Times New Roman"/>
          <w:sz w:val="24"/>
          <w:szCs w:val="24"/>
        </w:rPr>
        <w:t xml:space="preserve">Returning to the second half of the four noble truths, </w:t>
      </w:r>
      <w:r w:rsidR="00163C60" w:rsidRPr="00CD31C0">
        <w:rPr>
          <w:rFonts w:ascii="Times New Roman" w:hAnsi="Times New Roman" w:cs="Times New Roman"/>
          <w:sz w:val="24"/>
          <w:szCs w:val="24"/>
        </w:rPr>
        <w:t>‘T</w:t>
      </w:r>
      <w:r w:rsidR="00787622" w:rsidRPr="00CD31C0">
        <w:rPr>
          <w:rFonts w:ascii="Times New Roman" w:hAnsi="Times New Roman" w:cs="Times New Roman"/>
          <w:sz w:val="24"/>
          <w:szCs w:val="24"/>
        </w:rPr>
        <w:t>here is a cessation of suffering, all future suffering can be prevented’ and lastly the fourth noble truth is that ‘there is a path that leads to it.’</w:t>
      </w:r>
      <w:r w:rsidR="004D0C02" w:rsidRPr="00CD31C0">
        <w:rPr>
          <w:rStyle w:val="FootnoteReference"/>
          <w:rFonts w:ascii="Times New Roman" w:hAnsi="Times New Roman" w:cs="Times New Roman"/>
          <w:sz w:val="24"/>
          <w:szCs w:val="24"/>
        </w:rPr>
        <w:footnoteReference w:id="70"/>
      </w:r>
      <w:r w:rsidR="00787622" w:rsidRPr="00CD31C0">
        <w:rPr>
          <w:rFonts w:ascii="Times New Roman" w:hAnsi="Times New Roman" w:cs="Times New Roman"/>
          <w:sz w:val="24"/>
          <w:szCs w:val="24"/>
        </w:rPr>
        <w:t xml:space="preserve"> By the Buddha’s own standards, the cessation of suffering and </w:t>
      </w:r>
      <w:r w:rsidR="007570AD" w:rsidRPr="00CD31C0">
        <w:rPr>
          <w:rFonts w:ascii="Times New Roman" w:hAnsi="Times New Roman" w:cs="Times New Roman"/>
          <w:sz w:val="24"/>
          <w:szCs w:val="24"/>
        </w:rPr>
        <w:t>‘</w:t>
      </w:r>
      <w:r w:rsidR="00787622" w:rsidRPr="00CD31C0">
        <w:rPr>
          <w:rFonts w:ascii="Times New Roman" w:hAnsi="Times New Roman" w:cs="Times New Roman"/>
          <w:sz w:val="24"/>
          <w:szCs w:val="24"/>
        </w:rPr>
        <w:t>the path leading to its cessation are as much true realities as suffering and its cause.’</w:t>
      </w:r>
      <w:r w:rsidR="00787622" w:rsidRPr="00CD31C0">
        <w:rPr>
          <w:rStyle w:val="FootnoteReference"/>
          <w:rFonts w:ascii="Times New Roman" w:hAnsi="Times New Roman" w:cs="Times New Roman"/>
          <w:sz w:val="24"/>
          <w:szCs w:val="24"/>
        </w:rPr>
        <w:footnoteReference w:id="71"/>
      </w:r>
      <w:r w:rsidR="00787622" w:rsidRPr="00CD31C0">
        <w:rPr>
          <w:rFonts w:ascii="Times New Roman" w:hAnsi="Times New Roman" w:cs="Times New Roman"/>
          <w:sz w:val="24"/>
          <w:szCs w:val="24"/>
        </w:rPr>
        <w:t xml:space="preserve"> </w:t>
      </w:r>
      <w:r w:rsidR="0001110E" w:rsidRPr="00CD31C0">
        <w:rPr>
          <w:rFonts w:ascii="Times New Roman" w:hAnsi="Times New Roman" w:cs="Times New Roman"/>
          <w:sz w:val="24"/>
          <w:szCs w:val="24"/>
        </w:rPr>
        <w:t xml:space="preserve"> Though, Schopenhauer does recognise that the third and fourth noble truth concerning the Buddhist teachings on suffering and its arising; can lead way to a brief cessation of suffering. </w:t>
      </w:r>
      <w:r w:rsidR="00252369" w:rsidRPr="00CD31C0">
        <w:rPr>
          <w:rStyle w:val="FootnoteReference"/>
          <w:rFonts w:ascii="Times New Roman" w:hAnsi="Times New Roman" w:cs="Times New Roman"/>
          <w:sz w:val="24"/>
          <w:szCs w:val="24"/>
        </w:rPr>
        <w:footnoteReference w:id="72"/>
      </w:r>
    </w:p>
    <w:p w:rsidR="00787622" w:rsidRPr="00CD31C0" w:rsidRDefault="0001110E" w:rsidP="00CD31C0">
      <w:pPr>
        <w:spacing w:line="360" w:lineRule="auto"/>
        <w:rPr>
          <w:rFonts w:ascii="Times New Roman" w:hAnsi="Times New Roman" w:cs="Times New Roman"/>
          <w:sz w:val="24"/>
          <w:szCs w:val="24"/>
        </w:rPr>
      </w:pPr>
      <w:r w:rsidRPr="00CD31C0">
        <w:rPr>
          <w:rFonts w:ascii="Times New Roman" w:hAnsi="Times New Roman" w:cs="Times New Roman"/>
          <w:sz w:val="24"/>
          <w:szCs w:val="24"/>
        </w:rPr>
        <w:t>This is through aesthetic practices.</w:t>
      </w:r>
      <w:r w:rsidR="001D0981">
        <w:rPr>
          <w:rStyle w:val="FootnoteReference"/>
          <w:rFonts w:ascii="Times New Roman" w:hAnsi="Times New Roman" w:cs="Times New Roman"/>
          <w:sz w:val="24"/>
          <w:szCs w:val="24"/>
        </w:rPr>
        <w:footnoteReference w:id="73"/>
      </w:r>
      <w:r w:rsidRPr="00CD31C0">
        <w:rPr>
          <w:rFonts w:ascii="Times New Roman" w:hAnsi="Times New Roman" w:cs="Times New Roman"/>
          <w:sz w:val="24"/>
          <w:szCs w:val="24"/>
        </w:rPr>
        <w:t xml:space="preserve"> An individual can be so absorbed in a piece of music or perhaps a natural experience, that we forget suffering, but our minds are such that the moment we have that experience we start to analyse it and we are back in the world, in this state of lack.</w:t>
      </w:r>
      <w:r w:rsidR="00BE67EA" w:rsidRPr="00CD31C0">
        <w:rPr>
          <w:rStyle w:val="FootnoteReference"/>
          <w:rFonts w:ascii="Times New Roman" w:hAnsi="Times New Roman" w:cs="Times New Roman"/>
          <w:sz w:val="24"/>
          <w:szCs w:val="24"/>
        </w:rPr>
        <w:footnoteReference w:id="74"/>
      </w:r>
      <w:r w:rsidRPr="00CD31C0">
        <w:rPr>
          <w:rFonts w:ascii="Times New Roman" w:hAnsi="Times New Roman" w:cs="Times New Roman"/>
          <w:sz w:val="24"/>
          <w:szCs w:val="24"/>
        </w:rPr>
        <w:t xml:space="preserve">  We can never find permanent satisfaction in this way. Schopenhauer believes we can stop this will, by driving it down in ascetic practices. Give up things, deny them.</w:t>
      </w:r>
      <w:r w:rsidR="00BE67EA" w:rsidRPr="00CD31C0">
        <w:rPr>
          <w:rStyle w:val="FootnoteReference"/>
          <w:rFonts w:ascii="Times New Roman" w:hAnsi="Times New Roman" w:cs="Times New Roman"/>
          <w:sz w:val="24"/>
          <w:szCs w:val="24"/>
        </w:rPr>
        <w:footnoteReference w:id="75"/>
      </w:r>
    </w:p>
    <w:p w:rsidR="00DB752D" w:rsidRPr="00CD31C0" w:rsidRDefault="00787622"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This is perhaps not what Buddhist teachings about suffering and its arising would advocate.</w:t>
      </w:r>
      <w:r w:rsidR="00BE5488" w:rsidRPr="00CD31C0">
        <w:rPr>
          <w:rFonts w:ascii="Times New Roman" w:hAnsi="Times New Roman" w:cs="Times New Roman"/>
          <w:sz w:val="24"/>
          <w:szCs w:val="24"/>
        </w:rPr>
        <w:t xml:space="preserve"> </w:t>
      </w:r>
      <w:r w:rsidRPr="00CD31C0">
        <w:rPr>
          <w:rFonts w:ascii="Times New Roman" w:hAnsi="Times New Roman" w:cs="Times New Roman"/>
          <w:sz w:val="24"/>
          <w:szCs w:val="24"/>
        </w:rPr>
        <w:t xml:space="preserve">The Buddha in his own life tried this, he renounced the world of luxury, and went on to become a </w:t>
      </w:r>
      <w:r w:rsidR="00FF4EBF" w:rsidRPr="00CD31C0">
        <w:rPr>
          <w:rFonts w:ascii="Times New Roman" w:hAnsi="Times New Roman" w:cs="Times New Roman"/>
          <w:sz w:val="24"/>
          <w:szCs w:val="24"/>
        </w:rPr>
        <w:t>Sramana</w:t>
      </w:r>
      <w:r w:rsidRPr="00CD31C0">
        <w:rPr>
          <w:rFonts w:ascii="Times New Roman" w:hAnsi="Times New Roman" w:cs="Times New Roman"/>
          <w:sz w:val="24"/>
          <w:szCs w:val="24"/>
        </w:rPr>
        <w:t>.</w:t>
      </w:r>
      <w:r w:rsidR="00BE67EA" w:rsidRPr="00CD31C0">
        <w:rPr>
          <w:rStyle w:val="FootnoteReference"/>
          <w:rFonts w:ascii="Times New Roman" w:hAnsi="Times New Roman" w:cs="Times New Roman"/>
          <w:sz w:val="24"/>
          <w:szCs w:val="24"/>
        </w:rPr>
        <w:footnoteReference w:id="76"/>
      </w:r>
      <w:r w:rsidRPr="00CD31C0">
        <w:rPr>
          <w:rFonts w:ascii="Times New Roman" w:hAnsi="Times New Roman" w:cs="Times New Roman"/>
          <w:sz w:val="24"/>
          <w:szCs w:val="24"/>
        </w:rPr>
        <w:t xml:space="preserve"> Often Buddhism is r</w:t>
      </w:r>
      <w:r w:rsidR="00FA0B02" w:rsidRPr="00CD31C0">
        <w:rPr>
          <w:rFonts w:ascii="Times New Roman" w:hAnsi="Times New Roman" w:cs="Times New Roman"/>
          <w:sz w:val="24"/>
          <w:szCs w:val="24"/>
        </w:rPr>
        <w:t xml:space="preserve">eferred to as the ‘middle way’ the Buddha </w:t>
      </w:r>
      <w:r w:rsidRPr="00CD31C0">
        <w:rPr>
          <w:rFonts w:ascii="Times New Roman" w:hAnsi="Times New Roman" w:cs="Times New Roman"/>
          <w:sz w:val="24"/>
          <w:szCs w:val="24"/>
        </w:rPr>
        <w:t>had an extreme life of pleasure and comfort one could even argue he had a life of hedonism.</w:t>
      </w:r>
      <w:r w:rsidR="00DE38C8" w:rsidRPr="00CD31C0">
        <w:rPr>
          <w:rStyle w:val="FootnoteReference"/>
          <w:rFonts w:ascii="Times New Roman" w:hAnsi="Times New Roman" w:cs="Times New Roman"/>
          <w:sz w:val="24"/>
          <w:szCs w:val="24"/>
        </w:rPr>
        <w:footnoteReference w:id="77"/>
      </w:r>
      <w:r w:rsidRPr="00CD31C0">
        <w:rPr>
          <w:rFonts w:ascii="Times New Roman" w:hAnsi="Times New Roman" w:cs="Times New Roman"/>
          <w:sz w:val="24"/>
          <w:szCs w:val="24"/>
        </w:rPr>
        <w:t xml:space="preserve">  And then the </w:t>
      </w:r>
      <w:r w:rsidR="00FF4EBF" w:rsidRPr="00CD31C0">
        <w:rPr>
          <w:rFonts w:ascii="Times New Roman" w:hAnsi="Times New Roman" w:cs="Times New Roman"/>
          <w:sz w:val="24"/>
          <w:szCs w:val="24"/>
        </w:rPr>
        <w:t>B</w:t>
      </w:r>
      <w:r w:rsidRPr="00CD31C0">
        <w:rPr>
          <w:rFonts w:ascii="Times New Roman" w:hAnsi="Times New Roman" w:cs="Times New Roman"/>
          <w:sz w:val="24"/>
          <w:szCs w:val="24"/>
        </w:rPr>
        <w:t>uddha subjected himself to extreme state of deprivation but found that both paths didn’t work in any of these practices so he came to the conclusion that all life is dukkha.</w:t>
      </w:r>
      <w:r w:rsidR="001D0981">
        <w:rPr>
          <w:rStyle w:val="FootnoteReference"/>
          <w:rFonts w:ascii="Times New Roman" w:hAnsi="Times New Roman" w:cs="Times New Roman"/>
          <w:sz w:val="24"/>
          <w:szCs w:val="24"/>
        </w:rPr>
        <w:footnoteReference w:id="78"/>
      </w:r>
      <w:r w:rsidRPr="00CD31C0">
        <w:rPr>
          <w:rFonts w:ascii="Times New Roman" w:hAnsi="Times New Roman" w:cs="Times New Roman"/>
          <w:sz w:val="24"/>
          <w:szCs w:val="24"/>
        </w:rPr>
        <w:t xml:space="preserve"> </w:t>
      </w:r>
    </w:p>
    <w:p w:rsidR="00164886" w:rsidRPr="00CD31C0" w:rsidRDefault="00787622" w:rsidP="00CD31C0">
      <w:pPr>
        <w:spacing w:line="360" w:lineRule="auto"/>
        <w:jc w:val="both"/>
        <w:rPr>
          <w:rFonts w:ascii="Times New Roman" w:eastAsia="+mn-ea" w:hAnsi="Times New Roman" w:cs="Times New Roman"/>
          <w:kern w:val="24"/>
          <w:sz w:val="24"/>
          <w:szCs w:val="24"/>
        </w:rPr>
      </w:pPr>
      <w:r w:rsidRPr="00CD31C0">
        <w:rPr>
          <w:rFonts w:ascii="Times New Roman" w:hAnsi="Times New Roman" w:cs="Times New Roman"/>
          <w:sz w:val="24"/>
          <w:szCs w:val="24"/>
        </w:rPr>
        <w:t>Buddha discovered this truth through his own practice.</w:t>
      </w:r>
      <w:r w:rsidRPr="00CD31C0">
        <w:rPr>
          <w:rStyle w:val="FootnoteReference"/>
          <w:rFonts w:ascii="Times New Roman" w:hAnsi="Times New Roman" w:cs="Times New Roman"/>
          <w:sz w:val="24"/>
          <w:szCs w:val="24"/>
        </w:rPr>
        <w:footnoteReference w:id="79"/>
      </w:r>
      <w:r w:rsidRPr="00CD31C0">
        <w:rPr>
          <w:rFonts w:ascii="Times New Roman" w:eastAsia="+mn-ea" w:hAnsi="Times New Roman" w:cs="Times New Roman"/>
          <w:kern w:val="24"/>
          <w:sz w:val="24"/>
          <w:szCs w:val="24"/>
        </w:rPr>
        <w:t xml:space="preserve"> Buddha is honoured by Buddhists as a teacher</w:t>
      </w:r>
      <w:r w:rsidR="00BD1861" w:rsidRPr="00CD31C0">
        <w:rPr>
          <w:rFonts w:ascii="Times New Roman" w:eastAsia="+mn-ea" w:hAnsi="Times New Roman" w:cs="Times New Roman"/>
          <w:kern w:val="24"/>
          <w:sz w:val="24"/>
          <w:szCs w:val="24"/>
        </w:rPr>
        <w:t>, however a</w:t>
      </w:r>
      <w:r w:rsidRPr="00CD31C0">
        <w:rPr>
          <w:rFonts w:ascii="Times New Roman" w:eastAsia="+mn-ea" w:hAnsi="Times New Roman" w:cs="Times New Roman"/>
          <w:kern w:val="24"/>
          <w:sz w:val="24"/>
          <w:szCs w:val="24"/>
        </w:rPr>
        <w:t xml:space="preserve"> Buddhist would not accept teachings about suffering and its arising</w:t>
      </w:r>
      <w:r w:rsidR="00FF4EBF" w:rsidRPr="00CD31C0">
        <w:rPr>
          <w:rFonts w:ascii="Times New Roman" w:eastAsia="+mn-ea" w:hAnsi="Times New Roman" w:cs="Times New Roman"/>
          <w:kern w:val="24"/>
          <w:sz w:val="24"/>
          <w:szCs w:val="24"/>
        </w:rPr>
        <w:t>,</w:t>
      </w:r>
      <w:r w:rsidRPr="00CD31C0">
        <w:rPr>
          <w:rFonts w:ascii="Times New Roman" w:eastAsia="+mn-ea" w:hAnsi="Times New Roman" w:cs="Times New Roman"/>
          <w:kern w:val="24"/>
          <w:sz w:val="24"/>
          <w:szCs w:val="24"/>
        </w:rPr>
        <w:t xml:space="preserve"> as seen in the</w:t>
      </w:r>
      <w:r w:rsidR="00164886" w:rsidRPr="00CD31C0">
        <w:rPr>
          <w:rFonts w:ascii="Times New Roman" w:eastAsia="+mn-ea" w:hAnsi="Times New Roman" w:cs="Times New Roman"/>
          <w:kern w:val="24"/>
          <w:sz w:val="24"/>
          <w:szCs w:val="24"/>
        </w:rPr>
        <w:t xml:space="preserve"> four seals of the law, the</w:t>
      </w:r>
      <w:r w:rsidRPr="00CD31C0">
        <w:rPr>
          <w:rFonts w:ascii="Times New Roman" w:eastAsia="+mn-ea" w:hAnsi="Times New Roman" w:cs="Times New Roman"/>
          <w:kern w:val="24"/>
          <w:sz w:val="24"/>
          <w:szCs w:val="24"/>
        </w:rPr>
        <w:t xml:space="preserve"> </w:t>
      </w:r>
      <w:r w:rsidR="00164886" w:rsidRPr="00CD31C0">
        <w:rPr>
          <w:rFonts w:ascii="Times New Roman" w:eastAsia="+mn-ea" w:hAnsi="Times New Roman" w:cs="Times New Roman"/>
          <w:kern w:val="24"/>
          <w:sz w:val="24"/>
          <w:szCs w:val="24"/>
        </w:rPr>
        <w:t xml:space="preserve">four noble ‘truths’, and the </w:t>
      </w:r>
      <w:r w:rsidR="00163C60" w:rsidRPr="00CD31C0">
        <w:rPr>
          <w:rFonts w:ascii="Times New Roman" w:eastAsia="+mn-ea" w:hAnsi="Times New Roman" w:cs="Times New Roman"/>
          <w:kern w:val="24"/>
          <w:sz w:val="24"/>
          <w:szCs w:val="24"/>
        </w:rPr>
        <w:t>twelve links of dependent origination</w:t>
      </w:r>
      <w:r w:rsidR="00164886" w:rsidRPr="00CD31C0">
        <w:rPr>
          <w:rFonts w:ascii="Times New Roman" w:eastAsia="+mn-ea" w:hAnsi="Times New Roman" w:cs="Times New Roman"/>
          <w:kern w:val="24"/>
          <w:sz w:val="24"/>
          <w:szCs w:val="24"/>
        </w:rPr>
        <w:t xml:space="preserve">, </w:t>
      </w:r>
      <w:r w:rsidRPr="00CD31C0">
        <w:rPr>
          <w:rFonts w:ascii="Times New Roman" w:eastAsia="+mn-ea" w:hAnsi="Times New Roman" w:cs="Times New Roman"/>
          <w:kern w:val="24"/>
          <w:sz w:val="24"/>
          <w:szCs w:val="24"/>
        </w:rPr>
        <w:t>blindly</w:t>
      </w:r>
      <w:r w:rsidR="00DE38C8" w:rsidRPr="00CD31C0">
        <w:rPr>
          <w:rStyle w:val="FootnoteReference"/>
          <w:rFonts w:ascii="Times New Roman" w:eastAsia="+mn-ea" w:hAnsi="Times New Roman" w:cs="Times New Roman"/>
          <w:kern w:val="24"/>
          <w:sz w:val="24"/>
          <w:szCs w:val="24"/>
        </w:rPr>
        <w:footnoteReference w:id="80"/>
      </w:r>
      <w:r w:rsidRPr="00CD31C0">
        <w:rPr>
          <w:rFonts w:ascii="Times New Roman" w:eastAsia="+mn-ea" w:hAnsi="Times New Roman" w:cs="Times New Roman"/>
          <w:kern w:val="24"/>
          <w:sz w:val="24"/>
          <w:szCs w:val="24"/>
        </w:rPr>
        <w:t xml:space="preserve">. </w:t>
      </w:r>
      <w:r w:rsidR="001D0981">
        <w:rPr>
          <w:rFonts w:ascii="Times New Roman" w:eastAsia="+mn-ea" w:hAnsi="Times New Roman" w:cs="Times New Roman"/>
          <w:kern w:val="24"/>
          <w:sz w:val="24"/>
          <w:szCs w:val="24"/>
        </w:rPr>
        <w:t>‘</w:t>
      </w:r>
      <w:r w:rsidR="00FF4EBF" w:rsidRPr="00CD31C0">
        <w:rPr>
          <w:rFonts w:ascii="Times New Roman" w:eastAsia="+mn-ea" w:hAnsi="Times New Roman" w:cs="Times New Roman"/>
          <w:kern w:val="24"/>
          <w:sz w:val="24"/>
          <w:szCs w:val="24"/>
        </w:rPr>
        <w:t>A Buddhist would</w:t>
      </w:r>
      <w:r w:rsidRPr="00CD31C0">
        <w:rPr>
          <w:rFonts w:ascii="Times New Roman" w:eastAsia="+mn-ea" w:hAnsi="Times New Roman" w:cs="Times New Roman"/>
          <w:kern w:val="24"/>
          <w:sz w:val="24"/>
          <w:szCs w:val="24"/>
        </w:rPr>
        <w:t xml:space="preserve"> first</w:t>
      </w:r>
      <w:r w:rsidR="00FF4EBF" w:rsidRPr="00CD31C0">
        <w:rPr>
          <w:rFonts w:ascii="Times New Roman" w:eastAsia="+mn-ea" w:hAnsi="Times New Roman" w:cs="Times New Roman"/>
          <w:kern w:val="24"/>
          <w:sz w:val="24"/>
          <w:szCs w:val="24"/>
        </w:rPr>
        <w:t>ly</w:t>
      </w:r>
      <w:r w:rsidRPr="00CD31C0">
        <w:rPr>
          <w:rFonts w:ascii="Times New Roman" w:eastAsia="+mn-ea" w:hAnsi="Times New Roman" w:cs="Times New Roman"/>
          <w:kern w:val="24"/>
          <w:sz w:val="24"/>
          <w:szCs w:val="24"/>
        </w:rPr>
        <w:t xml:space="preserve"> consider for themselves if the teachings are true</w:t>
      </w:r>
      <w:r w:rsidR="00FF4EBF" w:rsidRPr="00CD31C0">
        <w:rPr>
          <w:rFonts w:ascii="Times New Roman" w:eastAsia="+mn-ea" w:hAnsi="Times New Roman" w:cs="Times New Roman"/>
          <w:kern w:val="24"/>
          <w:sz w:val="24"/>
          <w:szCs w:val="24"/>
        </w:rPr>
        <w:t xml:space="preserve"> and</w:t>
      </w:r>
      <w:r w:rsidRPr="00CD31C0">
        <w:rPr>
          <w:rFonts w:ascii="Times New Roman" w:eastAsia="+mn-ea" w:hAnsi="Times New Roman" w:cs="Times New Roman"/>
          <w:kern w:val="24"/>
          <w:sz w:val="24"/>
          <w:szCs w:val="24"/>
        </w:rPr>
        <w:t xml:space="preserve"> to explore the principles that are given in support of these ‘truths.’</w:t>
      </w:r>
      <w:r w:rsidRPr="00CD31C0">
        <w:rPr>
          <w:rStyle w:val="FootnoteReference"/>
          <w:rFonts w:ascii="Times New Roman" w:eastAsia="+mn-ea" w:hAnsi="Times New Roman" w:cs="Times New Roman"/>
          <w:kern w:val="24"/>
          <w:sz w:val="24"/>
          <w:szCs w:val="24"/>
        </w:rPr>
        <w:footnoteReference w:id="81"/>
      </w:r>
      <w:r w:rsidRPr="00CD31C0">
        <w:rPr>
          <w:rFonts w:ascii="Times New Roman" w:eastAsia="+mn-ea" w:hAnsi="Times New Roman" w:cs="Times New Roman"/>
          <w:kern w:val="24"/>
          <w:sz w:val="24"/>
          <w:szCs w:val="24"/>
        </w:rPr>
        <w:t xml:space="preserve"> </w:t>
      </w:r>
      <w:r w:rsidR="00FF4EBF" w:rsidRPr="00CD31C0">
        <w:rPr>
          <w:rFonts w:ascii="Times New Roman" w:eastAsia="+mn-ea" w:hAnsi="Times New Roman" w:cs="Times New Roman"/>
          <w:kern w:val="24"/>
          <w:sz w:val="24"/>
          <w:szCs w:val="24"/>
        </w:rPr>
        <w:t xml:space="preserve">This would be in </w:t>
      </w:r>
      <w:r w:rsidRPr="00CD31C0">
        <w:rPr>
          <w:rFonts w:ascii="Times New Roman" w:eastAsia="+mn-ea" w:hAnsi="Times New Roman" w:cs="Times New Roman"/>
          <w:kern w:val="24"/>
          <w:sz w:val="24"/>
          <w:szCs w:val="24"/>
        </w:rPr>
        <w:t>the same way that the Buddha explored for himself</w:t>
      </w:r>
      <w:r w:rsidR="00FF4EBF" w:rsidRPr="00CD31C0">
        <w:rPr>
          <w:rFonts w:ascii="Times New Roman" w:eastAsia="+mn-ea" w:hAnsi="Times New Roman" w:cs="Times New Roman"/>
          <w:kern w:val="24"/>
          <w:sz w:val="24"/>
          <w:szCs w:val="24"/>
        </w:rPr>
        <w:t xml:space="preserve"> those same truths</w:t>
      </w:r>
      <w:r w:rsidRPr="00CD31C0">
        <w:rPr>
          <w:rFonts w:ascii="Times New Roman" w:eastAsia="+mn-ea" w:hAnsi="Times New Roman" w:cs="Times New Roman"/>
          <w:kern w:val="24"/>
          <w:sz w:val="24"/>
          <w:szCs w:val="24"/>
        </w:rPr>
        <w:t>.</w:t>
      </w:r>
      <w:r w:rsidR="00CD31C0" w:rsidRPr="00CD31C0">
        <w:rPr>
          <w:rStyle w:val="FootnoteReference"/>
          <w:rFonts w:ascii="Times New Roman" w:eastAsia="+mn-ea" w:hAnsi="Times New Roman" w:cs="Times New Roman"/>
          <w:kern w:val="24"/>
          <w:sz w:val="24"/>
          <w:szCs w:val="24"/>
        </w:rPr>
        <w:footnoteReference w:id="82"/>
      </w:r>
    </w:p>
    <w:p w:rsidR="00B16BEF" w:rsidRPr="00CD31C0" w:rsidRDefault="00B16BEF" w:rsidP="00CD31C0">
      <w:pPr>
        <w:spacing w:line="360" w:lineRule="auto"/>
        <w:jc w:val="both"/>
        <w:rPr>
          <w:rFonts w:ascii="Times New Roman" w:hAnsi="Times New Roman" w:cs="Times New Roman"/>
          <w:sz w:val="24"/>
          <w:szCs w:val="24"/>
        </w:rPr>
      </w:pPr>
      <w:r w:rsidRPr="00CD31C0">
        <w:rPr>
          <w:rFonts w:ascii="Times New Roman" w:hAnsi="Times New Roman" w:cs="Times New Roman"/>
          <w:sz w:val="24"/>
          <w:szCs w:val="24"/>
        </w:rPr>
        <w:t xml:space="preserve">The Buddhist teaching about suffering acknowledges that even the </w:t>
      </w:r>
      <w:r w:rsidR="002F5596" w:rsidRPr="00CD31C0">
        <w:rPr>
          <w:rFonts w:ascii="Times New Roman" w:hAnsi="Times New Roman" w:cs="Times New Roman"/>
          <w:sz w:val="24"/>
          <w:szCs w:val="24"/>
        </w:rPr>
        <w:t>B</w:t>
      </w:r>
      <w:r w:rsidR="00DB752D" w:rsidRPr="00CD31C0">
        <w:rPr>
          <w:rFonts w:ascii="Times New Roman" w:hAnsi="Times New Roman" w:cs="Times New Roman"/>
          <w:sz w:val="24"/>
          <w:szCs w:val="24"/>
        </w:rPr>
        <w:t>uddha can</w:t>
      </w:r>
      <w:r w:rsidR="002F5596" w:rsidRPr="00CD31C0">
        <w:rPr>
          <w:rFonts w:ascii="Times New Roman" w:hAnsi="Times New Roman" w:cs="Times New Roman"/>
          <w:sz w:val="24"/>
          <w:szCs w:val="24"/>
        </w:rPr>
        <w:t>not</w:t>
      </w:r>
      <w:r w:rsidRPr="00CD31C0">
        <w:rPr>
          <w:rFonts w:ascii="Times New Roman" w:hAnsi="Times New Roman" w:cs="Times New Roman"/>
          <w:sz w:val="24"/>
          <w:szCs w:val="24"/>
        </w:rPr>
        <w:t xml:space="preserve"> escape those kinds of things so he says there is a cessation of suffering, not that there is a cessation that means suddenly blessed with eternal life or that we will no longer feel pain or grow old</w:t>
      </w:r>
      <w:r w:rsidR="001E2F47" w:rsidRPr="00CD31C0">
        <w:rPr>
          <w:rFonts w:ascii="Times New Roman" w:hAnsi="Times New Roman" w:cs="Times New Roman"/>
          <w:sz w:val="24"/>
          <w:szCs w:val="24"/>
        </w:rPr>
        <w:t xml:space="preserve">. The Buddha </w:t>
      </w:r>
      <w:r w:rsidRPr="00CD31C0">
        <w:rPr>
          <w:rFonts w:ascii="Times New Roman" w:hAnsi="Times New Roman" w:cs="Times New Roman"/>
          <w:sz w:val="24"/>
          <w:szCs w:val="24"/>
        </w:rPr>
        <w:t>means that we could find a way to be satisfied even in those conditions of pain, growing old and dying. There is a way of finding equilibrium tha</w:t>
      </w:r>
      <w:r w:rsidR="002F5596" w:rsidRPr="00CD31C0">
        <w:rPr>
          <w:rFonts w:ascii="Times New Roman" w:hAnsi="Times New Roman" w:cs="Times New Roman"/>
          <w:sz w:val="24"/>
          <w:szCs w:val="24"/>
        </w:rPr>
        <w:t xml:space="preserve">t is </w:t>
      </w:r>
      <w:r w:rsidRPr="00CD31C0">
        <w:rPr>
          <w:rFonts w:ascii="Times New Roman" w:hAnsi="Times New Roman" w:cs="Times New Roman"/>
          <w:sz w:val="24"/>
          <w:szCs w:val="24"/>
        </w:rPr>
        <w:t xml:space="preserve">what Buddhist teachings about suffering and its arising means by a path that leads to a cessation of suffering and that’s the most basic notion behind the four noble truths. </w:t>
      </w:r>
      <w:r w:rsidR="00CD31C0" w:rsidRPr="00CD31C0">
        <w:rPr>
          <w:rStyle w:val="FootnoteReference"/>
          <w:rFonts w:ascii="Times New Roman" w:hAnsi="Times New Roman" w:cs="Times New Roman"/>
          <w:sz w:val="24"/>
          <w:szCs w:val="24"/>
        </w:rPr>
        <w:footnoteReference w:id="83"/>
      </w:r>
    </w:p>
    <w:p w:rsidR="00B16BEF" w:rsidRDefault="00B16BEF" w:rsidP="00CD31C0">
      <w:pPr>
        <w:spacing w:after="0" w:line="360" w:lineRule="auto"/>
        <w:jc w:val="both"/>
        <w:rPr>
          <w:rFonts w:ascii="Times New Roman" w:hAnsi="Times New Roman" w:cs="Times New Roman"/>
          <w:sz w:val="24"/>
          <w:szCs w:val="24"/>
        </w:rPr>
      </w:pPr>
      <w:r w:rsidRPr="00CD31C0">
        <w:rPr>
          <w:rFonts w:ascii="Times New Roman" w:hAnsi="Times New Roman" w:cs="Times New Roman"/>
          <w:sz w:val="24"/>
          <w:szCs w:val="24"/>
        </w:rPr>
        <w:t>As Gethin states ‘the world becomes a place of uncertainty in which we can never be sure what is going to happen next, a place of shifting and unstable conditions whose very nature is such that we can never feel entirely at ease in it. Duhkha seems to be inherent i</w:t>
      </w:r>
      <w:r w:rsidR="00847908" w:rsidRPr="00CD31C0">
        <w:rPr>
          <w:rFonts w:ascii="Times New Roman" w:hAnsi="Times New Roman" w:cs="Times New Roman"/>
          <w:sz w:val="24"/>
          <w:szCs w:val="24"/>
        </w:rPr>
        <w:t>n the nature of our existence.’</w:t>
      </w:r>
      <w:r w:rsidRPr="00CD31C0">
        <w:rPr>
          <w:rStyle w:val="FootnoteReference"/>
          <w:rFonts w:ascii="Times New Roman" w:hAnsi="Times New Roman" w:cs="Times New Roman"/>
          <w:sz w:val="24"/>
          <w:szCs w:val="24"/>
        </w:rPr>
        <w:footnoteReference w:id="84"/>
      </w:r>
      <w:r w:rsidRPr="00CD31C0">
        <w:rPr>
          <w:rFonts w:ascii="Times New Roman" w:hAnsi="Times New Roman" w:cs="Times New Roman"/>
          <w:sz w:val="24"/>
          <w:szCs w:val="24"/>
        </w:rPr>
        <w:t xml:space="preserve"> Buddhist teaching concerning suffering and its arising understand that pain and suffering can also be experienced alongside feelings of happiness and pleasure ‘It is the reality of this state of affairs that the teachings of the Buddha suggest we each must understand if we are to ever be free of suffering.’</w:t>
      </w:r>
      <w:r w:rsidRPr="00CD31C0">
        <w:rPr>
          <w:rStyle w:val="FootnoteReference"/>
          <w:rFonts w:ascii="Times New Roman" w:hAnsi="Times New Roman" w:cs="Times New Roman"/>
          <w:sz w:val="24"/>
          <w:szCs w:val="24"/>
        </w:rPr>
        <w:footnoteReference w:id="85"/>
      </w:r>
      <w:r w:rsidRPr="00CD31C0">
        <w:rPr>
          <w:rFonts w:ascii="Times New Roman" w:hAnsi="Times New Roman" w:cs="Times New Roman"/>
          <w:sz w:val="24"/>
          <w:szCs w:val="24"/>
        </w:rPr>
        <w:t xml:space="preserve"> </w:t>
      </w:r>
    </w:p>
    <w:p w:rsidR="001D0981" w:rsidRPr="00CD31C0" w:rsidRDefault="001D0981" w:rsidP="00CD31C0">
      <w:pPr>
        <w:spacing w:after="0" w:line="360" w:lineRule="auto"/>
        <w:jc w:val="both"/>
        <w:rPr>
          <w:rFonts w:ascii="Times New Roman" w:hAnsi="Times New Roman" w:cs="Times New Roman"/>
          <w:sz w:val="24"/>
          <w:szCs w:val="24"/>
        </w:rPr>
      </w:pPr>
    </w:p>
    <w:p w:rsidR="00CD31C0" w:rsidRPr="00CD31C0" w:rsidRDefault="00B16BEF" w:rsidP="00CD31C0">
      <w:pPr>
        <w:spacing w:line="360" w:lineRule="auto"/>
        <w:rPr>
          <w:rFonts w:ascii="Times New Roman" w:hAnsi="Times New Roman" w:cs="Times New Roman"/>
          <w:sz w:val="24"/>
          <w:szCs w:val="24"/>
        </w:rPr>
      </w:pPr>
      <w:r w:rsidRPr="00CD31C0">
        <w:rPr>
          <w:rFonts w:ascii="Times New Roman" w:hAnsi="Times New Roman" w:cs="Times New Roman"/>
          <w:sz w:val="24"/>
          <w:szCs w:val="24"/>
        </w:rPr>
        <w:t>This is part of the third noble truth in Buddhist teachings there is a path that leads to a cessation of suffering.</w:t>
      </w:r>
      <w:r w:rsidR="00847908" w:rsidRPr="00CD31C0">
        <w:rPr>
          <w:rStyle w:val="FootnoteReference"/>
          <w:rFonts w:ascii="Times New Roman" w:hAnsi="Times New Roman" w:cs="Times New Roman"/>
          <w:sz w:val="24"/>
          <w:szCs w:val="24"/>
        </w:rPr>
        <w:footnoteReference w:id="86"/>
      </w:r>
      <w:r w:rsidRPr="00CD31C0">
        <w:rPr>
          <w:rFonts w:ascii="Times New Roman" w:hAnsi="Times New Roman" w:cs="Times New Roman"/>
          <w:sz w:val="24"/>
          <w:szCs w:val="24"/>
        </w:rPr>
        <w:t xml:space="preserve"> To avoid this suffering the Buddhist </w:t>
      </w:r>
      <w:r w:rsidR="00DB752D" w:rsidRPr="00CD31C0">
        <w:rPr>
          <w:rFonts w:ascii="Times New Roman" w:hAnsi="Times New Roman" w:cs="Times New Roman"/>
          <w:sz w:val="24"/>
          <w:szCs w:val="24"/>
        </w:rPr>
        <w:t>teachings,</w:t>
      </w:r>
      <w:r w:rsidRPr="00CD31C0">
        <w:rPr>
          <w:rFonts w:ascii="Times New Roman" w:hAnsi="Times New Roman" w:cs="Times New Roman"/>
          <w:sz w:val="24"/>
          <w:szCs w:val="24"/>
        </w:rPr>
        <w:t xml:space="preserve"> argue for the noble eightfold path: ‘right view, right intention, right </w:t>
      </w:r>
      <w:r w:rsidRPr="00CD31C0">
        <w:rPr>
          <w:rFonts w:ascii="Times New Roman" w:eastAsiaTheme="minorEastAsia" w:hAnsi="Times New Roman" w:cs="Times New Roman"/>
          <w:bCs/>
          <w:iCs/>
          <w:kern w:val="24"/>
          <w:sz w:val="24"/>
          <w:szCs w:val="24"/>
          <w:lang w:eastAsia="en-GB"/>
        </w:rPr>
        <w:t>speech, right action, right livelihood, right exertion, right self-possession and</w:t>
      </w:r>
      <w:r w:rsidRPr="00CD31C0">
        <w:rPr>
          <w:rFonts w:ascii="Times New Roman" w:eastAsia="Times New Roman" w:hAnsi="Times New Roman" w:cs="Times New Roman"/>
          <w:sz w:val="24"/>
          <w:szCs w:val="24"/>
          <w:lang w:eastAsia="en-GB"/>
        </w:rPr>
        <w:t xml:space="preserve"> </w:t>
      </w:r>
      <w:r w:rsidRPr="00CD31C0">
        <w:rPr>
          <w:rFonts w:ascii="Times New Roman" w:eastAsiaTheme="minorEastAsia" w:hAnsi="Times New Roman" w:cs="Times New Roman"/>
          <w:bCs/>
          <w:iCs/>
          <w:kern w:val="24"/>
          <w:sz w:val="24"/>
          <w:szCs w:val="24"/>
          <w:lang w:eastAsia="en-GB"/>
        </w:rPr>
        <w:t>right concentration’</w:t>
      </w:r>
      <w:r w:rsidRPr="00CD31C0">
        <w:rPr>
          <w:rStyle w:val="FootnoteReference"/>
          <w:rFonts w:ascii="Times New Roman" w:eastAsiaTheme="minorEastAsia" w:hAnsi="Times New Roman" w:cs="Times New Roman"/>
          <w:bCs/>
          <w:iCs/>
          <w:kern w:val="24"/>
          <w:sz w:val="24"/>
          <w:szCs w:val="24"/>
          <w:lang w:eastAsia="en-GB"/>
        </w:rPr>
        <w:footnoteReference w:id="87"/>
      </w:r>
      <w:r w:rsidRPr="00CD31C0">
        <w:rPr>
          <w:rFonts w:ascii="Times New Roman" w:eastAsia="Times New Roman" w:hAnsi="Times New Roman" w:cs="Times New Roman"/>
          <w:sz w:val="24"/>
          <w:szCs w:val="24"/>
          <w:lang w:eastAsia="en-GB"/>
        </w:rPr>
        <w:t xml:space="preserve"> </w:t>
      </w:r>
      <w:r w:rsidRPr="00CD31C0">
        <w:rPr>
          <w:rFonts w:ascii="Times New Roman" w:hAnsi="Times New Roman" w:cs="Times New Roman"/>
          <w:sz w:val="24"/>
          <w:szCs w:val="24"/>
        </w:rPr>
        <w:t>knowing what one can do and how one can do it and knowing the right concentration which is simply meditation.</w:t>
      </w:r>
      <w:r w:rsidR="001D0981">
        <w:rPr>
          <w:rStyle w:val="FootnoteReference"/>
          <w:rFonts w:ascii="Times New Roman" w:hAnsi="Times New Roman" w:cs="Times New Roman"/>
          <w:sz w:val="24"/>
          <w:szCs w:val="24"/>
        </w:rPr>
        <w:footnoteReference w:id="88"/>
      </w:r>
      <w:r w:rsidRPr="00CD31C0">
        <w:rPr>
          <w:rFonts w:ascii="Times New Roman" w:hAnsi="Times New Roman" w:cs="Times New Roman"/>
          <w:sz w:val="24"/>
          <w:szCs w:val="24"/>
        </w:rPr>
        <w:t xml:space="preserve"> The word right, raises the question of how can Buddhist teachings say what is right ? </w:t>
      </w:r>
      <w:r w:rsidR="002F5596" w:rsidRPr="00CD31C0">
        <w:rPr>
          <w:rFonts w:ascii="Times New Roman" w:hAnsi="Times New Roman" w:cs="Times New Roman"/>
          <w:sz w:val="24"/>
          <w:szCs w:val="24"/>
        </w:rPr>
        <w:t xml:space="preserve"> </w:t>
      </w:r>
      <w:r w:rsidRPr="00CD31C0">
        <w:rPr>
          <w:rFonts w:ascii="Times New Roman" w:hAnsi="Times New Roman" w:cs="Times New Roman"/>
          <w:sz w:val="24"/>
          <w:szCs w:val="24"/>
        </w:rPr>
        <w:t>As they are not imperatives or commandments. It is subjective to individuals. Buddhism is a practice. These precepts arise from practice, ethics, mediation and wisdom.</w:t>
      </w:r>
      <w:r w:rsidR="00CD31C0" w:rsidRPr="00CD31C0">
        <w:rPr>
          <w:rStyle w:val="FootnoteReference"/>
          <w:rFonts w:ascii="Times New Roman" w:hAnsi="Times New Roman" w:cs="Times New Roman"/>
          <w:sz w:val="24"/>
          <w:szCs w:val="24"/>
        </w:rPr>
        <w:footnoteReference w:id="89"/>
      </w:r>
      <w:r w:rsidRPr="00CD31C0">
        <w:rPr>
          <w:rFonts w:ascii="Times New Roman" w:hAnsi="Times New Roman" w:cs="Times New Roman"/>
          <w:sz w:val="24"/>
          <w:szCs w:val="24"/>
        </w:rPr>
        <w:t xml:space="preserve"> </w:t>
      </w:r>
    </w:p>
    <w:p w:rsidR="00806645" w:rsidRPr="00CD31C0" w:rsidRDefault="00CD31C0" w:rsidP="00B1368B">
      <w:pPr>
        <w:spacing w:line="360" w:lineRule="auto"/>
        <w:rPr>
          <w:rFonts w:ascii="Times New Roman" w:hAnsi="Times New Roman" w:cs="Times New Roman"/>
          <w:sz w:val="24"/>
          <w:szCs w:val="24"/>
        </w:rPr>
      </w:pPr>
      <w:r w:rsidRPr="00CD31C0">
        <w:rPr>
          <w:rFonts w:ascii="Times New Roman" w:hAnsi="Times New Roman" w:cs="Times New Roman"/>
          <w:sz w:val="24"/>
          <w:szCs w:val="24"/>
        </w:rPr>
        <w:t>T</w:t>
      </w:r>
      <w:r w:rsidR="001E2F47" w:rsidRPr="00CD31C0">
        <w:rPr>
          <w:rFonts w:ascii="Times New Roman" w:hAnsi="Times New Roman" w:cs="Times New Roman"/>
          <w:sz w:val="24"/>
          <w:szCs w:val="24"/>
        </w:rPr>
        <w:t xml:space="preserve">o conclude when trying to explain Buddhist teachings about suffering and its arising it has to be taken into consideration that nothing was formally written down by the Buddha </w:t>
      </w:r>
      <w:r w:rsidR="0006103A" w:rsidRPr="00CD31C0">
        <w:rPr>
          <w:rFonts w:ascii="Times New Roman" w:hAnsi="Times New Roman" w:cs="Times New Roman"/>
          <w:sz w:val="24"/>
          <w:szCs w:val="24"/>
        </w:rPr>
        <w:t>on his teachings, until centuries later by those who followed.</w:t>
      </w:r>
      <w:r w:rsidR="0006103A" w:rsidRPr="00CD31C0">
        <w:rPr>
          <w:rStyle w:val="FootnoteReference"/>
          <w:rFonts w:ascii="Times New Roman" w:hAnsi="Times New Roman" w:cs="Times New Roman"/>
          <w:sz w:val="24"/>
          <w:szCs w:val="24"/>
        </w:rPr>
        <w:footnoteReference w:id="90"/>
      </w:r>
      <w:r w:rsidR="0006103A" w:rsidRPr="00CD31C0">
        <w:rPr>
          <w:rFonts w:ascii="Times New Roman" w:hAnsi="Times New Roman" w:cs="Times New Roman"/>
          <w:sz w:val="24"/>
          <w:szCs w:val="24"/>
        </w:rPr>
        <w:t xml:space="preserve"> ‘</w:t>
      </w:r>
      <w:r w:rsidR="001E2F47" w:rsidRPr="00CD31C0">
        <w:rPr>
          <w:rFonts w:ascii="Times New Roman" w:hAnsi="Times New Roman" w:cs="Times New Roman"/>
          <w:sz w:val="24"/>
          <w:szCs w:val="24"/>
        </w:rPr>
        <w:t>There is no certainty as to how accurately they represent the original teachings.</w:t>
      </w:r>
      <w:r w:rsidR="0006103A" w:rsidRPr="00CD31C0">
        <w:rPr>
          <w:rFonts w:ascii="Times New Roman" w:hAnsi="Times New Roman" w:cs="Times New Roman"/>
          <w:sz w:val="24"/>
          <w:szCs w:val="24"/>
        </w:rPr>
        <w:t>’</w:t>
      </w:r>
      <w:r w:rsidR="0006103A" w:rsidRPr="00CD31C0">
        <w:rPr>
          <w:rStyle w:val="FootnoteReference"/>
          <w:rFonts w:ascii="Times New Roman" w:hAnsi="Times New Roman" w:cs="Times New Roman"/>
          <w:sz w:val="24"/>
          <w:szCs w:val="24"/>
        </w:rPr>
        <w:footnoteReference w:id="91"/>
      </w:r>
      <w:r w:rsidR="0006103A" w:rsidRPr="00CD31C0">
        <w:rPr>
          <w:rFonts w:ascii="Times New Roman" w:hAnsi="Times New Roman" w:cs="Times New Roman"/>
          <w:sz w:val="24"/>
          <w:szCs w:val="24"/>
        </w:rPr>
        <w:t xml:space="preserve"> However </w:t>
      </w:r>
      <w:r w:rsidR="001D0981">
        <w:rPr>
          <w:rFonts w:ascii="Times New Roman" w:hAnsi="Times New Roman" w:cs="Times New Roman"/>
          <w:sz w:val="24"/>
          <w:szCs w:val="24"/>
        </w:rPr>
        <w:t>in</w:t>
      </w:r>
      <w:r w:rsidR="0006103A" w:rsidRPr="00CD31C0">
        <w:rPr>
          <w:rFonts w:ascii="Times New Roman" w:hAnsi="Times New Roman" w:cs="Times New Roman"/>
          <w:sz w:val="24"/>
          <w:szCs w:val="24"/>
        </w:rPr>
        <w:t xml:space="preserve"> an attempt to explain </w:t>
      </w:r>
      <w:r w:rsidR="00B16BEF" w:rsidRPr="00CD31C0">
        <w:rPr>
          <w:rFonts w:ascii="Times New Roman" w:hAnsi="Times New Roman" w:cs="Times New Roman"/>
          <w:sz w:val="24"/>
          <w:szCs w:val="24"/>
        </w:rPr>
        <w:t>Buddhist teaching</w:t>
      </w:r>
      <w:r w:rsidR="0006103A" w:rsidRPr="00CD31C0">
        <w:rPr>
          <w:rFonts w:ascii="Times New Roman" w:hAnsi="Times New Roman" w:cs="Times New Roman"/>
          <w:sz w:val="24"/>
          <w:szCs w:val="24"/>
        </w:rPr>
        <w:t>s</w:t>
      </w:r>
      <w:r w:rsidR="00B16BEF" w:rsidRPr="00CD31C0">
        <w:rPr>
          <w:rFonts w:ascii="Times New Roman" w:hAnsi="Times New Roman" w:cs="Times New Roman"/>
          <w:sz w:val="24"/>
          <w:szCs w:val="24"/>
        </w:rPr>
        <w:t xml:space="preserve"> </w:t>
      </w:r>
      <w:r w:rsidR="00DB752D" w:rsidRPr="00CD31C0">
        <w:rPr>
          <w:rFonts w:ascii="Times New Roman" w:hAnsi="Times New Roman" w:cs="Times New Roman"/>
          <w:sz w:val="24"/>
          <w:szCs w:val="24"/>
        </w:rPr>
        <w:t>about suffering and its arising</w:t>
      </w:r>
      <w:r w:rsidR="001D0981">
        <w:rPr>
          <w:rFonts w:ascii="Times New Roman" w:hAnsi="Times New Roman" w:cs="Times New Roman"/>
          <w:sz w:val="24"/>
          <w:szCs w:val="24"/>
        </w:rPr>
        <w:t>,</w:t>
      </w:r>
      <w:r w:rsidR="0006103A" w:rsidRPr="00CD31C0">
        <w:rPr>
          <w:rFonts w:ascii="Times New Roman" w:hAnsi="Times New Roman" w:cs="Times New Roman"/>
          <w:sz w:val="24"/>
          <w:szCs w:val="24"/>
        </w:rPr>
        <w:t xml:space="preserve"> </w:t>
      </w:r>
      <w:r w:rsidR="00C23E9E" w:rsidRPr="00CD31C0">
        <w:rPr>
          <w:rFonts w:ascii="Times New Roman" w:hAnsi="Times New Roman" w:cs="Times New Roman"/>
          <w:sz w:val="24"/>
          <w:szCs w:val="24"/>
        </w:rPr>
        <w:t>t</w:t>
      </w:r>
      <w:r w:rsidR="00DB752D" w:rsidRPr="00CD31C0">
        <w:rPr>
          <w:rFonts w:ascii="Times New Roman" w:hAnsi="Times New Roman" w:cs="Times New Roman"/>
          <w:sz w:val="24"/>
          <w:szCs w:val="24"/>
        </w:rPr>
        <w:t xml:space="preserve">he most significant thing to emphasis is that it is an ongoing process of </w:t>
      </w:r>
      <w:r w:rsidR="00594E40" w:rsidRPr="00CD31C0">
        <w:rPr>
          <w:rFonts w:ascii="Times New Roman" w:hAnsi="Times New Roman" w:cs="Times New Roman"/>
          <w:sz w:val="24"/>
          <w:szCs w:val="24"/>
        </w:rPr>
        <w:t>self-discovery</w:t>
      </w:r>
      <w:r w:rsidR="001D0981">
        <w:rPr>
          <w:rFonts w:ascii="Times New Roman" w:hAnsi="Times New Roman" w:cs="Times New Roman"/>
          <w:sz w:val="24"/>
          <w:szCs w:val="24"/>
        </w:rPr>
        <w:t>. T</w:t>
      </w:r>
      <w:r w:rsidR="00DB752D" w:rsidRPr="00CD31C0">
        <w:rPr>
          <w:rFonts w:ascii="Times New Roman" w:hAnsi="Times New Roman" w:cs="Times New Roman"/>
          <w:sz w:val="24"/>
          <w:szCs w:val="24"/>
        </w:rPr>
        <w:t xml:space="preserve">he aim </w:t>
      </w:r>
      <w:r w:rsidR="001D0981">
        <w:rPr>
          <w:rFonts w:ascii="Times New Roman" w:hAnsi="Times New Roman" w:cs="Times New Roman"/>
          <w:sz w:val="24"/>
          <w:szCs w:val="24"/>
        </w:rPr>
        <w:t>is</w:t>
      </w:r>
      <w:r w:rsidR="00DB752D" w:rsidRPr="00CD31C0">
        <w:rPr>
          <w:rFonts w:ascii="Times New Roman" w:hAnsi="Times New Roman" w:cs="Times New Roman"/>
          <w:sz w:val="24"/>
          <w:szCs w:val="24"/>
        </w:rPr>
        <w:t xml:space="preserve"> to lead a balanced life and to find one’s own path</w:t>
      </w:r>
      <w:r w:rsidR="001D0981">
        <w:rPr>
          <w:rFonts w:ascii="Times New Roman" w:hAnsi="Times New Roman" w:cs="Times New Roman"/>
          <w:sz w:val="24"/>
          <w:szCs w:val="24"/>
        </w:rPr>
        <w:t xml:space="preserve"> to Nirvana</w:t>
      </w:r>
      <w:r w:rsidR="00DB752D" w:rsidRPr="00CD31C0">
        <w:rPr>
          <w:rFonts w:ascii="Times New Roman" w:hAnsi="Times New Roman" w:cs="Times New Roman"/>
          <w:sz w:val="24"/>
          <w:szCs w:val="24"/>
        </w:rPr>
        <w:t xml:space="preserve"> based on </w:t>
      </w:r>
      <w:r w:rsidR="00C23E9E" w:rsidRPr="00CD31C0">
        <w:rPr>
          <w:rFonts w:ascii="Times New Roman" w:hAnsi="Times New Roman" w:cs="Times New Roman"/>
          <w:sz w:val="24"/>
          <w:szCs w:val="24"/>
        </w:rPr>
        <w:t>the four seals, dependent origin</w:t>
      </w:r>
      <w:r w:rsidR="001D0981">
        <w:rPr>
          <w:rFonts w:ascii="Times New Roman" w:hAnsi="Times New Roman" w:cs="Times New Roman"/>
          <w:sz w:val="24"/>
          <w:szCs w:val="24"/>
        </w:rPr>
        <w:t>ation,</w:t>
      </w:r>
      <w:r w:rsidR="0006103A" w:rsidRPr="00CD31C0">
        <w:rPr>
          <w:rFonts w:ascii="Times New Roman" w:hAnsi="Times New Roman" w:cs="Times New Roman"/>
          <w:sz w:val="24"/>
          <w:szCs w:val="24"/>
        </w:rPr>
        <w:t xml:space="preserve"> the four noble truths</w:t>
      </w:r>
      <w:r w:rsidR="001D0981">
        <w:rPr>
          <w:rFonts w:ascii="Times New Roman" w:hAnsi="Times New Roman" w:cs="Times New Roman"/>
          <w:sz w:val="24"/>
          <w:szCs w:val="24"/>
        </w:rPr>
        <w:t xml:space="preserve"> and other teachings on suffering and its arising within various Buddhist traditions</w:t>
      </w:r>
      <w:r w:rsidR="0006103A" w:rsidRPr="00CD31C0">
        <w:rPr>
          <w:rFonts w:ascii="Times New Roman" w:hAnsi="Times New Roman" w:cs="Times New Roman"/>
          <w:sz w:val="24"/>
          <w:szCs w:val="24"/>
        </w:rPr>
        <w:t>. To eventually esca</w:t>
      </w:r>
      <w:r w:rsidRPr="00CD31C0">
        <w:rPr>
          <w:rFonts w:ascii="Times New Roman" w:hAnsi="Times New Roman" w:cs="Times New Roman"/>
          <w:sz w:val="24"/>
          <w:szCs w:val="24"/>
        </w:rPr>
        <w:t>p</w:t>
      </w:r>
      <w:r w:rsidR="0006103A" w:rsidRPr="00CD31C0">
        <w:rPr>
          <w:rFonts w:ascii="Times New Roman" w:hAnsi="Times New Roman" w:cs="Times New Roman"/>
          <w:sz w:val="24"/>
          <w:szCs w:val="24"/>
        </w:rPr>
        <w:t>e the cycle</w:t>
      </w:r>
      <w:r w:rsidR="00594E40" w:rsidRPr="00CD31C0">
        <w:rPr>
          <w:rFonts w:ascii="Times New Roman" w:hAnsi="Times New Roman" w:cs="Times New Roman"/>
          <w:sz w:val="24"/>
          <w:szCs w:val="24"/>
        </w:rPr>
        <w:t>. It is important to understand how Dukkha is essential in life and how it is not solely a pessimistic stance, it is necessary, because without this balance and understanding</w:t>
      </w:r>
      <w:r w:rsidRPr="00CD31C0">
        <w:rPr>
          <w:rFonts w:ascii="Times New Roman" w:hAnsi="Times New Roman" w:cs="Times New Roman"/>
          <w:sz w:val="24"/>
          <w:szCs w:val="24"/>
        </w:rPr>
        <w:t xml:space="preserve"> of Dukkha being a reality</w:t>
      </w:r>
      <w:r w:rsidR="001D0981">
        <w:rPr>
          <w:rFonts w:ascii="Times New Roman" w:hAnsi="Times New Roman" w:cs="Times New Roman"/>
          <w:sz w:val="24"/>
          <w:szCs w:val="24"/>
        </w:rPr>
        <w:t>,</w:t>
      </w:r>
      <w:r w:rsidR="00594E40" w:rsidRPr="00CD31C0">
        <w:rPr>
          <w:rFonts w:ascii="Times New Roman" w:hAnsi="Times New Roman" w:cs="Times New Roman"/>
          <w:sz w:val="24"/>
          <w:szCs w:val="24"/>
        </w:rPr>
        <w:t xml:space="preserve"> individuals would be unable to realise </w:t>
      </w:r>
      <w:r w:rsidR="0006103A" w:rsidRPr="00CD31C0">
        <w:rPr>
          <w:rFonts w:ascii="Times New Roman" w:hAnsi="Times New Roman" w:cs="Times New Roman"/>
          <w:sz w:val="24"/>
          <w:szCs w:val="24"/>
        </w:rPr>
        <w:t>the fourth noble truth</w:t>
      </w:r>
      <w:r w:rsidR="00594E40" w:rsidRPr="00CD31C0">
        <w:rPr>
          <w:rFonts w:ascii="Times New Roman" w:hAnsi="Times New Roman" w:cs="Times New Roman"/>
          <w:sz w:val="24"/>
          <w:szCs w:val="24"/>
        </w:rPr>
        <w:t xml:space="preserve"> </w:t>
      </w:r>
      <w:r w:rsidRPr="00CD31C0">
        <w:rPr>
          <w:rFonts w:ascii="Times New Roman" w:hAnsi="Times New Roman" w:cs="Times New Roman"/>
          <w:sz w:val="24"/>
          <w:szCs w:val="24"/>
        </w:rPr>
        <w:t>of Nirvana.</w:t>
      </w:r>
      <w:r w:rsidR="001D0981">
        <w:rPr>
          <w:rStyle w:val="FootnoteReference"/>
          <w:rFonts w:ascii="Times New Roman" w:hAnsi="Times New Roman" w:cs="Times New Roman"/>
          <w:sz w:val="24"/>
          <w:szCs w:val="24"/>
        </w:rPr>
        <w:footnoteReference w:id="92"/>
      </w:r>
      <w:r w:rsidRPr="00CD31C0">
        <w:rPr>
          <w:rFonts w:ascii="Times New Roman" w:hAnsi="Times New Roman" w:cs="Times New Roman"/>
          <w:sz w:val="24"/>
          <w:szCs w:val="24"/>
        </w:rPr>
        <w:t xml:space="preserve"> </w:t>
      </w:r>
      <w:r w:rsidR="00594E40" w:rsidRPr="00CD31C0">
        <w:rPr>
          <w:rFonts w:ascii="Times New Roman" w:hAnsi="Times New Roman" w:cs="Times New Roman"/>
          <w:sz w:val="24"/>
          <w:szCs w:val="24"/>
        </w:rPr>
        <w:t>Buddhist teachings about suffering and its arising</w:t>
      </w:r>
      <w:r w:rsidR="002244BA" w:rsidRPr="00CD31C0">
        <w:rPr>
          <w:rFonts w:ascii="Times New Roman" w:hAnsi="Times New Roman" w:cs="Times New Roman"/>
          <w:sz w:val="24"/>
          <w:szCs w:val="24"/>
        </w:rPr>
        <w:t xml:space="preserve"> are experiential</w:t>
      </w:r>
      <w:r w:rsidRPr="00CD31C0">
        <w:rPr>
          <w:rFonts w:ascii="Times New Roman" w:hAnsi="Times New Roman" w:cs="Times New Roman"/>
          <w:sz w:val="24"/>
          <w:szCs w:val="24"/>
        </w:rPr>
        <w:t>, there are no exact teachings just recommendations.</w:t>
      </w:r>
      <w:r w:rsidR="001D0981">
        <w:rPr>
          <w:rStyle w:val="FootnoteReference"/>
          <w:rFonts w:ascii="Times New Roman" w:hAnsi="Times New Roman" w:cs="Times New Roman"/>
          <w:sz w:val="24"/>
          <w:szCs w:val="24"/>
        </w:rPr>
        <w:footnoteReference w:id="93"/>
      </w:r>
      <w:r w:rsidRPr="00CD31C0">
        <w:rPr>
          <w:rFonts w:ascii="Times New Roman" w:hAnsi="Times New Roman" w:cs="Times New Roman"/>
          <w:sz w:val="24"/>
          <w:szCs w:val="24"/>
        </w:rPr>
        <w:t xml:space="preserve"> </w:t>
      </w:r>
    </w:p>
    <w:p w:rsidR="00806645" w:rsidRPr="00CD31C0" w:rsidRDefault="00806645" w:rsidP="00CD31C0">
      <w:pPr>
        <w:spacing w:after="0" w:line="360" w:lineRule="auto"/>
        <w:jc w:val="both"/>
        <w:rPr>
          <w:rFonts w:ascii="Times New Roman" w:hAnsi="Times New Roman" w:cs="Times New Roman"/>
          <w:sz w:val="24"/>
          <w:szCs w:val="24"/>
        </w:rPr>
      </w:pPr>
    </w:p>
    <w:p w:rsidR="00806645" w:rsidRPr="00CD31C0" w:rsidRDefault="00806645" w:rsidP="00CD31C0">
      <w:pPr>
        <w:spacing w:after="0" w:line="360" w:lineRule="auto"/>
        <w:jc w:val="both"/>
        <w:rPr>
          <w:rFonts w:ascii="Times New Roman" w:hAnsi="Times New Roman" w:cs="Times New Roman"/>
          <w:sz w:val="24"/>
          <w:szCs w:val="24"/>
        </w:rPr>
      </w:pPr>
    </w:p>
    <w:p w:rsidR="002244BA" w:rsidRDefault="002244BA" w:rsidP="0001110E">
      <w:pPr>
        <w:spacing w:after="0" w:line="360" w:lineRule="auto"/>
        <w:jc w:val="both"/>
        <w:rPr>
          <w:sz w:val="24"/>
          <w:szCs w:val="24"/>
        </w:rPr>
      </w:pPr>
    </w:p>
    <w:p w:rsidR="002244BA" w:rsidRDefault="002244BA" w:rsidP="0001110E">
      <w:pPr>
        <w:spacing w:after="0" w:line="360" w:lineRule="auto"/>
        <w:jc w:val="both"/>
        <w:rPr>
          <w:sz w:val="24"/>
          <w:szCs w:val="24"/>
        </w:rPr>
      </w:pPr>
    </w:p>
    <w:p w:rsidR="002244BA" w:rsidRDefault="002244BA" w:rsidP="0001110E">
      <w:pPr>
        <w:spacing w:after="0" w:line="360" w:lineRule="auto"/>
        <w:jc w:val="both"/>
        <w:rPr>
          <w:sz w:val="24"/>
          <w:szCs w:val="24"/>
        </w:rPr>
      </w:pPr>
    </w:p>
    <w:p w:rsidR="002244BA" w:rsidRDefault="002244BA" w:rsidP="0001110E">
      <w:pPr>
        <w:spacing w:after="0" w:line="360" w:lineRule="auto"/>
        <w:jc w:val="both"/>
        <w:rPr>
          <w:sz w:val="24"/>
          <w:szCs w:val="24"/>
        </w:rPr>
      </w:pPr>
    </w:p>
    <w:p w:rsidR="002244BA" w:rsidRDefault="002244BA" w:rsidP="0001110E">
      <w:pPr>
        <w:spacing w:after="0" w:line="360" w:lineRule="auto"/>
        <w:jc w:val="both"/>
        <w:rPr>
          <w:sz w:val="24"/>
          <w:szCs w:val="24"/>
        </w:rPr>
      </w:pPr>
    </w:p>
    <w:p w:rsidR="002244BA" w:rsidRDefault="002244BA" w:rsidP="0001110E">
      <w:pPr>
        <w:spacing w:after="0" w:line="360" w:lineRule="auto"/>
        <w:jc w:val="both"/>
        <w:rPr>
          <w:sz w:val="24"/>
          <w:szCs w:val="24"/>
        </w:rPr>
      </w:pPr>
    </w:p>
    <w:p w:rsidR="002244BA" w:rsidRDefault="002244BA" w:rsidP="0001110E">
      <w:pPr>
        <w:spacing w:after="0" w:line="360" w:lineRule="auto"/>
        <w:jc w:val="both"/>
        <w:rPr>
          <w:sz w:val="24"/>
          <w:szCs w:val="24"/>
        </w:rPr>
      </w:pPr>
    </w:p>
    <w:p w:rsidR="00446AC4" w:rsidRPr="00446AC4" w:rsidRDefault="00446AC4" w:rsidP="00446AC4">
      <w:pPr>
        <w:spacing w:after="0" w:line="360" w:lineRule="auto"/>
        <w:jc w:val="both"/>
        <w:rPr>
          <w:b/>
          <w:sz w:val="32"/>
          <w:szCs w:val="32"/>
          <w:u w:val="single"/>
        </w:rPr>
      </w:pPr>
      <w:r w:rsidRPr="00446AC4">
        <w:rPr>
          <w:b/>
          <w:sz w:val="32"/>
          <w:szCs w:val="32"/>
          <w:u w:val="single"/>
        </w:rPr>
        <w:t>Bibliogr</w:t>
      </w:r>
      <w:bookmarkStart w:id="8" w:name="_GoBack"/>
      <w:bookmarkEnd w:id="8"/>
      <w:r w:rsidRPr="00446AC4">
        <w:rPr>
          <w:b/>
          <w:sz w:val="32"/>
          <w:szCs w:val="32"/>
          <w:u w:val="single"/>
        </w:rPr>
        <w:t xml:space="preserve">aphy </w:t>
      </w:r>
    </w:p>
    <w:p w:rsidR="00446AC4" w:rsidRPr="00446AC4" w:rsidRDefault="00446AC4" w:rsidP="00446AC4">
      <w:pPr>
        <w:spacing w:after="0" w:line="360" w:lineRule="auto"/>
        <w:jc w:val="both"/>
        <w:rPr>
          <w:rFonts w:eastAsia="Times New Roman" w:cs="Times New Roman"/>
          <w:bCs/>
          <w:iCs/>
          <w:lang w:eastAsia="en-GB"/>
        </w:rPr>
      </w:pPr>
      <w:r w:rsidRPr="00446AC4">
        <w:t>Abelson. P, ‘Schopenhauer and Buddhism’ (</w:t>
      </w:r>
      <w:r w:rsidRPr="00446AC4">
        <w:rPr>
          <w:rFonts w:eastAsia="Times New Roman" w:cs="Times New Roman"/>
          <w:bCs/>
          <w:iCs/>
          <w:lang w:eastAsia="en-GB"/>
        </w:rPr>
        <w:t>Philosophy East and West, Volume 43, Number 2, University of Hawaii Press, April 1993)</w:t>
      </w:r>
    </w:p>
    <w:p w:rsidR="00446AC4" w:rsidRPr="00446AC4" w:rsidRDefault="00446AC4" w:rsidP="00446AC4">
      <w:pPr>
        <w:spacing w:after="0" w:line="360" w:lineRule="auto"/>
        <w:jc w:val="both"/>
        <w:rPr>
          <w:sz w:val="24"/>
          <w:szCs w:val="24"/>
        </w:rPr>
      </w:pPr>
    </w:p>
    <w:p w:rsidR="00446AC4" w:rsidRDefault="00446AC4" w:rsidP="00446AC4">
      <w:pPr>
        <w:spacing w:after="0" w:line="276" w:lineRule="auto"/>
        <w:jc w:val="both"/>
      </w:pPr>
      <w:r w:rsidRPr="00446AC4">
        <w:t>Carl Olson, The Different Paths of Buddhism – A Narrative Historical Introduction’ (Rutgers University Press, London, 2005)</w:t>
      </w:r>
    </w:p>
    <w:p w:rsidR="00446AC4" w:rsidRPr="00446AC4" w:rsidRDefault="00446AC4" w:rsidP="00446AC4">
      <w:pPr>
        <w:spacing w:after="0" w:line="276" w:lineRule="auto"/>
        <w:jc w:val="both"/>
      </w:pPr>
    </w:p>
    <w:p w:rsidR="00446AC4" w:rsidRDefault="00446AC4" w:rsidP="00446AC4">
      <w:pPr>
        <w:spacing w:after="0" w:line="276" w:lineRule="auto"/>
        <w:jc w:val="both"/>
      </w:pPr>
      <w:r w:rsidRPr="00446AC4">
        <w:t>Charles S. Prebish and Damien Keown ‘Introducing Buddhism’ (Routledge New York, 2006)</w:t>
      </w:r>
    </w:p>
    <w:p w:rsidR="00446AC4" w:rsidRPr="00446AC4" w:rsidRDefault="00446AC4" w:rsidP="00446AC4">
      <w:pPr>
        <w:spacing w:after="0" w:line="276" w:lineRule="auto"/>
        <w:jc w:val="both"/>
      </w:pPr>
    </w:p>
    <w:p w:rsidR="00446AC4" w:rsidRDefault="00446AC4" w:rsidP="00446AC4">
      <w:pPr>
        <w:spacing w:after="0" w:line="276" w:lineRule="auto"/>
        <w:jc w:val="both"/>
      </w:pPr>
      <w:r w:rsidRPr="00446AC4">
        <w:t>Christopher. W. Gowans ‘Philosophy of the Buddha’ (Routledge, London 2003)</w:t>
      </w:r>
    </w:p>
    <w:p w:rsidR="00446AC4" w:rsidRPr="00446AC4" w:rsidRDefault="00446AC4" w:rsidP="00446AC4">
      <w:pPr>
        <w:spacing w:after="0" w:line="276" w:lineRule="auto"/>
        <w:jc w:val="both"/>
      </w:pPr>
    </w:p>
    <w:p w:rsidR="00446AC4" w:rsidRDefault="00446AC4" w:rsidP="00446AC4">
      <w:pPr>
        <w:spacing w:after="0" w:line="276" w:lineRule="auto"/>
        <w:jc w:val="both"/>
      </w:pPr>
      <w:r w:rsidRPr="00446AC4">
        <w:t xml:space="preserve">David J. Kalupahana ‘Buddhist Philosophy – A historical Analysis’ (The University Press of Hawaii Honolulu,1976) </w:t>
      </w:r>
    </w:p>
    <w:p w:rsidR="00446AC4" w:rsidRPr="00446AC4" w:rsidRDefault="00446AC4" w:rsidP="00446AC4">
      <w:pPr>
        <w:spacing w:after="0" w:line="276" w:lineRule="auto"/>
        <w:jc w:val="both"/>
      </w:pPr>
    </w:p>
    <w:p w:rsidR="00446AC4" w:rsidRDefault="00446AC4" w:rsidP="00446AC4">
      <w:pPr>
        <w:spacing w:after="0" w:line="276" w:lineRule="auto"/>
        <w:jc w:val="both"/>
      </w:pPr>
      <w:r w:rsidRPr="00446AC4">
        <w:t>Heinrich Dumoulin ‘Understanding Buddhism – Key Themes’ (Weatherhill, New York, 1994)</w:t>
      </w:r>
    </w:p>
    <w:p w:rsidR="00446AC4" w:rsidRPr="00446AC4" w:rsidRDefault="00446AC4" w:rsidP="00446AC4">
      <w:pPr>
        <w:spacing w:after="0" w:line="276" w:lineRule="auto"/>
        <w:jc w:val="both"/>
      </w:pPr>
    </w:p>
    <w:p w:rsidR="00446AC4" w:rsidRPr="00446AC4" w:rsidRDefault="00446AC4" w:rsidP="00446AC4">
      <w:pPr>
        <w:spacing w:after="0" w:line="276" w:lineRule="auto"/>
        <w:jc w:val="both"/>
      </w:pPr>
      <w:r w:rsidRPr="00446AC4">
        <w:t>Klaus K. Klostermaier ‘Buddhism – A short Introduction’ (Oneworld Oxford, 1999)</w:t>
      </w:r>
    </w:p>
    <w:p w:rsidR="00446AC4" w:rsidRDefault="00446AC4" w:rsidP="00446AC4">
      <w:pPr>
        <w:spacing w:after="0" w:line="276" w:lineRule="auto"/>
        <w:jc w:val="both"/>
      </w:pPr>
    </w:p>
    <w:p w:rsidR="00446AC4" w:rsidRPr="00446AC4" w:rsidRDefault="00446AC4" w:rsidP="00446AC4">
      <w:pPr>
        <w:spacing w:after="0" w:line="276" w:lineRule="auto"/>
        <w:jc w:val="both"/>
      </w:pPr>
      <w:r w:rsidRPr="00446AC4">
        <w:t>Merv Fowler ‘Buddhism Beliefs and Practices’ (Sussex Academic Press, 1999)</w:t>
      </w:r>
    </w:p>
    <w:p w:rsidR="00446AC4" w:rsidRDefault="00446AC4" w:rsidP="00446AC4">
      <w:pPr>
        <w:spacing w:after="0" w:line="276" w:lineRule="auto"/>
        <w:jc w:val="both"/>
      </w:pPr>
    </w:p>
    <w:p w:rsidR="00446AC4" w:rsidRPr="00446AC4" w:rsidRDefault="00446AC4" w:rsidP="00446AC4">
      <w:pPr>
        <w:spacing w:after="0" w:line="276" w:lineRule="auto"/>
        <w:jc w:val="both"/>
      </w:pPr>
      <w:r w:rsidRPr="00446AC4">
        <w:t>Noble Ross Reat ‘Religions of the World Buddhism a History’ (Library of Congress Cataloging in Publication Data, 1994)</w:t>
      </w:r>
    </w:p>
    <w:p w:rsidR="00446AC4" w:rsidRDefault="00446AC4" w:rsidP="00446AC4">
      <w:pPr>
        <w:spacing w:after="0" w:line="276" w:lineRule="auto"/>
        <w:jc w:val="both"/>
      </w:pPr>
    </w:p>
    <w:p w:rsidR="00446AC4" w:rsidRPr="00446AC4" w:rsidRDefault="00446AC4" w:rsidP="00446AC4">
      <w:pPr>
        <w:spacing w:after="0" w:line="276" w:lineRule="auto"/>
        <w:jc w:val="both"/>
      </w:pPr>
      <w:r w:rsidRPr="00446AC4">
        <w:t>Richard S. Cohen ‘</w:t>
      </w:r>
      <w:r w:rsidRPr="00446AC4">
        <w:rPr>
          <w:i/>
        </w:rPr>
        <w:t xml:space="preserve">Beyond Enlightenment, Buddhism, religion, modernity’ </w:t>
      </w:r>
      <w:r w:rsidRPr="00446AC4">
        <w:t>(Routledge, London, 2006)</w:t>
      </w:r>
    </w:p>
    <w:p w:rsidR="00446AC4" w:rsidRDefault="00446AC4" w:rsidP="00446AC4">
      <w:pPr>
        <w:spacing w:after="0" w:line="276" w:lineRule="auto"/>
        <w:jc w:val="both"/>
      </w:pPr>
    </w:p>
    <w:p w:rsidR="00446AC4" w:rsidRPr="00446AC4" w:rsidRDefault="00446AC4" w:rsidP="00446AC4">
      <w:pPr>
        <w:spacing w:after="0" w:line="276" w:lineRule="auto"/>
        <w:jc w:val="both"/>
      </w:pPr>
      <w:r w:rsidRPr="00446AC4">
        <w:t xml:space="preserve">Rodger T. Ames with Dissanaayake and Thomas P. Kasulis </w:t>
      </w:r>
      <w:r w:rsidRPr="00446AC4">
        <w:rPr>
          <w:i/>
        </w:rPr>
        <w:t xml:space="preserve">‘Self as a Person in Asian Theory and practice’ </w:t>
      </w:r>
      <w:r w:rsidRPr="00446AC4">
        <w:t>(State University of New York Press,1994)</w:t>
      </w:r>
    </w:p>
    <w:p w:rsidR="00446AC4" w:rsidRDefault="00446AC4" w:rsidP="00446AC4">
      <w:pPr>
        <w:spacing w:after="0" w:line="276" w:lineRule="auto"/>
        <w:jc w:val="both"/>
      </w:pPr>
    </w:p>
    <w:p w:rsidR="00446AC4" w:rsidRPr="00446AC4" w:rsidRDefault="00446AC4" w:rsidP="00446AC4">
      <w:pPr>
        <w:spacing w:after="0" w:line="276" w:lineRule="auto"/>
        <w:jc w:val="both"/>
      </w:pPr>
      <w:r w:rsidRPr="00446AC4">
        <w:t xml:space="preserve">Rupert Gethin ‘The Foundations of Buddhism’ (Oxford University Press, 1998) </w:t>
      </w:r>
    </w:p>
    <w:p w:rsidR="00446AC4" w:rsidRDefault="00446AC4" w:rsidP="00446AC4">
      <w:pPr>
        <w:spacing w:after="0" w:line="276" w:lineRule="auto"/>
        <w:jc w:val="both"/>
      </w:pPr>
    </w:p>
    <w:p w:rsidR="00446AC4" w:rsidRPr="00446AC4" w:rsidRDefault="00446AC4" w:rsidP="00446AC4">
      <w:pPr>
        <w:spacing w:after="0" w:line="276" w:lineRule="auto"/>
        <w:jc w:val="both"/>
      </w:pPr>
      <w:r w:rsidRPr="00446AC4">
        <w:t>Walpola Rahula ‘What the Buddha Taught’ (Wisdom Books, London, 1990)</w:t>
      </w:r>
    </w:p>
    <w:sectPr w:rsidR="00446AC4" w:rsidRPr="00446AC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0CB5" w:rsidRDefault="007C0CB5" w:rsidP="000268CF">
      <w:pPr>
        <w:spacing w:after="0" w:line="240" w:lineRule="auto"/>
      </w:pPr>
      <w:r>
        <w:separator/>
      </w:r>
    </w:p>
  </w:endnote>
  <w:endnote w:type="continuationSeparator" w:id="0">
    <w:p w:rsidR="007C0CB5" w:rsidRDefault="007C0CB5" w:rsidP="00026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779555"/>
      <w:docPartObj>
        <w:docPartGallery w:val="Page Numbers (Bottom of Page)"/>
        <w:docPartUnique/>
      </w:docPartObj>
    </w:sdtPr>
    <w:sdtEndPr>
      <w:rPr>
        <w:noProof/>
      </w:rPr>
    </w:sdtEndPr>
    <w:sdtContent>
      <w:p w:rsidR="00163C60" w:rsidRDefault="00163C60">
        <w:pPr>
          <w:pStyle w:val="Footer"/>
          <w:jc w:val="center"/>
        </w:pPr>
        <w:r>
          <w:fldChar w:fldCharType="begin"/>
        </w:r>
        <w:r>
          <w:instrText xml:space="preserve"> PAGE   \* MERGEFORMAT </w:instrText>
        </w:r>
        <w:r>
          <w:fldChar w:fldCharType="separate"/>
        </w:r>
        <w:r w:rsidR="007C0CB5">
          <w:rPr>
            <w:noProof/>
          </w:rPr>
          <w:t>1</w:t>
        </w:r>
        <w:r>
          <w:rPr>
            <w:noProof/>
          </w:rPr>
          <w:fldChar w:fldCharType="end"/>
        </w:r>
      </w:p>
    </w:sdtContent>
  </w:sdt>
  <w:p w:rsidR="00163C60" w:rsidRDefault="00163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0CB5" w:rsidRDefault="007C0CB5" w:rsidP="000268CF">
      <w:pPr>
        <w:spacing w:after="0" w:line="240" w:lineRule="auto"/>
      </w:pPr>
      <w:r>
        <w:separator/>
      </w:r>
    </w:p>
  </w:footnote>
  <w:footnote w:type="continuationSeparator" w:id="0">
    <w:p w:rsidR="007C0CB5" w:rsidRDefault="007C0CB5" w:rsidP="000268CF">
      <w:pPr>
        <w:spacing w:after="0" w:line="240" w:lineRule="auto"/>
      </w:pPr>
      <w:r>
        <w:continuationSeparator/>
      </w:r>
    </w:p>
  </w:footnote>
  <w:footnote w:id="1">
    <w:p w:rsidR="008919E8" w:rsidRDefault="008919E8">
      <w:pPr>
        <w:pStyle w:val="FootnoteText"/>
      </w:pPr>
      <w:r>
        <w:rPr>
          <w:rStyle w:val="FootnoteReference"/>
        </w:rPr>
        <w:footnoteRef/>
      </w:r>
      <w:r>
        <w:t xml:space="preserve"> Gethin Rupert, ‘The Foundation of Buddhism’ (Oxford University Press, 1998)</w:t>
      </w:r>
      <w:r w:rsidR="00AD3D1E">
        <w:t xml:space="preserve"> and also found within Prebish . Charles and Keown Damien ‘Buddhism the ebook an online Introduction’ </w:t>
      </w:r>
    </w:p>
  </w:footnote>
  <w:footnote w:id="2">
    <w:p w:rsidR="00163C60" w:rsidRDefault="00163C60">
      <w:pPr>
        <w:pStyle w:val="FootnoteText"/>
      </w:pPr>
      <w:r>
        <w:rPr>
          <w:rStyle w:val="FootnoteReference"/>
        </w:rPr>
        <w:footnoteRef/>
      </w:r>
      <w:r>
        <w:t xml:space="preserve"> Klostermaier Klaus. K. ‘Buddhism A Short Introduction (One World Publications, Boston, 1999)</w:t>
      </w:r>
    </w:p>
  </w:footnote>
  <w:footnote w:id="3">
    <w:p w:rsidR="00163C60" w:rsidRDefault="00163C60">
      <w:pPr>
        <w:pStyle w:val="FootnoteText"/>
      </w:pPr>
      <w:r>
        <w:rPr>
          <w:rStyle w:val="FootnoteReference"/>
        </w:rPr>
        <w:footnoteRef/>
      </w:r>
      <w:r>
        <w:t xml:space="preserve"> </w:t>
      </w:r>
      <w:bookmarkStart w:id="0" w:name="_Hlk498269394"/>
      <w:r>
        <w:t>Morgans David, Univeristy of Wales Trinity Saint David ‘Lecture 1 – Buddhism A Basic Taxonomy of Buddhist Philosophical Systems’ Powerpoint Presentation</w:t>
      </w:r>
      <w:bookmarkEnd w:id="0"/>
      <w:r>
        <w:t>, Slide 11</w:t>
      </w:r>
    </w:p>
  </w:footnote>
  <w:footnote w:id="4">
    <w:p w:rsidR="00163C60" w:rsidRDefault="00163C60">
      <w:pPr>
        <w:pStyle w:val="FootnoteText"/>
      </w:pPr>
      <w:r>
        <w:rPr>
          <w:rStyle w:val="FootnoteReference"/>
        </w:rPr>
        <w:footnoteRef/>
      </w:r>
      <w:r>
        <w:t xml:space="preserve"> Gethin Rupert, ‘The Foundation of Buddhism’ (Oxford University Press, 1998) Pg. 69 </w:t>
      </w:r>
    </w:p>
  </w:footnote>
  <w:footnote w:id="5">
    <w:p w:rsidR="00163C60" w:rsidRDefault="00163C60">
      <w:pPr>
        <w:pStyle w:val="FootnoteText"/>
      </w:pPr>
      <w:r>
        <w:rPr>
          <w:rStyle w:val="FootnoteReference"/>
        </w:rPr>
        <w:footnoteRef/>
      </w:r>
      <w:r>
        <w:t xml:space="preserve"> Keown David, and Prebish Charles. S., ‘Introducing Buddhism’ (Routledge, 2006) </w:t>
      </w:r>
    </w:p>
  </w:footnote>
  <w:footnote w:id="6">
    <w:p w:rsidR="00163C60" w:rsidRDefault="00163C60">
      <w:pPr>
        <w:pStyle w:val="FootnoteText"/>
      </w:pPr>
      <w:r>
        <w:rPr>
          <w:rStyle w:val="FootnoteReference"/>
        </w:rPr>
        <w:footnoteRef/>
      </w:r>
      <w:r>
        <w:t xml:space="preserve"> Powerpoint, Slide 3 ‘Faith V Reason’ </w:t>
      </w:r>
    </w:p>
  </w:footnote>
  <w:footnote w:id="7">
    <w:p w:rsidR="008919E8" w:rsidRDefault="008919E8">
      <w:pPr>
        <w:pStyle w:val="FootnoteText"/>
      </w:pPr>
      <w:r>
        <w:rPr>
          <w:rStyle w:val="FootnoteReference"/>
        </w:rPr>
        <w:footnoteRef/>
      </w:r>
      <w:r>
        <w:t xml:space="preserve"> Keown David, and Prebish Charles. S., ‘Introducing Buddhism’ (Routledge, 2006) </w:t>
      </w:r>
    </w:p>
  </w:footnote>
  <w:footnote w:id="8">
    <w:p w:rsidR="008919E8" w:rsidRDefault="008919E8">
      <w:pPr>
        <w:pStyle w:val="FootnoteText"/>
      </w:pPr>
      <w:r>
        <w:rPr>
          <w:rStyle w:val="FootnoteReference"/>
        </w:rPr>
        <w:footnoteRef/>
      </w:r>
      <w:r>
        <w:t xml:space="preserve"> Keown David, and Prebish Charles. S., ‘Introducing Buddhism’ (Routledge, 2006) </w:t>
      </w:r>
    </w:p>
  </w:footnote>
  <w:footnote w:id="9">
    <w:p w:rsidR="00163C60" w:rsidRDefault="00163C60">
      <w:pPr>
        <w:pStyle w:val="FootnoteText"/>
      </w:pPr>
      <w:r>
        <w:rPr>
          <w:rStyle w:val="FootnoteReference"/>
        </w:rPr>
        <w:footnoteRef/>
      </w:r>
      <w:r>
        <w:t xml:space="preserve"> Fowler Merv, ‘Buddhism Beliefs and Practices (Sussex Academic Press, Portland, 1999)  </w:t>
      </w:r>
    </w:p>
  </w:footnote>
  <w:footnote w:id="10">
    <w:p w:rsidR="008919E8" w:rsidRDefault="008919E8">
      <w:pPr>
        <w:pStyle w:val="FootnoteText"/>
      </w:pPr>
      <w:r>
        <w:rPr>
          <w:rStyle w:val="FootnoteReference"/>
        </w:rPr>
        <w:footnoteRef/>
      </w:r>
      <w:r>
        <w:t xml:space="preserve"> </w:t>
      </w:r>
      <w:bookmarkStart w:id="1" w:name="_Hlk498518519"/>
      <w:r>
        <w:t>Morgans David, Univeristy of Wales Trinity Saint David ‘Lecture 1 – Buddhism A Basic Taxonomy of Buddhist Philosophical Systems’ Powerpoint Presentation</w:t>
      </w:r>
      <w:r w:rsidR="001D0981">
        <w:t xml:space="preserve"> and lecture</w:t>
      </w:r>
    </w:p>
    <w:bookmarkEnd w:id="1"/>
  </w:footnote>
  <w:footnote w:id="11">
    <w:p w:rsidR="001D0981" w:rsidRDefault="001D0981">
      <w:pPr>
        <w:pStyle w:val="FootnoteText"/>
      </w:pPr>
      <w:r>
        <w:rPr>
          <w:rStyle w:val="FootnoteReference"/>
        </w:rPr>
        <w:footnoteRef/>
      </w:r>
      <w:r>
        <w:t xml:space="preserve"> </w:t>
      </w:r>
      <w:r>
        <w:t>Morgans David, Univeristy of Wales Trinity Saint David ‘Lecture 1 – Buddhism A Basic Taxonomy of Buddhist Philosophical Systems’ Powerpoint Presentation</w:t>
      </w:r>
      <w:r>
        <w:t xml:space="preserve"> and lecture</w:t>
      </w:r>
    </w:p>
  </w:footnote>
  <w:footnote w:id="12">
    <w:p w:rsidR="00481EB1" w:rsidRDefault="00481EB1">
      <w:pPr>
        <w:pStyle w:val="FootnoteText"/>
      </w:pPr>
      <w:r>
        <w:rPr>
          <w:rStyle w:val="FootnoteReference"/>
        </w:rPr>
        <w:footnoteRef/>
      </w:r>
      <w:r>
        <w:t xml:space="preserve"> Rahula Wapola ‘What the Buddha Taught.’ (Wisdom books, London, 1990) Pg.29</w:t>
      </w:r>
    </w:p>
  </w:footnote>
  <w:footnote w:id="13">
    <w:p w:rsidR="00163C60" w:rsidRDefault="00163C60" w:rsidP="008F62A1">
      <w:pPr>
        <w:pStyle w:val="FootnoteText"/>
      </w:pPr>
      <w:r>
        <w:rPr>
          <w:rStyle w:val="FootnoteReference"/>
        </w:rPr>
        <w:footnoteRef/>
      </w:r>
      <w:r>
        <w:t xml:space="preserve"> </w:t>
      </w:r>
      <w:bookmarkStart w:id="2" w:name="_Hlk498278914"/>
      <w:r>
        <w:t>Mindah-Lee Kumar Buddhist Beliefs: The Four Noble Truths 1minute 55 seconds into video</w:t>
      </w:r>
    </w:p>
    <w:bookmarkEnd w:id="2"/>
  </w:footnote>
  <w:footnote w:id="14">
    <w:p w:rsidR="008919E8" w:rsidRDefault="008919E8">
      <w:pPr>
        <w:pStyle w:val="FootnoteText"/>
      </w:pPr>
      <w:r>
        <w:rPr>
          <w:rStyle w:val="FootnoteReference"/>
        </w:rPr>
        <w:footnoteRef/>
      </w:r>
      <w:r>
        <w:t xml:space="preserve"> </w:t>
      </w:r>
      <w:r w:rsidRPr="007570AD">
        <w:t>Abelson. P, ‘Schopenhauer and Buddhism’ (</w:t>
      </w:r>
      <w:r w:rsidRPr="007570AD">
        <w:rPr>
          <w:rFonts w:eastAsia="Times New Roman" w:cs="Times New Roman"/>
          <w:bCs/>
          <w:lang w:eastAsia="en-GB"/>
        </w:rPr>
        <w:t>Philosophy East and West,</w:t>
      </w:r>
      <w:r>
        <w:rPr>
          <w:rFonts w:eastAsia="Times New Roman" w:cs="Times New Roman"/>
          <w:bCs/>
          <w:lang w:eastAsia="en-GB"/>
        </w:rPr>
        <w:t xml:space="preserve"> </w:t>
      </w:r>
      <w:r w:rsidRPr="007570AD">
        <w:rPr>
          <w:rFonts w:eastAsia="Times New Roman" w:cs="Times New Roman"/>
          <w:bCs/>
          <w:lang w:eastAsia="en-GB"/>
        </w:rPr>
        <w:t>Volume 43, Num</w:t>
      </w:r>
      <w:r>
        <w:rPr>
          <w:rFonts w:eastAsia="Times New Roman" w:cs="Times New Roman"/>
          <w:bCs/>
          <w:lang w:eastAsia="en-GB"/>
        </w:rPr>
        <w:t>b</w:t>
      </w:r>
      <w:r w:rsidRPr="007570AD">
        <w:rPr>
          <w:rFonts w:eastAsia="Times New Roman" w:cs="Times New Roman"/>
          <w:bCs/>
          <w:lang w:eastAsia="en-GB"/>
        </w:rPr>
        <w:t>er 2, University of Hawaii Press, April 1993) P.255-278</w:t>
      </w:r>
    </w:p>
  </w:footnote>
  <w:footnote w:id="15">
    <w:p w:rsidR="008919E8" w:rsidRDefault="008919E8">
      <w:pPr>
        <w:pStyle w:val="FootnoteText"/>
      </w:pPr>
      <w:r>
        <w:rPr>
          <w:rStyle w:val="FootnoteReference"/>
        </w:rPr>
        <w:footnoteRef/>
      </w:r>
      <w:r>
        <w:t xml:space="preserve"> </w:t>
      </w:r>
      <w:r w:rsidRPr="007570AD">
        <w:t>Abelson. P, ‘Schopenhauer and Buddhism’ (</w:t>
      </w:r>
      <w:r w:rsidRPr="007570AD">
        <w:rPr>
          <w:rFonts w:eastAsia="Times New Roman" w:cs="Times New Roman"/>
          <w:bCs/>
          <w:lang w:eastAsia="en-GB"/>
        </w:rPr>
        <w:t>Philosophy East and West,</w:t>
      </w:r>
      <w:r>
        <w:rPr>
          <w:rFonts w:eastAsia="Times New Roman" w:cs="Times New Roman"/>
          <w:bCs/>
          <w:lang w:eastAsia="en-GB"/>
        </w:rPr>
        <w:t xml:space="preserve"> </w:t>
      </w:r>
      <w:r w:rsidRPr="007570AD">
        <w:rPr>
          <w:rFonts w:eastAsia="Times New Roman" w:cs="Times New Roman"/>
          <w:bCs/>
          <w:lang w:eastAsia="en-GB"/>
        </w:rPr>
        <w:t>Volume 43, Num</w:t>
      </w:r>
      <w:r>
        <w:rPr>
          <w:rFonts w:eastAsia="Times New Roman" w:cs="Times New Roman"/>
          <w:bCs/>
          <w:lang w:eastAsia="en-GB"/>
        </w:rPr>
        <w:t>b</w:t>
      </w:r>
      <w:r w:rsidRPr="007570AD">
        <w:rPr>
          <w:rFonts w:eastAsia="Times New Roman" w:cs="Times New Roman"/>
          <w:bCs/>
          <w:lang w:eastAsia="en-GB"/>
        </w:rPr>
        <w:t>er 2, University of Hawaii Press, April 1993) P.255-278</w:t>
      </w:r>
    </w:p>
  </w:footnote>
  <w:footnote w:id="16">
    <w:p w:rsidR="00163C60" w:rsidRPr="007570AD" w:rsidRDefault="00163C60" w:rsidP="007570AD">
      <w:pPr>
        <w:pStyle w:val="Heading4"/>
        <w:rPr>
          <w:rFonts w:asciiTheme="minorHAnsi" w:hAnsiTheme="minorHAnsi"/>
          <w:i w:val="0"/>
        </w:rPr>
      </w:pPr>
      <w:r w:rsidRPr="007570AD">
        <w:rPr>
          <w:rStyle w:val="FootnoteReference"/>
          <w:rFonts w:asciiTheme="minorHAnsi" w:hAnsiTheme="minorHAnsi"/>
          <w:i w:val="0"/>
          <w:color w:val="auto"/>
        </w:rPr>
        <w:footnoteRef/>
      </w:r>
      <w:r w:rsidRPr="007570AD">
        <w:rPr>
          <w:rFonts w:asciiTheme="minorHAnsi" w:hAnsiTheme="minorHAnsi"/>
          <w:i w:val="0"/>
          <w:color w:val="auto"/>
        </w:rPr>
        <w:t xml:space="preserve"> Abelson. P, ‘Schopenhauer and Buddhism’ (</w:t>
      </w:r>
      <w:r w:rsidRPr="007570AD">
        <w:rPr>
          <w:rFonts w:asciiTheme="minorHAnsi" w:eastAsia="Times New Roman" w:hAnsiTheme="minorHAnsi" w:cs="Times New Roman"/>
          <w:bCs/>
          <w:i w:val="0"/>
          <w:iCs w:val="0"/>
          <w:color w:val="auto"/>
          <w:lang w:eastAsia="en-GB"/>
        </w:rPr>
        <w:t>Philosophy East and West,</w:t>
      </w:r>
      <w:r>
        <w:rPr>
          <w:rFonts w:asciiTheme="minorHAnsi" w:eastAsia="Times New Roman" w:hAnsiTheme="minorHAnsi" w:cs="Times New Roman"/>
          <w:bCs/>
          <w:i w:val="0"/>
          <w:iCs w:val="0"/>
          <w:color w:val="auto"/>
          <w:lang w:eastAsia="en-GB"/>
        </w:rPr>
        <w:t xml:space="preserve"> </w:t>
      </w:r>
      <w:r w:rsidRPr="007570AD">
        <w:rPr>
          <w:rFonts w:asciiTheme="minorHAnsi" w:eastAsia="Times New Roman" w:hAnsiTheme="minorHAnsi" w:cs="Times New Roman"/>
          <w:bCs/>
          <w:i w:val="0"/>
          <w:iCs w:val="0"/>
          <w:color w:val="auto"/>
          <w:lang w:eastAsia="en-GB"/>
        </w:rPr>
        <w:t>Volume 43, Num</w:t>
      </w:r>
      <w:r>
        <w:rPr>
          <w:rFonts w:asciiTheme="minorHAnsi" w:eastAsia="Times New Roman" w:hAnsiTheme="minorHAnsi" w:cs="Times New Roman"/>
          <w:bCs/>
          <w:i w:val="0"/>
          <w:iCs w:val="0"/>
          <w:color w:val="auto"/>
          <w:lang w:eastAsia="en-GB"/>
        </w:rPr>
        <w:t>b</w:t>
      </w:r>
      <w:r w:rsidRPr="007570AD">
        <w:rPr>
          <w:rFonts w:asciiTheme="minorHAnsi" w:eastAsia="Times New Roman" w:hAnsiTheme="minorHAnsi" w:cs="Times New Roman"/>
          <w:bCs/>
          <w:i w:val="0"/>
          <w:iCs w:val="0"/>
          <w:color w:val="auto"/>
          <w:lang w:eastAsia="en-GB"/>
        </w:rPr>
        <w:t>er 2, University of Hawaii Press, April 1993) P.255-278</w:t>
      </w:r>
    </w:p>
  </w:footnote>
  <w:footnote w:id="17">
    <w:p w:rsidR="008919E8" w:rsidRDefault="008919E8">
      <w:pPr>
        <w:pStyle w:val="FootnoteText"/>
      </w:pPr>
      <w:r>
        <w:rPr>
          <w:rStyle w:val="FootnoteReference"/>
        </w:rPr>
        <w:footnoteRef/>
      </w:r>
      <w:r>
        <w:t xml:space="preserve"> </w:t>
      </w:r>
      <w:r w:rsidRPr="007570AD">
        <w:t>Abelson. P, ‘Schopenhauer and Buddhism’ (</w:t>
      </w:r>
      <w:r w:rsidRPr="007570AD">
        <w:rPr>
          <w:rFonts w:eastAsia="Times New Roman" w:cs="Times New Roman"/>
          <w:bCs/>
          <w:lang w:eastAsia="en-GB"/>
        </w:rPr>
        <w:t>Philosophy East and West,</w:t>
      </w:r>
      <w:r>
        <w:rPr>
          <w:rFonts w:eastAsia="Times New Roman" w:cs="Times New Roman"/>
          <w:bCs/>
          <w:lang w:eastAsia="en-GB"/>
        </w:rPr>
        <w:t xml:space="preserve"> </w:t>
      </w:r>
      <w:r w:rsidRPr="007570AD">
        <w:rPr>
          <w:rFonts w:eastAsia="Times New Roman" w:cs="Times New Roman"/>
          <w:bCs/>
          <w:lang w:eastAsia="en-GB"/>
        </w:rPr>
        <w:t>Volume 43, Num</w:t>
      </w:r>
      <w:r>
        <w:rPr>
          <w:rFonts w:eastAsia="Times New Roman" w:cs="Times New Roman"/>
          <w:bCs/>
          <w:lang w:eastAsia="en-GB"/>
        </w:rPr>
        <w:t>b</w:t>
      </w:r>
      <w:r w:rsidRPr="007570AD">
        <w:rPr>
          <w:rFonts w:eastAsia="Times New Roman" w:cs="Times New Roman"/>
          <w:bCs/>
          <w:lang w:eastAsia="en-GB"/>
        </w:rPr>
        <w:t>er 2, University of Hawaii Press, April 1993) P.255-278</w:t>
      </w:r>
    </w:p>
  </w:footnote>
  <w:footnote w:id="18">
    <w:p w:rsidR="001D0981" w:rsidRDefault="001D0981">
      <w:pPr>
        <w:pStyle w:val="FootnoteText"/>
      </w:pPr>
      <w:r>
        <w:rPr>
          <w:rStyle w:val="FootnoteReference"/>
        </w:rPr>
        <w:footnoteRef/>
      </w:r>
      <w:r>
        <w:t xml:space="preserve"> </w:t>
      </w:r>
      <w:r>
        <w:t>Morgans David, Univeristy of Wales Trinity Saint David ‘Lecture 1 – Buddhism A Basic Taxonomy of Buddhist Philosophical Systems’ Powerpoint Presentation</w:t>
      </w:r>
      <w:r>
        <w:t xml:space="preserve"> and lecture</w:t>
      </w:r>
    </w:p>
  </w:footnote>
  <w:footnote w:id="19">
    <w:p w:rsidR="00163C60" w:rsidRDefault="00163C60">
      <w:pPr>
        <w:pStyle w:val="FootnoteText"/>
      </w:pPr>
      <w:r>
        <w:rPr>
          <w:rStyle w:val="FootnoteReference"/>
        </w:rPr>
        <w:footnoteRef/>
      </w:r>
      <w:r>
        <w:t xml:space="preserve"> Morgans David, Univeristy of Wales Trinity Saint David ‘Lecture 1 – Buddhism A Basic Taxonomy of Buddhist Philosophical Systems’ Powerpoint Presentation, Slide 13, ‘The Four Noble Truths’</w:t>
      </w:r>
    </w:p>
  </w:footnote>
  <w:footnote w:id="20">
    <w:p w:rsidR="008919E8" w:rsidRDefault="008919E8">
      <w:pPr>
        <w:pStyle w:val="FootnoteText"/>
      </w:pPr>
      <w:r>
        <w:rPr>
          <w:rStyle w:val="FootnoteReference"/>
        </w:rPr>
        <w:footnoteRef/>
      </w:r>
      <w:r>
        <w:t xml:space="preserve"> </w:t>
      </w:r>
      <w:r w:rsidRPr="007570AD">
        <w:t>Abelson. P, ‘Schopenhauer and Buddhism’ (</w:t>
      </w:r>
      <w:r w:rsidRPr="007570AD">
        <w:rPr>
          <w:rFonts w:eastAsia="Times New Roman" w:cs="Times New Roman"/>
          <w:bCs/>
          <w:lang w:eastAsia="en-GB"/>
        </w:rPr>
        <w:t>Philosophy East and West,</w:t>
      </w:r>
      <w:r>
        <w:rPr>
          <w:rFonts w:eastAsia="Times New Roman" w:cs="Times New Roman"/>
          <w:bCs/>
          <w:lang w:eastAsia="en-GB"/>
        </w:rPr>
        <w:t xml:space="preserve"> </w:t>
      </w:r>
      <w:r w:rsidRPr="007570AD">
        <w:rPr>
          <w:rFonts w:eastAsia="Times New Roman" w:cs="Times New Roman"/>
          <w:bCs/>
          <w:lang w:eastAsia="en-GB"/>
        </w:rPr>
        <w:t>Volume 43, Num</w:t>
      </w:r>
      <w:r>
        <w:rPr>
          <w:rFonts w:eastAsia="Times New Roman" w:cs="Times New Roman"/>
          <w:bCs/>
          <w:lang w:eastAsia="en-GB"/>
        </w:rPr>
        <w:t>b</w:t>
      </w:r>
      <w:r w:rsidRPr="007570AD">
        <w:rPr>
          <w:rFonts w:eastAsia="Times New Roman" w:cs="Times New Roman"/>
          <w:bCs/>
          <w:lang w:eastAsia="en-GB"/>
        </w:rPr>
        <w:t>er 2, University of Hawaii Press, April 1993) P.255-278</w:t>
      </w:r>
    </w:p>
  </w:footnote>
  <w:footnote w:id="21">
    <w:p w:rsidR="00163C60" w:rsidRDefault="00163C60" w:rsidP="00252369">
      <w:pPr>
        <w:pStyle w:val="Heading4"/>
      </w:pPr>
      <w:r>
        <w:rPr>
          <w:rStyle w:val="FootnoteReference"/>
        </w:rPr>
        <w:footnoteRef/>
      </w:r>
      <w:r>
        <w:t xml:space="preserve"> </w:t>
      </w:r>
      <w:r w:rsidRPr="007570AD">
        <w:rPr>
          <w:rFonts w:asciiTheme="minorHAnsi" w:hAnsiTheme="minorHAnsi"/>
          <w:i w:val="0"/>
          <w:color w:val="auto"/>
        </w:rPr>
        <w:t>Abelson. P, ‘Schopenhauer and Buddhism’ (</w:t>
      </w:r>
      <w:r w:rsidRPr="007570AD">
        <w:rPr>
          <w:rFonts w:asciiTheme="minorHAnsi" w:eastAsia="Times New Roman" w:hAnsiTheme="minorHAnsi" w:cs="Times New Roman"/>
          <w:bCs/>
          <w:i w:val="0"/>
          <w:iCs w:val="0"/>
          <w:color w:val="auto"/>
          <w:lang w:eastAsia="en-GB"/>
        </w:rPr>
        <w:t>Philosophy East and West,</w:t>
      </w:r>
      <w:r>
        <w:rPr>
          <w:rFonts w:asciiTheme="minorHAnsi" w:eastAsia="Times New Roman" w:hAnsiTheme="minorHAnsi" w:cs="Times New Roman"/>
          <w:bCs/>
          <w:i w:val="0"/>
          <w:iCs w:val="0"/>
          <w:color w:val="auto"/>
          <w:lang w:eastAsia="en-GB"/>
        </w:rPr>
        <w:t xml:space="preserve"> </w:t>
      </w:r>
      <w:r w:rsidRPr="007570AD">
        <w:rPr>
          <w:rFonts w:asciiTheme="minorHAnsi" w:eastAsia="Times New Roman" w:hAnsiTheme="minorHAnsi" w:cs="Times New Roman"/>
          <w:bCs/>
          <w:i w:val="0"/>
          <w:iCs w:val="0"/>
          <w:color w:val="auto"/>
          <w:lang w:eastAsia="en-GB"/>
        </w:rPr>
        <w:t>Volume 43, Num</w:t>
      </w:r>
      <w:r>
        <w:rPr>
          <w:rFonts w:asciiTheme="minorHAnsi" w:eastAsia="Times New Roman" w:hAnsiTheme="minorHAnsi" w:cs="Times New Roman"/>
          <w:bCs/>
          <w:i w:val="0"/>
          <w:iCs w:val="0"/>
          <w:color w:val="auto"/>
          <w:lang w:eastAsia="en-GB"/>
        </w:rPr>
        <w:t>b</w:t>
      </w:r>
      <w:r w:rsidRPr="007570AD">
        <w:rPr>
          <w:rFonts w:asciiTheme="minorHAnsi" w:eastAsia="Times New Roman" w:hAnsiTheme="minorHAnsi" w:cs="Times New Roman"/>
          <w:bCs/>
          <w:i w:val="0"/>
          <w:iCs w:val="0"/>
          <w:color w:val="auto"/>
          <w:lang w:eastAsia="en-GB"/>
        </w:rPr>
        <w:t>er 2, University of Hawaii Press, April 1993) P.255-278</w:t>
      </w:r>
    </w:p>
  </w:footnote>
  <w:footnote w:id="22">
    <w:p w:rsidR="008919E8" w:rsidRDefault="008919E8">
      <w:pPr>
        <w:pStyle w:val="FootnoteText"/>
      </w:pPr>
      <w:r>
        <w:rPr>
          <w:rStyle w:val="FootnoteReference"/>
        </w:rPr>
        <w:footnoteRef/>
      </w:r>
      <w:r>
        <w:t xml:space="preserve"> </w:t>
      </w:r>
      <w:r w:rsidRPr="007570AD">
        <w:t>Abelson. P, ‘Schopenhauer and Buddhism’ (</w:t>
      </w:r>
      <w:r w:rsidRPr="007570AD">
        <w:rPr>
          <w:rFonts w:eastAsia="Times New Roman" w:cs="Times New Roman"/>
          <w:bCs/>
          <w:lang w:eastAsia="en-GB"/>
        </w:rPr>
        <w:t>Philosophy East and West,</w:t>
      </w:r>
      <w:r>
        <w:rPr>
          <w:rFonts w:eastAsia="Times New Roman" w:cs="Times New Roman"/>
          <w:bCs/>
          <w:lang w:eastAsia="en-GB"/>
        </w:rPr>
        <w:t xml:space="preserve"> </w:t>
      </w:r>
      <w:r w:rsidRPr="007570AD">
        <w:rPr>
          <w:rFonts w:eastAsia="Times New Roman" w:cs="Times New Roman"/>
          <w:bCs/>
          <w:lang w:eastAsia="en-GB"/>
        </w:rPr>
        <w:t>Volume 43, Num</w:t>
      </w:r>
      <w:r>
        <w:rPr>
          <w:rFonts w:eastAsia="Times New Roman" w:cs="Times New Roman"/>
          <w:bCs/>
          <w:lang w:eastAsia="en-GB"/>
        </w:rPr>
        <w:t>b</w:t>
      </w:r>
      <w:r w:rsidRPr="007570AD">
        <w:rPr>
          <w:rFonts w:eastAsia="Times New Roman" w:cs="Times New Roman"/>
          <w:bCs/>
          <w:lang w:eastAsia="en-GB"/>
        </w:rPr>
        <w:t>er 2, University of Hawaii Press, April 1993) P.255-278</w:t>
      </w:r>
    </w:p>
  </w:footnote>
  <w:footnote w:id="23">
    <w:p w:rsidR="008919E8" w:rsidRDefault="008919E8">
      <w:pPr>
        <w:pStyle w:val="FootnoteText"/>
      </w:pPr>
      <w:r>
        <w:rPr>
          <w:rStyle w:val="FootnoteReference"/>
        </w:rPr>
        <w:footnoteRef/>
      </w:r>
      <w:r>
        <w:t xml:space="preserve"> Morgans David, Univeristy of Wales Trinity Saint David ‘Lecture 1 – Buddhism A Basic Taxonomy of Buddhist Philosophical Systems’ Powerpoint Presentation</w:t>
      </w:r>
    </w:p>
  </w:footnote>
  <w:footnote w:id="24">
    <w:p w:rsidR="001D0981" w:rsidRDefault="001D0981" w:rsidP="001D0981">
      <w:pPr>
        <w:pStyle w:val="FootnoteText"/>
      </w:pPr>
      <w:r>
        <w:rPr>
          <w:rStyle w:val="FootnoteReference"/>
        </w:rPr>
        <w:footnoteRef/>
      </w:r>
      <w:r>
        <w:t xml:space="preserve"> </w:t>
      </w:r>
      <w:bookmarkStart w:id="3" w:name="_Hlk498518647"/>
      <w:r>
        <w:t>Morgans David, Univeristy of Wales Trinity Saint David ‘Lecture 1 – Buddhism A Basic Taxonomy of Buddhist Philosophical Systems’ Powerpoint Presentation</w:t>
      </w:r>
      <w:r>
        <w:t xml:space="preserve"> and lecture</w:t>
      </w:r>
    </w:p>
    <w:bookmarkEnd w:id="3"/>
    <w:p w:rsidR="001D0981" w:rsidRDefault="001D0981">
      <w:pPr>
        <w:pStyle w:val="FootnoteText"/>
      </w:pPr>
    </w:p>
  </w:footnote>
  <w:footnote w:id="25">
    <w:p w:rsidR="0006103A" w:rsidRDefault="0006103A">
      <w:pPr>
        <w:pStyle w:val="FootnoteText"/>
      </w:pPr>
      <w:r>
        <w:rPr>
          <w:rStyle w:val="FootnoteReference"/>
        </w:rPr>
        <w:footnoteRef/>
      </w:r>
      <w:r>
        <w:t xml:space="preserve"> </w:t>
      </w:r>
      <w:r w:rsidRPr="0006103A">
        <w:t>Rahula Wapola ‘What the Buddha Taught.’ (Wisdom books, London, 1990) Pg.</w:t>
      </w:r>
      <w:r>
        <w:t xml:space="preserve"> 34</w:t>
      </w:r>
    </w:p>
  </w:footnote>
  <w:footnote w:id="26">
    <w:p w:rsidR="00163C60" w:rsidRPr="00494DB7" w:rsidRDefault="00163C60" w:rsidP="00456F26">
      <w:pPr>
        <w:rPr>
          <w:sz w:val="18"/>
          <w:szCs w:val="18"/>
        </w:rPr>
      </w:pPr>
      <w:r w:rsidRPr="00494DB7">
        <w:rPr>
          <w:rStyle w:val="FootnoteReference"/>
          <w:sz w:val="18"/>
          <w:szCs w:val="18"/>
        </w:rPr>
        <w:footnoteRef/>
      </w:r>
      <w:r w:rsidRPr="00494DB7">
        <w:rPr>
          <w:sz w:val="18"/>
          <w:szCs w:val="18"/>
        </w:rPr>
        <w:t xml:space="preserve"> Carl Olson,</w:t>
      </w:r>
      <w:r w:rsidRPr="00494DB7">
        <w:rPr>
          <w:i/>
          <w:sz w:val="18"/>
          <w:szCs w:val="18"/>
        </w:rPr>
        <w:t xml:space="preserve"> ‘The Different Paths of Buddhism, A Narrative Historical Introduction’</w:t>
      </w:r>
      <w:r w:rsidRPr="00494DB7">
        <w:rPr>
          <w:sz w:val="18"/>
          <w:szCs w:val="18"/>
        </w:rPr>
        <w:t xml:space="preserve"> (Rutgers University Press, New Brunswick, New Jersey, and London, 2005) Pg.52</w:t>
      </w:r>
    </w:p>
  </w:footnote>
  <w:footnote w:id="27">
    <w:p w:rsidR="00163C60" w:rsidRDefault="00163C60">
      <w:pPr>
        <w:pStyle w:val="FootnoteText"/>
      </w:pPr>
      <w:r>
        <w:rPr>
          <w:rStyle w:val="FootnoteReference"/>
        </w:rPr>
        <w:footnoteRef/>
      </w:r>
      <w:r w:rsidR="008919E8">
        <w:t xml:space="preserve"> Morgans, David</w:t>
      </w:r>
      <w:r>
        <w:t xml:space="preserve"> University of Wales Trinity Saint David ‘The Teaching of Dependent Origination 1’ Handout</w:t>
      </w:r>
    </w:p>
  </w:footnote>
  <w:footnote w:id="28">
    <w:p w:rsidR="008919E8" w:rsidRDefault="008919E8">
      <w:pPr>
        <w:pStyle w:val="FootnoteText"/>
      </w:pPr>
      <w:r>
        <w:rPr>
          <w:rStyle w:val="FootnoteReference"/>
        </w:rPr>
        <w:footnoteRef/>
      </w:r>
      <w:r>
        <w:t xml:space="preserve"> Morgans David, Univeristy of Wales Trinity Saint David ‘Lecture 1 – Buddhism A Basic Taxonomy of Buddhist Philosophical Systems’ Powerpoint Presentation</w:t>
      </w:r>
    </w:p>
  </w:footnote>
  <w:footnote w:id="29">
    <w:p w:rsidR="00163C60" w:rsidRDefault="00163C60" w:rsidP="00EB1EF0">
      <w:pPr>
        <w:pStyle w:val="FootnoteText"/>
      </w:pPr>
      <w:r>
        <w:rPr>
          <w:rStyle w:val="FootnoteReference"/>
        </w:rPr>
        <w:footnoteRef/>
      </w:r>
      <w:r>
        <w:t xml:space="preserve"> Kalupahana David J, ‘Buddhist Philosophy a Historical Analysis’ (The University Press of Hawaii, 1976) </w:t>
      </w:r>
    </w:p>
  </w:footnote>
  <w:footnote w:id="30">
    <w:p w:rsidR="008919E8" w:rsidRDefault="008919E8">
      <w:pPr>
        <w:pStyle w:val="FootnoteText"/>
      </w:pPr>
      <w:r>
        <w:rPr>
          <w:rStyle w:val="FootnoteReference"/>
        </w:rPr>
        <w:footnoteRef/>
      </w:r>
      <w:r>
        <w:t xml:space="preserve"> Morgans. David,  University of Wales Trinity Saint David ‘The Teaching of Dependent Origination 1’ Handout</w:t>
      </w:r>
    </w:p>
  </w:footnote>
  <w:footnote w:id="31">
    <w:p w:rsidR="001D0981" w:rsidRDefault="001D0981">
      <w:pPr>
        <w:pStyle w:val="FootnoteText"/>
      </w:pPr>
      <w:r>
        <w:rPr>
          <w:rStyle w:val="FootnoteReference"/>
        </w:rPr>
        <w:footnoteRef/>
      </w:r>
      <w:r>
        <w:t xml:space="preserve"> </w:t>
      </w:r>
      <w:r>
        <w:t>Morgans David, Univeristy of Wales Trinity Saint David ‘Lecture 1 – Buddhism A Basic Taxonomy of Buddhist Philosophical Systems’ Powerpoint Presentation and lecture</w:t>
      </w:r>
    </w:p>
  </w:footnote>
  <w:footnote w:id="32">
    <w:p w:rsidR="0068382F" w:rsidRDefault="0068382F">
      <w:pPr>
        <w:pStyle w:val="FootnoteText"/>
      </w:pPr>
      <w:r>
        <w:rPr>
          <w:rStyle w:val="FootnoteReference"/>
        </w:rPr>
        <w:footnoteRef/>
      </w:r>
      <w:r>
        <w:t xml:space="preserve"> Rahula Wapola ‘What the Buddha Taught.’ (Wisdom books, London, 1990) Pg. 30-32</w:t>
      </w:r>
    </w:p>
  </w:footnote>
  <w:footnote w:id="33">
    <w:p w:rsidR="00163C60" w:rsidRDefault="00163C60" w:rsidP="0028269A">
      <w:pPr>
        <w:pStyle w:val="FootnoteText"/>
      </w:pPr>
      <w:r>
        <w:rPr>
          <w:rStyle w:val="FootnoteReference"/>
        </w:rPr>
        <w:footnoteRef/>
      </w:r>
      <w:r>
        <w:t xml:space="preserve"> Mindah-Lee Kumar Buddhist Beliefs: The Four Noble Truths 1minute 58 seconds into video</w:t>
      </w:r>
    </w:p>
  </w:footnote>
  <w:footnote w:id="34">
    <w:p w:rsidR="00163C60" w:rsidRDefault="00163C60">
      <w:pPr>
        <w:pStyle w:val="FootnoteText"/>
      </w:pPr>
      <w:r>
        <w:rPr>
          <w:rStyle w:val="FootnoteReference"/>
        </w:rPr>
        <w:footnoteRef/>
      </w:r>
      <w:r>
        <w:t xml:space="preserve"> </w:t>
      </w:r>
      <w:r w:rsidR="00BF12FA">
        <w:t xml:space="preserve">Goldstein. Joseph ‘Dependent Origination: The Twelve Links explained’ (Tricycle teachings and text, 2017) </w:t>
      </w:r>
      <w:hyperlink r:id="rId1" w:history="1">
        <w:r w:rsidRPr="002A747E">
          <w:rPr>
            <w:rStyle w:val="Hyperlink"/>
          </w:rPr>
          <w:t>https://tricycle.org/magazine/dependent-origination/</w:t>
        </w:r>
      </w:hyperlink>
      <w:r>
        <w:t xml:space="preserve"> </w:t>
      </w:r>
      <w:r w:rsidR="00BE67EA">
        <w:t>[Accessed:10/11/17]</w:t>
      </w:r>
    </w:p>
  </w:footnote>
  <w:footnote w:id="35">
    <w:p w:rsidR="00163C60" w:rsidRPr="00494DB7" w:rsidRDefault="00163C60" w:rsidP="00163C60">
      <w:pPr>
        <w:pStyle w:val="FootnoteText"/>
        <w:rPr>
          <w:sz w:val="18"/>
          <w:szCs w:val="18"/>
        </w:rPr>
      </w:pPr>
      <w:r w:rsidRPr="00494DB7">
        <w:rPr>
          <w:rStyle w:val="FootnoteReference"/>
          <w:sz w:val="18"/>
          <w:szCs w:val="18"/>
        </w:rPr>
        <w:footnoteRef/>
      </w:r>
      <w:r w:rsidRPr="00494DB7">
        <w:rPr>
          <w:sz w:val="18"/>
          <w:szCs w:val="18"/>
        </w:rPr>
        <w:t xml:space="preserve"> Gethin Rupert, ‘The Foundation of Buddhism’ (Oxford University Press, 1998)  </w:t>
      </w:r>
    </w:p>
  </w:footnote>
  <w:footnote w:id="36">
    <w:p w:rsidR="00BF12FA" w:rsidRDefault="00BF12FA">
      <w:pPr>
        <w:pStyle w:val="FootnoteText"/>
      </w:pPr>
      <w:r>
        <w:rPr>
          <w:rStyle w:val="FootnoteReference"/>
        </w:rPr>
        <w:footnoteRef/>
      </w:r>
      <w:r>
        <w:t xml:space="preserve"> Morgans. David, University of Wales Trinity Saint David ‘The Teaching of Dependent Origination 1’ Handout</w:t>
      </w:r>
    </w:p>
  </w:footnote>
  <w:footnote w:id="37">
    <w:p w:rsidR="00BF12FA" w:rsidRDefault="00BF12FA">
      <w:pPr>
        <w:pStyle w:val="FootnoteText"/>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38">
    <w:p w:rsidR="00163C60" w:rsidRPr="00494DB7" w:rsidRDefault="00163C60" w:rsidP="008D42B6">
      <w:pPr>
        <w:pStyle w:val="FootnoteText"/>
        <w:rPr>
          <w:sz w:val="18"/>
          <w:szCs w:val="18"/>
        </w:rPr>
      </w:pPr>
      <w:r w:rsidRPr="00494DB7">
        <w:rPr>
          <w:rStyle w:val="FootnoteReference"/>
          <w:sz w:val="18"/>
          <w:szCs w:val="18"/>
        </w:rPr>
        <w:footnoteRef/>
      </w:r>
      <w:r w:rsidRPr="00494DB7">
        <w:rPr>
          <w:sz w:val="18"/>
          <w:szCs w:val="18"/>
        </w:rPr>
        <w:t xml:space="preserve"> Kalupahana David J, ‘Buddhist Philosophy a Historical Analysis’ (The University Press of Hawaii, 1976)</w:t>
      </w:r>
    </w:p>
  </w:footnote>
  <w:footnote w:id="39">
    <w:p w:rsidR="00BF12FA" w:rsidRDefault="00BF12FA">
      <w:pPr>
        <w:pStyle w:val="FootnoteText"/>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40">
    <w:p w:rsidR="001D0981" w:rsidRDefault="001D0981">
      <w:pPr>
        <w:pStyle w:val="FootnoteText"/>
      </w:pPr>
      <w:r>
        <w:rPr>
          <w:rStyle w:val="FootnoteReference"/>
        </w:rPr>
        <w:footnoteRef/>
      </w:r>
      <w:r>
        <w:t xml:space="preserve"> </w:t>
      </w:r>
      <w:r>
        <w:t>Morgans David, Univeristy of Wales Trinity Saint David ‘Lecture 1 – Buddhism A Basic Taxonomy of Buddhist Philosophical Systems’ Powerpoint Presentation and lecture</w:t>
      </w:r>
    </w:p>
  </w:footnote>
  <w:footnote w:id="41">
    <w:p w:rsidR="00BF12FA" w:rsidRDefault="00BF12FA">
      <w:pPr>
        <w:pStyle w:val="FootnoteText"/>
      </w:pPr>
      <w:r>
        <w:rPr>
          <w:rStyle w:val="FootnoteReference"/>
        </w:rPr>
        <w:footnoteRef/>
      </w:r>
      <w:r>
        <w:t xml:space="preserve"> Morgans David, Univeristy of Wales Trinity Saint David ‘Lecture 1 – Buddhism A Basic Taxonomy of Buddhist Philosophical Systems’ Powerpoint Presentation</w:t>
      </w:r>
      <w:r w:rsidR="00BE67EA">
        <w:t xml:space="preserve"> and lecture</w:t>
      </w:r>
    </w:p>
  </w:footnote>
  <w:footnote w:id="42">
    <w:p w:rsidR="00BF12FA" w:rsidRDefault="00BF12FA" w:rsidP="00BE67EA">
      <w:pPr>
        <w:pStyle w:val="FootnoteText"/>
        <w:suppressAutoHyphens/>
      </w:pPr>
      <w:r>
        <w:rPr>
          <w:rStyle w:val="FootnoteReference"/>
        </w:rPr>
        <w:footnoteRef/>
      </w:r>
      <w:r>
        <w:t xml:space="preserve">Morgans David, Univeristy of Wales Trinity Saint David ‘Lecture 1 – Buddhism A Basic Taxonomy of Buddhist Philosophical Systems’ Powerpoint Presentation and lecture  </w:t>
      </w:r>
    </w:p>
  </w:footnote>
  <w:footnote w:id="43">
    <w:p w:rsidR="00BF12FA" w:rsidRDefault="00BF12FA" w:rsidP="00BE67EA">
      <w:pPr>
        <w:pStyle w:val="FootnoteText"/>
        <w:suppressAutoHyphens/>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44">
    <w:p w:rsidR="00163C60" w:rsidRPr="00494DB7" w:rsidRDefault="00163C60" w:rsidP="00BE67EA">
      <w:pPr>
        <w:pStyle w:val="FootnoteText"/>
        <w:suppressAutoHyphens/>
        <w:rPr>
          <w:sz w:val="18"/>
          <w:szCs w:val="18"/>
        </w:rPr>
      </w:pPr>
      <w:r w:rsidRPr="00494DB7">
        <w:rPr>
          <w:rStyle w:val="FootnoteReference"/>
          <w:sz w:val="18"/>
          <w:szCs w:val="18"/>
        </w:rPr>
        <w:footnoteRef/>
      </w:r>
      <w:r w:rsidRPr="00494DB7">
        <w:rPr>
          <w:sz w:val="18"/>
          <w:szCs w:val="18"/>
        </w:rPr>
        <w:t xml:space="preserve"> Gethin  Rupert, ‘The Foundation of Buddhism’ (Oxford University Press, 1998) Pg.70</w:t>
      </w:r>
    </w:p>
  </w:footnote>
  <w:footnote w:id="45">
    <w:p w:rsidR="001D0981" w:rsidRDefault="001D0981">
      <w:pPr>
        <w:pStyle w:val="FootnoteText"/>
      </w:pPr>
      <w:r>
        <w:rPr>
          <w:rStyle w:val="FootnoteReference"/>
        </w:rPr>
        <w:footnoteRef/>
      </w:r>
      <w:r>
        <w:t xml:space="preserve"> </w:t>
      </w:r>
      <w:r>
        <w:t>Morgans David, Univeristy of Wales Trinity Saint David ‘Lecture 1 – Buddhism A Basic Taxonomy of Buddhist Philosophical Systems’ Powerpoint Presentation and lecture</w:t>
      </w:r>
    </w:p>
  </w:footnote>
  <w:footnote w:id="46">
    <w:p w:rsidR="00BF12FA" w:rsidRDefault="00BF12FA" w:rsidP="00BE67EA">
      <w:pPr>
        <w:pStyle w:val="FootnoteText"/>
        <w:suppressAutoHyphens/>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47">
    <w:p w:rsidR="00BF12FA" w:rsidRDefault="00BF12FA" w:rsidP="00BE67EA">
      <w:pPr>
        <w:pStyle w:val="FootnoteText"/>
        <w:suppressAutoHyphens/>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48">
    <w:p w:rsidR="00BF12FA" w:rsidRDefault="00BF12FA" w:rsidP="00BE67EA">
      <w:pPr>
        <w:pStyle w:val="FootnoteText"/>
        <w:suppressAutoHyphens/>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49">
    <w:p w:rsidR="001D0981" w:rsidRDefault="001D0981" w:rsidP="001D0981">
      <w:pPr>
        <w:pStyle w:val="FootnoteText"/>
      </w:pPr>
      <w:r>
        <w:rPr>
          <w:rStyle w:val="FootnoteReference"/>
        </w:rPr>
        <w:footnoteRef/>
      </w:r>
      <w:r>
        <w:t xml:space="preserve"> </w:t>
      </w:r>
      <w:r>
        <w:t>Morgans David, Univeristy of Wales Trinity Saint David ‘Lecture 1 – Buddhism A Basic Taxonomy of Buddhist Philosophical Systems’ Powerpoint Presentation and lecture</w:t>
      </w:r>
    </w:p>
    <w:p w:rsidR="001D0981" w:rsidRDefault="001D0981">
      <w:pPr>
        <w:pStyle w:val="FootnoteText"/>
      </w:pPr>
    </w:p>
  </w:footnote>
  <w:footnote w:id="50">
    <w:p w:rsidR="00C83970" w:rsidRPr="00BE67EA" w:rsidRDefault="00C83970" w:rsidP="00BE67EA">
      <w:pPr>
        <w:pStyle w:val="NormalWeb"/>
        <w:suppressAutoHyphens/>
        <w:rPr>
          <w:rFonts w:asciiTheme="minorHAnsi" w:hAnsiTheme="minorHAnsi"/>
          <w:sz w:val="20"/>
          <w:szCs w:val="20"/>
        </w:rPr>
      </w:pPr>
      <w:r w:rsidRPr="00BE67EA">
        <w:rPr>
          <w:rStyle w:val="FootnoteReference"/>
          <w:rFonts w:asciiTheme="minorHAnsi" w:hAnsiTheme="minorHAnsi"/>
          <w:sz w:val="20"/>
          <w:szCs w:val="20"/>
        </w:rPr>
        <w:footnoteRef/>
      </w:r>
      <w:r w:rsidR="00BF12FA" w:rsidRPr="00BE67EA">
        <w:rPr>
          <w:rFonts w:asciiTheme="minorHAnsi" w:hAnsiTheme="minorHAnsi"/>
          <w:sz w:val="20"/>
          <w:szCs w:val="20"/>
        </w:rPr>
        <w:t xml:space="preserve"> Venerable K. Sri Dhammananda Maha Thera</w:t>
      </w:r>
      <w:r w:rsidR="00BE67EA" w:rsidRPr="00BE67EA">
        <w:rPr>
          <w:rFonts w:asciiTheme="minorHAnsi" w:hAnsiTheme="minorHAnsi"/>
          <w:sz w:val="20"/>
          <w:szCs w:val="20"/>
        </w:rPr>
        <w:t xml:space="preserve"> ‘ What Buddhists Believe’ (Buddhist study and Practice group 2017) </w:t>
      </w:r>
      <w:hyperlink r:id="rId2" w:history="1">
        <w:r w:rsidRPr="00BE67EA">
          <w:rPr>
            <w:rStyle w:val="Hyperlink"/>
            <w:rFonts w:asciiTheme="minorHAnsi" w:hAnsiTheme="minorHAnsi"/>
            <w:sz w:val="20"/>
            <w:szCs w:val="20"/>
          </w:rPr>
          <w:t>https://www.budsas.org/ebud/whatbudbeliev/106.htm</w:t>
        </w:r>
      </w:hyperlink>
      <w:r w:rsidRPr="00BE67EA">
        <w:rPr>
          <w:rFonts w:asciiTheme="minorHAnsi" w:hAnsiTheme="minorHAnsi"/>
          <w:sz w:val="20"/>
          <w:szCs w:val="20"/>
        </w:rPr>
        <w:t xml:space="preserve"> </w:t>
      </w:r>
      <w:r w:rsidR="00BE67EA" w:rsidRPr="00BE67EA">
        <w:rPr>
          <w:rFonts w:asciiTheme="minorHAnsi" w:hAnsiTheme="minorHAnsi"/>
          <w:sz w:val="20"/>
          <w:szCs w:val="20"/>
        </w:rPr>
        <w:t>[Accessed : 15/11/17]</w:t>
      </w:r>
    </w:p>
  </w:footnote>
  <w:footnote w:id="51">
    <w:p w:rsidR="00BE67EA" w:rsidRDefault="00BE67EA" w:rsidP="00BE67EA">
      <w:pPr>
        <w:pStyle w:val="FootnoteText"/>
        <w:suppressAutoHyphens/>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52">
    <w:p w:rsidR="00BE67EA" w:rsidRDefault="00BE67EA" w:rsidP="00BE67EA">
      <w:pPr>
        <w:pStyle w:val="FootnoteText"/>
        <w:suppressAutoHyphens/>
      </w:pPr>
      <w:r>
        <w:rPr>
          <w:rStyle w:val="FootnoteReference"/>
        </w:rPr>
        <w:footnoteRef/>
      </w:r>
      <w:r>
        <w:t xml:space="preserve">Morgans David, Univeristy of Wales Trinity Saint David ‘Lecture 1 – Buddhism A Basic Taxonomy of Buddhist Philosophical Systems’ Powerpoint Presentation and lecture </w:t>
      </w:r>
    </w:p>
  </w:footnote>
  <w:footnote w:id="53">
    <w:p w:rsidR="0068382F" w:rsidRDefault="0068382F">
      <w:pPr>
        <w:pStyle w:val="FootnoteText"/>
      </w:pPr>
      <w:r>
        <w:rPr>
          <w:rStyle w:val="FootnoteReference"/>
        </w:rPr>
        <w:footnoteRef/>
      </w:r>
      <w:r>
        <w:t xml:space="preserve"> Rahula Wapola ‘What the Buddha Taught.’ (Wisdom books, London, 1990) Pg.34</w:t>
      </w:r>
    </w:p>
  </w:footnote>
  <w:footnote w:id="54">
    <w:p w:rsidR="00163C60" w:rsidRPr="00494DB7" w:rsidRDefault="00163C60" w:rsidP="00EB1EF0">
      <w:pPr>
        <w:rPr>
          <w:sz w:val="18"/>
          <w:szCs w:val="18"/>
        </w:rPr>
      </w:pPr>
      <w:r w:rsidRPr="00494DB7">
        <w:rPr>
          <w:rStyle w:val="FootnoteReference"/>
          <w:sz w:val="18"/>
          <w:szCs w:val="18"/>
        </w:rPr>
        <w:footnoteRef/>
      </w:r>
      <w:r w:rsidRPr="00494DB7">
        <w:rPr>
          <w:sz w:val="18"/>
          <w:szCs w:val="18"/>
        </w:rPr>
        <w:t xml:space="preserve"> Carl Olson,</w:t>
      </w:r>
      <w:r w:rsidRPr="00494DB7">
        <w:rPr>
          <w:i/>
          <w:sz w:val="18"/>
          <w:szCs w:val="18"/>
        </w:rPr>
        <w:t xml:space="preserve"> ‘The Different Paths of Buddhism, A Narrative Historical Introduction’</w:t>
      </w:r>
      <w:r w:rsidRPr="00494DB7">
        <w:rPr>
          <w:sz w:val="18"/>
          <w:szCs w:val="18"/>
        </w:rPr>
        <w:t xml:space="preserve"> (Rutgers University Press, New Brunswick, New Jersey, and London, 2005) Pg.52</w:t>
      </w:r>
    </w:p>
  </w:footnote>
  <w:footnote w:id="55">
    <w:p w:rsidR="00BE67EA" w:rsidRDefault="00BE67EA">
      <w:pPr>
        <w:pStyle w:val="FootnoteText"/>
      </w:pPr>
      <w:r>
        <w:rPr>
          <w:rStyle w:val="FootnoteReference"/>
        </w:rPr>
        <w:footnoteRef/>
      </w:r>
      <w:r>
        <w:t xml:space="preserve"> Morgans David, Univeristy of Wales Trinity Saint David ‘Lecture 1 – Buddhism A Basic Taxonomy of Buddhist Philosophical Systems’ Powerpoint Presentation and lecture </w:t>
      </w:r>
    </w:p>
  </w:footnote>
  <w:footnote w:id="56">
    <w:p w:rsidR="007759F6" w:rsidRDefault="007759F6" w:rsidP="007759F6">
      <w:pPr>
        <w:pStyle w:val="FootnoteText"/>
      </w:pPr>
      <w:r>
        <w:rPr>
          <w:rStyle w:val="FootnoteReference"/>
        </w:rPr>
        <w:footnoteRef/>
      </w:r>
      <w:r>
        <w:t xml:space="preserve"> Morgans David, Univeristy of Wales Trinity Saint David ‘Lecture 1 – Buddhism A Basic Taxonomy of Buddhist Philosophical Systems’ Powerpoint Presentation, Slide 11</w:t>
      </w:r>
    </w:p>
  </w:footnote>
  <w:footnote w:id="57">
    <w:p w:rsidR="00164886" w:rsidRDefault="00164886" w:rsidP="00164886">
      <w:pPr>
        <w:pStyle w:val="FootnoteText"/>
      </w:pPr>
      <w:r w:rsidRPr="00494DB7">
        <w:rPr>
          <w:rStyle w:val="FootnoteReference"/>
          <w:sz w:val="18"/>
          <w:szCs w:val="18"/>
        </w:rPr>
        <w:footnoteRef/>
      </w:r>
      <w:r w:rsidRPr="00494DB7">
        <w:rPr>
          <w:sz w:val="18"/>
          <w:szCs w:val="18"/>
        </w:rPr>
        <w:t xml:space="preserve"> Gethin Rupert, ‘The Foundation of Buddhism’ (Oxford University Press, 1998)  </w:t>
      </w:r>
    </w:p>
  </w:footnote>
  <w:footnote w:id="58">
    <w:p w:rsidR="00BE67EA" w:rsidRDefault="00BE67EA">
      <w:pPr>
        <w:pStyle w:val="FootnoteText"/>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59">
    <w:p w:rsidR="00BE67EA" w:rsidRDefault="00BE67EA">
      <w:pPr>
        <w:pStyle w:val="FootnoteText"/>
      </w:pPr>
      <w:bookmarkStart w:id="4" w:name="_Hlk498517319"/>
      <w:r>
        <w:rPr>
          <w:rStyle w:val="FootnoteReference"/>
        </w:rPr>
        <w:footnoteRef/>
      </w:r>
      <w:r>
        <w:t xml:space="preserve"> Morgans David, Univeristy of Wales Trinity Saint David ‘Lecture 1 – Buddhism A Basic Taxonomy of Buddhist Philosophical Systems’ Powerpoint Presentation and lecture</w:t>
      </w:r>
      <w:bookmarkEnd w:id="4"/>
    </w:p>
  </w:footnote>
  <w:footnote w:id="60">
    <w:p w:rsidR="00BE67EA" w:rsidRDefault="00BE67EA">
      <w:pPr>
        <w:pStyle w:val="FootnoteText"/>
      </w:pPr>
      <w:r>
        <w:rPr>
          <w:rStyle w:val="FootnoteReference"/>
        </w:rPr>
        <w:footnoteRef/>
      </w:r>
      <w:r>
        <w:t xml:space="preserve"> </w:t>
      </w:r>
      <w:r w:rsidRPr="00494DB7">
        <w:rPr>
          <w:sz w:val="18"/>
          <w:szCs w:val="18"/>
        </w:rPr>
        <w:t xml:space="preserve">Gethin Rupert, ‘The Foundation of Buddhism’ (Oxford University Press, 1998)  </w:t>
      </w:r>
    </w:p>
  </w:footnote>
  <w:footnote w:id="61">
    <w:p w:rsidR="00BE67EA" w:rsidRDefault="00BE67EA">
      <w:pPr>
        <w:pStyle w:val="FootnoteText"/>
      </w:pPr>
      <w:r>
        <w:rPr>
          <w:rStyle w:val="FootnoteReference"/>
        </w:rPr>
        <w:footnoteRef/>
      </w:r>
      <w:r>
        <w:t xml:space="preserve"> </w:t>
      </w:r>
      <w:r w:rsidRPr="00494DB7">
        <w:rPr>
          <w:sz w:val="18"/>
          <w:szCs w:val="18"/>
        </w:rPr>
        <w:t xml:space="preserve">Gethin Rupert, ‘The Foundation of Buddhism’ (Oxford University Press, 1998)  </w:t>
      </w:r>
    </w:p>
  </w:footnote>
  <w:footnote w:id="62">
    <w:p w:rsidR="00CD31C0" w:rsidRDefault="00CD31C0">
      <w:pPr>
        <w:pStyle w:val="FootnoteText"/>
      </w:pPr>
      <w:r>
        <w:rPr>
          <w:rStyle w:val="FootnoteReference"/>
        </w:rPr>
        <w:footnoteRef/>
      </w:r>
      <w:r>
        <w:t xml:space="preserve"> </w:t>
      </w:r>
      <w:r>
        <w:rPr>
          <w:rStyle w:val="FootnoteReference"/>
        </w:rPr>
        <w:footnoteRef/>
      </w:r>
      <w:r>
        <w:t xml:space="preserve"> Morgans David, Univeristy of Wales Trinity Saint David ‘Lecture 1 – Buddhism A Basic Taxonomy of Buddhist Philosophical Systems’ Powerpoint Presentation and lecture</w:t>
      </w:r>
    </w:p>
  </w:footnote>
  <w:footnote w:id="63">
    <w:p w:rsidR="001D0981" w:rsidRDefault="001D0981" w:rsidP="001D0981">
      <w:pPr>
        <w:pStyle w:val="FootnoteText"/>
      </w:pPr>
      <w:r>
        <w:rPr>
          <w:rStyle w:val="FootnoteReference"/>
        </w:rPr>
        <w:footnoteRef/>
      </w:r>
      <w:r>
        <w:t xml:space="preserve"> </w:t>
      </w:r>
      <w:r>
        <w:t>Morgans David, Univeristy of Wales Trinity Saint David ‘Buddhist Philosophy – Madhyamaka and Yogacara’ Powerpoint Presentation and lecture</w:t>
      </w:r>
    </w:p>
    <w:p w:rsidR="001D0981" w:rsidRDefault="001D0981">
      <w:pPr>
        <w:pStyle w:val="FootnoteText"/>
      </w:pPr>
    </w:p>
  </w:footnote>
  <w:footnote w:id="64">
    <w:p w:rsidR="002A302A" w:rsidRDefault="002A302A">
      <w:pPr>
        <w:pStyle w:val="FootnoteText"/>
      </w:pPr>
      <w:r>
        <w:rPr>
          <w:rStyle w:val="FootnoteReference"/>
        </w:rPr>
        <w:footnoteRef/>
      </w:r>
      <w:r>
        <w:t xml:space="preserve"> Morgans David, Univeristy of Wales Trinity Saint David ‘Buddhist Philosophy – Madhyamaka and Yogacara’ Powerpoint Presentation</w:t>
      </w:r>
      <w:r w:rsidR="0006103A">
        <w:t xml:space="preserve"> and lecture</w:t>
      </w:r>
    </w:p>
  </w:footnote>
  <w:footnote w:id="65">
    <w:p w:rsidR="002A302A" w:rsidRDefault="002A302A">
      <w:pPr>
        <w:pStyle w:val="FootnoteText"/>
      </w:pPr>
      <w:r>
        <w:rPr>
          <w:rStyle w:val="FootnoteReference"/>
        </w:rPr>
        <w:footnoteRef/>
      </w:r>
      <w:r>
        <w:t xml:space="preserve"> Morgans David, Univeristy of Wales Trinity Saint David ‘Buddhist Philosophy – Madhyamaka and Yogacara’ Powerpoint Presentation</w:t>
      </w:r>
      <w:r w:rsidR="0006103A">
        <w:t xml:space="preserve"> and lecture</w:t>
      </w:r>
    </w:p>
  </w:footnote>
  <w:footnote w:id="66">
    <w:p w:rsidR="002A302A" w:rsidRDefault="002A302A">
      <w:pPr>
        <w:pStyle w:val="FootnoteText"/>
      </w:pPr>
      <w:r>
        <w:rPr>
          <w:rStyle w:val="FootnoteReference"/>
        </w:rPr>
        <w:footnoteRef/>
      </w:r>
      <w:r>
        <w:t xml:space="preserve"> Morgans David, Univeristy of Wales Trinity Saint David ‘Buddhist Philosophy – Madhyamaka and Yogacara’ Powerpoint Presentation</w:t>
      </w:r>
      <w:r w:rsidR="0006103A">
        <w:t xml:space="preserve"> and lecture</w:t>
      </w:r>
    </w:p>
  </w:footnote>
  <w:footnote w:id="67">
    <w:p w:rsidR="001E2F47" w:rsidRDefault="001E2F47">
      <w:pPr>
        <w:pStyle w:val="FootnoteText"/>
      </w:pPr>
      <w:r>
        <w:rPr>
          <w:rStyle w:val="FootnoteReference"/>
        </w:rPr>
        <w:footnoteRef/>
      </w:r>
      <w:r>
        <w:t xml:space="preserve"> Morgans David, Univeristy of Wales Trinity Saint David ‘Buddhist Philosophy – Madhyamaka and Yogacara’ Powerpoint Presentation Slide 13</w:t>
      </w:r>
    </w:p>
  </w:footnote>
  <w:footnote w:id="68">
    <w:p w:rsidR="001E2F47" w:rsidRDefault="001E2F47">
      <w:pPr>
        <w:pStyle w:val="FootnoteText"/>
      </w:pPr>
      <w:r>
        <w:rPr>
          <w:rStyle w:val="FootnoteReference"/>
        </w:rPr>
        <w:footnoteRef/>
      </w:r>
      <w:r>
        <w:t xml:space="preserve"> Morgans David, Univeristy of Wales Trinity Saint David ‘Buddhist Philosophy – Madhyamaka and Yogacara’ Powerpoint Presentation</w:t>
      </w:r>
      <w:r w:rsidR="0006103A">
        <w:t xml:space="preserve"> and lecture</w:t>
      </w:r>
    </w:p>
  </w:footnote>
  <w:footnote w:id="69">
    <w:p w:rsidR="001E2F47" w:rsidRDefault="001E2F47">
      <w:pPr>
        <w:pStyle w:val="FootnoteText"/>
      </w:pPr>
      <w:r>
        <w:rPr>
          <w:rStyle w:val="FootnoteReference"/>
        </w:rPr>
        <w:footnoteRef/>
      </w:r>
      <w:r>
        <w:t xml:space="preserve"> Morgans David, Univeristy of Wales Trinity Saint David ‘Buddhist Philosophy – Madhyamaka and Yogacara’ Powerpoint Presentation</w:t>
      </w:r>
      <w:r w:rsidR="0006103A">
        <w:t xml:space="preserve"> and lecture</w:t>
      </w:r>
    </w:p>
  </w:footnote>
  <w:footnote w:id="70">
    <w:p w:rsidR="00163C60" w:rsidRDefault="00163C60">
      <w:pPr>
        <w:pStyle w:val="FootnoteText"/>
      </w:pPr>
      <w:r>
        <w:rPr>
          <w:rStyle w:val="FootnoteReference"/>
        </w:rPr>
        <w:footnoteRef/>
      </w:r>
      <w:r>
        <w:t>Morgans David, Univeristy of Wales Trinity Saint David ‘Lecture 1 – Buddhism A Basic Taxonomy of Buddhist Philosophical Systems’ Powerpoint Presentation, Slide 11</w:t>
      </w:r>
      <w:r w:rsidR="00CD31C0">
        <w:t xml:space="preserve"> also found within Herrghaht Ghaht ‘A comparative Analysis of Mahayana Buddhism’ </w:t>
      </w:r>
    </w:p>
  </w:footnote>
  <w:footnote w:id="71">
    <w:p w:rsidR="00163C60" w:rsidRPr="00494DB7" w:rsidRDefault="00163C60" w:rsidP="00252369">
      <w:pPr>
        <w:rPr>
          <w:sz w:val="18"/>
          <w:szCs w:val="18"/>
        </w:rPr>
      </w:pPr>
      <w:r w:rsidRPr="00494DB7">
        <w:rPr>
          <w:rStyle w:val="FootnoteReference"/>
          <w:sz w:val="18"/>
          <w:szCs w:val="18"/>
        </w:rPr>
        <w:footnoteRef/>
      </w:r>
      <w:r w:rsidRPr="00494DB7">
        <w:rPr>
          <w:sz w:val="18"/>
          <w:szCs w:val="18"/>
        </w:rPr>
        <w:t xml:space="preserve"> Gethin. R, ‘The Foundation of Buddhism’ (Oxford University Press, 1998) Pg.62</w:t>
      </w:r>
    </w:p>
  </w:footnote>
  <w:footnote w:id="72">
    <w:p w:rsidR="00163C60" w:rsidRPr="00494DB7" w:rsidRDefault="00163C60" w:rsidP="00DE38C8">
      <w:pPr>
        <w:pStyle w:val="Heading4"/>
        <w:rPr>
          <w:sz w:val="18"/>
          <w:szCs w:val="18"/>
        </w:rPr>
      </w:pPr>
      <w:r w:rsidRPr="00494DB7">
        <w:rPr>
          <w:rStyle w:val="FootnoteReference"/>
          <w:sz w:val="18"/>
          <w:szCs w:val="18"/>
        </w:rPr>
        <w:footnoteRef/>
      </w:r>
      <w:r w:rsidRPr="00494DB7">
        <w:rPr>
          <w:sz w:val="18"/>
          <w:szCs w:val="18"/>
        </w:rPr>
        <w:t xml:space="preserve"> </w:t>
      </w:r>
      <w:bookmarkStart w:id="5" w:name="_Hlk498518906"/>
      <w:r w:rsidRPr="00494DB7">
        <w:rPr>
          <w:rFonts w:asciiTheme="minorHAnsi" w:hAnsiTheme="minorHAnsi"/>
          <w:i w:val="0"/>
          <w:color w:val="auto"/>
          <w:sz w:val="18"/>
          <w:szCs w:val="18"/>
        </w:rPr>
        <w:t>Abelson. P, ‘Schopenhauer and Buddhism’ (</w:t>
      </w:r>
      <w:r w:rsidRPr="00494DB7">
        <w:rPr>
          <w:rFonts w:asciiTheme="minorHAnsi" w:eastAsia="Times New Roman" w:hAnsiTheme="minorHAnsi" w:cs="Times New Roman"/>
          <w:bCs/>
          <w:i w:val="0"/>
          <w:iCs w:val="0"/>
          <w:color w:val="auto"/>
          <w:sz w:val="18"/>
          <w:szCs w:val="18"/>
          <w:lang w:eastAsia="en-GB"/>
        </w:rPr>
        <w:t>Philosophy East and West, Volume 43, Number 2, University of Hawaii Press, April 1993) P.255-278</w:t>
      </w:r>
    </w:p>
    <w:bookmarkEnd w:id="5"/>
  </w:footnote>
  <w:footnote w:id="73">
    <w:p w:rsidR="001D0981" w:rsidRDefault="001D0981" w:rsidP="001D0981">
      <w:pPr>
        <w:pStyle w:val="Heading4"/>
      </w:pPr>
      <w:r>
        <w:rPr>
          <w:rStyle w:val="FootnoteReference"/>
        </w:rPr>
        <w:footnoteRef/>
      </w:r>
      <w:r>
        <w:t xml:space="preserve"> </w:t>
      </w:r>
      <w:r w:rsidRPr="00494DB7">
        <w:rPr>
          <w:rFonts w:asciiTheme="minorHAnsi" w:hAnsiTheme="minorHAnsi"/>
          <w:i w:val="0"/>
          <w:color w:val="auto"/>
          <w:sz w:val="18"/>
          <w:szCs w:val="18"/>
        </w:rPr>
        <w:t>Abelson. P, ‘Schopenhauer and Buddhism’ (</w:t>
      </w:r>
      <w:r w:rsidRPr="00494DB7">
        <w:rPr>
          <w:rFonts w:asciiTheme="minorHAnsi" w:eastAsia="Times New Roman" w:hAnsiTheme="minorHAnsi" w:cs="Times New Roman"/>
          <w:bCs/>
          <w:i w:val="0"/>
          <w:iCs w:val="0"/>
          <w:color w:val="auto"/>
          <w:sz w:val="18"/>
          <w:szCs w:val="18"/>
          <w:lang w:eastAsia="en-GB"/>
        </w:rPr>
        <w:t>Philosophy East and West, Volume 43, Number 2, University of Hawaii Press, April 1993) P.255-278</w:t>
      </w:r>
    </w:p>
  </w:footnote>
  <w:footnote w:id="74">
    <w:p w:rsidR="00BE67EA" w:rsidRDefault="00BE67EA" w:rsidP="00BE67EA">
      <w:pPr>
        <w:pStyle w:val="Heading4"/>
      </w:pPr>
      <w:r>
        <w:rPr>
          <w:rStyle w:val="FootnoteReference"/>
        </w:rPr>
        <w:footnoteRef/>
      </w:r>
      <w:r>
        <w:t xml:space="preserve"> </w:t>
      </w:r>
      <w:r w:rsidRPr="00494DB7">
        <w:rPr>
          <w:rFonts w:asciiTheme="minorHAnsi" w:hAnsiTheme="minorHAnsi"/>
          <w:i w:val="0"/>
          <w:color w:val="auto"/>
          <w:sz w:val="18"/>
          <w:szCs w:val="18"/>
        </w:rPr>
        <w:t>Abelson. P, ‘Schopenhauer and Buddhism’ (</w:t>
      </w:r>
      <w:r w:rsidRPr="00494DB7">
        <w:rPr>
          <w:rFonts w:asciiTheme="minorHAnsi" w:eastAsia="Times New Roman" w:hAnsiTheme="minorHAnsi" w:cs="Times New Roman"/>
          <w:bCs/>
          <w:i w:val="0"/>
          <w:iCs w:val="0"/>
          <w:color w:val="auto"/>
          <w:sz w:val="18"/>
          <w:szCs w:val="18"/>
          <w:lang w:eastAsia="en-GB"/>
        </w:rPr>
        <w:t>Philosophy East and West, Volume 43, Number 2, University of Hawaii Press, April 1993) P.255-278</w:t>
      </w:r>
    </w:p>
  </w:footnote>
  <w:footnote w:id="75">
    <w:p w:rsidR="00BE67EA" w:rsidRPr="00494DB7" w:rsidRDefault="00BE67EA" w:rsidP="00BE67EA">
      <w:pPr>
        <w:pStyle w:val="Heading4"/>
        <w:rPr>
          <w:sz w:val="18"/>
          <w:szCs w:val="18"/>
        </w:rPr>
      </w:pPr>
      <w:r>
        <w:rPr>
          <w:rStyle w:val="FootnoteReference"/>
        </w:rPr>
        <w:footnoteRef/>
      </w:r>
      <w:r>
        <w:t xml:space="preserve"> </w:t>
      </w:r>
      <w:r w:rsidRPr="00494DB7">
        <w:rPr>
          <w:rFonts w:asciiTheme="minorHAnsi" w:hAnsiTheme="minorHAnsi"/>
          <w:i w:val="0"/>
          <w:color w:val="auto"/>
          <w:sz w:val="18"/>
          <w:szCs w:val="18"/>
        </w:rPr>
        <w:t>Abelson. P, ‘Schopenhauer and Buddhism’ (</w:t>
      </w:r>
      <w:r w:rsidRPr="00494DB7">
        <w:rPr>
          <w:rFonts w:asciiTheme="minorHAnsi" w:eastAsia="Times New Roman" w:hAnsiTheme="minorHAnsi" w:cs="Times New Roman"/>
          <w:bCs/>
          <w:i w:val="0"/>
          <w:iCs w:val="0"/>
          <w:color w:val="auto"/>
          <w:sz w:val="18"/>
          <w:szCs w:val="18"/>
          <w:lang w:eastAsia="en-GB"/>
        </w:rPr>
        <w:t>Philosophy East and West, Volume 43, Number 2, University of Hawaii Press, April 1993) P.255-278</w:t>
      </w:r>
    </w:p>
    <w:p w:rsidR="00BE67EA" w:rsidRDefault="00BE67EA">
      <w:pPr>
        <w:pStyle w:val="FootnoteText"/>
      </w:pPr>
    </w:p>
  </w:footnote>
  <w:footnote w:id="76">
    <w:p w:rsidR="00BE67EA" w:rsidRDefault="00BE67EA" w:rsidP="00BD1861">
      <w:pPr>
        <w:pStyle w:val="Heading1"/>
        <w:shd w:val="clear" w:color="auto" w:fill="FFFFFF"/>
        <w:spacing w:before="0" w:after="75" w:line="240" w:lineRule="atLeast"/>
      </w:pPr>
      <w:r w:rsidRPr="00BD1861">
        <w:rPr>
          <w:rStyle w:val="FootnoteReference"/>
          <w:rFonts w:asciiTheme="minorHAnsi" w:hAnsiTheme="minorHAnsi"/>
          <w:color w:val="auto"/>
          <w:sz w:val="20"/>
          <w:szCs w:val="20"/>
        </w:rPr>
        <w:footnoteRef/>
      </w:r>
      <w:r w:rsidRPr="00BD1861">
        <w:rPr>
          <w:rFonts w:asciiTheme="minorHAnsi" w:hAnsiTheme="minorHAnsi"/>
          <w:color w:val="auto"/>
          <w:sz w:val="20"/>
          <w:szCs w:val="20"/>
        </w:rPr>
        <w:t xml:space="preserve"> Biography. Com Editors </w:t>
      </w:r>
      <w:r w:rsidR="00BD1861" w:rsidRPr="00BD1861">
        <w:rPr>
          <w:rFonts w:asciiTheme="minorHAnsi" w:eastAsia="Times New Roman" w:hAnsiTheme="minorHAnsi" w:cs="Arial"/>
          <w:color w:val="auto"/>
          <w:spacing w:val="-5"/>
          <w:kern w:val="36"/>
          <w:sz w:val="20"/>
          <w:szCs w:val="20"/>
          <w:lang w:eastAsia="en-GB"/>
        </w:rPr>
        <w:t>‘</w:t>
      </w:r>
      <w:r w:rsidRPr="00BE67EA">
        <w:rPr>
          <w:rFonts w:asciiTheme="minorHAnsi" w:eastAsia="Times New Roman" w:hAnsiTheme="minorHAnsi" w:cs="Arial"/>
          <w:color w:val="auto"/>
          <w:sz w:val="20"/>
          <w:szCs w:val="20"/>
          <w:lang w:eastAsia="en-GB"/>
        </w:rPr>
        <w:t xml:space="preserve">Religious </w:t>
      </w:r>
      <w:r w:rsidRPr="00BE67EA">
        <w:rPr>
          <w:rFonts w:asciiTheme="minorHAnsi" w:eastAsia="Times New Roman" w:hAnsiTheme="minorHAnsi" w:cs="Arial"/>
          <w:color w:val="333333"/>
          <w:sz w:val="20"/>
          <w:szCs w:val="20"/>
          <w:lang w:eastAsia="en-GB"/>
        </w:rPr>
        <w:t>Figure(c. 600 BCE–c. 300 BCE)</w:t>
      </w:r>
      <w:r w:rsidR="00BD1861">
        <w:rPr>
          <w:rFonts w:asciiTheme="minorHAnsi" w:eastAsia="Times New Roman" w:hAnsiTheme="minorHAnsi" w:cs="Arial"/>
          <w:color w:val="333333"/>
          <w:sz w:val="20"/>
          <w:szCs w:val="20"/>
          <w:lang w:eastAsia="en-GB"/>
        </w:rPr>
        <w:t>’ (</w:t>
      </w:r>
      <w:r w:rsidR="00BD1861" w:rsidRPr="00BE67EA">
        <w:rPr>
          <w:rFonts w:asciiTheme="minorHAnsi" w:eastAsia="Times New Roman" w:hAnsiTheme="minorHAnsi" w:cs="Arial"/>
          <w:color w:val="333333"/>
          <w:spacing w:val="-5"/>
          <w:kern w:val="36"/>
          <w:sz w:val="20"/>
          <w:szCs w:val="20"/>
          <w:lang w:eastAsia="en-GB"/>
        </w:rPr>
        <w:t>Buddha Biography.com</w:t>
      </w:r>
      <w:r w:rsidR="00BD1861">
        <w:rPr>
          <w:rFonts w:asciiTheme="minorHAnsi" w:eastAsia="Times New Roman" w:hAnsiTheme="minorHAnsi" w:cs="Arial"/>
          <w:color w:val="333333"/>
          <w:spacing w:val="-5"/>
          <w:kern w:val="36"/>
          <w:sz w:val="20"/>
          <w:szCs w:val="20"/>
          <w:lang w:eastAsia="en-GB"/>
        </w:rPr>
        <w:t>, 2015</w:t>
      </w:r>
      <w:r w:rsidR="00BD1861">
        <w:rPr>
          <w:rFonts w:asciiTheme="minorHAnsi" w:eastAsia="Times New Roman" w:hAnsiTheme="minorHAnsi" w:cs="Arial"/>
          <w:color w:val="333333"/>
          <w:sz w:val="20"/>
          <w:szCs w:val="20"/>
          <w:lang w:eastAsia="en-GB"/>
        </w:rPr>
        <w:t xml:space="preserve">) </w:t>
      </w:r>
      <w:hyperlink r:id="rId3" w:history="1">
        <w:r w:rsidRPr="00BD1861">
          <w:rPr>
            <w:rStyle w:val="Hyperlink"/>
            <w:rFonts w:asciiTheme="minorHAnsi" w:hAnsiTheme="minorHAnsi"/>
            <w:sz w:val="20"/>
            <w:szCs w:val="20"/>
          </w:rPr>
          <w:t>https://www.biography.com/people/buddha-9230587</w:t>
        </w:r>
      </w:hyperlink>
      <w:r w:rsidRPr="00BD1861">
        <w:rPr>
          <w:rFonts w:asciiTheme="minorHAnsi" w:hAnsiTheme="minorHAnsi"/>
          <w:sz w:val="20"/>
          <w:szCs w:val="20"/>
        </w:rPr>
        <w:t xml:space="preserve"> [Accessed:15/11/17]</w:t>
      </w:r>
    </w:p>
  </w:footnote>
  <w:footnote w:id="77">
    <w:p w:rsidR="00163C60" w:rsidRPr="00494DB7" w:rsidRDefault="00163C60">
      <w:pPr>
        <w:pStyle w:val="FootnoteText"/>
        <w:rPr>
          <w:sz w:val="18"/>
          <w:szCs w:val="18"/>
        </w:rPr>
      </w:pPr>
      <w:r w:rsidRPr="00494DB7">
        <w:rPr>
          <w:rStyle w:val="FootnoteReference"/>
          <w:sz w:val="18"/>
          <w:szCs w:val="18"/>
        </w:rPr>
        <w:footnoteRef/>
      </w:r>
      <w:r w:rsidRPr="00494DB7">
        <w:rPr>
          <w:sz w:val="18"/>
          <w:szCs w:val="18"/>
        </w:rPr>
        <w:t xml:space="preserve"> Olson Carl, ‘The Different Paths of Buddhism A Narrative Historical Introduction’ (Rutgers University Press, New Brunswick, New Jersey, and London, 2005) </w:t>
      </w:r>
    </w:p>
  </w:footnote>
  <w:footnote w:id="78">
    <w:p w:rsidR="001D0981" w:rsidRDefault="001D0981">
      <w:pPr>
        <w:pStyle w:val="FootnoteText"/>
      </w:pPr>
      <w:r>
        <w:rPr>
          <w:rStyle w:val="FootnoteReference"/>
        </w:rPr>
        <w:footnoteRef/>
      </w:r>
      <w:r>
        <w:t xml:space="preserve"> </w:t>
      </w:r>
      <w:r w:rsidRPr="00494DB7">
        <w:rPr>
          <w:sz w:val="18"/>
          <w:szCs w:val="18"/>
        </w:rPr>
        <w:t>Morgans David, Univeristy of Wales Trinity Saint David ‘Lecture 1 – Buddhism A Basic Taxonomy of Buddhist Philosophical Systems’ Powerpoint Presentation, Slide 6, ‘Buddhism Both A And A  Religion’</w:t>
      </w:r>
    </w:p>
  </w:footnote>
  <w:footnote w:id="79">
    <w:p w:rsidR="00163C60" w:rsidRPr="00494DB7" w:rsidRDefault="00163C60" w:rsidP="00787622">
      <w:pPr>
        <w:pStyle w:val="FootnoteText"/>
        <w:rPr>
          <w:sz w:val="18"/>
          <w:szCs w:val="18"/>
        </w:rPr>
      </w:pPr>
      <w:r w:rsidRPr="00494DB7">
        <w:rPr>
          <w:rStyle w:val="FootnoteReference"/>
          <w:sz w:val="18"/>
          <w:szCs w:val="18"/>
        </w:rPr>
        <w:footnoteRef/>
      </w:r>
      <w:r w:rsidRPr="00494DB7">
        <w:rPr>
          <w:sz w:val="18"/>
          <w:szCs w:val="18"/>
        </w:rPr>
        <w:t xml:space="preserve"> </w:t>
      </w:r>
      <w:bookmarkStart w:id="6" w:name="_Hlk498519205"/>
      <w:r w:rsidRPr="00494DB7">
        <w:rPr>
          <w:sz w:val="18"/>
          <w:szCs w:val="18"/>
        </w:rPr>
        <w:t>Morgans David, Univeristy of Wales Trinity Saint David ‘Lecture 1 – Buddhism A Basic Taxonomy of Buddhist Philosophical Systems’ Powerpoint Presentation, Slide 6, ‘Buddhism Both A And A  Religion’</w:t>
      </w:r>
      <w:bookmarkEnd w:id="6"/>
    </w:p>
  </w:footnote>
  <w:footnote w:id="80">
    <w:p w:rsidR="00163C60" w:rsidRPr="00494DB7" w:rsidRDefault="00163C60">
      <w:pPr>
        <w:pStyle w:val="FootnoteText"/>
        <w:rPr>
          <w:sz w:val="18"/>
          <w:szCs w:val="18"/>
        </w:rPr>
      </w:pPr>
      <w:r w:rsidRPr="00494DB7">
        <w:rPr>
          <w:rStyle w:val="FootnoteReference"/>
          <w:sz w:val="18"/>
          <w:szCs w:val="18"/>
        </w:rPr>
        <w:footnoteRef/>
      </w:r>
      <w:r w:rsidRPr="00494DB7">
        <w:rPr>
          <w:sz w:val="18"/>
          <w:szCs w:val="18"/>
        </w:rPr>
        <w:t xml:space="preserve"> Morgans David, Univeristy of Wales Trinity Saint David ‘Lecture 1 – Buddhism A Basic Taxonomy of Buddhist Philosophical Systems’ Powerpoint Presentation, Slide 6, ‘Buddhism Both A And A  Religion’</w:t>
      </w:r>
    </w:p>
  </w:footnote>
  <w:footnote w:id="81">
    <w:p w:rsidR="00163C60" w:rsidRDefault="00163C60" w:rsidP="00787622">
      <w:pPr>
        <w:pStyle w:val="FootnoteText"/>
      </w:pPr>
      <w:r w:rsidRPr="00494DB7">
        <w:rPr>
          <w:rStyle w:val="FootnoteReference"/>
          <w:sz w:val="18"/>
          <w:szCs w:val="18"/>
        </w:rPr>
        <w:footnoteRef/>
      </w:r>
      <w:r w:rsidRPr="00494DB7">
        <w:rPr>
          <w:sz w:val="18"/>
          <w:szCs w:val="18"/>
        </w:rPr>
        <w:t xml:space="preserve"> Morgans David, Univeristy of Wales Trinity Saint David ‘Lecture 1 – Buddhism A Basic Taxonomy of Buddhist Philosophical Systems’ Powerpoint Presentation, Slide 5</w:t>
      </w:r>
    </w:p>
  </w:footnote>
  <w:footnote w:id="82">
    <w:p w:rsidR="00CD31C0" w:rsidRDefault="00CD31C0">
      <w:pPr>
        <w:pStyle w:val="FootnoteText"/>
      </w:pPr>
      <w:r>
        <w:rPr>
          <w:rStyle w:val="FootnoteReference"/>
        </w:rPr>
        <w:footnoteRef/>
      </w:r>
      <w:r>
        <w:t xml:space="preserve"> </w:t>
      </w:r>
      <w:r>
        <w:rPr>
          <w:rStyle w:val="FootnoteReference"/>
        </w:rPr>
        <w:footnoteRef/>
      </w:r>
      <w:r>
        <w:t xml:space="preserve"> Morgans David, Univeristy of Wales Trinity Saint David ‘Lecture 1 – Buddhism A Basic Taxonomy of Buddhist Philosophical Systems’ Powerpoint Presentation and lecture</w:t>
      </w:r>
    </w:p>
  </w:footnote>
  <w:footnote w:id="83">
    <w:p w:rsidR="00CD31C0" w:rsidRDefault="00CD31C0">
      <w:pPr>
        <w:pStyle w:val="FootnoteText"/>
      </w:pPr>
      <w:r>
        <w:rPr>
          <w:rStyle w:val="FootnoteReference"/>
        </w:rPr>
        <w:footnoteRef/>
      </w:r>
      <w:r>
        <w:t xml:space="preserve"> </w:t>
      </w:r>
      <w:r>
        <w:rPr>
          <w:rStyle w:val="FootnoteReference"/>
        </w:rPr>
        <w:footnoteRef/>
      </w:r>
      <w:r>
        <w:t xml:space="preserve"> Morgans David, Univeristy of Wales Trinity Saint David ‘Lecture 1 – Buddhism A Basic Taxonomy of Buddhist Philosophical Systems’ Powerpoint Presentation and lecture</w:t>
      </w:r>
    </w:p>
  </w:footnote>
  <w:footnote w:id="84">
    <w:p w:rsidR="00163C60" w:rsidRPr="00903F8C" w:rsidRDefault="00163C60" w:rsidP="00494DB7">
      <w:pPr>
        <w:rPr>
          <w:sz w:val="20"/>
          <w:szCs w:val="20"/>
        </w:rPr>
      </w:pPr>
      <w:r w:rsidRPr="00903F8C">
        <w:rPr>
          <w:rStyle w:val="FootnoteReference"/>
          <w:sz w:val="20"/>
          <w:szCs w:val="20"/>
        </w:rPr>
        <w:footnoteRef/>
      </w:r>
      <w:r w:rsidRPr="00903F8C">
        <w:rPr>
          <w:sz w:val="20"/>
          <w:szCs w:val="20"/>
        </w:rPr>
        <w:t xml:space="preserve"> </w:t>
      </w:r>
      <w:bookmarkStart w:id="7" w:name="_Hlk497250619"/>
      <w:r w:rsidRPr="00903F8C">
        <w:rPr>
          <w:sz w:val="20"/>
          <w:szCs w:val="20"/>
        </w:rPr>
        <w:t>Gethin. R, ‘The Foundation of Buddhism’ (Oxford University Press, 1998) Pg.61</w:t>
      </w:r>
      <w:bookmarkEnd w:id="7"/>
    </w:p>
  </w:footnote>
  <w:footnote w:id="85">
    <w:p w:rsidR="00163C60" w:rsidRPr="00903F8C" w:rsidRDefault="00163C60" w:rsidP="00903F8C">
      <w:pPr>
        <w:rPr>
          <w:sz w:val="20"/>
          <w:szCs w:val="20"/>
        </w:rPr>
      </w:pPr>
      <w:r w:rsidRPr="00903F8C">
        <w:rPr>
          <w:rStyle w:val="FootnoteReference"/>
          <w:sz w:val="20"/>
          <w:szCs w:val="20"/>
        </w:rPr>
        <w:footnoteRef/>
      </w:r>
      <w:r w:rsidRPr="00903F8C">
        <w:rPr>
          <w:sz w:val="20"/>
          <w:szCs w:val="20"/>
        </w:rPr>
        <w:t xml:space="preserve"> Gethin. R, ‘The Foundation of Buddhism’ (Oxford University Press, 1998) Pg. 62</w:t>
      </w:r>
    </w:p>
  </w:footnote>
  <w:footnote w:id="86">
    <w:p w:rsidR="00163C60" w:rsidRPr="00903F8C" w:rsidRDefault="00163C60" w:rsidP="00903F8C">
      <w:pPr>
        <w:pStyle w:val="NormalWeb"/>
        <w:shd w:val="clear" w:color="auto" w:fill="FFFFFF"/>
        <w:spacing w:before="0" w:beforeAutospacing="0" w:after="0" w:afterAutospacing="0"/>
        <w:rPr>
          <w:rFonts w:asciiTheme="minorHAnsi" w:hAnsiTheme="minorHAnsi"/>
          <w:color w:val="333333"/>
          <w:sz w:val="20"/>
          <w:szCs w:val="20"/>
        </w:rPr>
      </w:pPr>
      <w:r w:rsidRPr="00903F8C">
        <w:rPr>
          <w:rStyle w:val="FootnoteReference"/>
          <w:rFonts w:asciiTheme="minorHAnsi" w:hAnsiTheme="minorHAnsi"/>
          <w:sz w:val="20"/>
          <w:szCs w:val="20"/>
        </w:rPr>
        <w:footnoteRef/>
      </w:r>
      <w:r w:rsidRPr="00903F8C">
        <w:rPr>
          <w:rFonts w:asciiTheme="minorHAnsi" w:hAnsiTheme="minorHAnsi"/>
          <w:sz w:val="20"/>
          <w:szCs w:val="20"/>
        </w:rPr>
        <w:t xml:space="preserve"> </w:t>
      </w:r>
      <w:r w:rsidRPr="00903F8C">
        <w:rPr>
          <w:rFonts w:asciiTheme="minorHAnsi" w:hAnsiTheme="minorHAnsi"/>
          <w:color w:val="333333"/>
          <w:sz w:val="20"/>
          <w:szCs w:val="20"/>
        </w:rPr>
        <w:t>Elias-Manuel Capriles-Arias</w:t>
      </w:r>
      <w:r w:rsidRPr="00903F8C">
        <w:rPr>
          <w:rFonts w:asciiTheme="minorHAnsi" w:hAnsiTheme="minorHAnsi"/>
          <w:i/>
          <w:iCs/>
          <w:color w:val="333333"/>
          <w:sz w:val="20"/>
          <w:szCs w:val="20"/>
        </w:rPr>
        <w:t xml:space="preserve"> ‘</w:t>
      </w:r>
      <w:r w:rsidRPr="00903F8C">
        <w:rPr>
          <w:rFonts w:asciiTheme="minorHAnsi" w:hAnsiTheme="minorHAnsi"/>
          <w:iCs/>
          <w:color w:val="333333"/>
          <w:sz w:val="20"/>
          <w:szCs w:val="20"/>
        </w:rPr>
        <w:t>Buddhism and Dzogchen: The Doctrine of the Buddha part one,’ (</w:t>
      </w:r>
      <w:r w:rsidRPr="00903F8C">
        <w:rPr>
          <w:rFonts w:asciiTheme="minorHAnsi" w:hAnsiTheme="minorHAnsi"/>
          <w:color w:val="333333"/>
          <w:sz w:val="20"/>
          <w:szCs w:val="20"/>
        </w:rPr>
        <w:t>Chair of Oriental Studies, Faculty of Humanities and Education, University of the Andes, Mérida, Venezuela</w:t>
      </w:r>
    </w:p>
    <w:p w:rsidR="00163C60" w:rsidRDefault="00163C60" w:rsidP="00903F8C">
      <w:pPr>
        <w:pStyle w:val="NormalWeb"/>
        <w:shd w:val="clear" w:color="auto" w:fill="FFFFFF"/>
        <w:spacing w:before="0" w:beforeAutospacing="0" w:after="0" w:afterAutospacing="0"/>
      </w:pPr>
      <w:r w:rsidRPr="00903F8C">
        <w:rPr>
          <w:rFonts w:asciiTheme="minorHAnsi" w:hAnsiTheme="minorHAnsi"/>
          <w:iCs/>
          <w:color w:val="333333"/>
          <w:sz w:val="20"/>
          <w:szCs w:val="20"/>
        </w:rPr>
        <w:t xml:space="preserve">2003) </w:t>
      </w:r>
      <w:r w:rsidRPr="00903F8C">
        <w:rPr>
          <w:rFonts w:asciiTheme="minorHAnsi" w:hAnsiTheme="minorHAnsi"/>
          <w:i/>
          <w:iCs/>
          <w:color w:val="333333"/>
          <w:sz w:val="20"/>
          <w:szCs w:val="20"/>
        </w:rPr>
        <w:t> </w:t>
      </w:r>
      <w:hyperlink r:id="rId4" w:history="1">
        <w:r w:rsidRPr="00903F8C">
          <w:rPr>
            <w:rStyle w:val="Hyperlink"/>
            <w:rFonts w:asciiTheme="minorHAnsi" w:hAnsiTheme="minorHAnsi"/>
            <w:sz w:val="20"/>
            <w:szCs w:val="20"/>
          </w:rPr>
          <w:t>http://www.dharmadata.org/index.php?option=com_content&amp;view=article&amp;id=11:dzogchen&amp;catid=17&amp;Itemid=122&amp;lang=en</w:t>
        </w:r>
      </w:hyperlink>
      <w:r w:rsidRPr="00903F8C">
        <w:rPr>
          <w:rFonts w:asciiTheme="minorHAnsi" w:hAnsiTheme="minorHAnsi"/>
          <w:i/>
          <w:iCs/>
          <w:color w:val="333333"/>
          <w:sz w:val="18"/>
          <w:szCs w:val="18"/>
        </w:rPr>
        <w:t xml:space="preserve"> </w:t>
      </w:r>
    </w:p>
  </w:footnote>
  <w:footnote w:id="87">
    <w:p w:rsidR="00163C60" w:rsidRDefault="00163C60" w:rsidP="00B16BEF">
      <w:pPr>
        <w:pStyle w:val="FootnoteText"/>
      </w:pPr>
      <w:r>
        <w:rPr>
          <w:rStyle w:val="FootnoteReference"/>
        </w:rPr>
        <w:footnoteRef/>
      </w:r>
      <w:r>
        <w:t xml:space="preserve"> Morgans David, Univeristy of Wales Trinity Saint David ‘Lecture 1 – Buddhism A Basic Taxonomy of Buddhist Philosophical Systems’ Powerpoint Presentation, Slide 14</w:t>
      </w:r>
    </w:p>
  </w:footnote>
  <w:footnote w:id="88">
    <w:p w:rsidR="001D0981" w:rsidRDefault="001D0981">
      <w:pPr>
        <w:pStyle w:val="FootnoteText"/>
      </w:pPr>
      <w:r>
        <w:rPr>
          <w:rStyle w:val="FootnoteReference"/>
        </w:rPr>
        <w:footnoteRef/>
      </w:r>
      <w:r>
        <w:t xml:space="preserve"> </w:t>
      </w:r>
      <w:r w:rsidRPr="00494DB7">
        <w:rPr>
          <w:sz w:val="18"/>
          <w:szCs w:val="18"/>
        </w:rPr>
        <w:t>Morgans David, Univeristy of Wales Trinity Saint David ‘Lecture 1 – Buddhism A Basic Taxonomy of Buddhist Philosophical Systems’ Powerpoint Presentation</w:t>
      </w:r>
      <w:r>
        <w:rPr>
          <w:sz w:val="18"/>
          <w:szCs w:val="18"/>
        </w:rPr>
        <w:t xml:space="preserve"> andlecture</w:t>
      </w:r>
    </w:p>
  </w:footnote>
  <w:footnote w:id="89">
    <w:p w:rsidR="00CD31C0" w:rsidRDefault="00CD31C0">
      <w:pPr>
        <w:pStyle w:val="FootnoteText"/>
      </w:pPr>
      <w:r>
        <w:rPr>
          <w:rStyle w:val="FootnoteReference"/>
        </w:rPr>
        <w:footnoteRef/>
      </w:r>
      <w:r>
        <w:t xml:space="preserve"> Morgans David, Univeristy of Wales Trinity Saint David ‘Lecture 1 – Buddhism A Basic Taxonomy of Buddhist Philosophical Systems’ Powerpoint Presentation and lecture</w:t>
      </w:r>
    </w:p>
  </w:footnote>
  <w:footnote w:id="90">
    <w:p w:rsidR="0006103A" w:rsidRDefault="0006103A">
      <w:pPr>
        <w:pStyle w:val="FootnoteText"/>
      </w:pPr>
      <w:r>
        <w:rPr>
          <w:rStyle w:val="FootnoteReference"/>
        </w:rPr>
        <w:footnoteRef/>
      </w:r>
      <w:r>
        <w:t xml:space="preserve"> Morgans David, Univeristy of Wales Trinity Saint David ‘Buddhist Philosophy – Madhyamaka and Yogacara’ Powerpoint Presentation and lecture</w:t>
      </w:r>
    </w:p>
  </w:footnote>
  <w:footnote w:id="91">
    <w:p w:rsidR="0006103A" w:rsidRDefault="0006103A">
      <w:pPr>
        <w:pStyle w:val="FootnoteText"/>
      </w:pPr>
      <w:r>
        <w:rPr>
          <w:rStyle w:val="FootnoteReference"/>
        </w:rPr>
        <w:footnoteRef/>
      </w:r>
      <w:r>
        <w:t xml:space="preserve"> Morgans David, Univeristy of Wales Trinity Saint David ‘Buddhist Philosophy – Madhyamaka and Yogacara’ Powerpoint Presentation and lecture</w:t>
      </w:r>
    </w:p>
  </w:footnote>
  <w:footnote w:id="92">
    <w:p w:rsidR="001D0981" w:rsidRDefault="001D0981">
      <w:pPr>
        <w:pStyle w:val="FootnoteText"/>
      </w:pPr>
      <w:r>
        <w:rPr>
          <w:rStyle w:val="FootnoteReference"/>
        </w:rPr>
        <w:footnoteRef/>
      </w:r>
      <w:r>
        <w:t xml:space="preserve"> </w:t>
      </w:r>
      <w:r w:rsidRPr="00494DB7">
        <w:rPr>
          <w:sz w:val="18"/>
          <w:szCs w:val="18"/>
        </w:rPr>
        <w:t>Morgans David, Univeristy of Wales Trinity Saint David ‘Lecture 1 – Buddhism A Basic Taxonomy of Buddhist Philosophical Systems’ Pow</w:t>
      </w:r>
      <w:r>
        <w:rPr>
          <w:sz w:val="18"/>
          <w:szCs w:val="18"/>
        </w:rPr>
        <w:t>erpoint Presentation and lecture</w:t>
      </w:r>
    </w:p>
  </w:footnote>
  <w:footnote w:id="93">
    <w:p w:rsidR="001D0981" w:rsidRDefault="001D0981" w:rsidP="001D0981">
      <w:pPr>
        <w:pStyle w:val="FootnoteText"/>
      </w:pPr>
      <w:r>
        <w:rPr>
          <w:rStyle w:val="FootnoteReference"/>
        </w:rPr>
        <w:footnoteRef/>
      </w:r>
      <w:r>
        <w:t xml:space="preserve"> </w:t>
      </w:r>
      <w:r w:rsidRPr="00494DB7">
        <w:rPr>
          <w:sz w:val="18"/>
          <w:szCs w:val="18"/>
        </w:rPr>
        <w:t>Morgans David, Univeristy of Wales Trinity Saint David ‘Lecture 1 – Buddhism A Basic Taxonomy of Buddhist Philosophical Systems’ Pow</w:t>
      </w:r>
      <w:r>
        <w:rPr>
          <w:sz w:val="18"/>
          <w:szCs w:val="18"/>
        </w:rPr>
        <w:t>erpoint Presentation and lecture</w:t>
      </w:r>
    </w:p>
    <w:p w:rsidR="001D0981" w:rsidRDefault="001D098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2819"/>
    <w:multiLevelType w:val="hybridMultilevel"/>
    <w:tmpl w:val="1630B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9B4E3C"/>
    <w:multiLevelType w:val="hybridMultilevel"/>
    <w:tmpl w:val="2A0A4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427BCD"/>
    <w:multiLevelType w:val="multilevel"/>
    <w:tmpl w:val="50E4A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1C229A"/>
    <w:multiLevelType w:val="hybridMultilevel"/>
    <w:tmpl w:val="7226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4B7101"/>
    <w:multiLevelType w:val="hybridMultilevel"/>
    <w:tmpl w:val="DE167314"/>
    <w:lvl w:ilvl="0" w:tplc="0809000F">
      <w:start w:val="1"/>
      <w:numFmt w:val="decimal"/>
      <w:lvlText w:val="%1."/>
      <w:lvlJc w:val="left"/>
      <w:pPr>
        <w:ind w:left="644" w:hanging="360"/>
      </w:pPr>
    </w:lvl>
    <w:lvl w:ilvl="1" w:tplc="57863900">
      <w:start w:val="12"/>
      <w:numFmt w:val="bullet"/>
      <w:lvlText w:val="-"/>
      <w:lvlJc w:val="left"/>
      <w:pPr>
        <w:ind w:left="1364" w:hanging="360"/>
      </w:pPr>
      <w:rPr>
        <w:rFonts w:ascii="Calibri" w:eastAsiaTheme="minorHAnsi" w:hAnsi="Calibri" w:cstheme="minorBidi" w:hint="default"/>
      </w:r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74367FD4"/>
    <w:multiLevelType w:val="hybridMultilevel"/>
    <w:tmpl w:val="6D221FB8"/>
    <w:lvl w:ilvl="0" w:tplc="381253F8">
      <w:start w:val="1"/>
      <w:numFmt w:val="lowerRoman"/>
      <w:lvlText w:val="%1."/>
      <w:lvlJc w:val="right"/>
      <w:pPr>
        <w:tabs>
          <w:tab w:val="num" w:pos="720"/>
        </w:tabs>
        <w:ind w:left="720" w:hanging="360"/>
      </w:pPr>
    </w:lvl>
    <w:lvl w:ilvl="1" w:tplc="B7A2642E" w:tentative="1">
      <w:start w:val="1"/>
      <w:numFmt w:val="lowerRoman"/>
      <w:lvlText w:val="%2."/>
      <w:lvlJc w:val="right"/>
      <w:pPr>
        <w:tabs>
          <w:tab w:val="num" w:pos="1440"/>
        </w:tabs>
        <w:ind w:left="1440" w:hanging="360"/>
      </w:pPr>
    </w:lvl>
    <w:lvl w:ilvl="2" w:tplc="9F504760" w:tentative="1">
      <w:start w:val="1"/>
      <w:numFmt w:val="lowerRoman"/>
      <w:lvlText w:val="%3."/>
      <w:lvlJc w:val="right"/>
      <w:pPr>
        <w:tabs>
          <w:tab w:val="num" w:pos="2160"/>
        </w:tabs>
        <w:ind w:left="2160" w:hanging="360"/>
      </w:pPr>
    </w:lvl>
    <w:lvl w:ilvl="3" w:tplc="BEA6841A" w:tentative="1">
      <w:start w:val="1"/>
      <w:numFmt w:val="lowerRoman"/>
      <w:lvlText w:val="%4."/>
      <w:lvlJc w:val="right"/>
      <w:pPr>
        <w:tabs>
          <w:tab w:val="num" w:pos="2880"/>
        </w:tabs>
        <w:ind w:left="2880" w:hanging="360"/>
      </w:pPr>
    </w:lvl>
    <w:lvl w:ilvl="4" w:tplc="82E2A514" w:tentative="1">
      <w:start w:val="1"/>
      <w:numFmt w:val="lowerRoman"/>
      <w:lvlText w:val="%5."/>
      <w:lvlJc w:val="right"/>
      <w:pPr>
        <w:tabs>
          <w:tab w:val="num" w:pos="3600"/>
        </w:tabs>
        <w:ind w:left="3600" w:hanging="360"/>
      </w:pPr>
    </w:lvl>
    <w:lvl w:ilvl="5" w:tplc="595C730A" w:tentative="1">
      <w:start w:val="1"/>
      <w:numFmt w:val="lowerRoman"/>
      <w:lvlText w:val="%6."/>
      <w:lvlJc w:val="right"/>
      <w:pPr>
        <w:tabs>
          <w:tab w:val="num" w:pos="4320"/>
        </w:tabs>
        <w:ind w:left="4320" w:hanging="360"/>
      </w:pPr>
    </w:lvl>
    <w:lvl w:ilvl="6" w:tplc="C7E88D0A" w:tentative="1">
      <w:start w:val="1"/>
      <w:numFmt w:val="lowerRoman"/>
      <w:lvlText w:val="%7."/>
      <w:lvlJc w:val="right"/>
      <w:pPr>
        <w:tabs>
          <w:tab w:val="num" w:pos="5040"/>
        </w:tabs>
        <w:ind w:left="5040" w:hanging="360"/>
      </w:pPr>
    </w:lvl>
    <w:lvl w:ilvl="7" w:tplc="2FDC7FD4" w:tentative="1">
      <w:start w:val="1"/>
      <w:numFmt w:val="lowerRoman"/>
      <w:lvlText w:val="%8."/>
      <w:lvlJc w:val="right"/>
      <w:pPr>
        <w:tabs>
          <w:tab w:val="num" w:pos="5760"/>
        </w:tabs>
        <w:ind w:left="5760" w:hanging="360"/>
      </w:pPr>
    </w:lvl>
    <w:lvl w:ilvl="8" w:tplc="8BAA84F2" w:tentative="1">
      <w:start w:val="1"/>
      <w:numFmt w:val="lowerRoman"/>
      <w:lvlText w:val="%9."/>
      <w:lvlJc w:val="right"/>
      <w:pPr>
        <w:tabs>
          <w:tab w:val="num" w:pos="6480"/>
        </w:tabs>
        <w:ind w:left="6480" w:hanging="360"/>
      </w:pPr>
    </w:lvl>
  </w:abstractNum>
  <w:abstractNum w:abstractNumId="6" w15:restartNumberingAfterBreak="0">
    <w:nsid w:val="79B72A58"/>
    <w:multiLevelType w:val="hybridMultilevel"/>
    <w:tmpl w:val="7414AEDE"/>
    <w:lvl w:ilvl="0" w:tplc="04A21BC4">
      <w:start w:val="1"/>
      <w:numFmt w:val="bullet"/>
      <w:lvlText w:val="•"/>
      <w:lvlJc w:val="left"/>
      <w:pPr>
        <w:tabs>
          <w:tab w:val="num" w:pos="720"/>
        </w:tabs>
        <w:ind w:left="720" w:hanging="360"/>
      </w:pPr>
      <w:rPr>
        <w:rFonts w:ascii="Arial" w:hAnsi="Arial" w:hint="default"/>
      </w:rPr>
    </w:lvl>
    <w:lvl w:ilvl="1" w:tplc="A86CE07E" w:tentative="1">
      <w:start w:val="1"/>
      <w:numFmt w:val="bullet"/>
      <w:lvlText w:val="•"/>
      <w:lvlJc w:val="left"/>
      <w:pPr>
        <w:tabs>
          <w:tab w:val="num" w:pos="1440"/>
        </w:tabs>
        <w:ind w:left="1440" w:hanging="360"/>
      </w:pPr>
      <w:rPr>
        <w:rFonts w:ascii="Arial" w:hAnsi="Arial" w:hint="default"/>
      </w:rPr>
    </w:lvl>
    <w:lvl w:ilvl="2" w:tplc="D0C8408C" w:tentative="1">
      <w:start w:val="1"/>
      <w:numFmt w:val="bullet"/>
      <w:lvlText w:val="•"/>
      <w:lvlJc w:val="left"/>
      <w:pPr>
        <w:tabs>
          <w:tab w:val="num" w:pos="2160"/>
        </w:tabs>
        <w:ind w:left="2160" w:hanging="360"/>
      </w:pPr>
      <w:rPr>
        <w:rFonts w:ascii="Arial" w:hAnsi="Arial" w:hint="default"/>
      </w:rPr>
    </w:lvl>
    <w:lvl w:ilvl="3" w:tplc="A9D61630" w:tentative="1">
      <w:start w:val="1"/>
      <w:numFmt w:val="bullet"/>
      <w:lvlText w:val="•"/>
      <w:lvlJc w:val="left"/>
      <w:pPr>
        <w:tabs>
          <w:tab w:val="num" w:pos="2880"/>
        </w:tabs>
        <w:ind w:left="2880" w:hanging="360"/>
      </w:pPr>
      <w:rPr>
        <w:rFonts w:ascii="Arial" w:hAnsi="Arial" w:hint="default"/>
      </w:rPr>
    </w:lvl>
    <w:lvl w:ilvl="4" w:tplc="9544D216" w:tentative="1">
      <w:start w:val="1"/>
      <w:numFmt w:val="bullet"/>
      <w:lvlText w:val="•"/>
      <w:lvlJc w:val="left"/>
      <w:pPr>
        <w:tabs>
          <w:tab w:val="num" w:pos="3600"/>
        </w:tabs>
        <w:ind w:left="3600" w:hanging="360"/>
      </w:pPr>
      <w:rPr>
        <w:rFonts w:ascii="Arial" w:hAnsi="Arial" w:hint="default"/>
      </w:rPr>
    </w:lvl>
    <w:lvl w:ilvl="5" w:tplc="290861DA" w:tentative="1">
      <w:start w:val="1"/>
      <w:numFmt w:val="bullet"/>
      <w:lvlText w:val="•"/>
      <w:lvlJc w:val="left"/>
      <w:pPr>
        <w:tabs>
          <w:tab w:val="num" w:pos="4320"/>
        </w:tabs>
        <w:ind w:left="4320" w:hanging="360"/>
      </w:pPr>
      <w:rPr>
        <w:rFonts w:ascii="Arial" w:hAnsi="Arial" w:hint="default"/>
      </w:rPr>
    </w:lvl>
    <w:lvl w:ilvl="6" w:tplc="5F969C62" w:tentative="1">
      <w:start w:val="1"/>
      <w:numFmt w:val="bullet"/>
      <w:lvlText w:val="•"/>
      <w:lvlJc w:val="left"/>
      <w:pPr>
        <w:tabs>
          <w:tab w:val="num" w:pos="5040"/>
        </w:tabs>
        <w:ind w:left="5040" w:hanging="360"/>
      </w:pPr>
      <w:rPr>
        <w:rFonts w:ascii="Arial" w:hAnsi="Arial" w:hint="default"/>
      </w:rPr>
    </w:lvl>
    <w:lvl w:ilvl="7" w:tplc="DD78D1A0" w:tentative="1">
      <w:start w:val="1"/>
      <w:numFmt w:val="bullet"/>
      <w:lvlText w:val="•"/>
      <w:lvlJc w:val="left"/>
      <w:pPr>
        <w:tabs>
          <w:tab w:val="num" w:pos="5760"/>
        </w:tabs>
        <w:ind w:left="5760" w:hanging="360"/>
      </w:pPr>
      <w:rPr>
        <w:rFonts w:ascii="Arial" w:hAnsi="Arial" w:hint="default"/>
      </w:rPr>
    </w:lvl>
    <w:lvl w:ilvl="8" w:tplc="9668BBF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5"/>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8CF"/>
    <w:rsid w:val="0001110E"/>
    <w:rsid w:val="000153AC"/>
    <w:rsid w:val="00021989"/>
    <w:rsid w:val="00024A50"/>
    <w:rsid w:val="000268CF"/>
    <w:rsid w:val="00031AF0"/>
    <w:rsid w:val="00035D57"/>
    <w:rsid w:val="0006103A"/>
    <w:rsid w:val="00061A73"/>
    <w:rsid w:val="000768BE"/>
    <w:rsid w:val="00097374"/>
    <w:rsid w:val="000C0B15"/>
    <w:rsid w:val="00134623"/>
    <w:rsid w:val="00142CA2"/>
    <w:rsid w:val="0015127D"/>
    <w:rsid w:val="00152A2B"/>
    <w:rsid w:val="00160B6B"/>
    <w:rsid w:val="00163C60"/>
    <w:rsid w:val="00164886"/>
    <w:rsid w:val="00181F69"/>
    <w:rsid w:val="001A43EC"/>
    <w:rsid w:val="001D0981"/>
    <w:rsid w:val="001E2F47"/>
    <w:rsid w:val="002052F0"/>
    <w:rsid w:val="00221CDA"/>
    <w:rsid w:val="002244BA"/>
    <w:rsid w:val="00227EDD"/>
    <w:rsid w:val="00252369"/>
    <w:rsid w:val="00262751"/>
    <w:rsid w:val="00266556"/>
    <w:rsid w:val="002678C3"/>
    <w:rsid w:val="0028269A"/>
    <w:rsid w:val="00282F95"/>
    <w:rsid w:val="002A302A"/>
    <w:rsid w:val="002A71BA"/>
    <w:rsid w:val="002B64A0"/>
    <w:rsid w:val="002C0F74"/>
    <w:rsid w:val="002C1F3E"/>
    <w:rsid w:val="002C56A4"/>
    <w:rsid w:val="002D1246"/>
    <w:rsid w:val="002D3430"/>
    <w:rsid w:val="002F0D65"/>
    <w:rsid w:val="002F5596"/>
    <w:rsid w:val="0034349C"/>
    <w:rsid w:val="003609AF"/>
    <w:rsid w:val="00362D03"/>
    <w:rsid w:val="00372E6F"/>
    <w:rsid w:val="003B5E42"/>
    <w:rsid w:val="003B78BC"/>
    <w:rsid w:val="003F4AE6"/>
    <w:rsid w:val="003F5AC9"/>
    <w:rsid w:val="00407386"/>
    <w:rsid w:val="00446AC4"/>
    <w:rsid w:val="00454E42"/>
    <w:rsid w:val="004553A6"/>
    <w:rsid w:val="00456094"/>
    <w:rsid w:val="00456F26"/>
    <w:rsid w:val="00481EB1"/>
    <w:rsid w:val="00487DFF"/>
    <w:rsid w:val="00494DB7"/>
    <w:rsid w:val="004C767B"/>
    <w:rsid w:val="004D0C02"/>
    <w:rsid w:val="004D2C55"/>
    <w:rsid w:val="004F4024"/>
    <w:rsid w:val="00500C09"/>
    <w:rsid w:val="005014EE"/>
    <w:rsid w:val="005076B5"/>
    <w:rsid w:val="005317D3"/>
    <w:rsid w:val="00535D51"/>
    <w:rsid w:val="00570204"/>
    <w:rsid w:val="00587E77"/>
    <w:rsid w:val="00594E40"/>
    <w:rsid w:val="005A520C"/>
    <w:rsid w:val="005D4E08"/>
    <w:rsid w:val="005E169B"/>
    <w:rsid w:val="005E47B1"/>
    <w:rsid w:val="005E6BB5"/>
    <w:rsid w:val="00611C06"/>
    <w:rsid w:val="00611D04"/>
    <w:rsid w:val="0063651D"/>
    <w:rsid w:val="00651528"/>
    <w:rsid w:val="00654E76"/>
    <w:rsid w:val="00662524"/>
    <w:rsid w:val="00663941"/>
    <w:rsid w:val="00676BEB"/>
    <w:rsid w:val="0068382F"/>
    <w:rsid w:val="006C07AA"/>
    <w:rsid w:val="006C5DAA"/>
    <w:rsid w:val="006C6245"/>
    <w:rsid w:val="006F1883"/>
    <w:rsid w:val="00704DEE"/>
    <w:rsid w:val="00705139"/>
    <w:rsid w:val="0071282D"/>
    <w:rsid w:val="00713C35"/>
    <w:rsid w:val="007360E1"/>
    <w:rsid w:val="0074396C"/>
    <w:rsid w:val="0075052F"/>
    <w:rsid w:val="00753D40"/>
    <w:rsid w:val="007570AD"/>
    <w:rsid w:val="00761508"/>
    <w:rsid w:val="007759F6"/>
    <w:rsid w:val="00775B82"/>
    <w:rsid w:val="00787622"/>
    <w:rsid w:val="007C0CB5"/>
    <w:rsid w:val="007D32EE"/>
    <w:rsid w:val="007F0179"/>
    <w:rsid w:val="0080445B"/>
    <w:rsid w:val="00806645"/>
    <w:rsid w:val="00813C08"/>
    <w:rsid w:val="00822427"/>
    <w:rsid w:val="00845989"/>
    <w:rsid w:val="00847813"/>
    <w:rsid w:val="00847908"/>
    <w:rsid w:val="008748F3"/>
    <w:rsid w:val="00874E22"/>
    <w:rsid w:val="00880FCE"/>
    <w:rsid w:val="00883A6D"/>
    <w:rsid w:val="008879D6"/>
    <w:rsid w:val="008919E8"/>
    <w:rsid w:val="008950AB"/>
    <w:rsid w:val="008B4960"/>
    <w:rsid w:val="008D42B6"/>
    <w:rsid w:val="008D5B61"/>
    <w:rsid w:val="008E6559"/>
    <w:rsid w:val="008F62A1"/>
    <w:rsid w:val="009020B1"/>
    <w:rsid w:val="00903F8C"/>
    <w:rsid w:val="009040E1"/>
    <w:rsid w:val="00916DEE"/>
    <w:rsid w:val="0092418B"/>
    <w:rsid w:val="009810E8"/>
    <w:rsid w:val="009C75CD"/>
    <w:rsid w:val="009D6132"/>
    <w:rsid w:val="009E1251"/>
    <w:rsid w:val="00A04842"/>
    <w:rsid w:val="00A0570F"/>
    <w:rsid w:val="00A059F2"/>
    <w:rsid w:val="00A10135"/>
    <w:rsid w:val="00A31EB3"/>
    <w:rsid w:val="00A325FC"/>
    <w:rsid w:val="00A32AF5"/>
    <w:rsid w:val="00A604CA"/>
    <w:rsid w:val="00A77ACF"/>
    <w:rsid w:val="00A825BC"/>
    <w:rsid w:val="00A93638"/>
    <w:rsid w:val="00AA6CE7"/>
    <w:rsid w:val="00AA7CD7"/>
    <w:rsid w:val="00AD3D1E"/>
    <w:rsid w:val="00B1368B"/>
    <w:rsid w:val="00B16BEF"/>
    <w:rsid w:val="00B30485"/>
    <w:rsid w:val="00B305E0"/>
    <w:rsid w:val="00B36B76"/>
    <w:rsid w:val="00B37A41"/>
    <w:rsid w:val="00B53910"/>
    <w:rsid w:val="00B563D4"/>
    <w:rsid w:val="00B9214B"/>
    <w:rsid w:val="00BB09BF"/>
    <w:rsid w:val="00BB58DE"/>
    <w:rsid w:val="00BC2D30"/>
    <w:rsid w:val="00BD1861"/>
    <w:rsid w:val="00BD23C9"/>
    <w:rsid w:val="00BE4B9C"/>
    <w:rsid w:val="00BE5488"/>
    <w:rsid w:val="00BE67EA"/>
    <w:rsid w:val="00BF12FA"/>
    <w:rsid w:val="00C121D6"/>
    <w:rsid w:val="00C122D7"/>
    <w:rsid w:val="00C23E9E"/>
    <w:rsid w:val="00C83970"/>
    <w:rsid w:val="00C86FEF"/>
    <w:rsid w:val="00CD31C0"/>
    <w:rsid w:val="00CE1FED"/>
    <w:rsid w:val="00D10BDA"/>
    <w:rsid w:val="00D27855"/>
    <w:rsid w:val="00D458A5"/>
    <w:rsid w:val="00D631D3"/>
    <w:rsid w:val="00D67476"/>
    <w:rsid w:val="00DB752D"/>
    <w:rsid w:val="00DE38C8"/>
    <w:rsid w:val="00DF115A"/>
    <w:rsid w:val="00DF1F82"/>
    <w:rsid w:val="00E1263E"/>
    <w:rsid w:val="00E3219D"/>
    <w:rsid w:val="00E53783"/>
    <w:rsid w:val="00E7039D"/>
    <w:rsid w:val="00E87272"/>
    <w:rsid w:val="00EB1EF0"/>
    <w:rsid w:val="00EB6C9C"/>
    <w:rsid w:val="00F1069F"/>
    <w:rsid w:val="00F11253"/>
    <w:rsid w:val="00F32A00"/>
    <w:rsid w:val="00F438BF"/>
    <w:rsid w:val="00F578DB"/>
    <w:rsid w:val="00F62D66"/>
    <w:rsid w:val="00F81B3F"/>
    <w:rsid w:val="00F95B08"/>
    <w:rsid w:val="00F9759D"/>
    <w:rsid w:val="00FA0B02"/>
    <w:rsid w:val="00FB66A8"/>
    <w:rsid w:val="00FD2EA5"/>
    <w:rsid w:val="00FF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C834"/>
  <w15:docId w15:val="{10E58C1D-A5EA-4FA3-8F29-271BD61B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8CF"/>
  </w:style>
  <w:style w:type="paragraph" w:styleId="Heading1">
    <w:name w:val="heading 1"/>
    <w:basedOn w:val="Normal"/>
    <w:next w:val="Normal"/>
    <w:link w:val="Heading1Char"/>
    <w:uiPriority w:val="9"/>
    <w:qFormat/>
    <w:rsid w:val="00BE67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7570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8CF"/>
  </w:style>
  <w:style w:type="paragraph" w:styleId="Footer">
    <w:name w:val="footer"/>
    <w:basedOn w:val="Normal"/>
    <w:link w:val="FooterChar"/>
    <w:uiPriority w:val="99"/>
    <w:unhideWhenUsed/>
    <w:rsid w:val="00026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8CF"/>
  </w:style>
  <w:style w:type="paragraph" w:styleId="ListParagraph">
    <w:name w:val="List Paragraph"/>
    <w:basedOn w:val="Normal"/>
    <w:uiPriority w:val="34"/>
    <w:qFormat/>
    <w:rsid w:val="000268CF"/>
    <w:pPr>
      <w:ind w:left="720"/>
      <w:contextualSpacing/>
    </w:pPr>
  </w:style>
  <w:style w:type="paragraph" w:styleId="FootnoteText">
    <w:name w:val="footnote text"/>
    <w:basedOn w:val="Normal"/>
    <w:link w:val="FootnoteTextChar"/>
    <w:uiPriority w:val="99"/>
    <w:semiHidden/>
    <w:unhideWhenUsed/>
    <w:rsid w:val="00B539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3910"/>
    <w:rPr>
      <w:sz w:val="20"/>
      <w:szCs w:val="20"/>
    </w:rPr>
  </w:style>
  <w:style w:type="character" w:styleId="FootnoteReference">
    <w:name w:val="footnote reference"/>
    <w:basedOn w:val="DefaultParagraphFont"/>
    <w:uiPriority w:val="99"/>
    <w:semiHidden/>
    <w:unhideWhenUsed/>
    <w:rsid w:val="00B53910"/>
    <w:rPr>
      <w:vertAlign w:val="superscript"/>
    </w:rPr>
  </w:style>
  <w:style w:type="paragraph" w:styleId="BalloonText">
    <w:name w:val="Balloon Text"/>
    <w:basedOn w:val="Normal"/>
    <w:link w:val="BalloonTextChar"/>
    <w:uiPriority w:val="99"/>
    <w:semiHidden/>
    <w:unhideWhenUsed/>
    <w:rsid w:val="00152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A2B"/>
    <w:rPr>
      <w:rFonts w:ascii="Segoe UI" w:hAnsi="Segoe UI" w:cs="Segoe UI"/>
      <w:sz w:val="18"/>
      <w:szCs w:val="18"/>
    </w:rPr>
  </w:style>
  <w:style w:type="character" w:styleId="CommentReference">
    <w:name w:val="annotation reference"/>
    <w:basedOn w:val="DefaultParagraphFont"/>
    <w:uiPriority w:val="99"/>
    <w:semiHidden/>
    <w:unhideWhenUsed/>
    <w:rsid w:val="005A520C"/>
    <w:rPr>
      <w:sz w:val="16"/>
      <w:szCs w:val="16"/>
    </w:rPr>
  </w:style>
  <w:style w:type="paragraph" w:styleId="CommentText">
    <w:name w:val="annotation text"/>
    <w:basedOn w:val="Normal"/>
    <w:link w:val="CommentTextChar"/>
    <w:uiPriority w:val="99"/>
    <w:semiHidden/>
    <w:unhideWhenUsed/>
    <w:rsid w:val="005A520C"/>
    <w:pPr>
      <w:spacing w:line="240" w:lineRule="auto"/>
    </w:pPr>
    <w:rPr>
      <w:sz w:val="20"/>
      <w:szCs w:val="20"/>
    </w:rPr>
  </w:style>
  <w:style w:type="character" w:customStyle="1" w:styleId="CommentTextChar">
    <w:name w:val="Comment Text Char"/>
    <w:basedOn w:val="DefaultParagraphFont"/>
    <w:link w:val="CommentText"/>
    <w:uiPriority w:val="99"/>
    <w:semiHidden/>
    <w:rsid w:val="005A520C"/>
    <w:rPr>
      <w:sz w:val="20"/>
      <w:szCs w:val="20"/>
    </w:rPr>
  </w:style>
  <w:style w:type="paragraph" w:styleId="CommentSubject">
    <w:name w:val="annotation subject"/>
    <w:basedOn w:val="CommentText"/>
    <w:next w:val="CommentText"/>
    <w:link w:val="CommentSubjectChar"/>
    <w:uiPriority w:val="99"/>
    <w:semiHidden/>
    <w:unhideWhenUsed/>
    <w:rsid w:val="005A520C"/>
    <w:rPr>
      <w:b/>
      <w:bCs/>
    </w:rPr>
  </w:style>
  <w:style w:type="character" w:customStyle="1" w:styleId="CommentSubjectChar">
    <w:name w:val="Comment Subject Char"/>
    <w:basedOn w:val="CommentTextChar"/>
    <w:link w:val="CommentSubject"/>
    <w:uiPriority w:val="99"/>
    <w:semiHidden/>
    <w:rsid w:val="005A520C"/>
    <w:rPr>
      <w:b/>
      <w:bCs/>
      <w:sz w:val="20"/>
      <w:szCs w:val="20"/>
    </w:rPr>
  </w:style>
  <w:style w:type="character" w:customStyle="1" w:styleId="Heading4Char">
    <w:name w:val="Heading 4 Char"/>
    <w:basedOn w:val="DefaultParagraphFont"/>
    <w:link w:val="Heading4"/>
    <w:uiPriority w:val="9"/>
    <w:rsid w:val="007570AD"/>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47908"/>
    <w:rPr>
      <w:color w:val="0563C1" w:themeColor="hyperlink"/>
      <w:u w:val="single"/>
    </w:rPr>
  </w:style>
  <w:style w:type="character" w:customStyle="1" w:styleId="UnresolvedMention1">
    <w:name w:val="Unresolved Mention1"/>
    <w:basedOn w:val="DefaultParagraphFont"/>
    <w:uiPriority w:val="99"/>
    <w:semiHidden/>
    <w:unhideWhenUsed/>
    <w:rsid w:val="00847908"/>
    <w:rPr>
      <w:color w:val="808080"/>
      <w:shd w:val="clear" w:color="auto" w:fill="E6E6E6"/>
    </w:rPr>
  </w:style>
  <w:style w:type="paragraph" w:styleId="NormalWeb">
    <w:name w:val="Normal (Web)"/>
    <w:basedOn w:val="Normal"/>
    <w:uiPriority w:val="99"/>
    <w:unhideWhenUsed/>
    <w:rsid w:val="008479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12FA"/>
    <w:rPr>
      <w:i/>
      <w:iCs/>
    </w:rPr>
  </w:style>
  <w:style w:type="character" w:customStyle="1" w:styleId="Heading1Char">
    <w:name w:val="Heading 1 Char"/>
    <w:basedOn w:val="DefaultParagraphFont"/>
    <w:link w:val="Heading1"/>
    <w:uiPriority w:val="9"/>
    <w:rsid w:val="00BE67E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20662">
      <w:bodyDiv w:val="1"/>
      <w:marLeft w:val="0"/>
      <w:marRight w:val="0"/>
      <w:marTop w:val="0"/>
      <w:marBottom w:val="0"/>
      <w:divBdr>
        <w:top w:val="none" w:sz="0" w:space="0" w:color="auto"/>
        <w:left w:val="none" w:sz="0" w:space="0" w:color="auto"/>
        <w:bottom w:val="none" w:sz="0" w:space="0" w:color="auto"/>
        <w:right w:val="none" w:sz="0" w:space="0" w:color="auto"/>
      </w:divBdr>
      <w:divsChild>
        <w:div w:id="1708947206">
          <w:marLeft w:val="907"/>
          <w:marRight w:val="0"/>
          <w:marTop w:val="154"/>
          <w:marBottom w:val="0"/>
          <w:divBdr>
            <w:top w:val="none" w:sz="0" w:space="0" w:color="auto"/>
            <w:left w:val="none" w:sz="0" w:space="0" w:color="auto"/>
            <w:bottom w:val="none" w:sz="0" w:space="0" w:color="auto"/>
            <w:right w:val="none" w:sz="0" w:space="0" w:color="auto"/>
          </w:divBdr>
        </w:div>
        <w:div w:id="1044670550">
          <w:marLeft w:val="907"/>
          <w:marRight w:val="0"/>
          <w:marTop w:val="154"/>
          <w:marBottom w:val="0"/>
          <w:divBdr>
            <w:top w:val="none" w:sz="0" w:space="0" w:color="auto"/>
            <w:left w:val="none" w:sz="0" w:space="0" w:color="auto"/>
            <w:bottom w:val="none" w:sz="0" w:space="0" w:color="auto"/>
            <w:right w:val="none" w:sz="0" w:space="0" w:color="auto"/>
          </w:divBdr>
        </w:div>
        <w:div w:id="348530485">
          <w:marLeft w:val="907"/>
          <w:marRight w:val="0"/>
          <w:marTop w:val="154"/>
          <w:marBottom w:val="0"/>
          <w:divBdr>
            <w:top w:val="none" w:sz="0" w:space="0" w:color="auto"/>
            <w:left w:val="none" w:sz="0" w:space="0" w:color="auto"/>
            <w:bottom w:val="none" w:sz="0" w:space="0" w:color="auto"/>
            <w:right w:val="none" w:sz="0" w:space="0" w:color="auto"/>
          </w:divBdr>
        </w:div>
        <w:div w:id="949749541">
          <w:marLeft w:val="907"/>
          <w:marRight w:val="0"/>
          <w:marTop w:val="154"/>
          <w:marBottom w:val="0"/>
          <w:divBdr>
            <w:top w:val="none" w:sz="0" w:space="0" w:color="auto"/>
            <w:left w:val="none" w:sz="0" w:space="0" w:color="auto"/>
            <w:bottom w:val="none" w:sz="0" w:space="0" w:color="auto"/>
            <w:right w:val="none" w:sz="0" w:space="0" w:color="auto"/>
          </w:divBdr>
        </w:div>
        <w:div w:id="1635481308">
          <w:marLeft w:val="907"/>
          <w:marRight w:val="0"/>
          <w:marTop w:val="154"/>
          <w:marBottom w:val="0"/>
          <w:divBdr>
            <w:top w:val="none" w:sz="0" w:space="0" w:color="auto"/>
            <w:left w:val="none" w:sz="0" w:space="0" w:color="auto"/>
            <w:bottom w:val="none" w:sz="0" w:space="0" w:color="auto"/>
            <w:right w:val="none" w:sz="0" w:space="0" w:color="auto"/>
          </w:divBdr>
        </w:div>
      </w:divsChild>
    </w:div>
    <w:div w:id="245726628">
      <w:bodyDiv w:val="1"/>
      <w:marLeft w:val="0"/>
      <w:marRight w:val="0"/>
      <w:marTop w:val="0"/>
      <w:marBottom w:val="0"/>
      <w:divBdr>
        <w:top w:val="none" w:sz="0" w:space="0" w:color="auto"/>
        <w:left w:val="none" w:sz="0" w:space="0" w:color="auto"/>
        <w:bottom w:val="none" w:sz="0" w:space="0" w:color="auto"/>
        <w:right w:val="none" w:sz="0" w:space="0" w:color="auto"/>
      </w:divBdr>
    </w:div>
    <w:div w:id="338890404">
      <w:bodyDiv w:val="1"/>
      <w:marLeft w:val="0"/>
      <w:marRight w:val="0"/>
      <w:marTop w:val="0"/>
      <w:marBottom w:val="0"/>
      <w:divBdr>
        <w:top w:val="none" w:sz="0" w:space="0" w:color="auto"/>
        <w:left w:val="none" w:sz="0" w:space="0" w:color="auto"/>
        <w:bottom w:val="none" w:sz="0" w:space="0" w:color="auto"/>
        <w:right w:val="none" w:sz="0" w:space="0" w:color="auto"/>
      </w:divBdr>
    </w:div>
    <w:div w:id="645400610">
      <w:bodyDiv w:val="1"/>
      <w:marLeft w:val="0"/>
      <w:marRight w:val="0"/>
      <w:marTop w:val="0"/>
      <w:marBottom w:val="0"/>
      <w:divBdr>
        <w:top w:val="none" w:sz="0" w:space="0" w:color="auto"/>
        <w:left w:val="none" w:sz="0" w:space="0" w:color="auto"/>
        <w:bottom w:val="none" w:sz="0" w:space="0" w:color="auto"/>
        <w:right w:val="none" w:sz="0" w:space="0" w:color="auto"/>
      </w:divBdr>
      <w:divsChild>
        <w:div w:id="1248424689">
          <w:marLeft w:val="432"/>
          <w:marRight w:val="0"/>
          <w:marTop w:val="96"/>
          <w:marBottom w:val="0"/>
          <w:divBdr>
            <w:top w:val="none" w:sz="0" w:space="0" w:color="auto"/>
            <w:left w:val="none" w:sz="0" w:space="0" w:color="auto"/>
            <w:bottom w:val="none" w:sz="0" w:space="0" w:color="auto"/>
            <w:right w:val="none" w:sz="0" w:space="0" w:color="auto"/>
          </w:divBdr>
        </w:div>
      </w:divsChild>
    </w:div>
    <w:div w:id="664432856">
      <w:bodyDiv w:val="1"/>
      <w:marLeft w:val="0"/>
      <w:marRight w:val="0"/>
      <w:marTop w:val="0"/>
      <w:marBottom w:val="0"/>
      <w:divBdr>
        <w:top w:val="none" w:sz="0" w:space="0" w:color="auto"/>
        <w:left w:val="none" w:sz="0" w:space="0" w:color="auto"/>
        <w:bottom w:val="none" w:sz="0" w:space="0" w:color="auto"/>
        <w:right w:val="none" w:sz="0" w:space="0" w:color="auto"/>
      </w:divBdr>
    </w:div>
    <w:div w:id="1125854222">
      <w:bodyDiv w:val="1"/>
      <w:marLeft w:val="0"/>
      <w:marRight w:val="0"/>
      <w:marTop w:val="0"/>
      <w:marBottom w:val="0"/>
      <w:divBdr>
        <w:top w:val="none" w:sz="0" w:space="0" w:color="auto"/>
        <w:left w:val="none" w:sz="0" w:space="0" w:color="auto"/>
        <w:bottom w:val="none" w:sz="0" w:space="0" w:color="auto"/>
        <w:right w:val="none" w:sz="0" w:space="0" w:color="auto"/>
      </w:divBdr>
    </w:div>
    <w:div w:id="1375157232">
      <w:bodyDiv w:val="1"/>
      <w:marLeft w:val="0"/>
      <w:marRight w:val="0"/>
      <w:marTop w:val="0"/>
      <w:marBottom w:val="0"/>
      <w:divBdr>
        <w:top w:val="none" w:sz="0" w:space="0" w:color="auto"/>
        <w:left w:val="none" w:sz="0" w:space="0" w:color="auto"/>
        <w:bottom w:val="none" w:sz="0" w:space="0" w:color="auto"/>
        <w:right w:val="none" w:sz="0" w:space="0" w:color="auto"/>
      </w:divBdr>
      <w:divsChild>
        <w:div w:id="1110245982">
          <w:marLeft w:val="0"/>
          <w:marRight w:val="0"/>
          <w:marTop w:val="75"/>
          <w:marBottom w:val="0"/>
          <w:divBdr>
            <w:top w:val="none" w:sz="0" w:space="0" w:color="auto"/>
            <w:left w:val="none" w:sz="0" w:space="0" w:color="auto"/>
            <w:bottom w:val="none" w:sz="0" w:space="0" w:color="auto"/>
            <w:right w:val="none" w:sz="0" w:space="0" w:color="auto"/>
          </w:divBdr>
        </w:div>
      </w:divsChild>
    </w:div>
    <w:div w:id="1416902314">
      <w:bodyDiv w:val="1"/>
      <w:marLeft w:val="0"/>
      <w:marRight w:val="0"/>
      <w:marTop w:val="0"/>
      <w:marBottom w:val="0"/>
      <w:divBdr>
        <w:top w:val="none" w:sz="0" w:space="0" w:color="auto"/>
        <w:left w:val="none" w:sz="0" w:space="0" w:color="auto"/>
        <w:bottom w:val="none" w:sz="0" w:space="0" w:color="auto"/>
        <w:right w:val="none" w:sz="0" w:space="0" w:color="auto"/>
      </w:divBdr>
      <w:divsChild>
        <w:div w:id="875193927">
          <w:marLeft w:val="0"/>
          <w:marRight w:val="0"/>
          <w:marTop w:val="0"/>
          <w:marBottom w:val="300"/>
          <w:divBdr>
            <w:top w:val="none" w:sz="0" w:space="0" w:color="auto"/>
            <w:left w:val="none" w:sz="0" w:space="0" w:color="auto"/>
            <w:bottom w:val="none" w:sz="0" w:space="0" w:color="auto"/>
            <w:right w:val="none" w:sz="0" w:space="0" w:color="auto"/>
          </w:divBdr>
        </w:div>
      </w:divsChild>
    </w:div>
    <w:div w:id="1428848266">
      <w:bodyDiv w:val="1"/>
      <w:marLeft w:val="0"/>
      <w:marRight w:val="0"/>
      <w:marTop w:val="0"/>
      <w:marBottom w:val="0"/>
      <w:divBdr>
        <w:top w:val="none" w:sz="0" w:space="0" w:color="auto"/>
        <w:left w:val="none" w:sz="0" w:space="0" w:color="auto"/>
        <w:bottom w:val="none" w:sz="0" w:space="0" w:color="auto"/>
        <w:right w:val="none" w:sz="0" w:space="0" w:color="auto"/>
      </w:divBdr>
    </w:div>
    <w:div w:id="1632904234">
      <w:bodyDiv w:val="1"/>
      <w:marLeft w:val="0"/>
      <w:marRight w:val="0"/>
      <w:marTop w:val="0"/>
      <w:marBottom w:val="0"/>
      <w:divBdr>
        <w:top w:val="none" w:sz="0" w:space="0" w:color="auto"/>
        <w:left w:val="none" w:sz="0" w:space="0" w:color="auto"/>
        <w:bottom w:val="none" w:sz="0" w:space="0" w:color="auto"/>
        <w:right w:val="none" w:sz="0" w:space="0" w:color="auto"/>
      </w:divBdr>
    </w:div>
    <w:div w:id="1846826124">
      <w:bodyDiv w:val="1"/>
      <w:marLeft w:val="0"/>
      <w:marRight w:val="0"/>
      <w:marTop w:val="0"/>
      <w:marBottom w:val="0"/>
      <w:divBdr>
        <w:top w:val="none" w:sz="0" w:space="0" w:color="auto"/>
        <w:left w:val="none" w:sz="0" w:space="0" w:color="auto"/>
        <w:bottom w:val="none" w:sz="0" w:space="0" w:color="auto"/>
        <w:right w:val="none" w:sz="0" w:space="0" w:color="auto"/>
      </w:divBdr>
    </w:div>
    <w:div w:id="185186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iography.com/people/buddha-9230587" TargetMode="External"/><Relationship Id="rId2" Type="http://schemas.openxmlformats.org/officeDocument/2006/relationships/hyperlink" Target="https://www.budsas.org/ebud/whatbudbeliev/106.htm" TargetMode="External"/><Relationship Id="rId1" Type="http://schemas.openxmlformats.org/officeDocument/2006/relationships/hyperlink" Target="https://tricycle.org/magazine/dependent-origination/" TargetMode="External"/><Relationship Id="rId4" Type="http://schemas.openxmlformats.org/officeDocument/2006/relationships/hyperlink" Target="http://www.dharmadata.org/index.php?option=com_content&amp;view=article&amp;id=11:dzogchen&amp;catid=17&amp;Itemid=122&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B882-0D90-4808-BBDA-6E0F607CA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2353</Words>
  <Characters>13417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5</cp:revision>
  <cp:lastPrinted>2017-11-12T17:20:00Z</cp:lastPrinted>
  <dcterms:created xsi:type="dcterms:W3CDTF">2017-11-15T13:58:00Z</dcterms:created>
  <dcterms:modified xsi:type="dcterms:W3CDTF">2017-11-15T14:26:00Z</dcterms:modified>
</cp:coreProperties>
</file>