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DC5B4" w14:textId="77777777" w:rsidR="00A377AB" w:rsidRPr="00823DBC" w:rsidRDefault="00240034" w:rsidP="002F456E">
      <w:pPr>
        <w:spacing w:line="360" w:lineRule="auto"/>
        <w:rPr>
          <w:rFonts w:ascii="Arial" w:hAnsi="Arial" w:cs="Arial"/>
        </w:rPr>
      </w:pPr>
      <w:r w:rsidRPr="00823DBC">
        <w:rPr>
          <w:rFonts w:ascii="Arial" w:hAnsi="Arial" w:cs="Arial"/>
          <w:lang w:val="en-US"/>
        </w:rPr>
        <w:t>Critically discuss the limits and benefits of the Multi-Agency Approach in Wales for safeguarding children and young people.</w:t>
      </w:r>
    </w:p>
    <w:p w14:paraId="055CC81E" w14:textId="6840FFE7" w:rsidR="00A377AB" w:rsidRPr="00823DBC" w:rsidRDefault="00A377AB" w:rsidP="002F456E">
      <w:pPr>
        <w:spacing w:line="360" w:lineRule="auto"/>
        <w:rPr>
          <w:rFonts w:ascii="Arial" w:hAnsi="Arial" w:cs="Arial"/>
        </w:rPr>
      </w:pPr>
    </w:p>
    <w:p w14:paraId="51CF2B81" w14:textId="15D3657D" w:rsidR="00CA3187" w:rsidRPr="00823DBC" w:rsidRDefault="00CA3187" w:rsidP="002F456E">
      <w:pPr>
        <w:spacing w:line="360" w:lineRule="auto"/>
        <w:rPr>
          <w:rFonts w:ascii="Arial" w:hAnsi="Arial" w:cs="Arial"/>
        </w:rPr>
      </w:pPr>
      <w:r w:rsidRPr="00823DBC">
        <w:rPr>
          <w:rFonts w:ascii="Arial" w:hAnsi="Arial" w:cs="Arial"/>
        </w:rPr>
        <w:t xml:space="preserve">Safeguarding is the umbrella term which encompasses the importance for all practitioners working within education in Wales hold the statutory responsibility to protect all children and young people and ensure their welfare is a priority and promoted across all areas. Safeguarding policies </w:t>
      </w:r>
      <w:r w:rsidR="00036275" w:rsidRPr="00823DBC">
        <w:rPr>
          <w:rFonts w:ascii="Arial" w:hAnsi="Arial" w:cs="Arial"/>
        </w:rPr>
        <w:t xml:space="preserve">and practice describe the variety of ways in which practitioners can protect children at risk from harm as well as outlining their responsibilities to identify, assess and intervene. Initiating prevention and early help is crucial to address any emerging concerns. Whilst safeguarding roles will be allocated and professionals will be in place to deal with any arising situations, it cannot be stressed enough, that safeguarding is the responsibility of every practitioner who is in contact with a person under the age of 18.  </w:t>
      </w:r>
    </w:p>
    <w:p w14:paraId="5138587F" w14:textId="70EED480" w:rsidR="00395867" w:rsidRPr="00823DBC" w:rsidRDefault="00A377AB" w:rsidP="002F456E">
      <w:pPr>
        <w:spacing w:line="360" w:lineRule="auto"/>
        <w:rPr>
          <w:rFonts w:ascii="Arial" w:hAnsi="Arial" w:cs="Arial"/>
        </w:rPr>
      </w:pPr>
      <w:r w:rsidRPr="00823DBC">
        <w:rPr>
          <w:rFonts w:ascii="Arial" w:hAnsi="Arial" w:cs="Arial"/>
        </w:rPr>
        <w:t>Within Wales, the approach for promoting the welfare and safeguarding of all children and young people is one which uses a multi-agency approach. Whist this approach brings its many benefits, it also poses a number of challenges which the writer will discuss within the essay. Additionally, the essay will explore the</w:t>
      </w:r>
      <w:r w:rsidR="007B571E" w:rsidRPr="00823DBC">
        <w:rPr>
          <w:rFonts w:ascii="Arial" w:hAnsi="Arial" w:cs="Arial"/>
        </w:rPr>
        <w:t xml:space="preserve"> range of agencies,</w:t>
      </w:r>
      <w:r w:rsidRPr="00823DBC">
        <w:rPr>
          <w:rFonts w:ascii="Arial" w:hAnsi="Arial" w:cs="Arial"/>
        </w:rPr>
        <w:t xml:space="preserve"> legislation</w:t>
      </w:r>
      <w:r w:rsidR="007B571E" w:rsidRPr="00823DBC">
        <w:rPr>
          <w:rFonts w:ascii="Arial" w:hAnsi="Arial" w:cs="Arial"/>
        </w:rPr>
        <w:t xml:space="preserve"> and </w:t>
      </w:r>
      <w:r w:rsidRPr="00823DBC">
        <w:rPr>
          <w:rFonts w:ascii="Arial" w:hAnsi="Arial" w:cs="Arial"/>
        </w:rPr>
        <w:t>policies, consistencies</w:t>
      </w:r>
      <w:r w:rsidR="00395867" w:rsidRPr="00823DBC">
        <w:rPr>
          <w:rFonts w:ascii="Arial" w:hAnsi="Arial" w:cs="Arial"/>
        </w:rPr>
        <w:t>.</w:t>
      </w:r>
      <w:r w:rsidR="00CA3187" w:rsidRPr="00823DBC">
        <w:rPr>
          <w:rFonts w:ascii="Arial" w:hAnsi="Arial" w:cs="Arial"/>
        </w:rPr>
        <w:t xml:space="preserve"> </w:t>
      </w:r>
      <w:r w:rsidR="00194097" w:rsidRPr="00823DBC">
        <w:rPr>
          <w:rFonts w:ascii="Arial" w:hAnsi="Arial" w:cs="Arial"/>
        </w:rPr>
        <w:t>(Wales Safeguarding Procedure, 2020)</w:t>
      </w:r>
    </w:p>
    <w:p w14:paraId="156D8FB6" w14:textId="77777777" w:rsidR="00CA3187" w:rsidRPr="00823DBC" w:rsidRDefault="00CA3187" w:rsidP="002F456E">
      <w:pPr>
        <w:spacing w:line="360" w:lineRule="auto"/>
        <w:rPr>
          <w:rFonts w:ascii="Arial" w:hAnsi="Arial" w:cs="Arial"/>
        </w:rPr>
      </w:pPr>
    </w:p>
    <w:p w14:paraId="44246A73" w14:textId="042E9A9F" w:rsidR="00EE0AA6" w:rsidRPr="00823DBC" w:rsidRDefault="00395867" w:rsidP="002F456E">
      <w:pPr>
        <w:spacing w:line="360" w:lineRule="auto"/>
        <w:rPr>
          <w:rFonts w:ascii="Arial" w:hAnsi="Arial" w:cs="Arial"/>
        </w:rPr>
      </w:pPr>
      <w:r w:rsidRPr="00823DBC">
        <w:rPr>
          <w:rFonts w:ascii="Arial" w:hAnsi="Arial" w:cs="Arial"/>
        </w:rPr>
        <w:t xml:space="preserve">A multi-agency approach can be described as one which brings a number of organisations and teams together. It is designed to bring </w:t>
      </w:r>
      <w:r w:rsidR="00EE0AA6" w:rsidRPr="00823DBC">
        <w:rPr>
          <w:rFonts w:ascii="Arial" w:hAnsi="Arial" w:cs="Arial"/>
        </w:rPr>
        <w:t>professions across a range of agencies to collaborate to achieve a sole goal. Within safeguarding, the approach allows agencies to share tasks, responsibility, and vital communications which aim to reduce the risk of suffering any form of exploitation, neglect or abuse and provide the best support possible for children or young people.</w:t>
      </w:r>
      <w:r w:rsidR="00CA3187" w:rsidRPr="00823DBC">
        <w:rPr>
          <w:rFonts w:ascii="Arial" w:hAnsi="Arial" w:cs="Arial"/>
        </w:rPr>
        <w:t xml:space="preserve"> (Ahmed, 2023)</w:t>
      </w:r>
    </w:p>
    <w:p w14:paraId="0AEE7FC3" w14:textId="15E8BB85" w:rsidR="001859AA" w:rsidRPr="00823DBC" w:rsidRDefault="001859AA" w:rsidP="002F456E">
      <w:pPr>
        <w:spacing w:line="360" w:lineRule="auto"/>
        <w:rPr>
          <w:rFonts w:ascii="Arial" w:hAnsi="Arial" w:cs="Arial"/>
        </w:rPr>
      </w:pPr>
      <w:r w:rsidRPr="00823DBC">
        <w:rPr>
          <w:rFonts w:ascii="Arial" w:hAnsi="Arial" w:cs="Arial"/>
        </w:rPr>
        <w:t>In 2004, legislation was passed in the form of the Childrens Act 2004. Building on legislation from the Childrens Act 1989, the new legislation would place responsibility on Local authorities, establishing clear child protection guidelines and a children services director responsible for implementing these changes. The role of the Childrens commissioner was put in place to oversee welfare across the UK.</w:t>
      </w:r>
    </w:p>
    <w:p w14:paraId="7410650C" w14:textId="4896096F" w:rsidR="001859AA" w:rsidRPr="00823DBC" w:rsidRDefault="001859AA" w:rsidP="002F456E">
      <w:pPr>
        <w:spacing w:line="360" w:lineRule="auto"/>
        <w:rPr>
          <w:rFonts w:ascii="Arial" w:hAnsi="Arial" w:cs="Arial"/>
        </w:rPr>
      </w:pPr>
      <w:r w:rsidRPr="00823DBC">
        <w:rPr>
          <w:rFonts w:ascii="Arial" w:hAnsi="Arial" w:cs="Arial"/>
        </w:rPr>
        <w:lastRenderedPageBreak/>
        <w:t xml:space="preserve">A key area established within the </w:t>
      </w:r>
      <w:r w:rsidR="00996CC6" w:rsidRPr="00823DBC">
        <w:rPr>
          <w:rFonts w:ascii="Arial" w:hAnsi="Arial" w:cs="Arial"/>
        </w:rPr>
        <w:t>legislation</w:t>
      </w:r>
      <w:r w:rsidRPr="00823DBC">
        <w:rPr>
          <w:rFonts w:ascii="Arial" w:hAnsi="Arial" w:cs="Arial"/>
        </w:rPr>
        <w:t xml:space="preserve"> was the requirement for cooperation between Local authorities and agencies in order to best support the welfare of children. (Foster, 2024)</w:t>
      </w:r>
    </w:p>
    <w:p w14:paraId="3EF4C6B5" w14:textId="53B034FA" w:rsidR="00DA41F3" w:rsidRPr="00823DBC" w:rsidRDefault="00DA41F3" w:rsidP="002F456E">
      <w:pPr>
        <w:spacing w:line="360" w:lineRule="auto"/>
        <w:rPr>
          <w:rFonts w:ascii="Arial" w:hAnsi="Arial" w:cs="Arial"/>
        </w:rPr>
      </w:pPr>
      <w:r w:rsidRPr="00823DBC">
        <w:rPr>
          <w:rFonts w:ascii="Arial" w:hAnsi="Arial" w:cs="Arial"/>
        </w:rPr>
        <w:t xml:space="preserve">Unfortunately, the legislation came too late for some. The Act was introduced following a catalogue of failures within the current system which demanded change. </w:t>
      </w:r>
    </w:p>
    <w:p w14:paraId="7B0CC006" w14:textId="55EE37B6" w:rsidR="00DA41F3" w:rsidRPr="00823DBC" w:rsidRDefault="00DA41F3" w:rsidP="002F456E">
      <w:pPr>
        <w:spacing w:line="360" w:lineRule="auto"/>
        <w:rPr>
          <w:rFonts w:ascii="Arial" w:hAnsi="Arial" w:cs="Arial"/>
        </w:rPr>
      </w:pPr>
      <w:r w:rsidRPr="00823DBC">
        <w:rPr>
          <w:rFonts w:ascii="Arial" w:hAnsi="Arial" w:cs="Arial"/>
        </w:rPr>
        <w:t>In 2001, a former chief inspector of social services was asked to investigate the</w:t>
      </w:r>
      <w:r w:rsidR="00E05E78">
        <w:rPr>
          <w:rFonts w:ascii="Arial" w:hAnsi="Arial" w:cs="Arial"/>
        </w:rPr>
        <w:t xml:space="preserve"> </w:t>
      </w:r>
      <w:r w:rsidRPr="00823DBC">
        <w:rPr>
          <w:rFonts w:ascii="Arial" w:hAnsi="Arial" w:cs="Arial"/>
        </w:rPr>
        <w:t xml:space="preserve">murder of an 8 year old girl called Victoria Climbe who was murdered by her aunt and boyfriend. The severe extent of abuse she suffered would shock the country. A report published by Lord Laming called her a “victim of almost unimaginable cruelty”, as she suffered over 128 separate injuries. </w:t>
      </w:r>
      <w:r w:rsidR="003C2B1A" w:rsidRPr="00823DBC">
        <w:rPr>
          <w:rFonts w:ascii="Arial" w:hAnsi="Arial" w:cs="Arial"/>
        </w:rPr>
        <w:t xml:space="preserve">A hospital consultant </w:t>
      </w:r>
      <w:r w:rsidRPr="00823DBC">
        <w:rPr>
          <w:rFonts w:ascii="Arial" w:hAnsi="Arial" w:cs="Arial"/>
        </w:rPr>
        <w:t>described it as “the worst case of child abuse and neglect that I have ever seen</w:t>
      </w:r>
      <w:r w:rsidR="003C2B1A" w:rsidRPr="00823DBC">
        <w:rPr>
          <w:rFonts w:ascii="Arial" w:hAnsi="Arial" w:cs="Arial"/>
        </w:rPr>
        <w:t>.” The major concern which lead to the Act changes were the findings of failure from multiple agencies. Victoria had been in contact with numerous services including the police, social services and hospitals prior to her death, but without collaborative reporting her situation was not flagged highlighting the importance of multi agency working. Following the report and new legislation, the authorities would come under further scrutiny following the death of ‘Baby P’, another case said to have been preventable. Laming produced a second report following this significant case, making over 50 recommendations which included enhancing the multi</w:t>
      </w:r>
      <w:r w:rsidR="009C16B4" w:rsidRPr="00823DBC">
        <w:rPr>
          <w:rFonts w:ascii="Arial" w:hAnsi="Arial" w:cs="Arial"/>
        </w:rPr>
        <w:t>-</w:t>
      </w:r>
      <w:r w:rsidR="003C2B1A" w:rsidRPr="00823DBC">
        <w:rPr>
          <w:rFonts w:ascii="Arial" w:hAnsi="Arial" w:cs="Arial"/>
        </w:rPr>
        <w:t xml:space="preserve">agency approach. </w:t>
      </w:r>
    </w:p>
    <w:p w14:paraId="218298CC" w14:textId="77777777" w:rsidR="00B7501D" w:rsidRPr="00823DBC" w:rsidRDefault="009C16B4" w:rsidP="002F456E">
      <w:pPr>
        <w:spacing w:line="360" w:lineRule="auto"/>
        <w:rPr>
          <w:rFonts w:ascii="Arial" w:hAnsi="Arial" w:cs="Arial"/>
        </w:rPr>
      </w:pPr>
      <w:r w:rsidRPr="00823DBC">
        <w:rPr>
          <w:rFonts w:ascii="Arial" w:hAnsi="Arial" w:cs="Arial"/>
        </w:rPr>
        <w:t>Surrounding a young person with a multitude of positive environments and people is suggested to be key for their development, which this collaborative approach will play a major role in. Bronfenbrenner's theory suggests that a childs development is not only determined by genetics or individual traits but is will be shaped by their surroundings, environment and adults or other young people. Throughout the systems within his theory, from the Microsystem consisting of key interactions between family, school and peers, the Mesosystem, the relationship between school and home, and then onto the Exosystem which involved the community and resources, surrounding the young person</w:t>
      </w:r>
      <w:r w:rsidR="00B7501D" w:rsidRPr="00823DBC">
        <w:rPr>
          <w:rFonts w:ascii="Arial" w:hAnsi="Arial" w:cs="Arial"/>
        </w:rPr>
        <w:t>, the relationship between positive or negative systems can have an enormous impact on the childs development. (Sprouts, 2021)</w:t>
      </w:r>
    </w:p>
    <w:p w14:paraId="3D1F4FB3" w14:textId="2A2C8947" w:rsidR="009C16B4" w:rsidRPr="00823DBC" w:rsidRDefault="009C16B4" w:rsidP="002F456E">
      <w:pPr>
        <w:spacing w:line="360" w:lineRule="auto"/>
        <w:rPr>
          <w:rFonts w:ascii="Arial" w:hAnsi="Arial" w:cs="Arial"/>
        </w:rPr>
      </w:pPr>
    </w:p>
    <w:p w14:paraId="5A4C46E2" w14:textId="010F7F06" w:rsidR="00CA3187" w:rsidRPr="00823DBC" w:rsidRDefault="0017249D" w:rsidP="002F456E">
      <w:pPr>
        <w:spacing w:line="360" w:lineRule="auto"/>
        <w:rPr>
          <w:rFonts w:ascii="Arial" w:hAnsi="Arial" w:cs="Arial"/>
        </w:rPr>
      </w:pPr>
      <w:r w:rsidRPr="00823DBC">
        <w:rPr>
          <w:rFonts w:ascii="Arial" w:hAnsi="Arial" w:cs="Arial"/>
        </w:rPr>
        <w:lastRenderedPageBreak/>
        <w:t xml:space="preserve">Sidebotham et al.(2016), explains within their report that </w:t>
      </w:r>
      <w:r w:rsidR="00D8688F" w:rsidRPr="00823DBC">
        <w:rPr>
          <w:rFonts w:ascii="Arial" w:hAnsi="Arial" w:cs="Arial"/>
        </w:rPr>
        <w:t>‘effective safeguarding work depends on collaborative multi-agency working’ which encompasses a range of areas such as, Schools, Local Authorities, Social services, Police, NSPCC and many more. In 2013, the Home Office produced a report discussing multi agency approaches. Within their report</w:t>
      </w:r>
      <w:r w:rsidR="004352D0" w:rsidRPr="00823DBC">
        <w:rPr>
          <w:rFonts w:ascii="Arial" w:hAnsi="Arial" w:cs="Arial"/>
        </w:rPr>
        <w:t xml:space="preserve"> they established a list of suggestions for a well structured approach, as well as explaining their findings from a range of case studies across the United Kingdom. The first of their case studies was Staffordshire MASH, </w:t>
      </w:r>
      <w:r w:rsidR="008C414C" w:rsidRPr="00823DBC">
        <w:rPr>
          <w:rFonts w:ascii="Arial" w:hAnsi="Arial" w:cs="Arial"/>
        </w:rPr>
        <w:t>which is a Multi Agency Team approach, which</w:t>
      </w:r>
      <w:r w:rsidR="004352D0" w:rsidRPr="00823DBC">
        <w:rPr>
          <w:rFonts w:ascii="Arial" w:hAnsi="Arial" w:cs="Arial"/>
        </w:rPr>
        <w:t xml:space="preserve"> launched in 2011 following 23 serious case reviews, leading to radical changes required, and has since seen Council child services, NHS Trust, Mental Health Trust, the police and others work in a co-location, to ensure the easy sharing of information, early risk assessment, enhanced data sharing and a whole famil</w:t>
      </w:r>
      <w:r w:rsidR="003C2B1A" w:rsidRPr="00823DBC">
        <w:rPr>
          <w:rFonts w:ascii="Arial" w:hAnsi="Arial" w:cs="Arial"/>
        </w:rPr>
        <w:t xml:space="preserve">y </w:t>
      </w:r>
      <w:r w:rsidR="004352D0" w:rsidRPr="00823DBC">
        <w:rPr>
          <w:rFonts w:ascii="Arial" w:hAnsi="Arial" w:cs="Arial"/>
        </w:rPr>
        <w:t xml:space="preserve">approach. As a result, vulnerable individuals receive a better service and are better protected, whilst agencies are in a stronger position to allocate the correct agency and reduce demand on others, significantly reducing repeat incidents. </w:t>
      </w:r>
    </w:p>
    <w:p w14:paraId="29813A45" w14:textId="2C9870DC" w:rsidR="00FB3510" w:rsidRPr="00823DBC" w:rsidRDefault="004352D0" w:rsidP="002F456E">
      <w:pPr>
        <w:spacing w:line="360" w:lineRule="auto"/>
        <w:rPr>
          <w:rFonts w:ascii="Arial" w:hAnsi="Arial" w:cs="Arial"/>
        </w:rPr>
      </w:pPr>
      <w:r w:rsidRPr="00823DBC">
        <w:rPr>
          <w:rFonts w:ascii="Arial" w:hAnsi="Arial" w:cs="Arial"/>
        </w:rPr>
        <w:t>In another study,</w:t>
      </w:r>
      <w:r w:rsidR="00CA072B" w:rsidRPr="00823DBC">
        <w:rPr>
          <w:rFonts w:ascii="Arial" w:hAnsi="Arial" w:cs="Arial"/>
        </w:rPr>
        <w:t xml:space="preserve"> which used a Multi Agency Panel approach,</w:t>
      </w:r>
      <w:r w:rsidRPr="00823DBC">
        <w:rPr>
          <w:rFonts w:ascii="Arial" w:hAnsi="Arial" w:cs="Arial"/>
        </w:rPr>
        <w:t xml:space="preserve"> a virtual approach called the Integrated Screening Hub, </w:t>
      </w:r>
      <w:r w:rsidR="00033F4C" w:rsidRPr="00823DBC">
        <w:rPr>
          <w:rFonts w:ascii="Arial" w:hAnsi="Arial" w:cs="Arial"/>
        </w:rPr>
        <w:t>brings together agency professionals on a weekly basis at the same time and on the same day each week, with the aim to identify how best to support cases, and provide interventions for families and individuals. The aim of the meetings is to reach a shared understanding of needs and provide a clear pathway to the correct support required for each case within a reduced time frame.</w:t>
      </w:r>
    </w:p>
    <w:p w14:paraId="0BC95358" w14:textId="458F0AE5" w:rsidR="009C2759" w:rsidRPr="00823DBC" w:rsidRDefault="00FB3510" w:rsidP="002F456E">
      <w:pPr>
        <w:spacing w:line="360" w:lineRule="auto"/>
        <w:rPr>
          <w:rFonts w:ascii="Arial" w:hAnsi="Arial" w:cs="Arial"/>
        </w:rPr>
      </w:pPr>
      <w:r w:rsidRPr="00823DBC">
        <w:rPr>
          <w:rFonts w:ascii="Arial" w:hAnsi="Arial" w:cs="Arial"/>
        </w:rPr>
        <w:t xml:space="preserve">Amongst the varied approaches there are clear benefits and challenges. </w:t>
      </w:r>
    </w:p>
    <w:p w14:paraId="68CF935D" w14:textId="79458F11" w:rsidR="00FB3510" w:rsidRPr="00823DBC" w:rsidRDefault="00FB3510" w:rsidP="002F456E">
      <w:pPr>
        <w:spacing w:line="360" w:lineRule="auto"/>
        <w:rPr>
          <w:rFonts w:ascii="Arial" w:hAnsi="Arial" w:cs="Arial"/>
        </w:rPr>
      </w:pPr>
      <w:r w:rsidRPr="00823DBC">
        <w:rPr>
          <w:rFonts w:ascii="Arial" w:hAnsi="Arial" w:cs="Arial"/>
        </w:rPr>
        <w:t>As in the first case study,</w:t>
      </w:r>
      <w:r w:rsidR="008C414C" w:rsidRPr="00823DBC">
        <w:rPr>
          <w:rFonts w:ascii="Arial" w:hAnsi="Arial" w:cs="Arial"/>
        </w:rPr>
        <w:t xml:space="preserve"> the Multi Agency team approach, the</w:t>
      </w:r>
      <w:r w:rsidRPr="00823DBC">
        <w:rPr>
          <w:rFonts w:ascii="Arial" w:hAnsi="Arial" w:cs="Arial"/>
        </w:rPr>
        <w:t xml:space="preserve"> co-location provides a multitude of benefits. Having an area which can be shared by a range of agencies allowed for better relationships, trust and communication channels which ensured time spent on cases could be reduced and the correct routes could be implemented much quicker. This more efficient environment will facilitate information sharing among the professionals which in turn would lead to more comprehensive outcomes and therefore allow for better decision making and protection for young people and their families. </w:t>
      </w:r>
      <w:r w:rsidR="008C414C" w:rsidRPr="00823DBC">
        <w:rPr>
          <w:rFonts w:ascii="Arial" w:hAnsi="Arial" w:cs="Arial"/>
        </w:rPr>
        <w:t xml:space="preserve">In addition, this approach allows for a sense of team identity, where specialist practitioners from each area are recruited into team, directed by a </w:t>
      </w:r>
      <w:r w:rsidR="008C414C" w:rsidRPr="00823DBC">
        <w:rPr>
          <w:rFonts w:ascii="Arial" w:hAnsi="Arial" w:cs="Arial"/>
        </w:rPr>
        <w:lastRenderedPageBreak/>
        <w:t xml:space="preserve">dedicated team leader. As well as the ongoing day to day working simplified it also allows for collaborative staff training which can improve future services and close the gap on the indifferences between agencies. </w:t>
      </w:r>
    </w:p>
    <w:p w14:paraId="3FC3D786" w14:textId="7A6A106B" w:rsidR="00395867" w:rsidRPr="00823DBC" w:rsidRDefault="00840A25" w:rsidP="002F456E">
      <w:pPr>
        <w:spacing w:line="360" w:lineRule="auto"/>
        <w:rPr>
          <w:rFonts w:ascii="Arial" w:hAnsi="Arial" w:cs="Arial"/>
        </w:rPr>
      </w:pPr>
      <w:r w:rsidRPr="00823DBC">
        <w:rPr>
          <w:rFonts w:ascii="Arial" w:hAnsi="Arial" w:cs="Arial"/>
        </w:rPr>
        <w:t xml:space="preserve">Although organised differently, the Multi agency Panel approach holds its own benefits. </w:t>
      </w:r>
      <w:r w:rsidR="000C2761" w:rsidRPr="00823DBC">
        <w:rPr>
          <w:rFonts w:ascii="Arial" w:hAnsi="Arial" w:cs="Arial"/>
        </w:rPr>
        <w:t xml:space="preserve">As well as also providing information sharing, and carrying out joint approaches, it does have benefits which the Multi agency team approach doesn’t. </w:t>
      </w:r>
      <w:r w:rsidRPr="00823DBC">
        <w:rPr>
          <w:rFonts w:ascii="Arial" w:hAnsi="Arial" w:cs="Arial"/>
        </w:rPr>
        <w:t>Without having to be based in one place it required no permanent infrastructure or building, allowing for flexibility for key workers to mould their working day.</w:t>
      </w:r>
      <w:r w:rsidR="000C2761" w:rsidRPr="00823DBC">
        <w:rPr>
          <w:rFonts w:ascii="Arial" w:hAnsi="Arial" w:cs="Arial"/>
        </w:rPr>
        <w:t xml:space="preserve"> For example, a member of the panel may be able to complete home visits before or after the remote meeting whilst saving time by not having to travel to the office to sit in a meeting in person.</w:t>
      </w:r>
      <w:r w:rsidRPr="00823DBC">
        <w:rPr>
          <w:rFonts w:ascii="Arial" w:hAnsi="Arial" w:cs="Arial"/>
        </w:rPr>
        <w:t xml:space="preserve"> In turn, it allows home agency training and for individuals to experience different working styles which may be better suited to their role.</w:t>
      </w:r>
      <w:r w:rsidR="000C2761" w:rsidRPr="00823DBC">
        <w:rPr>
          <w:rFonts w:ascii="Arial" w:hAnsi="Arial" w:cs="Arial"/>
        </w:rPr>
        <w:t xml:space="preserve"> </w:t>
      </w:r>
      <w:r w:rsidR="00033F4C" w:rsidRPr="00823DBC">
        <w:rPr>
          <w:rFonts w:ascii="Arial" w:hAnsi="Arial" w:cs="Arial"/>
        </w:rPr>
        <w:t>(Home Office, 2013)</w:t>
      </w:r>
    </w:p>
    <w:p w14:paraId="21EF750C" w14:textId="01D2E7CF" w:rsidR="000C2761" w:rsidRPr="00823DBC" w:rsidRDefault="000C2761" w:rsidP="002F456E">
      <w:pPr>
        <w:spacing w:line="360" w:lineRule="auto"/>
        <w:rPr>
          <w:rFonts w:ascii="Arial" w:hAnsi="Arial" w:cs="Arial"/>
        </w:rPr>
      </w:pPr>
      <w:r w:rsidRPr="00823DBC">
        <w:rPr>
          <w:rFonts w:ascii="Arial" w:hAnsi="Arial" w:cs="Arial"/>
        </w:rPr>
        <w:t xml:space="preserve">Undoubtedly, the multi agency approach in any form, as well as providing better outcomes through shared communications and decision making, it certainly can have a large impact on the pressure on individual workers by sharing responsibility </w:t>
      </w:r>
      <w:r w:rsidR="000E06CE" w:rsidRPr="00823DBC">
        <w:rPr>
          <w:rFonts w:ascii="Arial" w:hAnsi="Arial" w:cs="Arial"/>
        </w:rPr>
        <w:t xml:space="preserve">and workload allowing for more efficient, productive and positive working environments. </w:t>
      </w:r>
    </w:p>
    <w:p w14:paraId="5A46C752" w14:textId="766E4786" w:rsidR="000E06CE" w:rsidRPr="00823DBC" w:rsidRDefault="000E06CE" w:rsidP="002F456E">
      <w:pPr>
        <w:spacing w:line="360" w:lineRule="auto"/>
        <w:rPr>
          <w:rFonts w:ascii="Arial" w:hAnsi="Arial" w:cs="Arial"/>
        </w:rPr>
      </w:pPr>
      <w:r w:rsidRPr="00823DBC">
        <w:rPr>
          <w:rFonts w:ascii="Arial" w:hAnsi="Arial" w:cs="Arial"/>
        </w:rPr>
        <w:t xml:space="preserve">However, as with all lines of work, </w:t>
      </w:r>
      <w:r w:rsidR="0036114E" w:rsidRPr="00823DBC">
        <w:rPr>
          <w:rFonts w:ascii="Arial" w:hAnsi="Arial" w:cs="Arial"/>
        </w:rPr>
        <w:t>multi-agency</w:t>
      </w:r>
      <w:r w:rsidRPr="00823DBC">
        <w:rPr>
          <w:rFonts w:ascii="Arial" w:hAnsi="Arial" w:cs="Arial"/>
        </w:rPr>
        <w:t xml:space="preserve"> approaches have their challenges. </w:t>
      </w:r>
      <w:r w:rsidR="0036114E" w:rsidRPr="00823DBC">
        <w:rPr>
          <w:rFonts w:ascii="Arial" w:hAnsi="Arial" w:cs="Arial"/>
        </w:rPr>
        <w:t>Questions often asked about a multi-agency panel are often based around cohesion and time. Where there are set times and days for meetings there is a clear lack of regular contact, little to no face to face meetings and therefore pressures to responsibly carry out case work falls on the individual within their own time. There is a chance in this situation that a case could be put on the back burner, and leave other areas of the panel waiting for a member to update their part of the case. In addition, without time for case planning, this could lead to a lack of cohesion in an approach and therefore improve the response time and therefore allow a young person to be at further risk of ongoing harm. Should a young person or family deal with a response delay, lack of cohesion or collective approach from their agencies, it is likely they will lose trust, feel a lack of security and potentially a sense of connection with the support mechanism. As dis</w:t>
      </w:r>
      <w:r w:rsidR="00AA3B23" w:rsidRPr="00823DBC">
        <w:rPr>
          <w:rFonts w:ascii="Arial" w:hAnsi="Arial" w:cs="Arial"/>
        </w:rPr>
        <w:t xml:space="preserve">cusses by Maslow’s Hierarchy of Needs, it is crucial in the stages of a childs development that their safety needs are </w:t>
      </w:r>
      <w:r w:rsidR="00AA3B23" w:rsidRPr="00823DBC">
        <w:rPr>
          <w:rFonts w:ascii="Arial" w:hAnsi="Arial" w:cs="Arial"/>
        </w:rPr>
        <w:lastRenderedPageBreak/>
        <w:t>met, followed by love and belonging before they are able to enter into an understanding of self esteem, develop respect and feel recognised. (Sprouts, 2017)</w:t>
      </w:r>
    </w:p>
    <w:p w14:paraId="492BE35E" w14:textId="6D3659F3" w:rsidR="0099442D" w:rsidRPr="00823DBC" w:rsidRDefault="009C2759" w:rsidP="002F456E">
      <w:pPr>
        <w:spacing w:line="360" w:lineRule="auto"/>
        <w:rPr>
          <w:rFonts w:ascii="Arial" w:hAnsi="Arial" w:cs="Arial"/>
        </w:rPr>
      </w:pPr>
      <w:r w:rsidRPr="00823DBC">
        <w:rPr>
          <w:rFonts w:ascii="Arial" w:hAnsi="Arial" w:cs="Arial"/>
        </w:rPr>
        <w:t>Equally, Multi Agency Team approaches face multiple challenges. Although often working at the same base, there still needs to be a collective approach with time are resources which can be difficult to manage.</w:t>
      </w:r>
      <w:r w:rsidR="006B317D" w:rsidRPr="00823DBC">
        <w:rPr>
          <w:rFonts w:ascii="Arial" w:hAnsi="Arial" w:cs="Arial"/>
        </w:rPr>
        <w:t xml:space="preserve"> Whilst potentially holding different priorities and workloads, time management set aside for required meetings and plans can prove difficult.</w:t>
      </w:r>
      <w:r w:rsidRPr="00823DBC">
        <w:rPr>
          <w:rFonts w:ascii="Arial" w:hAnsi="Arial" w:cs="Arial"/>
        </w:rPr>
        <w:t xml:space="preserve"> It is imperative that strong relationships are built amongst agencies to build trust and support for collaborative work</w:t>
      </w:r>
      <w:r w:rsidR="006B317D" w:rsidRPr="00823DBC">
        <w:rPr>
          <w:rFonts w:ascii="Arial" w:hAnsi="Arial" w:cs="Arial"/>
        </w:rPr>
        <w:t xml:space="preserve"> allowing for the team to ensure they reach the best positive outcome of each case, in the most efficient time frame possible</w:t>
      </w:r>
      <w:r w:rsidRPr="00823DBC">
        <w:rPr>
          <w:rFonts w:ascii="Arial" w:hAnsi="Arial" w:cs="Arial"/>
        </w:rPr>
        <w:t xml:space="preserve">. </w:t>
      </w:r>
      <w:r w:rsidR="0099442D">
        <w:rPr>
          <w:rFonts w:ascii="Arial" w:hAnsi="Arial" w:cs="Arial"/>
        </w:rPr>
        <w:t>Across Wales there is a need for consistency. There are a number of agencies that boast in some areas which are not existing in others which leaves gaps and provides an inconsistent support system for those across different local authorities. There is also an argument for a countrywide communication system which can then keep close contact with families or children who move across local authorities and cases can be missed or restarted in some cases.</w:t>
      </w:r>
    </w:p>
    <w:p w14:paraId="220484CB" w14:textId="77777777" w:rsidR="000D3C45" w:rsidRPr="00823DBC" w:rsidRDefault="000D3C45" w:rsidP="002F456E">
      <w:pPr>
        <w:spacing w:line="360" w:lineRule="auto"/>
        <w:rPr>
          <w:rFonts w:ascii="Arial" w:hAnsi="Arial" w:cs="Arial"/>
        </w:rPr>
      </w:pPr>
    </w:p>
    <w:p w14:paraId="6D01FEAD" w14:textId="7EB3E799" w:rsidR="00823DBC" w:rsidRPr="00823DBC" w:rsidRDefault="000D3C45" w:rsidP="002F456E">
      <w:pPr>
        <w:spacing w:line="360" w:lineRule="auto"/>
        <w:rPr>
          <w:rFonts w:ascii="Arial" w:hAnsi="Arial" w:cs="Arial"/>
        </w:rPr>
      </w:pPr>
      <w:r w:rsidRPr="00823DBC">
        <w:rPr>
          <w:rFonts w:ascii="Arial" w:hAnsi="Arial" w:cs="Arial"/>
        </w:rPr>
        <w:t>In conclusion</w:t>
      </w:r>
      <w:r w:rsidR="007E79C6" w:rsidRPr="00823DBC">
        <w:rPr>
          <w:rFonts w:ascii="Arial" w:hAnsi="Arial" w:cs="Arial"/>
        </w:rPr>
        <w:t>, it is evident that a multi-agency approach to safeguarding and child protection is crucial</w:t>
      </w:r>
      <w:r w:rsidRPr="00823DBC">
        <w:rPr>
          <w:rFonts w:ascii="Arial" w:hAnsi="Arial" w:cs="Arial"/>
        </w:rPr>
        <w:t xml:space="preserve"> to promoting the welfare of young people, however it still faces a number of challenges</w:t>
      </w:r>
      <w:r w:rsidR="007E79C6" w:rsidRPr="00823DBC">
        <w:rPr>
          <w:rFonts w:ascii="Arial" w:hAnsi="Arial" w:cs="Arial"/>
        </w:rPr>
        <w:t xml:space="preserve">. </w:t>
      </w:r>
      <w:r w:rsidR="006D2E11" w:rsidRPr="00823DBC">
        <w:rPr>
          <w:rFonts w:ascii="Arial" w:hAnsi="Arial" w:cs="Arial"/>
        </w:rPr>
        <w:t xml:space="preserve">Flying start in Wales provide an excellent example of how a correctly run and supported programme can have a massive positive impact on children and families. Flying start offers comprehensive support to children under 4, who are born into families in disadvantaged areas. The free programme focuses on early years development through high quality child care, parenting support, aid with speech and language, health service visits and communication development. The aim of the approach is to improve a childs development and </w:t>
      </w:r>
      <w:r w:rsidRPr="00823DBC">
        <w:rPr>
          <w:rFonts w:ascii="Arial" w:hAnsi="Arial" w:cs="Arial"/>
        </w:rPr>
        <w:t xml:space="preserve">start to life in hope to improve their lifes outcome. (Welsh Government, 2017) Although, making positive strives there is still plenty of room for improvement. To ensure improvements Wales should continue to provide consistent training to all agencies, bring agencies together to train to close the gap on priorities and work patterns, or work collaboratively allowing for best practice, </w:t>
      </w:r>
      <w:r w:rsidR="00DB6EC6" w:rsidRPr="00823DBC">
        <w:rPr>
          <w:rFonts w:ascii="Arial" w:hAnsi="Arial" w:cs="Arial"/>
        </w:rPr>
        <w:t>which should then be collated and shared to provide others with showings of potential positive outcomes. Incorporating cohesion and improving methods of data collection and communication</w:t>
      </w:r>
      <w:r w:rsidR="0086705B">
        <w:rPr>
          <w:rFonts w:ascii="Arial" w:hAnsi="Arial" w:cs="Arial"/>
        </w:rPr>
        <w:t xml:space="preserve"> countrywide</w:t>
      </w:r>
      <w:r w:rsidR="00DB6EC6" w:rsidRPr="00823DBC">
        <w:rPr>
          <w:rFonts w:ascii="Arial" w:hAnsi="Arial" w:cs="Arial"/>
        </w:rPr>
        <w:t xml:space="preserve">, </w:t>
      </w:r>
      <w:r w:rsidR="00DB6EC6" w:rsidRPr="00823DBC">
        <w:rPr>
          <w:rFonts w:ascii="Arial" w:hAnsi="Arial" w:cs="Arial"/>
        </w:rPr>
        <w:lastRenderedPageBreak/>
        <w:t>would allow agencies to follow the evidence based best practices which could be implemented to ensure improvements of safeguarding as a whole across Wales. In support of positive changes, Wales introduced the Safeguarding children in relation to the Children (Abolition of Defence of Reasonable Punishment) (Wales) Act 2020</w:t>
      </w:r>
      <w:r w:rsidR="00DB6EC6" w:rsidRPr="00823DBC">
        <w:rPr>
          <w:rFonts w:ascii="Arial" w:hAnsi="Arial" w:cs="Arial"/>
          <w:b/>
          <w:bCs/>
        </w:rPr>
        <w:t xml:space="preserve">. </w:t>
      </w:r>
      <w:r w:rsidR="00DB6EC6" w:rsidRPr="00823DBC">
        <w:rPr>
          <w:rFonts w:ascii="Arial" w:hAnsi="Arial" w:cs="Arial"/>
        </w:rPr>
        <w:t>The Act writes that “Agencies must work together to provide a joined up response to safeguarding issues</w:t>
      </w:r>
      <w:r w:rsidR="00FC505B">
        <w:rPr>
          <w:rFonts w:ascii="Arial" w:hAnsi="Arial" w:cs="Arial"/>
        </w:rPr>
        <w:t>,</w:t>
      </w:r>
      <w:r w:rsidR="00DB6EC6" w:rsidRPr="00823DBC">
        <w:rPr>
          <w:rFonts w:ascii="Arial" w:hAnsi="Arial" w:cs="Arial"/>
        </w:rPr>
        <w:t xml:space="preserve"> as set out in the Wales Safeguarding Procedures” and concludes that information sharing is central to good safeguarding practice.</w:t>
      </w:r>
      <w:r w:rsidR="00823DBC" w:rsidRPr="00823DBC">
        <w:rPr>
          <w:rFonts w:ascii="Arial" w:hAnsi="Arial" w:cs="Arial"/>
        </w:rPr>
        <w:t xml:space="preserve"> (Welsh Safeguarding Procedures, 2022)</w:t>
      </w:r>
    </w:p>
    <w:p w14:paraId="75D1F17A" w14:textId="02A9AF51" w:rsidR="00DB6EC6" w:rsidRDefault="00DB6EC6" w:rsidP="00DB6EC6">
      <w:pPr>
        <w:rPr>
          <w:rFonts w:ascii="Arial" w:hAnsi="Arial" w:cs="Arial"/>
          <w:color w:val="37394C"/>
          <w:sz w:val="30"/>
          <w:szCs w:val="30"/>
        </w:rPr>
      </w:pPr>
    </w:p>
    <w:p w14:paraId="42B77464" w14:textId="12F9027D" w:rsidR="0030785B" w:rsidRDefault="0030785B" w:rsidP="00DB6EC6">
      <w:pPr>
        <w:rPr>
          <w:rFonts w:ascii="Arial" w:hAnsi="Arial" w:cs="Arial"/>
          <w:color w:val="37394C"/>
          <w:sz w:val="30"/>
          <w:szCs w:val="30"/>
        </w:rPr>
      </w:pPr>
    </w:p>
    <w:p w14:paraId="75E13DF0" w14:textId="5D1219CB" w:rsidR="0030785B" w:rsidRDefault="0030785B" w:rsidP="00DB6EC6">
      <w:pPr>
        <w:rPr>
          <w:rFonts w:ascii="Arial" w:hAnsi="Arial" w:cs="Arial"/>
          <w:color w:val="37394C"/>
          <w:sz w:val="30"/>
          <w:szCs w:val="30"/>
        </w:rPr>
      </w:pPr>
    </w:p>
    <w:p w14:paraId="1A747975" w14:textId="016448E3" w:rsidR="0030785B" w:rsidRDefault="0030785B" w:rsidP="00DB6EC6">
      <w:pPr>
        <w:rPr>
          <w:rFonts w:ascii="Arial" w:hAnsi="Arial" w:cs="Arial"/>
          <w:color w:val="37394C"/>
          <w:sz w:val="30"/>
          <w:szCs w:val="30"/>
        </w:rPr>
      </w:pPr>
    </w:p>
    <w:p w14:paraId="7F4CD599" w14:textId="41AB4412" w:rsidR="0030785B" w:rsidRDefault="0030785B" w:rsidP="00DB6EC6">
      <w:pPr>
        <w:rPr>
          <w:rFonts w:ascii="Arial" w:hAnsi="Arial" w:cs="Arial"/>
          <w:color w:val="37394C"/>
          <w:sz w:val="30"/>
          <w:szCs w:val="30"/>
        </w:rPr>
      </w:pPr>
    </w:p>
    <w:p w14:paraId="625F44B9" w14:textId="7BDC5368" w:rsidR="0030785B" w:rsidRDefault="0030785B" w:rsidP="00DB6EC6">
      <w:pPr>
        <w:rPr>
          <w:rFonts w:ascii="Arial" w:hAnsi="Arial" w:cs="Arial"/>
          <w:color w:val="37394C"/>
          <w:sz w:val="30"/>
          <w:szCs w:val="30"/>
        </w:rPr>
      </w:pPr>
    </w:p>
    <w:p w14:paraId="4E78B3B1" w14:textId="07927155" w:rsidR="0030785B" w:rsidRDefault="0030785B" w:rsidP="00DB6EC6">
      <w:pPr>
        <w:rPr>
          <w:rFonts w:ascii="Arial" w:hAnsi="Arial" w:cs="Arial"/>
          <w:color w:val="37394C"/>
          <w:sz w:val="30"/>
          <w:szCs w:val="30"/>
        </w:rPr>
      </w:pPr>
    </w:p>
    <w:p w14:paraId="1812902A" w14:textId="1B315D46" w:rsidR="0030785B" w:rsidRDefault="0030785B" w:rsidP="00DB6EC6">
      <w:pPr>
        <w:rPr>
          <w:rFonts w:ascii="Arial" w:hAnsi="Arial" w:cs="Arial"/>
          <w:color w:val="37394C"/>
          <w:sz w:val="30"/>
          <w:szCs w:val="30"/>
        </w:rPr>
      </w:pPr>
    </w:p>
    <w:p w14:paraId="4FD3FAE1" w14:textId="124C6946" w:rsidR="0030785B" w:rsidRDefault="0030785B" w:rsidP="00DB6EC6">
      <w:pPr>
        <w:rPr>
          <w:rFonts w:ascii="Arial" w:hAnsi="Arial" w:cs="Arial"/>
          <w:color w:val="37394C"/>
          <w:sz w:val="30"/>
          <w:szCs w:val="30"/>
        </w:rPr>
      </w:pPr>
    </w:p>
    <w:p w14:paraId="186F6C9D" w14:textId="05A66FC5" w:rsidR="0030785B" w:rsidRDefault="0030785B" w:rsidP="00DB6EC6">
      <w:pPr>
        <w:rPr>
          <w:rFonts w:ascii="Arial" w:hAnsi="Arial" w:cs="Arial"/>
          <w:color w:val="37394C"/>
          <w:sz w:val="30"/>
          <w:szCs w:val="30"/>
        </w:rPr>
      </w:pPr>
    </w:p>
    <w:p w14:paraId="5D1A9CE6" w14:textId="61021691" w:rsidR="0030785B" w:rsidRDefault="0030785B" w:rsidP="00DB6EC6">
      <w:pPr>
        <w:rPr>
          <w:rFonts w:ascii="Arial" w:hAnsi="Arial" w:cs="Arial"/>
          <w:color w:val="37394C"/>
          <w:sz w:val="30"/>
          <w:szCs w:val="30"/>
        </w:rPr>
      </w:pPr>
    </w:p>
    <w:p w14:paraId="2828B1E9" w14:textId="3C3E0D70" w:rsidR="0030785B" w:rsidRDefault="0030785B" w:rsidP="00DB6EC6">
      <w:pPr>
        <w:rPr>
          <w:rFonts w:ascii="Arial" w:hAnsi="Arial" w:cs="Arial"/>
          <w:color w:val="37394C"/>
          <w:sz w:val="30"/>
          <w:szCs w:val="30"/>
        </w:rPr>
      </w:pPr>
    </w:p>
    <w:p w14:paraId="33965AB4" w14:textId="2A227D24" w:rsidR="0030785B" w:rsidRDefault="0030785B" w:rsidP="00DB6EC6">
      <w:pPr>
        <w:rPr>
          <w:rFonts w:ascii="Arial" w:hAnsi="Arial" w:cs="Arial"/>
          <w:color w:val="37394C"/>
          <w:sz w:val="30"/>
          <w:szCs w:val="30"/>
        </w:rPr>
      </w:pPr>
    </w:p>
    <w:p w14:paraId="08278814" w14:textId="6F9C0B01" w:rsidR="0030785B" w:rsidRDefault="0030785B" w:rsidP="00DB6EC6">
      <w:pPr>
        <w:rPr>
          <w:rFonts w:ascii="Arial" w:hAnsi="Arial" w:cs="Arial"/>
          <w:color w:val="37394C"/>
          <w:sz w:val="30"/>
          <w:szCs w:val="30"/>
        </w:rPr>
      </w:pPr>
    </w:p>
    <w:p w14:paraId="505F17DA" w14:textId="6B22F503" w:rsidR="0030785B" w:rsidRDefault="0030785B" w:rsidP="00DB6EC6">
      <w:pPr>
        <w:rPr>
          <w:rFonts w:ascii="Arial" w:hAnsi="Arial" w:cs="Arial"/>
          <w:color w:val="37394C"/>
          <w:sz w:val="30"/>
          <w:szCs w:val="30"/>
        </w:rPr>
      </w:pPr>
    </w:p>
    <w:p w14:paraId="371E66BB" w14:textId="2457EA7A" w:rsidR="0030785B" w:rsidRDefault="0030785B" w:rsidP="00DB6EC6">
      <w:pPr>
        <w:rPr>
          <w:rFonts w:ascii="Arial" w:hAnsi="Arial" w:cs="Arial"/>
          <w:color w:val="37394C"/>
          <w:sz w:val="30"/>
          <w:szCs w:val="30"/>
        </w:rPr>
      </w:pPr>
    </w:p>
    <w:p w14:paraId="5BCB1C4A" w14:textId="1A093826" w:rsidR="0030785B" w:rsidRDefault="0030785B" w:rsidP="00DB6EC6">
      <w:pPr>
        <w:rPr>
          <w:rFonts w:ascii="Arial" w:hAnsi="Arial" w:cs="Arial"/>
          <w:color w:val="37394C"/>
          <w:sz w:val="30"/>
          <w:szCs w:val="30"/>
        </w:rPr>
      </w:pPr>
    </w:p>
    <w:p w14:paraId="6EBBC78B" w14:textId="34E3131D" w:rsidR="0030785B" w:rsidRDefault="0030785B" w:rsidP="00DB6EC6">
      <w:pPr>
        <w:rPr>
          <w:rFonts w:ascii="Arial" w:hAnsi="Arial" w:cs="Arial"/>
          <w:color w:val="37394C"/>
          <w:sz w:val="30"/>
          <w:szCs w:val="30"/>
        </w:rPr>
      </w:pPr>
    </w:p>
    <w:p w14:paraId="4A170340" w14:textId="77777777" w:rsidR="00A67FA1" w:rsidRDefault="00A67FA1" w:rsidP="00823DBC">
      <w:pPr>
        <w:rPr>
          <w:rFonts w:ascii="Arial" w:hAnsi="Arial" w:cs="Arial"/>
          <w:color w:val="37394C"/>
          <w:sz w:val="30"/>
          <w:szCs w:val="30"/>
        </w:rPr>
      </w:pPr>
    </w:p>
    <w:p w14:paraId="3FA5F062" w14:textId="449CAFF4" w:rsidR="00395867" w:rsidRPr="00823DBC" w:rsidRDefault="00395867" w:rsidP="00823DBC">
      <w:pPr>
        <w:rPr>
          <w:rFonts w:ascii="Arial" w:hAnsi="Arial" w:cs="Arial"/>
        </w:rPr>
      </w:pPr>
      <w:r w:rsidRPr="00823DBC">
        <w:rPr>
          <w:rFonts w:ascii="Arial" w:hAnsi="Arial" w:cs="Arial"/>
        </w:rPr>
        <w:lastRenderedPageBreak/>
        <w:t>Reference List</w:t>
      </w:r>
    </w:p>
    <w:p w14:paraId="35FE7348" w14:textId="7D995184" w:rsidR="00395867" w:rsidRPr="00823DBC" w:rsidRDefault="00395867" w:rsidP="00823DBC">
      <w:pPr>
        <w:rPr>
          <w:rFonts w:ascii="Arial" w:hAnsi="Arial" w:cs="Arial"/>
        </w:rPr>
      </w:pPr>
    </w:p>
    <w:p w14:paraId="2A0F636C" w14:textId="7320B5BD" w:rsidR="00395867" w:rsidRPr="00823DBC" w:rsidRDefault="00395867" w:rsidP="00823DBC">
      <w:pPr>
        <w:pStyle w:val="NormalWeb"/>
        <w:spacing w:before="0" w:beforeAutospacing="0" w:after="0" w:afterAutospacing="0" w:line="480" w:lineRule="auto"/>
        <w:ind w:left="720" w:hanging="720"/>
        <w:rPr>
          <w:rFonts w:ascii="Arial" w:hAnsi="Arial" w:cs="Arial"/>
        </w:rPr>
      </w:pPr>
      <w:r w:rsidRPr="00823DBC">
        <w:rPr>
          <w:rFonts w:ascii="Arial" w:hAnsi="Arial" w:cs="Arial"/>
        </w:rPr>
        <w:t xml:space="preserve">Ahmed, A. (2023) </w:t>
      </w:r>
      <w:r w:rsidRPr="00823DBC">
        <w:rPr>
          <w:rFonts w:ascii="Arial" w:hAnsi="Arial" w:cs="Arial"/>
          <w:i/>
          <w:iCs/>
        </w:rPr>
        <w:t>What is multi-agency working in safeguarding</w:t>
      </w:r>
      <w:r w:rsidRPr="00823DBC">
        <w:rPr>
          <w:rFonts w:ascii="Arial" w:hAnsi="Arial" w:cs="Arial"/>
        </w:rPr>
        <w:t xml:space="preserve">. Available at: </w:t>
      </w:r>
      <w:r w:rsidRPr="00823DBC">
        <w:rPr>
          <w:rStyle w:val="url"/>
          <w:rFonts w:ascii="Arial" w:hAnsi="Arial" w:cs="Arial"/>
        </w:rPr>
        <w:t>https://trainingexpress.org.uk/what-is-multi-agency-working-in-safeguarding/</w:t>
      </w:r>
      <w:r w:rsidRPr="00823DBC">
        <w:rPr>
          <w:rFonts w:ascii="Arial" w:hAnsi="Arial" w:cs="Arial"/>
        </w:rPr>
        <w:t xml:space="preserve"> (Accessed: 31 March 2025).</w:t>
      </w:r>
    </w:p>
    <w:p w14:paraId="13D3FA21" w14:textId="77777777" w:rsidR="001859AA" w:rsidRPr="00823DBC" w:rsidRDefault="001859AA" w:rsidP="00823DBC">
      <w:pPr>
        <w:pStyle w:val="NormalWeb"/>
        <w:rPr>
          <w:rFonts w:ascii="Arial" w:hAnsi="Arial" w:cs="Arial"/>
        </w:rPr>
      </w:pPr>
      <w:r w:rsidRPr="00823DBC">
        <w:rPr>
          <w:rFonts w:ascii="Arial" w:hAnsi="Arial" w:cs="Arial"/>
        </w:rPr>
        <w:t xml:space="preserve">Foster, D. (2024) </w:t>
      </w:r>
      <w:r w:rsidRPr="00823DBC">
        <w:rPr>
          <w:rFonts w:ascii="Arial" w:hAnsi="Arial" w:cs="Arial"/>
          <w:i/>
          <w:iCs/>
        </w:rPr>
        <w:t>An overview of child protection legislation in England</w:t>
      </w:r>
      <w:r w:rsidRPr="00823DBC">
        <w:rPr>
          <w:rFonts w:ascii="Arial" w:hAnsi="Arial" w:cs="Arial"/>
        </w:rPr>
        <w:t>. Available at: https://commonslibrary.parliament.uk/research-briefings/sn06787/ (Accessed: 25 April 2025).</w:t>
      </w:r>
    </w:p>
    <w:p w14:paraId="1A244489" w14:textId="77777777" w:rsidR="002F456E" w:rsidRDefault="002F456E" w:rsidP="00823DBC">
      <w:pPr>
        <w:pStyle w:val="NormalWeb"/>
        <w:spacing w:before="0" w:beforeAutospacing="0" w:after="0" w:afterAutospacing="0" w:line="480" w:lineRule="auto"/>
        <w:ind w:left="720" w:hanging="720"/>
        <w:rPr>
          <w:rFonts w:ascii="Arial" w:hAnsi="Arial" w:cs="Arial"/>
        </w:rPr>
      </w:pPr>
      <w:bookmarkStart w:id="0" w:name="_Hlk194305239"/>
    </w:p>
    <w:p w14:paraId="6E133101" w14:textId="5AD78C0A" w:rsidR="00194097" w:rsidRPr="00823DBC" w:rsidRDefault="00D8688F" w:rsidP="00823DBC">
      <w:pPr>
        <w:pStyle w:val="NormalWeb"/>
        <w:spacing w:before="0" w:beforeAutospacing="0" w:after="0" w:afterAutospacing="0" w:line="480" w:lineRule="auto"/>
        <w:ind w:left="720" w:hanging="720"/>
        <w:rPr>
          <w:rFonts w:ascii="Arial" w:hAnsi="Arial" w:cs="Arial"/>
        </w:rPr>
      </w:pPr>
      <w:r w:rsidRPr="00823DBC">
        <w:rPr>
          <w:rFonts w:ascii="Arial" w:hAnsi="Arial" w:cs="Arial"/>
        </w:rPr>
        <w:t>Home Office (2013) Multi-Agency working and information sharing project early findings. Available at: https://assets.publishing.service.gov.uk/government/uploads/system/uploads/attachment_data/file/225012/MASH_Product.pdf (Accessed: 25 April 2025).</w:t>
      </w:r>
    </w:p>
    <w:p w14:paraId="1955295E" w14:textId="77777777" w:rsidR="00D8688F" w:rsidRPr="00823DBC" w:rsidRDefault="00D8688F" w:rsidP="00823DBC">
      <w:pPr>
        <w:pStyle w:val="NormalWeb"/>
        <w:spacing w:before="0" w:beforeAutospacing="0" w:after="0" w:afterAutospacing="0" w:line="480" w:lineRule="auto"/>
        <w:ind w:left="720" w:hanging="720"/>
        <w:rPr>
          <w:rFonts w:ascii="Arial" w:hAnsi="Arial" w:cs="Arial"/>
        </w:rPr>
      </w:pPr>
    </w:p>
    <w:p w14:paraId="0B84A6F4" w14:textId="720105CD" w:rsidR="0017249D" w:rsidRPr="00823DBC" w:rsidRDefault="0017249D" w:rsidP="00823DBC">
      <w:pPr>
        <w:pStyle w:val="NormalWeb"/>
        <w:spacing w:before="0" w:beforeAutospacing="0" w:after="0" w:afterAutospacing="0" w:line="480" w:lineRule="auto"/>
        <w:ind w:left="720" w:hanging="720"/>
        <w:rPr>
          <w:rFonts w:ascii="Arial" w:hAnsi="Arial" w:cs="Arial"/>
        </w:rPr>
      </w:pPr>
      <w:r w:rsidRPr="00823DBC">
        <w:rPr>
          <w:rFonts w:ascii="Arial" w:hAnsi="Arial" w:cs="Arial"/>
        </w:rPr>
        <w:t>Sidebotham, P. et al. (2016) Pathways to Harm, Pathways to Protection: A Triennial Analysis of Serious Case Reviews 2011 to 2014. Available at: https://assets.publishing.service.gov.uk/government/uploads/system/uploads/attachment_data/file/533826/Triennial_Analysis_of_SCRs_2011-2014_-__Pathways_to_harm_and_protection.pdf (Accessed: 25 April 2025).</w:t>
      </w:r>
    </w:p>
    <w:p w14:paraId="2C486F27" w14:textId="71DCF160" w:rsidR="000E06CE" w:rsidRPr="00823DBC" w:rsidRDefault="000E06CE" w:rsidP="00823DBC">
      <w:pPr>
        <w:pStyle w:val="NormalWeb"/>
        <w:spacing w:before="0" w:beforeAutospacing="0" w:after="0" w:afterAutospacing="0" w:line="480" w:lineRule="auto"/>
        <w:ind w:left="720" w:hanging="720"/>
        <w:rPr>
          <w:rFonts w:ascii="Arial" w:hAnsi="Arial" w:cs="Arial"/>
        </w:rPr>
      </w:pPr>
    </w:p>
    <w:p w14:paraId="142812C8" w14:textId="77777777" w:rsidR="000E06CE" w:rsidRPr="000E06CE" w:rsidRDefault="000E06CE" w:rsidP="00823DBC">
      <w:pPr>
        <w:pStyle w:val="NormalWeb"/>
        <w:spacing w:after="0" w:line="480" w:lineRule="auto"/>
        <w:ind w:left="720" w:hanging="720"/>
        <w:rPr>
          <w:rFonts w:ascii="Arial" w:hAnsi="Arial" w:cs="Arial"/>
        </w:rPr>
      </w:pPr>
      <w:r w:rsidRPr="000E06CE">
        <w:rPr>
          <w:rFonts w:ascii="Arial" w:hAnsi="Arial" w:cs="Arial"/>
        </w:rPr>
        <w:t xml:space="preserve">Sprouts (2017). </w:t>
      </w:r>
      <w:r w:rsidRPr="000E06CE">
        <w:rPr>
          <w:rFonts w:ascii="Arial" w:hAnsi="Arial" w:cs="Arial"/>
          <w:i/>
          <w:iCs/>
        </w:rPr>
        <w:t>Maslow’s Hierarchy of Needs</w:t>
      </w:r>
      <w:r w:rsidRPr="000E06CE">
        <w:rPr>
          <w:rFonts w:ascii="Arial" w:hAnsi="Arial" w:cs="Arial"/>
        </w:rPr>
        <w:t xml:space="preserve">. </w:t>
      </w:r>
      <w:r w:rsidRPr="000E06CE">
        <w:rPr>
          <w:rFonts w:ascii="Arial" w:hAnsi="Arial" w:cs="Arial"/>
          <w:i/>
          <w:iCs/>
        </w:rPr>
        <w:t>YouTube</w:t>
      </w:r>
      <w:r w:rsidRPr="000E06CE">
        <w:rPr>
          <w:rFonts w:ascii="Arial" w:hAnsi="Arial" w:cs="Arial"/>
        </w:rPr>
        <w:t>. Available at: https://www.youtube.com/watch?v=O-4ithG_07Q [Accessed 25 Apr. 2025].</w:t>
      </w:r>
    </w:p>
    <w:p w14:paraId="2FA05609" w14:textId="7C65FAA2" w:rsidR="009C16B4" w:rsidRPr="00823DBC" w:rsidRDefault="002F456E" w:rsidP="00823DBC">
      <w:pPr>
        <w:pStyle w:val="NormalWeb"/>
        <w:rPr>
          <w:rFonts w:ascii="Arial" w:hAnsi="Arial" w:cs="Arial"/>
        </w:rPr>
      </w:pPr>
      <w:r>
        <w:rPr>
          <w:rFonts w:ascii="Arial" w:hAnsi="Arial" w:cs="Arial"/>
        </w:rPr>
        <w:t xml:space="preserve"> </w:t>
      </w:r>
      <w:r w:rsidR="009C16B4" w:rsidRPr="00823DBC">
        <w:rPr>
          <w:rFonts w:ascii="Arial" w:hAnsi="Arial" w:cs="Arial"/>
        </w:rPr>
        <w:t xml:space="preserve">Sprouts (2021) “Bronfenbrenner’s ecological Systems: 5 forces impacting our lives.” </w:t>
      </w:r>
      <w:r w:rsidR="009C16B4" w:rsidRPr="00823DBC">
        <w:rPr>
          <w:rFonts w:ascii="Arial" w:hAnsi="Arial" w:cs="Arial"/>
          <w:i/>
          <w:iCs/>
        </w:rPr>
        <w:t>YouTube</w:t>
      </w:r>
      <w:r w:rsidR="009C16B4" w:rsidRPr="00823DBC">
        <w:rPr>
          <w:rFonts w:ascii="Arial" w:hAnsi="Arial" w:cs="Arial"/>
        </w:rPr>
        <w:t xml:space="preserve"> . Available at: https://www.youtube.com/watch?v=g6pUQ4EDHeQ (Accessed: 25 April 2025).</w:t>
      </w:r>
    </w:p>
    <w:bookmarkEnd w:id="0"/>
    <w:p w14:paraId="49B735C4" w14:textId="27F1E4A0" w:rsidR="000D3C45" w:rsidRDefault="000D3C45" w:rsidP="00823DBC">
      <w:pPr>
        <w:pStyle w:val="NormalWeb"/>
        <w:spacing w:after="0" w:line="480" w:lineRule="auto"/>
        <w:ind w:left="720" w:hanging="720"/>
        <w:rPr>
          <w:rFonts w:ascii="Arial" w:hAnsi="Arial" w:cs="Arial"/>
        </w:rPr>
      </w:pPr>
      <w:r w:rsidRPr="000D3C45">
        <w:rPr>
          <w:rFonts w:ascii="Arial" w:hAnsi="Arial" w:cs="Arial"/>
        </w:rPr>
        <w:lastRenderedPageBreak/>
        <w:t xml:space="preserve">Welsh Government (2017). </w:t>
      </w:r>
      <w:r w:rsidRPr="000D3C45">
        <w:rPr>
          <w:rFonts w:ascii="Arial" w:hAnsi="Arial" w:cs="Arial"/>
          <w:i/>
          <w:iCs/>
        </w:rPr>
        <w:t>Flying Start Health Programme Guidance</w:t>
      </w:r>
      <w:r w:rsidRPr="000D3C45">
        <w:rPr>
          <w:rFonts w:ascii="Arial" w:hAnsi="Arial" w:cs="Arial"/>
        </w:rPr>
        <w:t>. [online] Available at: https://www.gov.wales/sites/default/files/publications/2019-07/flying-start-health-programme-guidance_0.pdf [Accessed 25 Apr. 2025].</w:t>
      </w:r>
    </w:p>
    <w:p w14:paraId="1271D063" w14:textId="77777777" w:rsidR="007E0E76" w:rsidRPr="00823DBC" w:rsidRDefault="007E0E76" w:rsidP="007E0E76">
      <w:pPr>
        <w:pStyle w:val="NormalWeb"/>
        <w:spacing w:before="0" w:beforeAutospacing="0" w:after="0" w:afterAutospacing="0" w:line="480" w:lineRule="auto"/>
        <w:ind w:left="720" w:hanging="720"/>
        <w:rPr>
          <w:rFonts w:ascii="Arial" w:hAnsi="Arial" w:cs="Arial"/>
        </w:rPr>
      </w:pPr>
      <w:r w:rsidRPr="00823DBC">
        <w:rPr>
          <w:rFonts w:ascii="Arial" w:hAnsi="Arial" w:cs="Arial"/>
        </w:rPr>
        <w:t xml:space="preserve">Wales Safeguarding Procedure (2020) at </w:t>
      </w:r>
      <w:hyperlink r:id="rId5" w:history="1">
        <w:r w:rsidRPr="00823DBC">
          <w:rPr>
            <w:rStyle w:val="Hyperlink"/>
            <w:rFonts w:ascii="Arial" w:hAnsi="Arial" w:cs="Arial"/>
          </w:rPr>
          <w:t>https://www.safeguarding.wales/en/</w:t>
        </w:r>
      </w:hyperlink>
    </w:p>
    <w:p w14:paraId="335413AC" w14:textId="77777777" w:rsidR="007E0E76" w:rsidRPr="00823DBC" w:rsidRDefault="007E0E76" w:rsidP="007E0E76">
      <w:pPr>
        <w:pStyle w:val="NormalWeb"/>
        <w:spacing w:before="0" w:beforeAutospacing="0" w:after="0" w:afterAutospacing="0" w:line="480" w:lineRule="auto"/>
        <w:ind w:left="720" w:hanging="720"/>
        <w:rPr>
          <w:rFonts w:ascii="Arial" w:hAnsi="Arial" w:cs="Arial"/>
        </w:rPr>
      </w:pPr>
      <w:r w:rsidRPr="00823DBC">
        <w:rPr>
          <w:rFonts w:ascii="Arial" w:hAnsi="Arial" w:cs="Arial"/>
        </w:rPr>
        <w:t xml:space="preserve">(Accessed: 31 March 2025). </w:t>
      </w:r>
    </w:p>
    <w:p w14:paraId="138BFD38" w14:textId="77777777" w:rsidR="00823DBC" w:rsidRPr="00823DBC" w:rsidRDefault="00823DBC" w:rsidP="00823DBC">
      <w:pPr>
        <w:pStyle w:val="NormalWeb"/>
        <w:spacing w:after="0" w:line="480" w:lineRule="auto"/>
        <w:rPr>
          <w:rFonts w:ascii="Arial" w:hAnsi="Arial" w:cs="Arial"/>
        </w:rPr>
      </w:pPr>
      <w:r w:rsidRPr="00823DBC">
        <w:rPr>
          <w:rFonts w:ascii="Arial" w:hAnsi="Arial" w:cs="Arial"/>
        </w:rPr>
        <w:t xml:space="preserve">Welsh Safeguarding Procedures (2022). </w:t>
      </w:r>
      <w:r w:rsidRPr="00823DBC">
        <w:rPr>
          <w:rFonts w:ascii="Arial" w:hAnsi="Arial" w:cs="Arial"/>
          <w:i/>
          <w:iCs/>
        </w:rPr>
        <w:t>Safeguarding Wales</w:t>
      </w:r>
      <w:r w:rsidRPr="00823DBC">
        <w:rPr>
          <w:rFonts w:ascii="Arial" w:hAnsi="Arial" w:cs="Arial"/>
        </w:rPr>
        <w:t>. [online] safeguarding.wales. Available at: https://safeguarding.wales/en/chi-i/chi-i-c6/c6-p11/ [Accessed 25 Apr. 2025].</w:t>
      </w:r>
    </w:p>
    <w:p w14:paraId="70CC5164" w14:textId="43828EB4" w:rsidR="000E06CE" w:rsidRPr="000E06CE" w:rsidRDefault="00DB6EC6" w:rsidP="00823DBC">
      <w:pPr>
        <w:pStyle w:val="NormalWeb"/>
        <w:spacing w:after="0" w:line="480" w:lineRule="auto"/>
        <w:rPr>
          <w:rFonts w:ascii="Arial" w:hAnsi="Arial" w:cs="Arial"/>
        </w:rPr>
      </w:pPr>
      <w:r w:rsidRPr="00823DBC">
        <w:rPr>
          <w:rFonts w:ascii="Arial" w:hAnsi="Arial" w:cs="Arial"/>
        </w:rPr>
        <w:t>W</w:t>
      </w:r>
      <w:r w:rsidR="000E06CE" w:rsidRPr="000E06CE">
        <w:rPr>
          <w:rFonts w:ascii="Arial" w:hAnsi="Arial" w:cs="Arial"/>
        </w:rPr>
        <w:t xml:space="preserve">ilkin, A., Kinder, K., Atkinson, M., Stott, A. and Doherty, P. (2023). </w:t>
      </w:r>
      <w:r w:rsidR="000E06CE" w:rsidRPr="000E06CE">
        <w:rPr>
          <w:rFonts w:ascii="Arial" w:hAnsi="Arial" w:cs="Arial"/>
          <w:i/>
          <w:iCs/>
        </w:rPr>
        <w:t>Multi-agency Working: A detailed study</w:t>
      </w:r>
      <w:r w:rsidR="000E06CE" w:rsidRPr="000E06CE">
        <w:rPr>
          <w:rFonts w:ascii="Arial" w:hAnsi="Arial" w:cs="Arial"/>
        </w:rPr>
        <w:t>. [online] NFER. Available at: https://www.nfer.ac.uk/publications/multi-agency-working-a-detailed-study/ [Accessed 25 Apr. 2025].</w:t>
      </w:r>
    </w:p>
    <w:p w14:paraId="51E14E14" w14:textId="77777777" w:rsidR="000E06CE" w:rsidRPr="00194097" w:rsidRDefault="000E06CE" w:rsidP="00823DBC">
      <w:pPr>
        <w:pStyle w:val="NormalWeb"/>
        <w:spacing w:before="0" w:beforeAutospacing="0" w:after="0" w:afterAutospacing="0" w:line="480" w:lineRule="auto"/>
        <w:ind w:left="720" w:hanging="720"/>
        <w:rPr>
          <w:rFonts w:ascii="Arial" w:hAnsi="Arial" w:cs="Arial"/>
        </w:rPr>
      </w:pPr>
    </w:p>
    <w:p w14:paraId="7DD93647" w14:textId="77777777" w:rsidR="00395867" w:rsidRPr="00395867" w:rsidRDefault="00395867" w:rsidP="00823DBC"/>
    <w:sectPr w:rsidR="00395867" w:rsidRPr="003958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F76AE"/>
    <w:multiLevelType w:val="hybridMultilevel"/>
    <w:tmpl w:val="AB5ED7B8"/>
    <w:lvl w:ilvl="0" w:tplc="4CAA9B80">
      <w:start w:val="1"/>
      <w:numFmt w:val="bullet"/>
      <w:lvlText w:val=" "/>
      <w:lvlJc w:val="left"/>
      <w:pPr>
        <w:tabs>
          <w:tab w:val="num" w:pos="720"/>
        </w:tabs>
        <w:ind w:left="720" w:hanging="360"/>
      </w:pPr>
      <w:rPr>
        <w:rFonts w:ascii="Calibri" w:hAnsi="Calibri" w:hint="default"/>
      </w:rPr>
    </w:lvl>
    <w:lvl w:ilvl="1" w:tplc="E9BA3556" w:tentative="1">
      <w:start w:val="1"/>
      <w:numFmt w:val="bullet"/>
      <w:lvlText w:val=" "/>
      <w:lvlJc w:val="left"/>
      <w:pPr>
        <w:tabs>
          <w:tab w:val="num" w:pos="1440"/>
        </w:tabs>
        <w:ind w:left="1440" w:hanging="360"/>
      </w:pPr>
      <w:rPr>
        <w:rFonts w:ascii="Calibri" w:hAnsi="Calibri" w:hint="default"/>
      </w:rPr>
    </w:lvl>
    <w:lvl w:ilvl="2" w:tplc="9666561E" w:tentative="1">
      <w:start w:val="1"/>
      <w:numFmt w:val="bullet"/>
      <w:lvlText w:val=" "/>
      <w:lvlJc w:val="left"/>
      <w:pPr>
        <w:tabs>
          <w:tab w:val="num" w:pos="2160"/>
        </w:tabs>
        <w:ind w:left="2160" w:hanging="360"/>
      </w:pPr>
      <w:rPr>
        <w:rFonts w:ascii="Calibri" w:hAnsi="Calibri" w:hint="default"/>
      </w:rPr>
    </w:lvl>
    <w:lvl w:ilvl="3" w:tplc="4A1EC684" w:tentative="1">
      <w:start w:val="1"/>
      <w:numFmt w:val="bullet"/>
      <w:lvlText w:val=" "/>
      <w:lvlJc w:val="left"/>
      <w:pPr>
        <w:tabs>
          <w:tab w:val="num" w:pos="2880"/>
        </w:tabs>
        <w:ind w:left="2880" w:hanging="360"/>
      </w:pPr>
      <w:rPr>
        <w:rFonts w:ascii="Calibri" w:hAnsi="Calibri" w:hint="default"/>
      </w:rPr>
    </w:lvl>
    <w:lvl w:ilvl="4" w:tplc="367A6DC0" w:tentative="1">
      <w:start w:val="1"/>
      <w:numFmt w:val="bullet"/>
      <w:lvlText w:val=" "/>
      <w:lvlJc w:val="left"/>
      <w:pPr>
        <w:tabs>
          <w:tab w:val="num" w:pos="3600"/>
        </w:tabs>
        <w:ind w:left="3600" w:hanging="360"/>
      </w:pPr>
      <w:rPr>
        <w:rFonts w:ascii="Calibri" w:hAnsi="Calibri" w:hint="default"/>
      </w:rPr>
    </w:lvl>
    <w:lvl w:ilvl="5" w:tplc="CAB29E28" w:tentative="1">
      <w:start w:val="1"/>
      <w:numFmt w:val="bullet"/>
      <w:lvlText w:val=" "/>
      <w:lvlJc w:val="left"/>
      <w:pPr>
        <w:tabs>
          <w:tab w:val="num" w:pos="4320"/>
        </w:tabs>
        <w:ind w:left="4320" w:hanging="360"/>
      </w:pPr>
      <w:rPr>
        <w:rFonts w:ascii="Calibri" w:hAnsi="Calibri" w:hint="default"/>
      </w:rPr>
    </w:lvl>
    <w:lvl w:ilvl="6" w:tplc="10F25C44" w:tentative="1">
      <w:start w:val="1"/>
      <w:numFmt w:val="bullet"/>
      <w:lvlText w:val=" "/>
      <w:lvlJc w:val="left"/>
      <w:pPr>
        <w:tabs>
          <w:tab w:val="num" w:pos="5040"/>
        </w:tabs>
        <w:ind w:left="5040" w:hanging="360"/>
      </w:pPr>
      <w:rPr>
        <w:rFonts w:ascii="Calibri" w:hAnsi="Calibri" w:hint="default"/>
      </w:rPr>
    </w:lvl>
    <w:lvl w:ilvl="7" w:tplc="1DEC5FCE" w:tentative="1">
      <w:start w:val="1"/>
      <w:numFmt w:val="bullet"/>
      <w:lvlText w:val=" "/>
      <w:lvlJc w:val="left"/>
      <w:pPr>
        <w:tabs>
          <w:tab w:val="num" w:pos="5760"/>
        </w:tabs>
        <w:ind w:left="5760" w:hanging="360"/>
      </w:pPr>
      <w:rPr>
        <w:rFonts w:ascii="Calibri" w:hAnsi="Calibri" w:hint="default"/>
      </w:rPr>
    </w:lvl>
    <w:lvl w:ilvl="8" w:tplc="CAACA0EA"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4C035FE2"/>
    <w:multiLevelType w:val="hybridMultilevel"/>
    <w:tmpl w:val="72C8D174"/>
    <w:lvl w:ilvl="0" w:tplc="DE24894A">
      <w:start w:val="1"/>
      <w:numFmt w:val="bullet"/>
      <w:lvlText w:val="•"/>
      <w:lvlJc w:val="left"/>
      <w:pPr>
        <w:tabs>
          <w:tab w:val="num" w:pos="720"/>
        </w:tabs>
        <w:ind w:left="720" w:hanging="360"/>
      </w:pPr>
      <w:rPr>
        <w:rFonts w:ascii="Arial" w:hAnsi="Arial" w:hint="default"/>
      </w:rPr>
    </w:lvl>
    <w:lvl w:ilvl="1" w:tplc="564292D2" w:tentative="1">
      <w:start w:val="1"/>
      <w:numFmt w:val="bullet"/>
      <w:lvlText w:val="•"/>
      <w:lvlJc w:val="left"/>
      <w:pPr>
        <w:tabs>
          <w:tab w:val="num" w:pos="1440"/>
        </w:tabs>
        <w:ind w:left="1440" w:hanging="360"/>
      </w:pPr>
      <w:rPr>
        <w:rFonts w:ascii="Arial" w:hAnsi="Arial" w:hint="default"/>
      </w:rPr>
    </w:lvl>
    <w:lvl w:ilvl="2" w:tplc="1D8609CA" w:tentative="1">
      <w:start w:val="1"/>
      <w:numFmt w:val="bullet"/>
      <w:lvlText w:val="•"/>
      <w:lvlJc w:val="left"/>
      <w:pPr>
        <w:tabs>
          <w:tab w:val="num" w:pos="2160"/>
        </w:tabs>
        <w:ind w:left="2160" w:hanging="360"/>
      </w:pPr>
      <w:rPr>
        <w:rFonts w:ascii="Arial" w:hAnsi="Arial" w:hint="default"/>
      </w:rPr>
    </w:lvl>
    <w:lvl w:ilvl="3" w:tplc="F176EB34" w:tentative="1">
      <w:start w:val="1"/>
      <w:numFmt w:val="bullet"/>
      <w:lvlText w:val="•"/>
      <w:lvlJc w:val="left"/>
      <w:pPr>
        <w:tabs>
          <w:tab w:val="num" w:pos="2880"/>
        </w:tabs>
        <w:ind w:left="2880" w:hanging="360"/>
      </w:pPr>
      <w:rPr>
        <w:rFonts w:ascii="Arial" w:hAnsi="Arial" w:hint="default"/>
      </w:rPr>
    </w:lvl>
    <w:lvl w:ilvl="4" w:tplc="DC567444" w:tentative="1">
      <w:start w:val="1"/>
      <w:numFmt w:val="bullet"/>
      <w:lvlText w:val="•"/>
      <w:lvlJc w:val="left"/>
      <w:pPr>
        <w:tabs>
          <w:tab w:val="num" w:pos="3600"/>
        </w:tabs>
        <w:ind w:left="3600" w:hanging="360"/>
      </w:pPr>
      <w:rPr>
        <w:rFonts w:ascii="Arial" w:hAnsi="Arial" w:hint="default"/>
      </w:rPr>
    </w:lvl>
    <w:lvl w:ilvl="5" w:tplc="BEB22366" w:tentative="1">
      <w:start w:val="1"/>
      <w:numFmt w:val="bullet"/>
      <w:lvlText w:val="•"/>
      <w:lvlJc w:val="left"/>
      <w:pPr>
        <w:tabs>
          <w:tab w:val="num" w:pos="4320"/>
        </w:tabs>
        <w:ind w:left="4320" w:hanging="360"/>
      </w:pPr>
      <w:rPr>
        <w:rFonts w:ascii="Arial" w:hAnsi="Arial" w:hint="default"/>
      </w:rPr>
    </w:lvl>
    <w:lvl w:ilvl="6" w:tplc="6E621F12" w:tentative="1">
      <w:start w:val="1"/>
      <w:numFmt w:val="bullet"/>
      <w:lvlText w:val="•"/>
      <w:lvlJc w:val="left"/>
      <w:pPr>
        <w:tabs>
          <w:tab w:val="num" w:pos="5040"/>
        </w:tabs>
        <w:ind w:left="5040" w:hanging="360"/>
      </w:pPr>
      <w:rPr>
        <w:rFonts w:ascii="Arial" w:hAnsi="Arial" w:hint="default"/>
      </w:rPr>
    </w:lvl>
    <w:lvl w:ilvl="7" w:tplc="47306160" w:tentative="1">
      <w:start w:val="1"/>
      <w:numFmt w:val="bullet"/>
      <w:lvlText w:val="•"/>
      <w:lvlJc w:val="left"/>
      <w:pPr>
        <w:tabs>
          <w:tab w:val="num" w:pos="5760"/>
        </w:tabs>
        <w:ind w:left="5760" w:hanging="360"/>
      </w:pPr>
      <w:rPr>
        <w:rFonts w:ascii="Arial" w:hAnsi="Arial" w:hint="default"/>
      </w:rPr>
    </w:lvl>
    <w:lvl w:ilvl="8" w:tplc="0BA896F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8EF5631"/>
    <w:multiLevelType w:val="multilevel"/>
    <w:tmpl w:val="AFBE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034"/>
    <w:rsid w:val="00033F4C"/>
    <w:rsid w:val="00036275"/>
    <w:rsid w:val="000C2761"/>
    <w:rsid w:val="000D3C45"/>
    <w:rsid w:val="000E06CE"/>
    <w:rsid w:val="0017249D"/>
    <w:rsid w:val="001859AA"/>
    <w:rsid w:val="00194097"/>
    <w:rsid w:val="00240034"/>
    <w:rsid w:val="002F456E"/>
    <w:rsid w:val="0030785B"/>
    <w:rsid w:val="0036114E"/>
    <w:rsid w:val="00395867"/>
    <w:rsid w:val="003C2B1A"/>
    <w:rsid w:val="004352D0"/>
    <w:rsid w:val="004C6DBF"/>
    <w:rsid w:val="006B317D"/>
    <w:rsid w:val="006D2E11"/>
    <w:rsid w:val="007B571E"/>
    <w:rsid w:val="007E0E76"/>
    <w:rsid w:val="007E79C6"/>
    <w:rsid w:val="00823DBC"/>
    <w:rsid w:val="00840A25"/>
    <w:rsid w:val="0086705B"/>
    <w:rsid w:val="008C414C"/>
    <w:rsid w:val="0099442D"/>
    <w:rsid w:val="00996CC6"/>
    <w:rsid w:val="009C16B4"/>
    <w:rsid w:val="009C2759"/>
    <w:rsid w:val="00A377AB"/>
    <w:rsid w:val="00A67FA1"/>
    <w:rsid w:val="00AA3B23"/>
    <w:rsid w:val="00B7501D"/>
    <w:rsid w:val="00CA072B"/>
    <w:rsid w:val="00CA3187"/>
    <w:rsid w:val="00D8688F"/>
    <w:rsid w:val="00DA41F3"/>
    <w:rsid w:val="00DB6EC6"/>
    <w:rsid w:val="00E05E78"/>
    <w:rsid w:val="00EE0AA6"/>
    <w:rsid w:val="00F1250A"/>
    <w:rsid w:val="00FB3510"/>
    <w:rsid w:val="00FC5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9F6FD"/>
  <w15:chartTrackingRefBased/>
  <w15:docId w15:val="{1AE3A6E6-9F20-483A-A9C1-B008BAC28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034"/>
    <w:pPr>
      <w:spacing w:line="278" w:lineRule="auto"/>
    </w:pPr>
    <w:rPr>
      <w:rFonts w:eastAsiaTheme="minorEastAsia"/>
      <w:kern w:val="2"/>
      <w:sz w:val="24"/>
      <w:szCs w:val="24"/>
      <w:lang w:eastAsia="zh-CN"/>
      <w14:ligatures w14:val="standardContextual"/>
    </w:rPr>
  </w:style>
  <w:style w:type="paragraph" w:styleId="Heading1">
    <w:name w:val="heading 1"/>
    <w:basedOn w:val="Normal"/>
    <w:next w:val="Normal"/>
    <w:link w:val="Heading1Char"/>
    <w:uiPriority w:val="9"/>
    <w:qFormat/>
    <w:rsid w:val="00DB6E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58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395867"/>
  </w:style>
  <w:style w:type="character" w:styleId="Hyperlink">
    <w:name w:val="Hyperlink"/>
    <w:basedOn w:val="DefaultParagraphFont"/>
    <w:uiPriority w:val="99"/>
    <w:unhideWhenUsed/>
    <w:rsid w:val="00194097"/>
    <w:rPr>
      <w:color w:val="0563C1" w:themeColor="hyperlink"/>
      <w:u w:val="single"/>
    </w:rPr>
  </w:style>
  <w:style w:type="character" w:styleId="UnresolvedMention">
    <w:name w:val="Unresolved Mention"/>
    <w:basedOn w:val="DefaultParagraphFont"/>
    <w:uiPriority w:val="99"/>
    <w:semiHidden/>
    <w:unhideWhenUsed/>
    <w:rsid w:val="00194097"/>
    <w:rPr>
      <w:color w:val="605E5C"/>
      <w:shd w:val="clear" w:color="auto" w:fill="E1DFDD"/>
    </w:rPr>
  </w:style>
  <w:style w:type="character" w:customStyle="1" w:styleId="uv3um">
    <w:name w:val="uv3um"/>
    <w:basedOn w:val="DefaultParagraphFont"/>
    <w:rsid w:val="006D2E11"/>
  </w:style>
  <w:style w:type="character" w:customStyle="1" w:styleId="Heading1Char">
    <w:name w:val="Heading 1 Char"/>
    <w:basedOn w:val="DefaultParagraphFont"/>
    <w:link w:val="Heading1"/>
    <w:uiPriority w:val="9"/>
    <w:rsid w:val="00DB6EC6"/>
    <w:rPr>
      <w:rFonts w:asciiTheme="majorHAnsi" w:eastAsiaTheme="majorEastAsia" w:hAnsiTheme="majorHAnsi" w:cstheme="majorBidi"/>
      <w:color w:val="2F5496" w:themeColor="accent1" w:themeShade="BF"/>
      <w:kern w:val="2"/>
      <w:sz w:val="32"/>
      <w:szCs w:val="3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3707">
      <w:bodyDiv w:val="1"/>
      <w:marLeft w:val="0"/>
      <w:marRight w:val="0"/>
      <w:marTop w:val="0"/>
      <w:marBottom w:val="0"/>
      <w:divBdr>
        <w:top w:val="none" w:sz="0" w:space="0" w:color="auto"/>
        <w:left w:val="none" w:sz="0" w:space="0" w:color="auto"/>
        <w:bottom w:val="none" w:sz="0" w:space="0" w:color="auto"/>
        <w:right w:val="none" w:sz="0" w:space="0" w:color="auto"/>
      </w:divBdr>
    </w:div>
    <w:div w:id="154806425">
      <w:bodyDiv w:val="1"/>
      <w:marLeft w:val="0"/>
      <w:marRight w:val="0"/>
      <w:marTop w:val="0"/>
      <w:marBottom w:val="0"/>
      <w:divBdr>
        <w:top w:val="none" w:sz="0" w:space="0" w:color="auto"/>
        <w:left w:val="none" w:sz="0" w:space="0" w:color="auto"/>
        <w:bottom w:val="none" w:sz="0" w:space="0" w:color="auto"/>
        <w:right w:val="none" w:sz="0" w:space="0" w:color="auto"/>
      </w:divBdr>
      <w:divsChild>
        <w:div w:id="22050624">
          <w:marLeft w:val="0"/>
          <w:marRight w:val="0"/>
          <w:marTop w:val="0"/>
          <w:marBottom w:val="0"/>
          <w:divBdr>
            <w:top w:val="none" w:sz="0" w:space="0" w:color="auto"/>
            <w:left w:val="none" w:sz="0" w:space="0" w:color="auto"/>
            <w:bottom w:val="none" w:sz="0" w:space="0" w:color="auto"/>
            <w:right w:val="none" w:sz="0" w:space="0" w:color="auto"/>
          </w:divBdr>
        </w:div>
      </w:divsChild>
    </w:div>
    <w:div w:id="261495618">
      <w:bodyDiv w:val="1"/>
      <w:marLeft w:val="0"/>
      <w:marRight w:val="0"/>
      <w:marTop w:val="0"/>
      <w:marBottom w:val="0"/>
      <w:divBdr>
        <w:top w:val="none" w:sz="0" w:space="0" w:color="auto"/>
        <w:left w:val="none" w:sz="0" w:space="0" w:color="auto"/>
        <w:bottom w:val="none" w:sz="0" w:space="0" w:color="auto"/>
        <w:right w:val="none" w:sz="0" w:space="0" w:color="auto"/>
      </w:divBdr>
    </w:div>
    <w:div w:id="404230610">
      <w:bodyDiv w:val="1"/>
      <w:marLeft w:val="0"/>
      <w:marRight w:val="0"/>
      <w:marTop w:val="0"/>
      <w:marBottom w:val="0"/>
      <w:divBdr>
        <w:top w:val="none" w:sz="0" w:space="0" w:color="auto"/>
        <w:left w:val="none" w:sz="0" w:space="0" w:color="auto"/>
        <w:bottom w:val="none" w:sz="0" w:space="0" w:color="auto"/>
        <w:right w:val="none" w:sz="0" w:space="0" w:color="auto"/>
      </w:divBdr>
    </w:div>
    <w:div w:id="424109714">
      <w:bodyDiv w:val="1"/>
      <w:marLeft w:val="0"/>
      <w:marRight w:val="0"/>
      <w:marTop w:val="0"/>
      <w:marBottom w:val="0"/>
      <w:divBdr>
        <w:top w:val="none" w:sz="0" w:space="0" w:color="auto"/>
        <w:left w:val="none" w:sz="0" w:space="0" w:color="auto"/>
        <w:bottom w:val="none" w:sz="0" w:space="0" w:color="auto"/>
        <w:right w:val="none" w:sz="0" w:space="0" w:color="auto"/>
      </w:divBdr>
      <w:divsChild>
        <w:div w:id="191653722">
          <w:marLeft w:val="0"/>
          <w:marRight w:val="0"/>
          <w:marTop w:val="0"/>
          <w:marBottom w:val="0"/>
          <w:divBdr>
            <w:top w:val="none" w:sz="0" w:space="0" w:color="auto"/>
            <w:left w:val="none" w:sz="0" w:space="0" w:color="auto"/>
            <w:bottom w:val="none" w:sz="0" w:space="0" w:color="auto"/>
            <w:right w:val="none" w:sz="0" w:space="0" w:color="auto"/>
          </w:divBdr>
        </w:div>
      </w:divsChild>
    </w:div>
    <w:div w:id="463086706">
      <w:bodyDiv w:val="1"/>
      <w:marLeft w:val="0"/>
      <w:marRight w:val="0"/>
      <w:marTop w:val="0"/>
      <w:marBottom w:val="0"/>
      <w:divBdr>
        <w:top w:val="none" w:sz="0" w:space="0" w:color="auto"/>
        <w:left w:val="none" w:sz="0" w:space="0" w:color="auto"/>
        <w:bottom w:val="none" w:sz="0" w:space="0" w:color="auto"/>
        <w:right w:val="none" w:sz="0" w:space="0" w:color="auto"/>
      </w:divBdr>
      <w:divsChild>
        <w:div w:id="515656263">
          <w:marLeft w:val="0"/>
          <w:marRight w:val="0"/>
          <w:marTop w:val="0"/>
          <w:marBottom w:val="0"/>
          <w:divBdr>
            <w:top w:val="none" w:sz="0" w:space="0" w:color="auto"/>
            <w:left w:val="none" w:sz="0" w:space="0" w:color="auto"/>
            <w:bottom w:val="none" w:sz="0" w:space="0" w:color="auto"/>
            <w:right w:val="none" w:sz="0" w:space="0" w:color="auto"/>
          </w:divBdr>
        </w:div>
      </w:divsChild>
    </w:div>
    <w:div w:id="525144228">
      <w:bodyDiv w:val="1"/>
      <w:marLeft w:val="0"/>
      <w:marRight w:val="0"/>
      <w:marTop w:val="0"/>
      <w:marBottom w:val="0"/>
      <w:divBdr>
        <w:top w:val="none" w:sz="0" w:space="0" w:color="auto"/>
        <w:left w:val="none" w:sz="0" w:space="0" w:color="auto"/>
        <w:bottom w:val="none" w:sz="0" w:space="0" w:color="auto"/>
        <w:right w:val="none" w:sz="0" w:space="0" w:color="auto"/>
      </w:divBdr>
      <w:divsChild>
        <w:div w:id="1854567820">
          <w:marLeft w:val="-720"/>
          <w:marRight w:val="0"/>
          <w:marTop w:val="0"/>
          <w:marBottom w:val="0"/>
          <w:divBdr>
            <w:top w:val="none" w:sz="0" w:space="0" w:color="auto"/>
            <w:left w:val="none" w:sz="0" w:space="0" w:color="auto"/>
            <w:bottom w:val="none" w:sz="0" w:space="0" w:color="auto"/>
            <w:right w:val="none" w:sz="0" w:space="0" w:color="auto"/>
          </w:divBdr>
        </w:div>
      </w:divsChild>
    </w:div>
    <w:div w:id="648091220">
      <w:bodyDiv w:val="1"/>
      <w:marLeft w:val="0"/>
      <w:marRight w:val="0"/>
      <w:marTop w:val="0"/>
      <w:marBottom w:val="0"/>
      <w:divBdr>
        <w:top w:val="none" w:sz="0" w:space="0" w:color="auto"/>
        <w:left w:val="none" w:sz="0" w:space="0" w:color="auto"/>
        <w:bottom w:val="none" w:sz="0" w:space="0" w:color="auto"/>
        <w:right w:val="none" w:sz="0" w:space="0" w:color="auto"/>
      </w:divBdr>
      <w:divsChild>
        <w:div w:id="900484456">
          <w:marLeft w:val="-720"/>
          <w:marRight w:val="0"/>
          <w:marTop w:val="0"/>
          <w:marBottom w:val="0"/>
          <w:divBdr>
            <w:top w:val="none" w:sz="0" w:space="0" w:color="auto"/>
            <w:left w:val="none" w:sz="0" w:space="0" w:color="auto"/>
            <w:bottom w:val="none" w:sz="0" w:space="0" w:color="auto"/>
            <w:right w:val="none" w:sz="0" w:space="0" w:color="auto"/>
          </w:divBdr>
        </w:div>
      </w:divsChild>
    </w:div>
    <w:div w:id="740375567">
      <w:bodyDiv w:val="1"/>
      <w:marLeft w:val="0"/>
      <w:marRight w:val="0"/>
      <w:marTop w:val="0"/>
      <w:marBottom w:val="0"/>
      <w:divBdr>
        <w:top w:val="none" w:sz="0" w:space="0" w:color="auto"/>
        <w:left w:val="none" w:sz="0" w:space="0" w:color="auto"/>
        <w:bottom w:val="none" w:sz="0" w:space="0" w:color="auto"/>
        <w:right w:val="none" w:sz="0" w:space="0" w:color="auto"/>
      </w:divBdr>
    </w:div>
    <w:div w:id="868224925">
      <w:bodyDiv w:val="1"/>
      <w:marLeft w:val="0"/>
      <w:marRight w:val="0"/>
      <w:marTop w:val="0"/>
      <w:marBottom w:val="0"/>
      <w:divBdr>
        <w:top w:val="none" w:sz="0" w:space="0" w:color="auto"/>
        <w:left w:val="none" w:sz="0" w:space="0" w:color="auto"/>
        <w:bottom w:val="none" w:sz="0" w:space="0" w:color="auto"/>
        <w:right w:val="none" w:sz="0" w:space="0" w:color="auto"/>
      </w:divBdr>
    </w:div>
    <w:div w:id="983001852">
      <w:bodyDiv w:val="1"/>
      <w:marLeft w:val="0"/>
      <w:marRight w:val="0"/>
      <w:marTop w:val="0"/>
      <w:marBottom w:val="0"/>
      <w:divBdr>
        <w:top w:val="none" w:sz="0" w:space="0" w:color="auto"/>
        <w:left w:val="none" w:sz="0" w:space="0" w:color="auto"/>
        <w:bottom w:val="none" w:sz="0" w:space="0" w:color="auto"/>
        <w:right w:val="none" w:sz="0" w:space="0" w:color="auto"/>
      </w:divBdr>
      <w:divsChild>
        <w:div w:id="775557620">
          <w:marLeft w:val="0"/>
          <w:marRight w:val="0"/>
          <w:marTop w:val="0"/>
          <w:marBottom w:val="0"/>
          <w:divBdr>
            <w:top w:val="none" w:sz="0" w:space="0" w:color="auto"/>
            <w:left w:val="none" w:sz="0" w:space="0" w:color="auto"/>
            <w:bottom w:val="none" w:sz="0" w:space="0" w:color="auto"/>
            <w:right w:val="none" w:sz="0" w:space="0" w:color="auto"/>
          </w:divBdr>
        </w:div>
      </w:divsChild>
    </w:div>
    <w:div w:id="1120298733">
      <w:bodyDiv w:val="1"/>
      <w:marLeft w:val="0"/>
      <w:marRight w:val="0"/>
      <w:marTop w:val="0"/>
      <w:marBottom w:val="0"/>
      <w:divBdr>
        <w:top w:val="none" w:sz="0" w:space="0" w:color="auto"/>
        <w:left w:val="none" w:sz="0" w:space="0" w:color="auto"/>
        <w:bottom w:val="none" w:sz="0" w:space="0" w:color="auto"/>
        <w:right w:val="none" w:sz="0" w:space="0" w:color="auto"/>
      </w:divBdr>
    </w:div>
    <w:div w:id="1216893311">
      <w:bodyDiv w:val="1"/>
      <w:marLeft w:val="0"/>
      <w:marRight w:val="0"/>
      <w:marTop w:val="0"/>
      <w:marBottom w:val="0"/>
      <w:divBdr>
        <w:top w:val="none" w:sz="0" w:space="0" w:color="auto"/>
        <w:left w:val="none" w:sz="0" w:space="0" w:color="auto"/>
        <w:bottom w:val="none" w:sz="0" w:space="0" w:color="auto"/>
        <w:right w:val="none" w:sz="0" w:space="0" w:color="auto"/>
      </w:divBdr>
    </w:div>
    <w:div w:id="1381203673">
      <w:bodyDiv w:val="1"/>
      <w:marLeft w:val="0"/>
      <w:marRight w:val="0"/>
      <w:marTop w:val="0"/>
      <w:marBottom w:val="0"/>
      <w:divBdr>
        <w:top w:val="none" w:sz="0" w:space="0" w:color="auto"/>
        <w:left w:val="none" w:sz="0" w:space="0" w:color="auto"/>
        <w:bottom w:val="none" w:sz="0" w:space="0" w:color="auto"/>
        <w:right w:val="none" w:sz="0" w:space="0" w:color="auto"/>
      </w:divBdr>
      <w:divsChild>
        <w:div w:id="1248929033">
          <w:marLeft w:val="-720"/>
          <w:marRight w:val="0"/>
          <w:marTop w:val="0"/>
          <w:marBottom w:val="0"/>
          <w:divBdr>
            <w:top w:val="none" w:sz="0" w:space="0" w:color="auto"/>
            <w:left w:val="none" w:sz="0" w:space="0" w:color="auto"/>
            <w:bottom w:val="none" w:sz="0" w:space="0" w:color="auto"/>
            <w:right w:val="none" w:sz="0" w:space="0" w:color="auto"/>
          </w:divBdr>
        </w:div>
      </w:divsChild>
    </w:div>
    <w:div w:id="1627080573">
      <w:bodyDiv w:val="1"/>
      <w:marLeft w:val="0"/>
      <w:marRight w:val="0"/>
      <w:marTop w:val="0"/>
      <w:marBottom w:val="0"/>
      <w:divBdr>
        <w:top w:val="none" w:sz="0" w:space="0" w:color="auto"/>
        <w:left w:val="none" w:sz="0" w:space="0" w:color="auto"/>
        <w:bottom w:val="none" w:sz="0" w:space="0" w:color="auto"/>
        <w:right w:val="none" w:sz="0" w:space="0" w:color="auto"/>
      </w:divBdr>
      <w:divsChild>
        <w:div w:id="870920608">
          <w:marLeft w:val="0"/>
          <w:marRight w:val="0"/>
          <w:marTop w:val="0"/>
          <w:marBottom w:val="0"/>
          <w:divBdr>
            <w:top w:val="none" w:sz="0" w:space="0" w:color="auto"/>
            <w:left w:val="none" w:sz="0" w:space="0" w:color="auto"/>
            <w:bottom w:val="none" w:sz="0" w:space="0" w:color="auto"/>
            <w:right w:val="none" w:sz="0" w:space="0" w:color="auto"/>
          </w:divBdr>
        </w:div>
      </w:divsChild>
    </w:div>
    <w:div w:id="1685980653">
      <w:bodyDiv w:val="1"/>
      <w:marLeft w:val="0"/>
      <w:marRight w:val="0"/>
      <w:marTop w:val="0"/>
      <w:marBottom w:val="0"/>
      <w:divBdr>
        <w:top w:val="none" w:sz="0" w:space="0" w:color="auto"/>
        <w:left w:val="none" w:sz="0" w:space="0" w:color="auto"/>
        <w:bottom w:val="none" w:sz="0" w:space="0" w:color="auto"/>
        <w:right w:val="none" w:sz="0" w:space="0" w:color="auto"/>
      </w:divBdr>
    </w:div>
    <w:div w:id="1699118875">
      <w:bodyDiv w:val="1"/>
      <w:marLeft w:val="0"/>
      <w:marRight w:val="0"/>
      <w:marTop w:val="0"/>
      <w:marBottom w:val="0"/>
      <w:divBdr>
        <w:top w:val="none" w:sz="0" w:space="0" w:color="auto"/>
        <w:left w:val="none" w:sz="0" w:space="0" w:color="auto"/>
        <w:bottom w:val="none" w:sz="0" w:space="0" w:color="auto"/>
        <w:right w:val="none" w:sz="0" w:space="0" w:color="auto"/>
      </w:divBdr>
    </w:div>
    <w:div w:id="1742407000">
      <w:bodyDiv w:val="1"/>
      <w:marLeft w:val="0"/>
      <w:marRight w:val="0"/>
      <w:marTop w:val="0"/>
      <w:marBottom w:val="0"/>
      <w:divBdr>
        <w:top w:val="none" w:sz="0" w:space="0" w:color="auto"/>
        <w:left w:val="none" w:sz="0" w:space="0" w:color="auto"/>
        <w:bottom w:val="none" w:sz="0" w:space="0" w:color="auto"/>
        <w:right w:val="none" w:sz="0" w:space="0" w:color="auto"/>
      </w:divBdr>
      <w:divsChild>
        <w:div w:id="1771968406">
          <w:marLeft w:val="0"/>
          <w:marRight w:val="0"/>
          <w:marTop w:val="0"/>
          <w:marBottom w:val="0"/>
          <w:divBdr>
            <w:top w:val="none" w:sz="0" w:space="0" w:color="auto"/>
            <w:left w:val="none" w:sz="0" w:space="0" w:color="auto"/>
            <w:bottom w:val="none" w:sz="0" w:space="0" w:color="auto"/>
            <w:right w:val="none" w:sz="0" w:space="0" w:color="auto"/>
          </w:divBdr>
        </w:div>
      </w:divsChild>
    </w:div>
    <w:div w:id="1938829323">
      <w:bodyDiv w:val="1"/>
      <w:marLeft w:val="0"/>
      <w:marRight w:val="0"/>
      <w:marTop w:val="0"/>
      <w:marBottom w:val="0"/>
      <w:divBdr>
        <w:top w:val="none" w:sz="0" w:space="0" w:color="auto"/>
        <w:left w:val="none" w:sz="0" w:space="0" w:color="auto"/>
        <w:bottom w:val="none" w:sz="0" w:space="0" w:color="auto"/>
        <w:right w:val="none" w:sz="0" w:space="0" w:color="auto"/>
      </w:divBdr>
      <w:divsChild>
        <w:div w:id="96951849">
          <w:marLeft w:val="360"/>
          <w:marRight w:val="0"/>
          <w:marTop w:val="200"/>
          <w:marBottom w:val="0"/>
          <w:divBdr>
            <w:top w:val="none" w:sz="0" w:space="0" w:color="auto"/>
            <w:left w:val="none" w:sz="0" w:space="0" w:color="auto"/>
            <w:bottom w:val="none" w:sz="0" w:space="0" w:color="auto"/>
            <w:right w:val="none" w:sz="0" w:space="0" w:color="auto"/>
          </w:divBdr>
        </w:div>
        <w:div w:id="2127650421">
          <w:marLeft w:val="360"/>
          <w:marRight w:val="0"/>
          <w:marTop w:val="200"/>
          <w:marBottom w:val="0"/>
          <w:divBdr>
            <w:top w:val="none" w:sz="0" w:space="0" w:color="auto"/>
            <w:left w:val="none" w:sz="0" w:space="0" w:color="auto"/>
            <w:bottom w:val="none" w:sz="0" w:space="0" w:color="auto"/>
            <w:right w:val="none" w:sz="0" w:space="0" w:color="auto"/>
          </w:divBdr>
        </w:div>
        <w:div w:id="722559755">
          <w:marLeft w:val="360"/>
          <w:marRight w:val="0"/>
          <w:marTop w:val="200"/>
          <w:marBottom w:val="0"/>
          <w:divBdr>
            <w:top w:val="none" w:sz="0" w:space="0" w:color="auto"/>
            <w:left w:val="none" w:sz="0" w:space="0" w:color="auto"/>
            <w:bottom w:val="none" w:sz="0" w:space="0" w:color="auto"/>
            <w:right w:val="none" w:sz="0" w:space="0" w:color="auto"/>
          </w:divBdr>
        </w:div>
        <w:div w:id="710884874">
          <w:marLeft w:val="360"/>
          <w:marRight w:val="0"/>
          <w:marTop w:val="200"/>
          <w:marBottom w:val="0"/>
          <w:divBdr>
            <w:top w:val="none" w:sz="0" w:space="0" w:color="auto"/>
            <w:left w:val="none" w:sz="0" w:space="0" w:color="auto"/>
            <w:bottom w:val="none" w:sz="0" w:space="0" w:color="auto"/>
            <w:right w:val="none" w:sz="0" w:space="0" w:color="auto"/>
          </w:divBdr>
        </w:div>
        <w:div w:id="1293057703">
          <w:marLeft w:val="360"/>
          <w:marRight w:val="0"/>
          <w:marTop w:val="200"/>
          <w:marBottom w:val="0"/>
          <w:divBdr>
            <w:top w:val="none" w:sz="0" w:space="0" w:color="auto"/>
            <w:left w:val="none" w:sz="0" w:space="0" w:color="auto"/>
            <w:bottom w:val="none" w:sz="0" w:space="0" w:color="auto"/>
            <w:right w:val="none" w:sz="0" w:space="0" w:color="auto"/>
          </w:divBdr>
        </w:div>
        <w:div w:id="1864591407">
          <w:marLeft w:val="360"/>
          <w:marRight w:val="0"/>
          <w:marTop w:val="200"/>
          <w:marBottom w:val="0"/>
          <w:divBdr>
            <w:top w:val="none" w:sz="0" w:space="0" w:color="auto"/>
            <w:left w:val="none" w:sz="0" w:space="0" w:color="auto"/>
            <w:bottom w:val="none" w:sz="0" w:space="0" w:color="auto"/>
            <w:right w:val="none" w:sz="0" w:space="0" w:color="auto"/>
          </w:divBdr>
        </w:div>
      </w:divsChild>
    </w:div>
    <w:div w:id="2050374822">
      <w:bodyDiv w:val="1"/>
      <w:marLeft w:val="0"/>
      <w:marRight w:val="0"/>
      <w:marTop w:val="0"/>
      <w:marBottom w:val="0"/>
      <w:divBdr>
        <w:top w:val="none" w:sz="0" w:space="0" w:color="auto"/>
        <w:left w:val="none" w:sz="0" w:space="0" w:color="auto"/>
        <w:bottom w:val="none" w:sz="0" w:space="0" w:color="auto"/>
        <w:right w:val="none" w:sz="0" w:space="0" w:color="auto"/>
      </w:divBdr>
      <w:divsChild>
        <w:div w:id="98894344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afeguarding.wales/e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8</Pages>
  <Words>2196</Words>
  <Characters>12522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Humphreys</dc:creator>
  <cp:keywords/>
  <dc:description/>
  <cp:lastModifiedBy>J Humphreys (Pontarddulais Comprehensive School)</cp:lastModifiedBy>
  <cp:revision>18</cp:revision>
  <dcterms:created xsi:type="dcterms:W3CDTF">2025-03-31T07:18:00Z</dcterms:created>
  <dcterms:modified xsi:type="dcterms:W3CDTF">2025-04-27T11:08:00Z</dcterms:modified>
</cp:coreProperties>
</file>