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2C56C7A" w:rsidR="007D3AD0" w:rsidRDefault="007D3AD0" w:rsidP="021F216E">
      <w:pPr>
        <w:jc w:val="center"/>
      </w:pPr>
    </w:p>
    <w:p w14:paraId="2EBBF3BD" w14:textId="48352E28" w:rsidR="021F216E" w:rsidRDefault="021F216E" w:rsidP="021F216E">
      <w:pPr>
        <w:jc w:val="center"/>
        <w:rPr>
          <w:rFonts w:ascii="Arial Nova" w:eastAsia="Arial Nova" w:hAnsi="Arial Nova" w:cs="Arial Nova"/>
        </w:rPr>
      </w:pPr>
    </w:p>
    <w:p w14:paraId="3CC99A4D" w14:textId="3819F9EC" w:rsidR="32ADAAF6" w:rsidRDefault="00635C10" w:rsidP="021F216E">
      <w:pPr>
        <w:jc w:val="center"/>
        <w:rPr>
          <w:rFonts w:ascii="Arial Nova" w:eastAsia="Arial Nova" w:hAnsi="Arial Nova" w:cs="Arial Nova"/>
          <w:sz w:val="44"/>
          <w:szCs w:val="44"/>
        </w:rPr>
      </w:pPr>
      <w:r>
        <w:rPr>
          <w:rFonts w:ascii="Arial Nova" w:eastAsia="Arial Nova" w:hAnsi="Arial Nova" w:cs="Arial Nova"/>
          <w:sz w:val="44"/>
          <w:szCs w:val="44"/>
        </w:rPr>
        <w:t>BMHP5015</w:t>
      </w:r>
    </w:p>
    <w:p w14:paraId="22FC213C" w14:textId="793A576C" w:rsidR="00635C10" w:rsidRDefault="00635C10" w:rsidP="021F216E">
      <w:pPr>
        <w:jc w:val="center"/>
        <w:rPr>
          <w:rFonts w:ascii="Arial Nova" w:eastAsia="Arial Nova" w:hAnsi="Arial Nova" w:cs="Arial Nova"/>
          <w:sz w:val="44"/>
          <w:szCs w:val="44"/>
        </w:rPr>
      </w:pPr>
      <w:r>
        <w:rPr>
          <w:rFonts w:ascii="Arial Nova" w:eastAsia="Arial Nova" w:hAnsi="Arial Nova" w:cs="Arial Nova"/>
          <w:sz w:val="44"/>
          <w:szCs w:val="44"/>
        </w:rPr>
        <w:t>Student Name: Bushra</w:t>
      </w:r>
      <w:r w:rsidR="00102125">
        <w:rPr>
          <w:rFonts w:ascii="Arial Nova" w:eastAsia="Arial Nova" w:hAnsi="Arial Nova" w:cs="Arial Nova"/>
          <w:sz w:val="44"/>
          <w:szCs w:val="44"/>
        </w:rPr>
        <w:t xml:space="preserve"> Aslam </w:t>
      </w:r>
    </w:p>
    <w:p w14:paraId="23172BFA" w14:textId="7737091A" w:rsidR="000926A3" w:rsidRDefault="000926A3" w:rsidP="021F216E">
      <w:pPr>
        <w:jc w:val="center"/>
        <w:rPr>
          <w:rFonts w:ascii="Arial Nova" w:eastAsia="Arial Nova" w:hAnsi="Arial Nova" w:cs="Arial Nova"/>
          <w:sz w:val="44"/>
          <w:szCs w:val="44"/>
        </w:rPr>
      </w:pPr>
      <w:r>
        <w:rPr>
          <w:rFonts w:ascii="Arial Nova" w:eastAsia="Arial Nova" w:hAnsi="Arial Nova" w:cs="Arial Nova"/>
          <w:sz w:val="44"/>
          <w:szCs w:val="44"/>
        </w:rPr>
        <w:t>Student Number</w:t>
      </w:r>
      <w:r w:rsidR="005F55E3">
        <w:rPr>
          <w:rFonts w:ascii="Arial Nova" w:eastAsia="Arial Nova" w:hAnsi="Arial Nova" w:cs="Arial Nova"/>
          <w:sz w:val="44"/>
          <w:szCs w:val="44"/>
        </w:rPr>
        <w:t>:</w:t>
      </w:r>
      <w:r>
        <w:rPr>
          <w:rFonts w:ascii="Arial Nova" w:eastAsia="Arial Nova" w:hAnsi="Arial Nova" w:cs="Arial Nova"/>
          <w:sz w:val="44"/>
          <w:szCs w:val="44"/>
        </w:rPr>
        <w:t xml:space="preserve"> 2018406</w:t>
      </w:r>
    </w:p>
    <w:p w14:paraId="60A47819" w14:textId="3C6DC6D5" w:rsidR="000926A3" w:rsidRDefault="00A1617D" w:rsidP="021F216E">
      <w:pPr>
        <w:jc w:val="center"/>
        <w:rPr>
          <w:rFonts w:ascii="Arial Nova" w:eastAsia="Arial Nova" w:hAnsi="Arial Nova" w:cs="Arial Nova"/>
          <w:sz w:val="44"/>
          <w:szCs w:val="44"/>
        </w:rPr>
      </w:pPr>
      <w:r>
        <w:rPr>
          <w:rFonts w:ascii="Arial Nova" w:eastAsia="Arial Nova" w:hAnsi="Arial Nova" w:cs="Arial Nova"/>
          <w:sz w:val="44"/>
          <w:szCs w:val="44"/>
        </w:rPr>
        <w:t>Lecture Name</w:t>
      </w:r>
      <w:r w:rsidR="005F55E3">
        <w:rPr>
          <w:rFonts w:ascii="Arial Nova" w:eastAsia="Arial Nova" w:hAnsi="Arial Nova" w:cs="Arial Nova"/>
          <w:sz w:val="44"/>
          <w:szCs w:val="44"/>
        </w:rPr>
        <w:t xml:space="preserve">: </w:t>
      </w:r>
      <w:r w:rsidR="00B53140">
        <w:rPr>
          <w:rFonts w:ascii="Arial Nova" w:eastAsia="Arial Nova" w:hAnsi="Arial Nova" w:cs="Arial Nova"/>
          <w:sz w:val="44"/>
          <w:szCs w:val="44"/>
        </w:rPr>
        <w:t>Olufemi</w:t>
      </w:r>
      <w:r w:rsidR="00656671">
        <w:rPr>
          <w:rFonts w:ascii="Arial Nova" w:eastAsia="Arial Nova" w:hAnsi="Arial Nova" w:cs="Arial Nova"/>
          <w:sz w:val="44"/>
          <w:szCs w:val="44"/>
        </w:rPr>
        <w:t xml:space="preserve"> </w:t>
      </w:r>
      <w:r w:rsidR="00A224F8">
        <w:rPr>
          <w:rFonts w:ascii="Arial Nova" w:eastAsia="Arial Nova" w:hAnsi="Arial Nova" w:cs="Arial Nova"/>
          <w:sz w:val="44"/>
          <w:szCs w:val="44"/>
        </w:rPr>
        <w:t xml:space="preserve"> oluranti </w:t>
      </w:r>
    </w:p>
    <w:p w14:paraId="1041C802" w14:textId="541883F9" w:rsidR="0074551A" w:rsidRDefault="00635C10" w:rsidP="0090477C">
      <w:pPr>
        <w:jc w:val="center"/>
        <w:rPr>
          <w:rFonts w:ascii="Arial Nova" w:eastAsia="Arial Nova" w:hAnsi="Arial Nova" w:cs="Arial Nova"/>
          <w:sz w:val="44"/>
          <w:szCs w:val="44"/>
        </w:rPr>
      </w:pPr>
      <w:r>
        <w:rPr>
          <w:rFonts w:ascii="Arial Nova" w:eastAsia="Arial Nova" w:hAnsi="Arial Nova" w:cs="Arial Nova"/>
          <w:sz w:val="44"/>
          <w:szCs w:val="44"/>
        </w:rPr>
        <w:t xml:space="preserve">Component 1 Portfolio </w:t>
      </w:r>
    </w:p>
    <w:p w14:paraId="4C2A0AC8" w14:textId="77777777" w:rsidR="0090477C" w:rsidRDefault="0090477C" w:rsidP="0090477C">
      <w:pPr>
        <w:jc w:val="center"/>
        <w:rPr>
          <w:rFonts w:ascii="Arial Nova" w:eastAsia="Arial Nova" w:hAnsi="Arial Nova" w:cs="Arial Nova"/>
          <w:sz w:val="44"/>
          <w:szCs w:val="44"/>
        </w:rPr>
      </w:pPr>
    </w:p>
    <w:p w14:paraId="23971CC2" w14:textId="77777777" w:rsidR="005F55E3" w:rsidRPr="0090477C" w:rsidRDefault="005F55E3" w:rsidP="0090477C">
      <w:pPr>
        <w:jc w:val="center"/>
        <w:rPr>
          <w:rFonts w:ascii="Arial Nova" w:eastAsia="Arial Nova" w:hAnsi="Arial Nova" w:cs="Arial Nova"/>
          <w:sz w:val="44"/>
          <w:szCs w:val="44"/>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0BC7D9FC" w14:textId="48CBA279" w:rsidR="021F216E" w:rsidRPr="00C838DF" w:rsidRDefault="00C838DF"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Write about </w:t>
      </w:r>
      <w:r w:rsidR="006E6679">
        <w:rPr>
          <w:rFonts w:ascii="Arial Nova" w:eastAsia="Arial Nova" w:hAnsi="Arial Nova" w:cs="Arial Nova"/>
          <w:i/>
          <w:iCs/>
          <w:color w:val="000000" w:themeColor="text1"/>
        </w:rPr>
        <w:t>your own person brand and how you could develop this to enable you to reach your employment goals (200 words- 2 referenced sources)</w:t>
      </w:r>
    </w:p>
    <w:p w14:paraId="783924C5" w14:textId="72BEDB2F" w:rsidR="021F216E" w:rsidRDefault="021F216E" w:rsidP="021F216E">
      <w:pPr>
        <w:rPr>
          <w:rFonts w:ascii="Arial Nova" w:eastAsia="Arial Nova" w:hAnsi="Arial Nova" w:cs="Arial Nova"/>
          <w:i/>
          <w:iCs/>
          <w:color w:val="000000" w:themeColor="text1"/>
        </w:rPr>
      </w:pPr>
    </w:p>
    <w:p w14:paraId="212D6FF6" w14:textId="61A08647" w:rsidR="00635C10" w:rsidRDefault="00635C10" w:rsidP="00635C10">
      <w:r w:rsidRPr="00635C10">
        <w:t xml:space="preserve">Personal branding is the impression I create through my skills, values, and online presence, and it matters because it </w:t>
      </w:r>
      <w:r>
        <w:t>can give me</w:t>
      </w:r>
      <w:r w:rsidRPr="00635C10">
        <w:t xml:space="preserve"> employability </w:t>
      </w:r>
      <w:r>
        <w:t>talent</w:t>
      </w:r>
      <w:r w:rsidRPr="00635C10">
        <w:t xml:space="preserve"> that employers </w:t>
      </w:r>
      <w:r>
        <w:t>seek</w:t>
      </w:r>
      <w:r w:rsidRPr="00635C10">
        <w:t xml:space="preserve"> when shortlisting candidates (</w:t>
      </w:r>
      <w:proofErr w:type="spellStart"/>
      <w:r w:rsidRPr="00635C10">
        <w:t>Gorbatov</w:t>
      </w:r>
      <w:proofErr w:type="spellEnd"/>
      <w:r w:rsidRPr="00635C10">
        <w:t xml:space="preserve"> et al., 2024). Right now, I present myself as reliable, </w:t>
      </w:r>
      <w:proofErr w:type="spellStart"/>
      <w:r w:rsidRPr="00635C10">
        <w:t>organised</w:t>
      </w:r>
      <w:proofErr w:type="spellEnd"/>
      <w:r w:rsidRPr="00635C10">
        <w:t>, and evidence-led</w:t>
      </w:r>
      <w:r>
        <w:t xml:space="preserve">. </w:t>
      </w:r>
      <w:r w:rsidRPr="00635C10">
        <w:t xml:space="preserve">I meet deadlines, document decisions, and translate complex information into clear recommendations. I also try to protect my reputation by being consistent </w:t>
      </w:r>
      <w:r w:rsidR="003D0379">
        <w:t>on whatever I write</w:t>
      </w:r>
      <w:r w:rsidRPr="00635C10">
        <w:t xml:space="preserve"> across </w:t>
      </w:r>
      <w:r w:rsidR="003D0379">
        <w:t>different platforms like</w:t>
      </w:r>
      <w:r w:rsidRPr="00635C10">
        <w:t xml:space="preserve"> CV, LinkedIn, and portfolio</w:t>
      </w:r>
      <w:r w:rsidR="003D0379">
        <w:t xml:space="preserve">. This is due to the reason </w:t>
      </w:r>
      <w:r w:rsidRPr="00635C10">
        <w:t>because credibility and recognition build personal brand equity (</w:t>
      </w:r>
      <w:proofErr w:type="spellStart"/>
      <w:r w:rsidRPr="00635C10">
        <w:t>Gorbatov</w:t>
      </w:r>
      <w:proofErr w:type="spellEnd"/>
      <w:r w:rsidRPr="00635C10">
        <w:t xml:space="preserve"> et al., 2021). However, I still need to sharpen how I communicate my value. </w:t>
      </w:r>
      <w:r w:rsidR="003D0379">
        <w:t>For example, s</w:t>
      </w:r>
      <w:r w:rsidRPr="00635C10">
        <w:t xml:space="preserve">ometimes my message becomes too detailed, and my networking is not as regular as it should be. To improve, I will write a clear one-minute pitch, develop STAR examples that highlight outcomes, and publish short case studies that show measurable impact. I will also improve visibility by engaging weekly on LinkedIn and requesting targeted feedback, focusing on attributes linked to stronger personal brand equity such as visibility, credibility, differentiation, and professional network (Szántó et al., 2025). Overall, strengthening my clarity, visibility, and consistency will help me stand out, earn trust faster, and move closer to the kind of graduate role I want. </w:t>
      </w:r>
    </w:p>
    <w:p w14:paraId="4D53B3FD" w14:textId="77777777" w:rsidR="00635C10" w:rsidRPr="00635C10" w:rsidRDefault="00635C10" w:rsidP="00635C10"/>
    <w:p w14:paraId="22CC3F31" w14:textId="77777777" w:rsidR="0054070C" w:rsidRDefault="0054070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78587690" w14:textId="4F2D957A"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2FDFC4D6" w14:textId="137B2F84" w:rsidR="021F216E" w:rsidRPr="006E6679" w:rsidRDefault="006E6679"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Create a map of your own network considering career, support, social and community dimensions. Additionally you should provide a supporting rationale explaining and critically assessing this (200 words- 2 referenced sources).</w:t>
      </w:r>
    </w:p>
    <w:p w14:paraId="0FE39BA5" w14:textId="590105E7" w:rsidR="021F216E" w:rsidRDefault="021F216E" w:rsidP="021F216E">
      <w:pPr>
        <w:rPr>
          <w:rFonts w:ascii="Arial Nova" w:eastAsia="Arial Nova" w:hAnsi="Arial Nova" w:cs="Arial Nova"/>
          <w:i/>
          <w:iCs/>
          <w:color w:val="000000" w:themeColor="text1"/>
        </w:rPr>
      </w:pPr>
    </w:p>
    <w:p w14:paraId="4AF109D4" w14:textId="500B1EBB" w:rsidR="00635C10" w:rsidRDefault="007D6ED9"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drawing>
          <wp:inline distT="0" distB="0" distL="0" distR="0" wp14:anchorId="55A6CFD0" wp14:editId="6D139681">
            <wp:extent cx="5943600" cy="3960495"/>
            <wp:effectExtent l="0" t="0" r="0" b="1905"/>
            <wp:docPr id="9629598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59839" name="Picture 962959839"/>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960495"/>
                    </a:xfrm>
                    <a:prstGeom prst="rect">
                      <a:avLst/>
                    </a:prstGeom>
                  </pic:spPr>
                </pic:pic>
              </a:graphicData>
            </a:graphic>
          </wp:inline>
        </w:drawing>
      </w:r>
    </w:p>
    <w:p w14:paraId="6BC48E1C" w14:textId="2B5B2D2D" w:rsidR="00B6555B" w:rsidRDefault="00B6555B" w:rsidP="00635C10">
      <w:r w:rsidRPr="00B6555B">
        <w:t>My Support and Social group comprises strong, close/selective ties that I have in my map of personal network (family and close friends) whereas Career and Community ties are smaller yet expanding. This implies that my bonding social capital is high (those who know me well and support me) and bridging ties are lower since I lack regular contacts with individuals outside my immediate spheres (e.g. new work colleagues, other industries or other communities). Limited linking social capital is also a part of my situation, since, as of now, I do not have many connections with individuals who can open opportunities to me (e.g., senior managers, recruiters, or professional bodies) (Nguyen et al., 2025). My weakness lies primarily in the fact that my Career cluster is relying on few contacts and, therefore, I require more diversity and robust access to opportunity networks. In order to do that, I will go to use my alumni connections more, attend industry conferences, and request informational interviews to establish bridging and linking ties, since better and stronger social capital helps in employability and career transition (</w:t>
      </w:r>
      <w:proofErr w:type="spellStart"/>
      <w:r w:rsidRPr="00B6555B">
        <w:t>Letnar</w:t>
      </w:r>
      <w:proofErr w:type="spellEnd"/>
      <w:r w:rsidRPr="00B6555B">
        <w:t xml:space="preserve"> and Širok, 2025).</w:t>
      </w:r>
    </w:p>
    <w:p w14:paraId="43BA7C57" w14:textId="77777777" w:rsidR="00B6555B" w:rsidRPr="00635C10" w:rsidRDefault="00B6555B" w:rsidP="00635C10"/>
    <w:p w14:paraId="5DD5BF14" w14:textId="2393BACB" w:rsidR="021F216E" w:rsidRDefault="021F216E" w:rsidP="021F216E">
      <w:pPr>
        <w:rPr>
          <w:rFonts w:ascii="Arial Nova" w:eastAsia="Arial Nova" w:hAnsi="Arial Nova" w:cs="Arial Nova"/>
          <w:i/>
          <w:iCs/>
          <w:color w:val="000000" w:themeColor="text1"/>
        </w:rPr>
      </w:pPr>
    </w:p>
    <w:p w14:paraId="6915CAA9" w14:textId="3543E266" w:rsidR="021F216E" w:rsidRDefault="021F216E" w:rsidP="021F216E">
      <w:pPr>
        <w:rPr>
          <w:rFonts w:ascii="Arial Nova" w:eastAsia="Arial Nova" w:hAnsi="Arial Nova" w:cs="Arial Nova"/>
          <w:i/>
          <w:iCs/>
          <w:color w:val="000000" w:themeColor="text1"/>
        </w:rPr>
      </w:pPr>
    </w:p>
    <w:p w14:paraId="40C8FB48" w14:textId="07BE14F0" w:rsidR="021F216E" w:rsidRDefault="021F216E" w:rsidP="021F216E">
      <w:pPr>
        <w:rPr>
          <w:rFonts w:ascii="Arial Nova" w:eastAsia="Arial Nova" w:hAnsi="Arial Nova" w:cs="Arial Nova"/>
          <w:i/>
          <w:iCs/>
          <w:color w:val="000000" w:themeColor="text1"/>
        </w:rPr>
      </w:pPr>
    </w:p>
    <w:p w14:paraId="4522682A" w14:textId="738375ED" w:rsidR="021F216E" w:rsidRDefault="021F216E" w:rsidP="021F216E">
      <w:pPr>
        <w:rPr>
          <w:rFonts w:ascii="Arial Nova" w:eastAsia="Arial Nova" w:hAnsi="Arial Nova" w:cs="Arial Nova"/>
          <w:i/>
          <w:iCs/>
          <w:color w:val="000000" w:themeColor="text1"/>
        </w:rPr>
      </w:pPr>
    </w:p>
    <w:p w14:paraId="4176FECB" w14:textId="5652131C" w:rsidR="021F216E" w:rsidRDefault="021F216E" w:rsidP="021F216E">
      <w:pPr>
        <w:rPr>
          <w:rFonts w:ascii="Arial Nova" w:eastAsia="Arial Nova" w:hAnsi="Arial Nova" w:cs="Arial Nova"/>
          <w:i/>
          <w:iCs/>
          <w:color w:val="000000" w:themeColor="text1"/>
        </w:rPr>
      </w:pPr>
    </w:p>
    <w:p w14:paraId="09D1899C" w14:textId="037A19B1" w:rsidR="021F216E" w:rsidRDefault="021F216E" w:rsidP="021F216E">
      <w:pPr>
        <w:rPr>
          <w:rFonts w:ascii="Arial Nova" w:eastAsia="Arial Nova" w:hAnsi="Arial Nova" w:cs="Arial Nova"/>
          <w:i/>
          <w:iCs/>
          <w:color w:val="000000" w:themeColor="text1"/>
        </w:rPr>
      </w:pPr>
    </w:p>
    <w:p w14:paraId="545713FA" w14:textId="0969F6AE" w:rsidR="021F216E" w:rsidRDefault="021F216E" w:rsidP="021F216E">
      <w:pPr>
        <w:rPr>
          <w:rFonts w:ascii="Arial Nova" w:eastAsia="Arial Nova" w:hAnsi="Arial Nova" w:cs="Arial Nova"/>
          <w:i/>
          <w:iCs/>
          <w:color w:val="000000" w:themeColor="text1"/>
        </w:rPr>
      </w:pPr>
    </w:p>
    <w:p w14:paraId="44500A1E" w14:textId="51CF3244" w:rsidR="021F216E" w:rsidRDefault="021F216E" w:rsidP="021F216E">
      <w:pPr>
        <w:rPr>
          <w:rFonts w:ascii="Arial Nova" w:eastAsia="Arial Nova" w:hAnsi="Arial Nova" w:cs="Arial Nova"/>
          <w:i/>
          <w:iCs/>
          <w:color w:val="000000" w:themeColor="text1"/>
        </w:rPr>
      </w:pPr>
    </w:p>
    <w:p w14:paraId="1F882AEA" w14:textId="60C77BDF" w:rsidR="021F216E" w:rsidRDefault="021F216E" w:rsidP="021F216E">
      <w:pPr>
        <w:rPr>
          <w:rFonts w:ascii="Arial Nova" w:eastAsia="Arial Nova" w:hAnsi="Arial Nova" w:cs="Arial Nova"/>
          <w:i/>
          <w:iCs/>
          <w:color w:val="000000" w:themeColor="text1"/>
        </w:rPr>
      </w:pPr>
    </w:p>
    <w:p w14:paraId="29F41839" w14:textId="4D83A0A3" w:rsidR="021F216E" w:rsidRDefault="021F216E" w:rsidP="021F216E">
      <w:pPr>
        <w:rPr>
          <w:rFonts w:ascii="Arial Nova" w:eastAsia="Arial Nova" w:hAnsi="Arial Nova" w:cs="Arial Nova"/>
          <w:i/>
          <w:iCs/>
          <w:color w:val="000000" w:themeColor="text1"/>
        </w:rPr>
      </w:pPr>
    </w:p>
    <w:p w14:paraId="6A9AAAB1" w14:textId="1D70E412" w:rsidR="021F216E" w:rsidRDefault="021F216E" w:rsidP="021F216E">
      <w:pPr>
        <w:rPr>
          <w:rFonts w:ascii="Arial Nova" w:eastAsia="Arial Nova" w:hAnsi="Arial Nova" w:cs="Arial Nova"/>
          <w:i/>
          <w:iCs/>
          <w:color w:val="000000" w:themeColor="text1"/>
        </w:rPr>
      </w:pPr>
    </w:p>
    <w:p w14:paraId="33C895A6" w14:textId="168CB225" w:rsidR="021F216E" w:rsidRDefault="021F216E" w:rsidP="021F216E">
      <w:pPr>
        <w:rPr>
          <w:rFonts w:ascii="Arial Nova" w:eastAsia="Arial Nova" w:hAnsi="Arial Nova" w:cs="Arial Nova"/>
          <w:i/>
          <w:iCs/>
          <w:color w:val="000000" w:themeColor="text1"/>
        </w:rPr>
      </w:pPr>
    </w:p>
    <w:p w14:paraId="59629665" w14:textId="3B08F7E3" w:rsidR="021F216E" w:rsidRDefault="021F216E" w:rsidP="021F216E">
      <w:pPr>
        <w:rPr>
          <w:rFonts w:ascii="Arial Nova" w:eastAsia="Arial Nova" w:hAnsi="Arial Nova" w:cs="Arial Nova"/>
          <w:i/>
          <w:iCs/>
          <w:color w:val="000000" w:themeColor="text1"/>
        </w:rPr>
      </w:pPr>
    </w:p>
    <w:p w14:paraId="360538A9" w14:textId="5C115479" w:rsidR="021F216E" w:rsidRDefault="021F216E" w:rsidP="021F216E">
      <w:pPr>
        <w:rPr>
          <w:rFonts w:ascii="Arial Nova" w:eastAsia="Arial Nova" w:hAnsi="Arial Nova" w:cs="Arial Nova"/>
          <w:i/>
          <w:iCs/>
          <w:color w:val="000000" w:themeColor="text1"/>
        </w:rPr>
      </w:pPr>
    </w:p>
    <w:p w14:paraId="5DE94E4A" w14:textId="0BFFDB26" w:rsidR="021F216E" w:rsidRDefault="021F216E" w:rsidP="021F216E">
      <w:pPr>
        <w:rPr>
          <w:rFonts w:ascii="Arial Nova" w:eastAsia="Arial Nova" w:hAnsi="Arial Nova" w:cs="Arial Nova"/>
          <w:i/>
          <w:iCs/>
          <w:color w:val="000000" w:themeColor="text1"/>
        </w:rPr>
      </w:pPr>
    </w:p>
    <w:p w14:paraId="254BA26C" w14:textId="23AC6352" w:rsidR="021F216E" w:rsidRDefault="021F216E" w:rsidP="021F216E">
      <w:pPr>
        <w:rPr>
          <w:rFonts w:ascii="Arial Nova" w:eastAsia="Arial Nova" w:hAnsi="Arial Nova" w:cs="Arial Nova"/>
          <w:i/>
          <w:iCs/>
          <w:color w:val="000000" w:themeColor="text1"/>
        </w:rPr>
      </w:pPr>
    </w:p>
    <w:p w14:paraId="3AD63F3F" w14:textId="77777777" w:rsidR="00B7418E" w:rsidRDefault="00B7418E" w:rsidP="021F216E">
      <w:pPr>
        <w:rPr>
          <w:rFonts w:ascii="Arial Nova" w:eastAsia="Arial Nova" w:hAnsi="Arial Nova" w:cs="Arial Nova"/>
          <w:color w:val="000000" w:themeColor="text1"/>
          <w:sz w:val="44"/>
          <w:szCs w:val="44"/>
        </w:rPr>
      </w:pPr>
    </w:p>
    <w:p w14:paraId="09CDA0DD" w14:textId="77777777" w:rsidR="0054070C" w:rsidRDefault="0054070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3D8E9ECA" w14:textId="10A0F46D"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668F8137" w14:textId="02BD408E" w:rsidR="021F216E" w:rsidRPr="003D2038" w:rsidRDefault="003D2038" w:rsidP="021F216E">
      <w:pPr>
        <w:rPr>
          <w:rFonts w:ascii="Arial Nova" w:eastAsia="Arial Nova" w:hAnsi="Arial Nova" w:cs="Arial Nova"/>
          <w:i/>
          <w:iCs/>
          <w:color w:val="000000" w:themeColor="text1"/>
          <w:lang w:val="en-GB"/>
        </w:rPr>
      </w:pPr>
      <w:r>
        <w:rPr>
          <w:rFonts w:ascii="Arial Nova" w:eastAsia="Arial Nova" w:hAnsi="Arial Nova" w:cs="Arial Nova"/>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22809C" w14:textId="03B10199" w:rsidR="021F216E" w:rsidRDefault="021F216E" w:rsidP="021F216E">
      <w:pPr>
        <w:rPr>
          <w:rFonts w:ascii="Arial Nova" w:eastAsia="Arial Nova" w:hAnsi="Arial Nova" w:cs="Arial Nova"/>
          <w:color w:val="000000" w:themeColor="text1"/>
        </w:rPr>
      </w:pPr>
    </w:p>
    <w:p w14:paraId="52C63F9E" w14:textId="77777777" w:rsidR="00635C10" w:rsidRPr="00635C10" w:rsidRDefault="00635C10" w:rsidP="00635C10">
      <w:pPr>
        <w:rPr>
          <w:rFonts w:ascii="Arial Nova" w:eastAsia="Arial Nova" w:hAnsi="Arial Nova" w:cs="Arial Nova"/>
          <w:b/>
          <w:bCs/>
          <w:color w:val="000000" w:themeColor="text1"/>
        </w:rPr>
      </w:pPr>
      <w:r w:rsidRPr="00635C10">
        <w:rPr>
          <w:rFonts w:ascii="Arial Nova" w:eastAsia="Arial Nova" w:hAnsi="Arial Nova" w:cs="Arial Nova"/>
          <w:b/>
          <w:bCs/>
          <w:color w:val="000000" w:themeColor="text1"/>
        </w:rPr>
        <w:t>Unpaid Carers: Are You Taking Care of Yourself Too?</w:t>
      </w:r>
    </w:p>
    <w:p w14:paraId="1A8362E6" w14:textId="77777777" w:rsidR="00635C10"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i/>
          <w:iCs/>
          <w:color w:val="000000" w:themeColor="text1"/>
        </w:rPr>
        <w:t>For people in the UK who look after a family member or friend without pay.</w:t>
      </w:r>
    </w:p>
    <w:p w14:paraId="3D75C482" w14:textId="77777777" w:rsidR="00635C10" w:rsidRPr="00635C10" w:rsidRDefault="00635C10" w:rsidP="00635C10">
      <w:pPr>
        <w:rPr>
          <w:rFonts w:ascii="Arial Nova" w:eastAsia="Arial Nova" w:hAnsi="Arial Nova" w:cs="Arial Nova"/>
          <w:b/>
          <w:bCs/>
          <w:color w:val="000000" w:themeColor="text1"/>
        </w:rPr>
      </w:pPr>
      <w:r w:rsidRPr="00635C10">
        <w:rPr>
          <w:rFonts w:ascii="Arial Nova" w:eastAsia="Arial Nova" w:hAnsi="Arial Nova" w:cs="Arial Nova"/>
          <w:b/>
          <w:bCs/>
          <w:color w:val="000000" w:themeColor="text1"/>
        </w:rPr>
        <w:t>Why This Topic Is Important</w:t>
      </w:r>
    </w:p>
    <w:p w14:paraId="2580FE83" w14:textId="2F3D1AE6" w:rsidR="00B6555B" w:rsidRPr="00635C10" w:rsidRDefault="00B6555B" w:rsidP="00635C10">
      <w:pPr>
        <w:rPr>
          <w:rFonts w:ascii="Arial Nova" w:eastAsia="Arial Nova" w:hAnsi="Arial Nova" w:cs="Arial Nova"/>
          <w:color w:val="000000" w:themeColor="text1"/>
        </w:rPr>
      </w:pPr>
      <w:r w:rsidRPr="00B6555B">
        <w:rPr>
          <w:rFonts w:ascii="Arial Nova" w:eastAsia="Arial Nova" w:hAnsi="Arial Nova" w:cs="Arial Nova"/>
          <w:color w:val="000000" w:themeColor="text1"/>
        </w:rPr>
        <w:t>A large number of individuals are taking care of an individual they adore yet do not necessarily consider themselves to be carers. You could assist in washing, cooking, medicine, appointments or emotional. In the long run, this may be tiresome and stressful. Most of the carers complain that they are exhausted, worried or lonely. When you just concentrate on the person you are helping, one might forget your health. However, your health is important as well. When you get ill, you find it more difficult to go on with the care.</w:t>
      </w:r>
    </w:p>
    <w:p w14:paraId="1853E54F" w14:textId="77777777" w:rsidR="00B6555B" w:rsidRDefault="00B6555B" w:rsidP="00B6555B">
      <w:pPr>
        <w:keepNext/>
        <w:jc w:val="center"/>
      </w:pPr>
      <w:r>
        <w:rPr>
          <w:noProof/>
        </w:rPr>
        <w:drawing>
          <wp:inline distT="0" distB="0" distL="0" distR="0" wp14:anchorId="73F4F9D3" wp14:editId="503AA57E">
            <wp:extent cx="2892365" cy="1830256"/>
            <wp:effectExtent l="0" t="0" r="3810" b="0"/>
            <wp:docPr id="1449358758" name="Picture 6" descr="Caregiver burden: Easing the physical and mental toll | Aging | UT  Southwestern Medical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aregiver burden: Easing the physical and mental toll | Aging | UT  Southwestern Medical Cent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7642" cy="1839923"/>
                    </a:xfrm>
                    <a:prstGeom prst="rect">
                      <a:avLst/>
                    </a:prstGeom>
                    <a:noFill/>
                    <a:ln>
                      <a:noFill/>
                    </a:ln>
                  </pic:spPr>
                </pic:pic>
              </a:graphicData>
            </a:graphic>
          </wp:inline>
        </w:drawing>
      </w:r>
    </w:p>
    <w:p w14:paraId="395DB37B" w14:textId="74EBC5A3" w:rsidR="00B6555B" w:rsidRPr="00635C10" w:rsidRDefault="00B6555B" w:rsidP="00B6555B">
      <w:pPr>
        <w:jc w:val="center"/>
        <w:rPr>
          <w:rFonts w:ascii="Arial Nova" w:eastAsia="Arial Nova" w:hAnsi="Arial Nova" w:cs="Arial Nova"/>
          <w:i/>
          <w:iCs/>
          <w:color w:val="000000" w:themeColor="text1"/>
        </w:rPr>
      </w:pPr>
      <w:r w:rsidRPr="0038268A">
        <w:t>A tired carer supporting an older relative at home (shows emotional and physical pressure).</w:t>
      </w:r>
    </w:p>
    <w:p w14:paraId="39EA2356" w14:textId="77777777" w:rsidR="00635C10" w:rsidRPr="00635C10" w:rsidRDefault="00635C10" w:rsidP="00635C10">
      <w:pPr>
        <w:rPr>
          <w:rFonts w:ascii="Arial Nova" w:eastAsia="Arial Nova" w:hAnsi="Arial Nova" w:cs="Arial Nova"/>
          <w:b/>
          <w:bCs/>
          <w:color w:val="000000" w:themeColor="text1"/>
        </w:rPr>
      </w:pPr>
      <w:r w:rsidRPr="00635C10">
        <w:rPr>
          <w:rFonts w:ascii="Arial Nova" w:eastAsia="Arial Nova" w:hAnsi="Arial Nova" w:cs="Arial Nova"/>
          <w:b/>
          <w:bCs/>
          <w:color w:val="000000" w:themeColor="text1"/>
        </w:rPr>
        <w:t>Signs You Might Be Burning Out</w:t>
      </w:r>
    </w:p>
    <w:p w14:paraId="5F926D96" w14:textId="5D3EE34E" w:rsidR="00CE1F70" w:rsidRDefault="00CE1F70" w:rsidP="00635C10">
      <w:pPr>
        <w:rPr>
          <w:rFonts w:ascii="Arial Nova" w:eastAsia="Arial Nova" w:hAnsi="Arial Nova" w:cs="Arial Nova"/>
          <w:color w:val="000000" w:themeColor="text1"/>
        </w:rPr>
      </w:pPr>
      <w:r w:rsidRPr="00CE1F70">
        <w:rPr>
          <w:rFonts w:ascii="Arial Nova" w:eastAsia="Arial Nova" w:hAnsi="Arial Nova" w:cs="Arial Nova"/>
          <w:color w:val="000000" w:themeColor="text1"/>
        </w:rPr>
        <w:t>Burnout can manifest itself by feeling excessively tired, having sleeplessness, being irritated, or feeling low. You may even give up something that you were doing. These symptoms are not a weakness, they are in indications that you are in need of support.</w:t>
      </w:r>
    </w:p>
    <w:p w14:paraId="5704AB0E" w14:textId="77777777" w:rsidR="00B6555B" w:rsidRDefault="00B6555B" w:rsidP="00B6555B">
      <w:pPr>
        <w:keepNext/>
      </w:pPr>
      <w:r>
        <w:rPr>
          <w:rFonts w:ascii="Arial Nova" w:eastAsia="Arial Nova" w:hAnsi="Arial Nova" w:cs="Arial Nova"/>
          <w:noProof/>
          <w:color w:val="000000" w:themeColor="text1"/>
        </w:rPr>
        <w:drawing>
          <wp:inline distT="0" distB="0" distL="0" distR="0" wp14:anchorId="2D42F218" wp14:editId="263E01C4">
            <wp:extent cx="5964865" cy="2392326"/>
            <wp:effectExtent l="0" t="0" r="0" b="27305"/>
            <wp:docPr id="191167003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20163D0" w14:textId="6C28294F" w:rsidR="00B6555B" w:rsidRPr="00635C10" w:rsidRDefault="00B6555B" w:rsidP="00B6555B">
      <w:pPr>
        <w:jc w:val="center"/>
        <w:rPr>
          <w:rFonts w:ascii="Arial Nova" w:eastAsia="Arial Nova" w:hAnsi="Arial Nova" w:cs="Arial Nova"/>
          <w:color w:val="000000" w:themeColor="text1"/>
        </w:rPr>
      </w:pPr>
      <w:r>
        <w:t>Burnout cycle</w:t>
      </w:r>
    </w:p>
    <w:p w14:paraId="3C0084F2" w14:textId="77777777" w:rsidR="00635C10" w:rsidRPr="00635C10" w:rsidRDefault="00635C10" w:rsidP="00635C10">
      <w:pPr>
        <w:rPr>
          <w:rFonts w:ascii="Arial Nova" w:eastAsia="Arial Nova" w:hAnsi="Arial Nova" w:cs="Arial Nova"/>
          <w:b/>
          <w:bCs/>
          <w:color w:val="000000" w:themeColor="text1"/>
        </w:rPr>
      </w:pPr>
      <w:r w:rsidRPr="00635C10">
        <w:rPr>
          <w:rFonts w:ascii="Arial Nova" w:eastAsia="Arial Nova" w:hAnsi="Arial Nova" w:cs="Arial Nova"/>
          <w:b/>
          <w:bCs/>
          <w:color w:val="000000" w:themeColor="text1"/>
        </w:rPr>
        <w:t>What You Can Do</w:t>
      </w:r>
    </w:p>
    <w:p w14:paraId="1956BE20" w14:textId="77777777" w:rsidR="00CE1F70" w:rsidRPr="00CE1F70" w:rsidRDefault="00CE1F70" w:rsidP="00CE1F70">
      <w:pPr>
        <w:rPr>
          <w:rFonts w:ascii="Arial Nova" w:eastAsia="Arial Nova" w:hAnsi="Arial Nova" w:cs="Arial Nova"/>
          <w:color w:val="000000" w:themeColor="text1"/>
        </w:rPr>
      </w:pPr>
      <w:r w:rsidRPr="00CE1F70">
        <w:rPr>
          <w:rFonts w:ascii="Arial Nova" w:eastAsia="Arial Nova" w:hAnsi="Arial Nova" w:cs="Arial Nova"/>
          <w:color w:val="000000" w:themeColor="text1"/>
        </w:rPr>
        <w:t xml:space="preserve">First of all, inform your GP that you are a </w:t>
      </w:r>
      <w:proofErr w:type="spellStart"/>
      <w:r w:rsidRPr="00CE1F70">
        <w:rPr>
          <w:rFonts w:ascii="Arial Nova" w:eastAsia="Arial Nova" w:hAnsi="Arial Nova" w:cs="Arial Nova"/>
          <w:color w:val="000000" w:themeColor="text1"/>
        </w:rPr>
        <w:t>carer</w:t>
      </w:r>
      <w:proofErr w:type="spellEnd"/>
      <w:r w:rsidRPr="00CE1F70">
        <w:rPr>
          <w:rFonts w:ascii="Arial Nova" w:eastAsia="Arial Nova" w:hAnsi="Arial Nova" w:cs="Arial Nova"/>
          <w:color w:val="000000" w:themeColor="text1"/>
        </w:rPr>
        <w:t>. This makes them know what is happening with you. Second, request your local council to have a carer assessment. This may assist you to get advice, rests or even practical assistance. Lastly, practice a single self-care practice per week, such as taking a walk or calling a friend.</w:t>
      </w:r>
    </w:p>
    <w:p w14:paraId="1AE89347" w14:textId="2FC891FD" w:rsidR="00CE1F70" w:rsidRPr="00635C10" w:rsidRDefault="00CE1F70" w:rsidP="00CE1F70">
      <w:pPr>
        <w:rPr>
          <w:rFonts w:ascii="Arial Nova" w:eastAsia="Arial Nova" w:hAnsi="Arial Nova" w:cs="Arial Nova"/>
          <w:color w:val="000000" w:themeColor="text1"/>
        </w:rPr>
      </w:pPr>
      <w:r w:rsidRPr="00CE1F70">
        <w:rPr>
          <w:rFonts w:ascii="Arial Nova" w:eastAsia="Arial Nova" w:hAnsi="Arial Nova" w:cs="Arial Nova"/>
          <w:color w:val="000000" w:themeColor="text1"/>
        </w:rPr>
        <w:t>Keep in mind: Self-care is not a selfish thing. It assists you in caring more and longer.</w:t>
      </w:r>
    </w:p>
    <w:p w14:paraId="6E711477" w14:textId="48F753F6" w:rsidR="021F216E" w:rsidRDefault="021F216E" w:rsidP="021F216E">
      <w:pPr>
        <w:rPr>
          <w:rFonts w:ascii="Arial Nova" w:eastAsia="Arial Nova" w:hAnsi="Arial Nova" w:cs="Arial Nova"/>
          <w:color w:val="000000" w:themeColor="text1"/>
        </w:rPr>
      </w:pP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7B1FB0F8" w14:textId="201FB1EE"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the primary goal of the NHS Equality, Diversity, and Inclusion Improvement Plan?</w:t>
      </w:r>
      <w:r w:rsidRPr="007C3164">
        <w:rPr>
          <w:rFonts w:asciiTheme="minorBidi" w:eastAsia="Times New Roman" w:hAnsiTheme="minorBidi"/>
        </w:rPr>
        <w:br/>
      </w:r>
      <w:r w:rsidRPr="007C3164">
        <w:rPr>
          <w:rFonts w:asciiTheme="minorBidi" w:eastAsia="Times New Roman" w:hAnsiTheme="minorBidi"/>
          <w:i/>
          <w:iCs/>
        </w:rPr>
        <w:t xml:space="preserve">(Answer in </w:t>
      </w:r>
      <w:r w:rsidR="003D2038">
        <w:rPr>
          <w:rFonts w:asciiTheme="minorBidi" w:eastAsia="Times New Roman" w:hAnsiTheme="minorBidi"/>
          <w:i/>
          <w:iCs/>
        </w:rPr>
        <w:t>one or</w:t>
      </w:r>
      <w:r w:rsidRPr="007C3164">
        <w:rPr>
          <w:rFonts w:asciiTheme="minorBidi" w:eastAsia="Times New Roman" w:hAnsiTheme="minorBidi"/>
          <w:i/>
          <w:iCs/>
        </w:rPr>
        <w:t xml:space="preserve"> two </w:t>
      </w:r>
      <w:r>
        <w:rPr>
          <w:rFonts w:asciiTheme="minorBidi" w:eastAsia="Times New Roman" w:hAnsiTheme="minorBidi"/>
          <w:i/>
          <w:iCs/>
        </w:rPr>
        <w:t>sentences</w:t>
      </w:r>
      <w:r w:rsidRPr="007C3164">
        <w:rPr>
          <w:rFonts w:asciiTheme="minorBidi" w:eastAsia="Times New Roman" w:hAnsiTheme="minorBidi"/>
          <w:i/>
          <w:iCs/>
        </w:rPr>
        <w:t>.)</w:t>
      </w:r>
    </w:p>
    <w:p w14:paraId="09D502EC"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4BDDCFB5" w14:textId="7A1E9016" w:rsidR="0074551A" w:rsidRPr="007C3164" w:rsidRDefault="00680332" w:rsidP="00680332">
      <w:pPr>
        <w:pStyle w:val="ListParagraph"/>
        <w:spacing w:before="100" w:beforeAutospacing="1" w:after="100" w:afterAutospacing="1" w:line="240" w:lineRule="auto"/>
        <w:ind w:left="360"/>
        <w:rPr>
          <w:rFonts w:asciiTheme="minorBidi" w:eastAsia="Times New Roman" w:hAnsiTheme="minorBidi"/>
        </w:rPr>
      </w:pPr>
      <w:r w:rsidRPr="00680332">
        <w:rPr>
          <w:rFonts w:asciiTheme="minorBidi" w:eastAsia="Times New Roman" w:hAnsiTheme="minorBidi"/>
        </w:rPr>
        <w:t>The main aim of the NHS Equality, Diversity, and Inclusion (EDI) Improvement Plan is to attain a just and inclusive working environment where every employee would feel appreciated, honored, and have equal chances to grow.</w:t>
      </w:r>
    </w:p>
    <w:p w14:paraId="17762088" w14:textId="77777777" w:rsidR="0074551A" w:rsidRPr="007C3164" w:rsidRDefault="0074551A" w:rsidP="0074551A">
      <w:pPr>
        <w:spacing w:before="100" w:beforeAutospacing="1" w:after="100" w:afterAutospacing="1" w:line="240" w:lineRule="auto"/>
        <w:ind w:left="720"/>
        <w:rPr>
          <w:rFonts w:asciiTheme="minorBidi" w:eastAsia="Times New Roman" w:hAnsiTheme="minorBidi"/>
        </w:rPr>
      </w:pPr>
    </w:p>
    <w:p w14:paraId="29CAC9B7"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3A92FD2" w14:textId="36B408C7" w:rsidR="0074551A" w:rsidRPr="00186C85" w:rsidRDefault="00680332" w:rsidP="00680332">
      <w:pPr>
        <w:spacing w:before="100" w:beforeAutospacing="1" w:after="100" w:afterAutospacing="1" w:line="240" w:lineRule="auto"/>
        <w:ind w:left="360"/>
        <w:rPr>
          <w:rFonts w:asciiTheme="minorBidi" w:eastAsia="Times New Roman" w:hAnsiTheme="minorBidi"/>
        </w:rPr>
      </w:pPr>
      <w:r w:rsidRPr="00680332">
        <w:rPr>
          <w:rFonts w:asciiTheme="minorBidi" w:eastAsia="Times New Roman" w:hAnsiTheme="minorBidi"/>
        </w:rPr>
        <w:t>The NHS EDI Improvement Plan suggests addressing the gender pay gap by enhancing the level of pay transparency, tracking the workforce statistics, and making more senior positions accessible to women.</w:t>
      </w:r>
    </w:p>
    <w:p w14:paraId="6C9C69EC"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7986C62"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meant by the term ‘intersectionality’ as used in the NHS EDI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D82C9F0" w14:textId="0A887800" w:rsidR="0074551A" w:rsidRPr="00186C85" w:rsidRDefault="00680332" w:rsidP="00680332">
      <w:pPr>
        <w:spacing w:before="100" w:beforeAutospacing="1" w:after="100" w:afterAutospacing="1" w:line="240" w:lineRule="auto"/>
        <w:ind w:left="360"/>
        <w:rPr>
          <w:rFonts w:asciiTheme="minorBidi" w:eastAsia="Times New Roman" w:hAnsiTheme="minorBidi"/>
        </w:rPr>
      </w:pPr>
      <w:r w:rsidRPr="00680332">
        <w:rPr>
          <w:rFonts w:asciiTheme="minorBidi" w:eastAsia="Times New Roman" w:hAnsiTheme="minorBidi"/>
        </w:rPr>
        <w:t>Intersectionality is the interaction of various layers of identity of the individual like race, gender, disability or age with each other to generate compounded forms of discrimination or disadvantage.</w:t>
      </w:r>
    </w:p>
    <w:p w14:paraId="0A15D10A" w14:textId="77777777" w:rsidR="0074551A" w:rsidRPr="007C3164" w:rsidRDefault="0074551A" w:rsidP="00680332">
      <w:pPr>
        <w:spacing w:before="100" w:beforeAutospacing="1" w:after="100" w:afterAutospacing="1" w:line="240" w:lineRule="auto"/>
        <w:rPr>
          <w:rFonts w:asciiTheme="minorBidi" w:eastAsia="Times New Roman" w:hAnsiTheme="minorBidi"/>
        </w:rPr>
      </w:pPr>
    </w:p>
    <w:p w14:paraId="01DA7118" w14:textId="5ECE71EF" w:rsidR="0074551A" w:rsidRPr="00680332" w:rsidRDefault="0074551A" w:rsidP="00680332">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0DE040A" w14:textId="77777777" w:rsidR="00680332" w:rsidRPr="00680332" w:rsidRDefault="00680332" w:rsidP="00680332">
      <w:pPr>
        <w:ind w:left="360"/>
        <w:rPr>
          <w:color w:val="000000" w:themeColor="text1"/>
        </w:rPr>
      </w:pPr>
      <w:r w:rsidRPr="00680332">
        <w:rPr>
          <w:color w:val="000000" w:themeColor="text1"/>
        </w:rPr>
        <w:t>The NHS should also endeavor to provide a psychologically safe working environment, which would make the staff feel free to raise issues, share ideas, and report cases of discrimination without fear of reprimand.</w:t>
      </w: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6ACCE919" w:rsidR="0074551A" w:rsidRPr="00680332" w:rsidRDefault="0074551A" w:rsidP="00680332">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suggest improving the experience of internationally recruited staff?</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4AB4F55" w14:textId="47E802CE" w:rsidR="0074551A" w:rsidRPr="00680332" w:rsidRDefault="00680332" w:rsidP="00680332">
      <w:pPr>
        <w:ind w:left="360"/>
        <w:rPr>
          <w:color w:val="000000" w:themeColor="text1"/>
        </w:rPr>
      </w:pPr>
      <w:r w:rsidRPr="00680332">
        <w:rPr>
          <w:color w:val="000000" w:themeColor="text1"/>
        </w:rPr>
        <w:t>The NHS EDI Improvement Plan proposes to enhance the experience of the internationally recruited staffs by offering them an improved induction, pastoral support and equitable career advancement opportunities.</w:t>
      </w:r>
    </w:p>
    <w:p w14:paraId="34E21E2D" w14:textId="77777777" w:rsidR="00680332" w:rsidRPr="00680332" w:rsidRDefault="00680332" w:rsidP="00680332">
      <w:pPr>
        <w:ind w:left="360"/>
      </w:pPr>
    </w:p>
    <w:p w14:paraId="6B0F6E95"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7108F71E" w14:textId="77777777" w:rsidR="00680332" w:rsidRPr="00680332" w:rsidRDefault="00680332" w:rsidP="00680332">
      <w:pPr>
        <w:ind w:left="360"/>
        <w:rPr>
          <w:color w:val="000000" w:themeColor="text1"/>
        </w:rPr>
      </w:pPr>
      <w:r w:rsidRPr="00680332">
        <w:rPr>
          <w:color w:val="000000" w:themeColor="text1"/>
        </w:rPr>
        <w:t xml:space="preserve">Leadership contributes significantly to the promotion of EDI goals through establishing clear expectations, modeling of inclusive </w:t>
      </w:r>
      <w:proofErr w:type="spellStart"/>
      <w:r w:rsidRPr="00680332">
        <w:rPr>
          <w:color w:val="000000" w:themeColor="text1"/>
        </w:rPr>
        <w:t>behaviour</w:t>
      </w:r>
      <w:proofErr w:type="spellEnd"/>
      <w:r w:rsidRPr="00680332">
        <w:rPr>
          <w:color w:val="000000" w:themeColor="text1"/>
        </w:rPr>
        <w:t xml:space="preserve"> and holding </w:t>
      </w:r>
      <w:proofErr w:type="spellStart"/>
      <w:r w:rsidRPr="00680332">
        <w:rPr>
          <w:color w:val="000000" w:themeColor="text1"/>
        </w:rPr>
        <w:t>organisations</w:t>
      </w:r>
      <w:proofErr w:type="spellEnd"/>
      <w:r w:rsidRPr="00680332">
        <w:rPr>
          <w:color w:val="000000" w:themeColor="text1"/>
        </w:rPr>
        <w:t xml:space="preserve"> accountable to improvement.</w:t>
      </w:r>
    </w:p>
    <w:p w14:paraId="4A1229F6"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35E0A87F"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62C11E4" w14:textId="118F5681" w:rsidR="0074551A" w:rsidRPr="00680332" w:rsidRDefault="0074551A" w:rsidP="00680332">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Identify one way the NHS EDI Improvement Plan aims to reduce health inequalities within the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38C5ABA" w14:textId="42F64225" w:rsidR="0074551A" w:rsidRDefault="00680332" w:rsidP="00680332">
      <w:pPr>
        <w:ind w:left="360"/>
      </w:pPr>
      <w:r>
        <w:t>Among the ways in which the plan would help to minimize health disparities among the workforce is through dealing with the disparities in recruitment, promotions, and disciplinary actions against the minority staff.</w:t>
      </w:r>
    </w:p>
    <w:p w14:paraId="49A1D84E" w14:textId="77777777" w:rsidR="00680332" w:rsidRPr="00680332" w:rsidRDefault="00680332" w:rsidP="00680332">
      <w:pPr>
        <w:ind w:left="360"/>
      </w:pPr>
    </w:p>
    <w:p w14:paraId="2A8172C1" w14:textId="77777777" w:rsidR="0074551A" w:rsidRPr="00174F7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50CBEAE" w14:textId="77777777" w:rsidR="00680332" w:rsidRDefault="00680332" w:rsidP="00680332">
      <w:pPr>
        <w:ind w:left="360"/>
      </w:pPr>
      <w:r>
        <w:t>The plan focuses on gathering and assessing information about designed features to detect disparities, follow-up the progress, and develop specific measures to enhance fairness.</w:t>
      </w:r>
    </w:p>
    <w:p w14:paraId="431C2024" w14:textId="77777777" w:rsidR="0074551A" w:rsidRDefault="0074551A" w:rsidP="0074551A">
      <w:pPr>
        <w:pStyle w:val="ListParagraph"/>
        <w:spacing w:before="100" w:beforeAutospacing="1" w:after="100" w:afterAutospacing="1" w:line="240" w:lineRule="auto"/>
        <w:rPr>
          <w:rFonts w:asciiTheme="minorBidi" w:eastAsia="Times New Roman" w:hAnsiTheme="minorBidi"/>
        </w:rPr>
      </w:pPr>
    </w:p>
    <w:p w14:paraId="2909F09A" w14:textId="77777777" w:rsidR="0074551A" w:rsidRPr="00186C85" w:rsidRDefault="0074551A" w:rsidP="0074551A">
      <w:pPr>
        <w:pStyle w:val="ListParagraph"/>
        <w:spacing w:before="100" w:beforeAutospacing="1" w:after="100" w:afterAutospacing="1" w:line="240" w:lineRule="auto"/>
        <w:rPr>
          <w:rFonts w:asciiTheme="minorBidi" w:eastAsia="Times New Roman" w:hAnsiTheme="minorBidi"/>
        </w:rPr>
      </w:pP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966B094" w14:textId="77777777" w:rsidR="0074551A" w:rsidRPr="007C3164"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Explain how flexible working policies can contribute to equality and inclusion in the NHS workforce.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384DD663" w14:textId="77777777" w:rsidR="00680332" w:rsidRDefault="00680332" w:rsidP="00680332">
      <w:pPr>
        <w:ind w:left="360"/>
      </w:pPr>
      <w:r>
        <w:t>Flexible working policies are an aspect that promotes equality and inclusion as it helps staff members with caring responsibilities, disabilities, or health concerns to continue and advance in the workforce.</w:t>
      </w:r>
    </w:p>
    <w:p w14:paraId="767A005F"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416D31DA" w14:textId="77777777" w:rsidR="0074551A" w:rsidRPr="00186C85"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r w:rsidRPr="007C3164">
        <w:rPr>
          <w:rFonts w:asciiTheme="minorBidi" w:eastAsia="Times New Roman" w:hAnsiTheme="minorBidi"/>
        </w:rPr>
        <w:br/>
      </w:r>
      <w:r w:rsidRPr="007C3164">
        <w:rPr>
          <w:rFonts w:asciiTheme="minorBidi" w:eastAsia="Times New Roman" w:hAnsiTheme="minorBidi"/>
          <w:i/>
          <w:iCs/>
        </w:rPr>
        <w:t xml:space="preserve">(Answer in one to two </w:t>
      </w:r>
      <w:r>
        <w:rPr>
          <w:rFonts w:asciiTheme="minorBidi" w:eastAsia="Times New Roman" w:hAnsiTheme="minorBidi"/>
          <w:i/>
          <w:iCs/>
        </w:rPr>
        <w:t>sentences</w:t>
      </w:r>
      <w:r w:rsidRPr="007C3164">
        <w:rPr>
          <w:rFonts w:asciiTheme="minorBidi" w:eastAsia="Times New Roman" w:hAnsiTheme="minorBidi"/>
          <w:i/>
          <w:iCs/>
        </w:rPr>
        <w:t>.)</w:t>
      </w:r>
    </w:p>
    <w:p w14:paraId="6578F6D8" w14:textId="76939651" w:rsidR="021F216E" w:rsidRPr="0074551A" w:rsidRDefault="00680332" w:rsidP="00680332">
      <w:pPr>
        <w:ind w:left="360"/>
        <w:rPr>
          <w:rFonts w:ascii="Arial Nova" w:eastAsia="Arial Nova" w:hAnsi="Arial Nova" w:cs="Arial Nova"/>
          <w:color w:val="000000" w:themeColor="text1"/>
        </w:rPr>
      </w:pPr>
      <w:r w:rsidRPr="00680332">
        <w:rPr>
          <w:rFonts w:ascii="Arial Nova" w:eastAsia="Arial Nova" w:hAnsi="Arial Nova" w:cs="Arial Nova"/>
          <w:color w:val="000000" w:themeColor="text1"/>
        </w:rPr>
        <w:t>The reinforcement of the reporting systems and the provision of prompt and fair investigations with concrete implications is one of the strategies to fight bullying and harassment.</w:t>
      </w:r>
    </w:p>
    <w:p w14:paraId="00A94F28" w14:textId="4ED23128" w:rsidR="021F216E" w:rsidRDefault="021F216E" w:rsidP="021F216E">
      <w:pPr>
        <w:rPr>
          <w:rFonts w:ascii="Arial Nova" w:eastAsia="Arial Nova" w:hAnsi="Arial Nova" w:cs="Arial Nova"/>
          <w:i/>
          <w:iCs/>
          <w:color w:val="000000" w:themeColor="text1"/>
        </w:rPr>
      </w:pPr>
    </w:p>
    <w:p w14:paraId="29989DE8" w14:textId="77777777" w:rsidR="00680332" w:rsidRDefault="00680332" w:rsidP="021F216E">
      <w:pPr>
        <w:rPr>
          <w:rFonts w:ascii="Arial Nova" w:eastAsia="Arial Nova" w:hAnsi="Arial Nova" w:cs="Arial Nova"/>
          <w:i/>
          <w:iCs/>
          <w:color w:val="000000" w:themeColor="text1"/>
        </w:rPr>
      </w:pPr>
    </w:p>
    <w:p w14:paraId="4C3E657B" w14:textId="77777777" w:rsidR="00CE1F70" w:rsidRDefault="00CE1F70">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2BCA736C" w14:textId="3C9571E0"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044D31D0" w14:textId="1766EA1F" w:rsidR="021F216E" w:rsidRDefault="003D2038"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Think of a time in the past when you may have been experiencing issues or difficulties,</w:t>
      </w:r>
      <w:r>
        <w:t xml:space="preserve"> and a</w:t>
      </w:r>
      <w:r w:rsidRPr="003D2038">
        <w:rPr>
          <w:rFonts w:ascii="Arial Nova" w:eastAsia="Arial Nova" w:hAnsi="Arial Nova" w:cs="Arial Nova"/>
          <w:i/>
          <w:iCs/>
          <w:color w:val="000000" w:themeColor="text1"/>
        </w:rPr>
        <w:t>fter considering what you have learned in this module about emotional intelligence and resilience</w:t>
      </w:r>
      <w:r>
        <w:rPr>
          <w:rFonts w:ascii="Arial Nova" w:eastAsia="Arial Nova" w:hAnsi="Arial Nova" w:cs="Arial Nova"/>
          <w:i/>
          <w:iCs/>
          <w:color w:val="000000" w:themeColor="text1"/>
        </w:rPr>
        <w:t xml:space="preserve"> write a letter to your younger self </w:t>
      </w:r>
      <w:r w:rsidR="00D17D41">
        <w:rPr>
          <w:rFonts w:ascii="Arial Nova" w:eastAsia="Arial Nova" w:hAnsi="Arial Nova" w:cs="Arial Nova"/>
          <w:i/>
          <w:iCs/>
          <w:color w:val="000000" w:themeColor="text1"/>
        </w:rPr>
        <w:t>explaining</w:t>
      </w:r>
      <w:r w:rsidR="00D17D41" w:rsidRPr="00D17D41">
        <w:rPr>
          <w:rFonts w:ascii="Arial Nova" w:eastAsia="Arial Nova" w:hAnsi="Arial Nova" w:cs="Arial Nova"/>
          <w:i/>
          <w:iCs/>
          <w:color w:val="000000" w:themeColor="text1"/>
        </w:rPr>
        <w:t xml:space="preserve"> how the</w:t>
      </w:r>
      <w:r w:rsidR="00D17D41">
        <w:rPr>
          <w:rFonts w:ascii="Arial Nova" w:eastAsia="Arial Nova" w:hAnsi="Arial Nova" w:cs="Arial Nova"/>
          <w:i/>
          <w:iCs/>
          <w:color w:val="000000" w:themeColor="text1"/>
        </w:rPr>
        <w:t>se attributes</w:t>
      </w:r>
      <w:r w:rsidR="00D17D41" w:rsidRPr="00D17D41">
        <w:rPr>
          <w:rFonts w:ascii="Arial Nova" w:eastAsia="Arial Nova" w:hAnsi="Arial Nova" w:cs="Arial Nova"/>
          <w:i/>
          <w:iCs/>
          <w:color w:val="000000" w:themeColor="text1"/>
        </w:rPr>
        <w:t xml:space="preserve"> were important at th</w:t>
      </w:r>
      <w:r w:rsidR="00D17D41">
        <w:rPr>
          <w:rFonts w:ascii="Arial Nova" w:eastAsia="Arial Nova" w:hAnsi="Arial Nova" w:cs="Arial Nova"/>
          <w:i/>
          <w:iCs/>
          <w:color w:val="000000" w:themeColor="text1"/>
        </w:rPr>
        <w:t>at</w:t>
      </w:r>
      <w:r w:rsidR="00D17D41" w:rsidRPr="00D17D41">
        <w:rPr>
          <w:rFonts w:ascii="Arial Nova" w:eastAsia="Arial Nova" w:hAnsi="Arial Nova" w:cs="Arial Nova"/>
          <w:i/>
          <w:iCs/>
          <w:color w:val="000000" w:themeColor="text1"/>
        </w:rPr>
        <w:t xml:space="preserve"> time and</w:t>
      </w:r>
      <w:r w:rsidR="00D17D41">
        <w:rPr>
          <w:rFonts w:ascii="Arial Nova" w:eastAsia="Arial Nova" w:hAnsi="Arial Nova" w:cs="Arial Nova"/>
          <w:i/>
          <w:iCs/>
          <w:color w:val="000000" w:themeColor="text1"/>
        </w:rPr>
        <w:t xml:space="preserve"> perhaps</w:t>
      </w:r>
      <w:r w:rsidR="00D17D41" w:rsidRPr="00D17D41">
        <w:rPr>
          <w:rFonts w:ascii="Arial Nova" w:eastAsia="Arial Nova" w:hAnsi="Arial Nova" w:cs="Arial Nova"/>
          <w:i/>
          <w:iCs/>
          <w:color w:val="000000" w:themeColor="text1"/>
        </w:rPr>
        <w:t xml:space="preserve"> how developing these areas could have been useful</w:t>
      </w:r>
      <w:r w:rsidR="00D17D41">
        <w:rPr>
          <w:rFonts w:ascii="Arial Nova" w:eastAsia="Arial Nova" w:hAnsi="Arial Nova" w:cs="Arial Nova"/>
          <w:i/>
          <w:iCs/>
          <w:color w:val="000000" w:themeColor="text1"/>
        </w:rPr>
        <w:t xml:space="preserve"> (250 words)</w:t>
      </w:r>
    </w:p>
    <w:p w14:paraId="23417326" w14:textId="77777777" w:rsidR="0074551A" w:rsidRDefault="0074551A"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197E20EE" w14:textId="77777777" w:rsidR="0074551A" w:rsidRDefault="0074551A" w:rsidP="021F216E">
      <w:pPr>
        <w:spacing w:after="0"/>
        <w:rPr>
          <w:rFonts w:ascii="Arial Nova" w:eastAsia="Arial Nova" w:hAnsi="Arial Nova" w:cs="Arial Nova"/>
          <w:i/>
          <w:iCs/>
          <w:color w:val="000000" w:themeColor="text1"/>
        </w:rPr>
      </w:pPr>
    </w:p>
    <w:p w14:paraId="3F41878A" w14:textId="77777777" w:rsidR="00635C10" w:rsidRPr="00635C10" w:rsidRDefault="00635C10" w:rsidP="00CE1F70">
      <w:r w:rsidRPr="00635C10">
        <w:t>Dear Younger Me,</w:t>
      </w:r>
    </w:p>
    <w:p w14:paraId="40042C6D" w14:textId="23308F49" w:rsidR="00CE1F70" w:rsidRDefault="00CE1F70" w:rsidP="00CE1F70">
      <w:r w:rsidRPr="00CE1F70">
        <w:t>I remember that period when my wellbeing was low and everything felt heavy</w:t>
      </w:r>
      <w:r>
        <w:t>. I was struggling to maintain the pace of work, expectations and my own thoughts yet I was not managing the pressure. I was too busy, and at the same time I was stressed, irritated, and at times empty. I also did not discuss it with anyone no matter how close since I felt that I was supposed to handle it on my own. That made things worse.</w:t>
      </w:r>
    </w:p>
    <w:p w14:paraId="7B292FA1" w14:textId="77777777" w:rsidR="00CE1F70" w:rsidRDefault="00CE1F70" w:rsidP="00CE1F70">
      <w:r>
        <w:t>Greater emotional intelligence is what would have assisted at that time. Had I called what I was experiencing stress, worry, disappointment, I would have reacted better than I reacted and shut down. Even more basic things, such as stopping and breathing, or just writing down what was setting me off, would have gotten me thinking straight. I should also have been more candid to myself and request help sooner.</w:t>
      </w:r>
    </w:p>
    <w:p w14:paraId="7615321D" w14:textId="397998D3" w:rsidR="00CE1F70" w:rsidRDefault="00CE1F70" w:rsidP="00CE1F70">
      <w:r>
        <w:t>Resilience would have been useful as well. I would use the failures as evidence that I was not doing well and a single misfortune would take days before it could get off me from this bad situation. By spending more time concentrating on what I could accomplish, making small steps a time and understanding that I would not always make progress, I would have healed faster.</w:t>
      </w:r>
    </w:p>
    <w:p w14:paraId="7130A568" w14:textId="263081D7" w:rsidR="00CE1F70" w:rsidRPr="00635C10" w:rsidRDefault="00CE1F70" w:rsidP="00CE1F70">
      <w:r>
        <w:t>In the event that I had a single message, it would be these: take your time, handle a task at a time, and not to bear a burden all silently.</w:t>
      </w:r>
    </w:p>
    <w:p w14:paraId="2ABEF74B" w14:textId="77777777" w:rsidR="0074551A" w:rsidRDefault="0074551A" w:rsidP="021F216E">
      <w:pPr>
        <w:spacing w:after="0"/>
        <w:rPr>
          <w:rFonts w:ascii="Arial Nova" w:eastAsia="Arial Nova" w:hAnsi="Arial Nova" w:cs="Arial Nova"/>
          <w:i/>
          <w:iCs/>
          <w:color w:val="000000" w:themeColor="text1"/>
        </w:rPr>
      </w:pPr>
    </w:p>
    <w:p w14:paraId="58A588C5" w14:textId="77777777" w:rsidR="0074551A" w:rsidRDefault="0074551A" w:rsidP="021F216E">
      <w:pPr>
        <w:spacing w:after="0"/>
        <w:rPr>
          <w:rFonts w:ascii="Arial Nova" w:eastAsia="Arial Nova" w:hAnsi="Arial Nova" w:cs="Arial Nova"/>
          <w:i/>
          <w:iCs/>
          <w:color w:val="000000" w:themeColor="text1"/>
        </w:rPr>
      </w:pPr>
    </w:p>
    <w:p w14:paraId="0DCF11DE" w14:textId="77777777" w:rsidR="0074551A" w:rsidRDefault="0074551A" w:rsidP="021F216E">
      <w:pPr>
        <w:spacing w:after="0"/>
        <w:rPr>
          <w:rFonts w:ascii="Arial Nova" w:eastAsia="Arial Nova" w:hAnsi="Arial Nova" w:cs="Arial Nova"/>
          <w:i/>
          <w:iCs/>
          <w:color w:val="000000" w:themeColor="text1"/>
        </w:rPr>
      </w:pPr>
    </w:p>
    <w:p w14:paraId="333D53BB" w14:textId="77777777" w:rsidR="0074551A" w:rsidRDefault="0074551A" w:rsidP="021F216E">
      <w:pPr>
        <w:spacing w:after="0"/>
        <w:rPr>
          <w:rFonts w:ascii="Arial Nova" w:eastAsia="Arial Nova" w:hAnsi="Arial Nova" w:cs="Arial Nova"/>
          <w:i/>
          <w:iCs/>
          <w:color w:val="000000" w:themeColor="text1"/>
        </w:rPr>
      </w:pPr>
    </w:p>
    <w:p w14:paraId="75AACCB5" w14:textId="77777777" w:rsidR="0074551A" w:rsidRDefault="0074551A" w:rsidP="021F216E">
      <w:pPr>
        <w:spacing w:after="0"/>
        <w:rPr>
          <w:rFonts w:ascii="Arial Nova" w:eastAsia="Arial Nova" w:hAnsi="Arial Nova" w:cs="Arial Nova"/>
          <w:i/>
          <w:iCs/>
          <w:color w:val="000000" w:themeColor="text1"/>
        </w:rPr>
      </w:pPr>
    </w:p>
    <w:p w14:paraId="1A23D9A3" w14:textId="77777777" w:rsidR="0074551A" w:rsidRDefault="0074551A" w:rsidP="021F216E">
      <w:pPr>
        <w:spacing w:after="0"/>
        <w:rPr>
          <w:rFonts w:ascii="Arial Nova" w:eastAsia="Arial Nova" w:hAnsi="Arial Nova" w:cs="Arial Nova"/>
          <w:i/>
          <w:iCs/>
          <w:color w:val="000000" w:themeColor="text1"/>
        </w:rPr>
      </w:pPr>
    </w:p>
    <w:p w14:paraId="608D2426" w14:textId="77777777" w:rsidR="0074551A" w:rsidRDefault="0074551A" w:rsidP="021F216E">
      <w:pPr>
        <w:spacing w:after="0"/>
        <w:rPr>
          <w:rFonts w:ascii="Arial Nova" w:eastAsia="Arial Nova" w:hAnsi="Arial Nova" w:cs="Arial Nova"/>
          <w:i/>
          <w:iCs/>
          <w:color w:val="000000" w:themeColor="text1"/>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2056293E" w14:textId="1C71448E" w:rsidR="021F216E" w:rsidRPr="00D17D41" w:rsidRDefault="00D17D41" w:rsidP="00D17D41">
      <w:pPr>
        <w:rPr>
          <w:rFonts w:ascii="Arial Nova" w:eastAsia="Arial Nova" w:hAnsi="Arial Nova" w:cs="Arial Nova"/>
          <w:i/>
          <w:iCs/>
          <w:color w:val="FF0000"/>
        </w:rPr>
      </w:pPr>
      <w:r w:rsidRPr="00D17D41">
        <w:rPr>
          <w:rFonts w:ascii="Arial Nova" w:eastAsia="Arial Nova" w:hAnsi="Arial Nova" w:cs="Arial Nova"/>
          <w:i/>
          <w:iCs/>
        </w:rPr>
        <w:t>Compile a Gantt chart which illustrates the tasks you have to complete to achieve your future employment goals</w:t>
      </w:r>
    </w:p>
    <w:p w14:paraId="0D0443BA" w14:textId="520F57D8" w:rsidR="021F216E" w:rsidRDefault="021F216E" w:rsidP="021F216E">
      <w:pPr>
        <w:rPr>
          <w:rFonts w:ascii="Arial Nova" w:eastAsia="Arial Nova" w:hAnsi="Arial Nova" w:cs="Arial Nova"/>
          <w:i/>
          <w:iCs/>
        </w:rPr>
      </w:pPr>
    </w:p>
    <w:p w14:paraId="2F4EECE2" w14:textId="6BEFE1E0" w:rsidR="021F216E" w:rsidRDefault="00CE1F70" w:rsidP="021F216E">
      <w:pPr>
        <w:rPr>
          <w:rFonts w:ascii="Arial Nova" w:eastAsia="Arial Nova" w:hAnsi="Arial Nova" w:cs="Arial Nova"/>
          <w:i/>
          <w:iCs/>
        </w:rPr>
      </w:pPr>
      <w:r>
        <w:rPr>
          <w:noProof/>
        </w:rPr>
        <w:drawing>
          <wp:inline distT="0" distB="0" distL="0" distR="0" wp14:anchorId="6CB94CA0" wp14:editId="1995F402">
            <wp:extent cx="5943600" cy="3555365"/>
            <wp:effectExtent l="0" t="0" r="0" b="6985"/>
            <wp:docPr id="63849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93835" name=""/>
                    <pic:cNvPicPr/>
                  </pic:nvPicPr>
                  <pic:blipFill>
                    <a:blip r:embed="rId15"/>
                    <a:stretch>
                      <a:fillRect/>
                    </a:stretch>
                  </pic:blipFill>
                  <pic:spPr>
                    <a:xfrm>
                      <a:off x="0" y="0"/>
                      <a:ext cx="5943600" cy="3555365"/>
                    </a:xfrm>
                    <a:prstGeom prst="rect">
                      <a:avLst/>
                    </a:prstGeom>
                  </pic:spPr>
                </pic:pic>
              </a:graphicData>
            </a:graphic>
          </wp:inline>
        </w:drawing>
      </w:r>
    </w:p>
    <w:p w14:paraId="30A534D6" w14:textId="7AEF98C8" w:rsidR="021F216E" w:rsidRDefault="021F216E" w:rsidP="021F216E">
      <w:pPr>
        <w:rPr>
          <w:rFonts w:ascii="Arial Nova" w:eastAsia="Arial Nova" w:hAnsi="Arial Nova" w:cs="Arial Nova"/>
          <w:i/>
          <w:iCs/>
        </w:rPr>
      </w:pPr>
    </w:p>
    <w:p w14:paraId="3CEE5BE7" w14:textId="68E09B65" w:rsidR="021F216E" w:rsidRDefault="021F216E" w:rsidP="021F216E">
      <w:pPr>
        <w:rPr>
          <w:rFonts w:ascii="Arial Nova" w:eastAsia="Arial Nova" w:hAnsi="Arial Nova" w:cs="Arial Nova"/>
          <w:i/>
          <w:iCs/>
        </w:rPr>
      </w:pPr>
    </w:p>
    <w:p w14:paraId="7F673FA1" w14:textId="5FE33FD8" w:rsidR="021F216E" w:rsidRDefault="021F216E" w:rsidP="021F216E">
      <w:pPr>
        <w:rPr>
          <w:rFonts w:ascii="Arial Nova" w:eastAsia="Arial Nova" w:hAnsi="Arial Nova" w:cs="Arial Nova"/>
          <w:i/>
          <w:iCs/>
        </w:rPr>
      </w:pPr>
    </w:p>
    <w:p w14:paraId="2EEC71A9" w14:textId="4DD4C22F" w:rsidR="021F216E" w:rsidRDefault="021F216E" w:rsidP="021F216E">
      <w:pPr>
        <w:rPr>
          <w:rFonts w:ascii="Arial Nova" w:eastAsia="Arial Nova" w:hAnsi="Arial Nova" w:cs="Arial Nova"/>
          <w:i/>
          <w:iCs/>
        </w:rPr>
      </w:pPr>
    </w:p>
    <w:p w14:paraId="20DC1BB7" w14:textId="444E9BFE" w:rsidR="021F216E" w:rsidRDefault="021F216E" w:rsidP="021F216E">
      <w:pPr>
        <w:rPr>
          <w:rFonts w:ascii="Arial Nova" w:eastAsia="Arial Nova" w:hAnsi="Arial Nova" w:cs="Arial Nova"/>
          <w:i/>
          <w:iCs/>
        </w:rPr>
      </w:pPr>
    </w:p>
    <w:p w14:paraId="32CECD74" w14:textId="53DCE6E6" w:rsidR="021F216E" w:rsidRDefault="021F216E" w:rsidP="021F216E">
      <w:pPr>
        <w:rPr>
          <w:rFonts w:ascii="Arial Nova" w:eastAsia="Arial Nova" w:hAnsi="Arial Nova" w:cs="Arial Nova"/>
          <w:i/>
          <w:iCs/>
        </w:rPr>
      </w:pPr>
    </w:p>
    <w:p w14:paraId="13D4BE78" w14:textId="6EC28200" w:rsidR="021F216E" w:rsidRDefault="021F216E" w:rsidP="021F216E">
      <w:pPr>
        <w:rPr>
          <w:rFonts w:ascii="Arial Nova" w:eastAsia="Arial Nova" w:hAnsi="Arial Nova" w:cs="Arial Nova"/>
          <w:i/>
          <w:iCs/>
        </w:rPr>
      </w:pPr>
    </w:p>
    <w:p w14:paraId="30CA7D80" w14:textId="6DDAB9E4" w:rsidR="021F216E" w:rsidRDefault="021F216E" w:rsidP="021F216E">
      <w:pPr>
        <w:rPr>
          <w:rFonts w:ascii="Arial Nova" w:eastAsia="Arial Nova" w:hAnsi="Arial Nova" w:cs="Arial Nova"/>
          <w:i/>
          <w:iCs/>
        </w:rPr>
      </w:pPr>
    </w:p>
    <w:p w14:paraId="6C1D86D4" w14:textId="6251C808" w:rsidR="021F216E" w:rsidRDefault="021F216E" w:rsidP="021F216E">
      <w:pPr>
        <w:rPr>
          <w:rFonts w:ascii="Arial Nova" w:eastAsia="Arial Nova" w:hAnsi="Arial Nova" w:cs="Arial Nova"/>
          <w:i/>
          <w:iCs/>
        </w:rPr>
      </w:pPr>
    </w:p>
    <w:p w14:paraId="1D5100D7" w14:textId="6F5C32D8" w:rsidR="021F216E" w:rsidRDefault="021F216E" w:rsidP="021F216E">
      <w:pPr>
        <w:rPr>
          <w:rFonts w:ascii="Arial Nova" w:eastAsia="Arial Nova" w:hAnsi="Arial Nova" w:cs="Arial Nova"/>
          <w:i/>
          <w:iCs/>
        </w:rPr>
      </w:pPr>
    </w:p>
    <w:p w14:paraId="156F27C2" w14:textId="7F28726D"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5C013B84" w14:textId="52F3C68A" w:rsidR="021F216E" w:rsidRDefault="00D17D41" w:rsidP="021F216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You are the manager of a care home and want to make changes your workplace. Identify one specific change that you want to </w:t>
      </w:r>
      <w:r w:rsidR="00674E1F">
        <w:rPr>
          <w:rFonts w:ascii="Arial Nova" w:eastAsia="Arial Nova" w:hAnsi="Arial Nova" w:cs="Arial Nova"/>
          <w:i/>
          <w:iCs/>
          <w:color w:val="000000" w:themeColor="text1"/>
        </w:rPr>
        <w:t>implement and</w:t>
      </w:r>
      <w:r>
        <w:rPr>
          <w:rFonts w:ascii="Arial Nova" w:eastAsia="Arial Nova" w:hAnsi="Arial Nova" w:cs="Arial Nova"/>
          <w:i/>
          <w:iCs/>
          <w:color w:val="000000" w:themeColor="text1"/>
        </w:rPr>
        <w:t xml:space="preserve"> write a brief report on how this is going to be achieved considering the necessary skills needed and</w:t>
      </w:r>
      <w:r w:rsidR="00632F8B">
        <w:rPr>
          <w:rFonts w:ascii="Arial Nova" w:eastAsia="Arial Nova" w:hAnsi="Arial Nova" w:cs="Arial Nova"/>
          <w:i/>
          <w:iCs/>
          <w:color w:val="000000" w:themeColor="text1"/>
        </w:rPr>
        <w:t xml:space="preserve"> addressing possible</w:t>
      </w:r>
      <w:r>
        <w:rPr>
          <w:rFonts w:ascii="Arial Nova" w:eastAsia="Arial Nova" w:hAnsi="Arial Nova" w:cs="Arial Nova"/>
          <w:i/>
          <w:iCs/>
          <w:color w:val="000000" w:themeColor="text1"/>
        </w:rPr>
        <w:t xml:space="preserve"> barriers to success</w:t>
      </w:r>
      <w:r w:rsidR="00632F8B">
        <w:rPr>
          <w:rFonts w:ascii="Arial Nova" w:eastAsia="Arial Nova" w:hAnsi="Arial Nova" w:cs="Arial Nova"/>
          <w:i/>
          <w:iCs/>
          <w:color w:val="000000" w:themeColor="text1"/>
        </w:rPr>
        <w:t>. Relevant change models can be highlighted (250 words- 2 referenced sources).</w:t>
      </w:r>
      <w:r>
        <w:rPr>
          <w:rFonts w:ascii="Arial Nova" w:eastAsia="Arial Nova" w:hAnsi="Arial Nova" w:cs="Arial Nova"/>
          <w:i/>
          <w:iCs/>
          <w:color w:val="000000" w:themeColor="text1"/>
        </w:rPr>
        <w:t xml:space="preserve"> </w:t>
      </w:r>
    </w:p>
    <w:p w14:paraId="06C8C088" w14:textId="03EA1888" w:rsidR="021F216E" w:rsidRDefault="021F216E" w:rsidP="021F216E">
      <w:pPr>
        <w:rPr>
          <w:rFonts w:ascii="Arial Nova" w:eastAsia="Arial Nova" w:hAnsi="Arial Nova" w:cs="Arial Nova"/>
          <w:i/>
          <w:iCs/>
          <w:color w:val="000000" w:themeColor="text1"/>
        </w:rPr>
      </w:pPr>
    </w:p>
    <w:p w14:paraId="05BAB774" w14:textId="77777777" w:rsidR="00635C10" w:rsidRPr="00674E1F" w:rsidRDefault="00635C10" w:rsidP="00635C10">
      <w:pPr>
        <w:rPr>
          <w:b/>
          <w:bCs/>
        </w:rPr>
      </w:pPr>
      <w:r w:rsidRPr="00674E1F">
        <w:rPr>
          <w:b/>
          <w:bCs/>
        </w:rPr>
        <w:t>1. Introduction (Care home setting)</w:t>
      </w:r>
    </w:p>
    <w:p w14:paraId="484AC1F4" w14:textId="6EE23261" w:rsidR="0054070C" w:rsidRPr="00635C10" w:rsidRDefault="0054070C" w:rsidP="00635C10">
      <w:r w:rsidRPr="0054070C">
        <w:t>To eliminate paper notes and replace them with an electronic medication administration record (</w:t>
      </w:r>
      <w:proofErr w:type="spellStart"/>
      <w:r w:rsidRPr="0054070C">
        <w:t>eMAR</w:t>
      </w:r>
      <w:proofErr w:type="spellEnd"/>
      <w:r w:rsidRPr="0054070C">
        <w:t>) that will provide the staff with the opportunity to record care in real time, share information safely, and spending less time on administration and more time on safety, I will introduce the idea of digital care planning to my care home (Local Government Association, 2024).</w:t>
      </w:r>
    </w:p>
    <w:p w14:paraId="4B3E6D97" w14:textId="77777777" w:rsidR="00635C10" w:rsidRPr="00674E1F" w:rsidRDefault="00635C10" w:rsidP="00635C10">
      <w:pPr>
        <w:rPr>
          <w:b/>
          <w:bCs/>
        </w:rPr>
      </w:pPr>
      <w:r w:rsidRPr="00674E1F">
        <w:rPr>
          <w:b/>
          <w:bCs/>
        </w:rPr>
        <w:t>2. Planning the change</w:t>
      </w:r>
    </w:p>
    <w:p w14:paraId="648523FD" w14:textId="2C5515F1" w:rsidR="0054070C" w:rsidRPr="00635C10" w:rsidRDefault="0054070C" w:rsidP="00635C10">
      <w:r w:rsidRPr="0054070C">
        <w:t xml:space="preserve">I will adhere to the unfreeze change refreeze model by Lewin. The first step will be to justify why change is necessary based on recent incidences/audits and hear out the employees (unfreeze). The next step will be to pilot one unit in 4 weeks with digital champions, training, and daily feedback (change). Lastly, I will review policies, </w:t>
      </w:r>
      <w:proofErr w:type="spellStart"/>
      <w:r w:rsidRPr="0054070C">
        <w:t>documentarise</w:t>
      </w:r>
      <w:proofErr w:type="spellEnd"/>
      <w:r w:rsidRPr="0054070C">
        <w:t>, and weekly data to entrench new way of working (refreeze) (Gavi, 2025).</w:t>
      </w:r>
    </w:p>
    <w:p w14:paraId="3A978ED5" w14:textId="77777777" w:rsidR="00635C10" w:rsidRPr="00674E1F" w:rsidRDefault="00635C10" w:rsidP="00635C10">
      <w:pPr>
        <w:rPr>
          <w:b/>
          <w:bCs/>
        </w:rPr>
      </w:pPr>
      <w:r w:rsidRPr="00674E1F">
        <w:rPr>
          <w:b/>
          <w:bCs/>
        </w:rPr>
        <w:t>3. Skills required</w:t>
      </w:r>
    </w:p>
    <w:p w14:paraId="615D7580" w14:textId="645A63D2" w:rsidR="0054070C" w:rsidRPr="00635C10" w:rsidRDefault="0054070C" w:rsidP="00635C10">
      <w:r w:rsidRPr="0054070C">
        <w:t>Communicating, leading the change, and having basic digital skills, coaching/training skills, time management, and conflict resolution will be necessary to help the staff feel confident and have morale in this change (Gavi, 2025).</w:t>
      </w:r>
    </w:p>
    <w:p w14:paraId="7820315B" w14:textId="77777777" w:rsidR="00635C10" w:rsidRPr="00674E1F" w:rsidRDefault="00635C10" w:rsidP="00635C10">
      <w:pPr>
        <w:rPr>
          <w:b/>
          <w:bCs/>
        </w:rPr>
      </w:pPr>
      <w:r w:rsidRPr="00674E1F">
        <w:rPr>
          <w:b/>
          <w:bCs/>
        </w:rPr>
        <w:t>4. Barriers and solutions</w:t>
      </w:r>
    </w:p>
    <w:p w14:paraId="79266C3C" w14:textId="136AA623" w:rsidR="0054070C" w:rsidRPr="00635C10" w:rsidRDefault="00635C10" w:rsidP="00635C10">
      <w:r w:rsidRPr="00674E1F">
        <w:rPr>
          <w:b/>
          <w:bCs/>
        </w:rPr>
        <w:t>Staff resistance / fear of technology:</w:t>
      </w:r>
      <w:r w:rsidRPr="00635C10">
        <w:t xml:space="preserve"> </w:t>
      </w:r>
      <w:r w:rsidR="0054070C" w:rsidRPr="0054070C">
        <w:t>use champions in the selection, allocate time to staff to train (guaranteed).</w:t>
      </w:r>
    </w:p>
    <w:p w14:paraId="657B018A" w14:textId="58D4AA45" w:rsidR="0054070C" w:rsidRPr="00635C10" w:rsidRDefault="00635C10" w:rsidP="00635C10">
      <w:r w:rsidRPr="00674E1F">
        <w:rPr>
          <w:b/>
          <w:bCs/>
        </w:rPr>
        <w:t>Time pressure:</w:t>
      </w:r>
      <w:r w:rsidRPr="00635C10">
        <w:t xml:space="preserve"> </w:t>
      </w:r>
      <w:r w:rsidR="0054070C" w:rsidRPr="0054070C">
        <w:t>stepwise implementation, simplified templates, brief point of care how-to instructions.</w:t>
      </w:r>
    </w:p>
    <w:p w14:paraId="54540F60" w14:textId="24FC9AB8" w:rsidR="00635C10" w:rsidRDefault="00635C10" w:rsidP="00635C10">
      <w:r w:rsidRPr="00674E1F">
        <w:rPr>
          <w:b/>
          <w:bCs/>
        </w:rPr>
        <w:t>Usability issues causing errors:</w:t>
      </w:r>
      <w:r w:rsidRPr="00635C10">
        <w:t xml:space="preserve"> </w:t>
      </w:r>
      <w:r w:rsidR="0054070C" w:rsidRPr="0054070C">
        <w:t>ensure a convenient interface, test processes in pilot, and have a backup procedure that is safe (Iqbal et al., 2021).</w:t>
      </w:r>
    </w:p>
    <w:p w14:paraId="50818D64" w14:textId="77777777" w:rsidR="0054070C" w:rsidRPr="00635C10" w:rsidRDefault="0054070C" w:rsidP="00635C10"/>
    <w:p w14:paraId="51D8F610" w14:textId="2F06528A" w:rsidR="0054070C" w:rsidRPr="00635C10" w:rsidRDefault="00635C10" w:rsidP="00635C10">
      <w:r w:rsidRPr="00674E1F">
        <w:rPr>
          <w:b/>
          <w:bCs/>
        </w:rPr>
        <w:t>Connectivity / devices:</w:t>
      </w:r>
      <w:r w:rsidRPr="00635C10">
        <w:t xml:space="preserve"> </w:t>
      </w:r>
      <w:r w:rsidR="0054070C" w:rsidRPr="0054070C">
        <w:t>enhance Wi-Fi, provide sufficient tablets and make IT support available.</w:t>
      </w:r>
    </w:p>
    <w:p w14:paraId="7466D864" w14:textId="77777777" w:rsidR="00635C10" w:rsidRPr="00674E1F" w:rsidRDefault="00635C10" w:rsidP="00635C10">
      <w:pPr>
        <w:rPr>
          <w:b/>
          <w:bCs/>
        </w:rPr>
      </w:pPr>
      <w:r w:rsidRPr="00674E1F">
        <w:rPr>
          <w:b/>
          <w:bCs/>
        </w:rPr>
        <w:t>5. Conclusion</w:t>
      </w:r>
    </w:p>
    <w:p w14:paraId="744347AE" w14:textId="3EA82F90" w:rsidR="0054070C" w:rsidRDefault="0054070C" w:rsidP="00635C10">
      <w:r w:rsidRPr="0054070C">
        <w:t>This digital change can be transformed into routine and increase the quality and safety of care with the help of a phased pilot, strong staff support, and continued monitoring.</w:t>
      </w:r>
    </w:p>
    <w:p w14:paraId="7DD1478E" w14:textId="77777777" w:rsidR="0054070C" w:rsidRPr="00635C10" w:rsidRDefault="0054070C" w:rsidP="00635C10"/>
    <w:p w14:paraId="2D686DFE" w14:textId="77777777" w:rsidR="00674E1F" w:rsidRDefault="00674E1F" w:rsidP="00635C10"/>
    <w:p w14:paraId="1A6747E1" w14:textId="77777777" w:rsidR="00674E1F" w:rsidRDefault="00674E1F" w:rsidP="00635C10"/>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096A0039" w14:textId="77777777" w:rsidR="0054070C" w:rsidRDefault="0054070C">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br w:type="page"/>
      </w:r>
    </w:p>
    <w:p w14:paraId="11710E1B" w14:textId="3B6AC08F" w:rsidR="021F216E" w:rsidRDefault="0074551A" w:rsidP="00632F8B">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06F6AC41" w14:textId="57AE18A2" w:rsidR="021F216E" w:rsidRDefault="00632F8B" w:rsidP="021F216E">
      <w:pPr>
        <w:rPr>
          <w:rFonts w:ascii="Arial Nova" w:eastAsia="Arial Nova" w:hAnsi="Arial Nova" w:cs="Arial Nova"/>
          <w:i/>
          <w:iCs/>
          <w:color w:val="000000" w:themeColor="text1"/>
        </w:rPr>
      </w:pPr>
      <w:r w:rsidRPr="00632F8B">
        <w:rPr>
          <w:rFonts w:ascii="Arial Nova" w:eastAsia="Arial Nova" w:hAnsi="Arial Nova" w:cs="Arial Nova"/>
          <w:i/>
          <w:iCs/>
          <w:color w:val="000000" w:themeColor="text1"/>
        </w:rPr>
        <w:t xml:space="preserve">Using </w:t>
      </w:r>
      <w:r>
        <w:rPr>
          <w:rFonts w:ascii="Arial Nova" w:eastAsia="Arial Nova" w:hAnsi="Arial Nova" w:cs="Arial Nova"/>
          <w:i/>
          <w:iCs/>
          <w:color w:val="000000" w:themeColor="text1"/>
        </w:rPr>
        <w:t>one of the highlighted models of reflection, reflect on what you have learned about yourself</w:t>
      </w:r>
      <w:r w:rsidR="00903517">
        <w:rPr>
          <w:rFonts w:ascii="Arial Nova" w:eastAsia="Arial Nova" w:hAnsi="Arial Nova" w:cs="Arial Nova"/>
          <w:i/>
          <w:iCs/>
          <w:color w:val="000000" w:themeColor="text1"/>
        </w:rPr>
        <w:t xml:space="preserve"> during this module </w:t>
      </w:r>
      <w:r>
        <w:rPr>
          <w:rFonts w:ascii="Arial Nova" w:eastAsia="Arial Nova" w:hAnsi="Arial Nova" w:cs="Arial Nova"/>
          <w:i/>
          <w:iCs/>
          <w:color w:val="000000" w:themeColor="text1"/>
        </w:rPr>
        <w:t>,</w:t>
      </w:r>
      <w:r w:rsidR="00903517">
        <w:rPr>
          <w:rFonts w:ascii="Arial Nova" w:eastAsia="Arial Nova" w:hAnsi="Arial Nova" w:cs="Arial Nova"/>
          <w:i/>
          <w:iCs/>
          <w:color w:val="000000" w:themeColor="text1"/>
        </w:rPr>
        <w:t>as well as</w:t>
      </w:r>
      <w:r>
        <w:rPr>
          <w:rFonts w:ascii="Arial Nova" w:eastAsia="Arial Nova" w:hAnsi="Arial Nova" w:cs="Arial Nova"/>
          <w:i/>
          <w:iCs/>
          <w:color w:val="000000" w:themeColor="text1"/>
        </w:rPr>
        <w:t xml:space="preserve"> the knowledge you have gaine</w:t>
      </w:r>
      <w:r w:rsidR="00903517">
        <w:rPr>
          <w:rFonts w:ascii="Arial Nova" w:eastAsia="Arial Nova" w:hAnsi="Arial Nova" w:cs="Arial Nova"/>
          <w:i/>
          <w:iCs/>
          <w:color w:val="000000" w:themeColor="text1"/>
        </w:rPr>
        <w:t>d,</w:t>
      </w:r>
      <w:r>
        <w:rPr>
          <w:rFonts w:ascii="Arial Nova" w:eastAsia="Arial Nova" w:hAnsi="Arial Nova" w:cs="Arial Nova"/>
          <w:i/>
          <w:iCs/>
          <w:color w:val="000000" w:themeColor="text1"/>
        </w:rPr>
        <w:t xml:space="preserve"> and explain  how this </w:t>
      </w:r>
      <w:r w:rsidR="00903517">
        <w:rPr>
          <w:rFonts w:ascii="Arial Nova" w:eastAsia="Arial Nova" w:hAnsi="Arial Nova" w:cs="Arial Nova"/>
          <w:i/>
          <w:iCs/>
          <w:color w:val="000000" w:themeColor="text1"/>
        </w:rPr>
        <w:t>has developed your skills and informed your future practice (250 words- you must reference the model you use)</w:t>
      </w:r>
    </w:p>
    <w:p w14:paraId="632C106F" w14:textId="49338FCB" w:rsidR="021F216E" w:rsidRDefault="021F216E" w:rsidP="021F216E">
      <w:pPr>
        <w:rPr>
          <w:rFonts w:ascii="Arial Nova" w:eastAsia="Arial Nova" w:hAnsi="Arial Nova" w:cs="Arial Nova"/>
          <w:i/>
          <w:iCs/>
          <w:color w:val="000000" w:themeColor="text1"/>
        </w:rPr>
      </w:pPr>
    </w:p>
    <w:p w14:paraId="42711369" w14:textId="46614AD8" w:rsidR="0054070C"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Description:</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In the course of this module, I did a personal brand assignment and developed a network map to connect my professional objectives with my existing strengths and ties. I was forced to discuss with my support, the areas where I have weakness, and the steps that I should take.</w:t>
      </w:r>
    </w:p>
    <w:p w14:paraId="7FBAF943" w14:textId="2C58B003" w:rsidR="0054070C"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Feelings:</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Initially, I was not confident as I had never written in a detailed and assured manner about myself. I was not very comfortable with the process of determining the weaknesses either, but I was also driven by the fact that it was relevant to my upcoming employment intentions.</w:t>
      </w:r>
    </w:p>
    <w:p w14:paraId="02191C92" w14:textId="18FFA5A6" w:rsidR="0054070C"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Evaluation:</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 xml:space="preserve">The best thing was that I have been straightforward and direct regarding my competencies, including planning, </w:t>
      </w:r>
      <w:proofErr w:type="spellStart"/>
      <w:r w:rsidR="0054070C" w:rsidRPr="0054070C">
        <w:rPr>
          <w:rFonts w:ascii="Arial Nova" w:eastAsia="Arial Nova" w:hAnsi="Arial Nova" w:cs="Arial Nova"/>
          <w:color w:val="000000" w:themeColor="text1"/>
        </w:rPr>
        <w:t>organisation</w:t>
      </w:r>
      <w:proofErr w:type="spellEnd"/>
      <w:r w:rsidR="0054070C" w:rsidRPr="0054070C">
        <w:rPr>
          <w:rFonts w:ascii="Arial Nova" w:eastAsia="Arial Nova" w:hAnsi="Arial Nova" w:cs="Arial Nova"/>
          <w:color w:val="000000" w:themeColor="text1"/>
        </w:rPr>
        <w:t>, and reliability. What was not so well was that I found out that I have not been good at professional networking, and, at times, I have depended on my close ties rather than expanding my career network.</w:t>
      </w:r>
    </w:p>
    <w:p w14:paraId="0682A36F" w14:textId="339FF20D" w:rsidR="0054070C"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Analysis:</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This was important as it demonstrated to me the fact that being employable does not just refer to qualification but also to visibility, relationship, and how I present my value. I also got to know that I should be more deliberate in the way I present myself and the way I establish social capital by bridging and linking social networks.</w:t>
      </w:r>
    </w:p>
    <w:p w14:paraId="4C1DFA19" w14:textId="32922128" w:rsidR="0054070C" w:rsidRPr="00635C10"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Conclusion:</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I would have begun networking sooner and tried to practice personal pitch more frequently to gain more confidence.</w:t>
      </w:r>
    </w:p>
    <w:p w14:paraId="385E69E5" w14:textId="4A206421" w:rsidR="00635C10" w:rsidRPr="0054070C" w:rsidRDefault="00635C10" w:rsidP="00635C10">
      <w:pPr>
        <w:rPr>
          <w:rFonts w:ascii="Arial Nova" w:eastAsia="Arial Nova" w:hAnsi="Arial Nova" w:cs="Arial Nova"/>
          <w:color w:val="000000" w:themeColor="text1"/>
        </w:rPr>
      </w:pPr>
      <w:r w:rsidRPr="00635C10">
        <w:rPr>
          <w:rFonts w:ascii="Arial Nova" w:eastAsia="Arial Nova" w:hAnsi="Arial Nova" w:cs="Arial Nova"/>
          <w:b/>
          <w:bCs/>
          <w:color w:val="000000" w:themeColor="text1"/>
        </w:rPr>
        <w:t>Action plan:</w:t>
      </w:r>
      <w:r w:rsidRPr="00635C10">
        <w:rPr>
          <w:rFonts w:ascii="Arial Nova" w:eastAsia="Arial Nova" w:hAnsi="Arial Nova" w:cs="Arial Nova"/>
          <w:color w:val="000000" w:themeColor="text1"/>
        </w:rPr>
        <w:t xml:space="preserve"> </w:t>
      </w:r>
      <w:r w:rsidR="0054070C" w:rsidRPr="0054070C">
        <w:rPr>
          <w:rFonts w:ascii="Arial Nova" w:eastAsia="Arial Nova" w:hAnsi="Arial Nova" w:cs="Arial Nova"/>
          <w:color w:val="000000" w:themeColor="text1"/>
        </w:rPr>
        <w:t>I will revise my CV/LinkedIn every month, have a weekly goal in network, and ask feedback after a presentation or application to continue on the improvement. This reflection continues with the cycle of Gibbs to move the learning to action (Gibbs, 1988).</w:t>
      </w:r>
    </w:p>
    <w:p w14:paraId="716D4294" w14:textId="77777777" w:rsidR="0054070C" w:rsidRPr="00635C10" w:rsidRDefault="0054070C" w:rsidP="00635C10">
      <w:pPr>
        <w:rPr>
          <w:rFonts w:ascii="Arial Nova" w:eastAsia="Arial Nova" w:hAnsi="Arial Nova" w:cs="Arial Nova"/>
          <w:i/>
          <w:iCs/>
          <w:color w:val="000000" w:themeColor="text1"/>
        </w:rPr>
      </w:pPr>
    </w:p>
    <w:p w14:paraId="2A700B9E" w14:textId="77777777" w:rsidR="0054070C" w:rsidRDefault="0054070C">
      <w:pPr>
        <w:rPr>
          <w:rFonts w:ascii="Arial Nova" w:eastAsia="Arial Nova" w:hAnsi="Arial Nova" w:cs="Arial Nova"/>
          <w:color w:val="000000" w:themeColor="text1"/>
          <w:sz w:val="48"/>
          <w:szCs w:val="48"/>
        </w:rPr>
      </w:pPr>
      <w:r>
        <w:rPr>
          <w:rFonts w:ascii="Arial Nova" w:eastAsia="Arial Nova" w:hAnsi="Arial Nova" w:cs="Arial Nova"/>
          <w:color w:val="000000" w:themeColor="text1"/>
          <w:sz w:val="48"/>
          <w:szCs w:val="48"/>
        </w:rPr>
        <w:br w:type="page"/>
      </w:r>
    </w:p>
    <w:p w14:paraId="42C18D92" w14:textId="77777777" w:rsidR="0054070C" w:rsidRDefault="3EA1690F" w:rsidP="0054070C">
      <w:pPr>
        <w:spacing w:line="278" w:lineRule="auto"/>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046FBF06" w14:textId="77777777" w:rsidR="0054070C" w:rsidRPr="0054070C" w:rsidRDefault="0054070C" w:rsidP="0054070C">
      <w:pPr>
        <w:spacing w:line="278" w:lineRule="auto"/>
        <w:rPr>
          <w:rFonts w:ascii="Arial Nova" w:hAnsi="Arial Nova"/>
        </w:rPr>
      </w:pPr>
      <w:r w:rsidRPr="0054070C">
        <w:rPr>
          <w:rFonts w:ascii="Arial Nova" w:hAnsi="Arial Nova"/>
        </w:rPr>
        <w:t xml:space="preserve">Gavi (2025) Change management for digital health interventions: Technical brief. Available at: </w:t>
      </w:r>
      <w:hyperlink r:id="rId16" w:tgtFrame="_new" w:history="1">
        <w:r w:rsidRPr="0054070C">
          <w:rPr>
            <w:rStyle w:val="Hyperlink"/>
            <w:rFonts w:ascii="Arial Nova" w:eastAsia="Arial Nova" w:hAnsi="Arial Nova" w:cs="Arial Nova"/>
            <w:i/>
            <w:iCs/>
          </w:rPr>
          <w:t>https://www.gavi.org/sites/default/files/programmes-impact/our-impact/Technical-Brief-Change-management-for-digital-health-interventions.pdf</w:t>
        </w:r>
      </w:hyperlink>
      <w:r w:rsidRPr="0054070C">
        <w:rPr>
          <w:rFonts w:ascii="Arial Nova" w:hAnsi="Arial Nova"/>
        </w:rPr>
        <w:t xml:space="preserve"> (Accessed: 14 February 2026). </w:t>
      </w:r>
    </w:p>
    <w:p w14:paraId="13122D91" w14:textId="77777777" w:rsidR="0054070C" w:rsidRDefault="0054070C" w:rsidP="0054070C">
      <w:pPr>
        <w:spacing w:line="278" w:lineRule="auto"/>
      </w:pPr>
      <w:r w:rsidRPr="0054070C">
        <w:rPr>
          <w:rFonts w:ascii="Arial Nova" w:eastAsia="Arial Nova" w:hAnsi="Arial Nova" w:cs="Arial Nova"/>
          <w:color w:val="000000" w:themeColor="text1"/>
        </w:rPr>
        <w:t>Gibbs, G. (1988) Learning by Doing: A Guide to Teaching and Learning Methods. Oxford: Oxford Polytechnic.</w:t>
      </w:r>
    </w:p>
    <w:p w14:paraId="72E26FCD" w14:textId="696998A7" w:rsidR="0054070C" w:rsidRPr="0054070C" w:rsidRDefault="0054070C" w:rsidP="0054070C">
      <w:pPr>
        <w:spacing w:line="278" w:lineRule="auto"/>
        <w:rPr>
          <w:rFonts w:ascii="Arial Nova" w:hAnsi="Arial Nova"/>
        </w:rPr>
      </w:pPr>
      <w:r w:rsidRPr="0054070C">
        <w:rPr>
          <w:rFonts w:ascii="Arial Nova" w:hAnsi="Arial Nova"/>
        </w:rPr>
        <w:t xml:space="preserve">Gorbatov, S., </w:t>
      </w:r>
      <w:proofErr w:type="spellStart"/>
      <w:r w:rsidRPr="0054070C">
        <w:rPr>
          <w:rFonts w:ascii="Arial Nova" w:hAnsi="Arial Nova"/>
        </w:rPr>
        <w:t>Khapova</w:t>
      </w:r>
      <w:proofErr w:type="spellEnd"/>
      <w:r w:rsidRPr="0054070C">
        <w:rPr>
          <w:rFonts w:ascii="Arial Nova" w:hAnsi="Arial Nova"/>
        </w:rPr>
        <w:t xml:space="preserve">, S. N., </w:t>
      </w:r>
      <w:proofErr w:type="spellStart"/>
      <w:r w:rsidRPr="0054070C">
        <w:rPr>
          <w:rFonts w:ascii="Arial Nova" w:hAnsi="Arial Nova"/>
        </w:rPr>
        <w:t>Oostrom</w:t>
      </w:r>
      <w:proofErr w:type="spellEnd"/>
      <w:r w:rsidRPr="0054070C">
        <w:rPr>
          <w:rFonts w:ascii="Arial Nova" w:hAnsi="Arial Nova"/>
        </w:rPr>
        <w:t xml:space="preserve">, J. K., </w:t>
      </w:r>
      <w:r>
        <w:rPr>
          <w:rFonts w:ascii="Arial Nova" w:hAnsi="Arial Nova"/>
        </w:rPr>
        <w:t>and</w:t>
      </w:r>
      <w:r w:rsidRPr="0054070C">
        <w:rPr>
          <w:rFonts w:ascii="Arial Nova" w:hAnsi="Arial Nova"/>
        </w:rPr>
        <w:t xml:space="preserve"> </w:t>
      </w:r>
      <w:proofErr w:type="spellStart"/>
      <w:r w:rsidRPr="0054070C">
        <w:rPr>
          <w:rFonts w:ascii="Arial Nova" w:hAnsi="Arial Nova"/>
        </w:rPr>
        <w:t>Lysova</w:t>
      </w:r>
      <w:proofErr w:type="spellEnd"/>
      <w:r w:rsidRPr="0054070C">
        <w:rPr>
          <w:rFonts w:ascii="Arial Nova" w:hAnsi="Arial Nova"/>
        </w:rPr>
        <w:t xml:space="preserve">, E. I. (2021). Personal brand equity: Scale development and validation. </w:t>
      </w:r>
      <w:r w:rsidRPr="0054070C">
        <w:rPr>
          <w:rFonts w:ascii="Arial Nova" w:hAnsi="Arial Nova"/>
          <w:i/>
          <w:iCs/>
        </w:rPr>
        <w:t>Personnel Psychology, 74</w:t>
      </w:r>
      <w:r w:rsidRPr="0054070C">
        <w:rPr>
          <w:rFonts w:ascii="Arial Nova" w:hAnsi="Arial Nova"/>
        </w:rPr>
        <w:t xml:space="preserve">(3), 505–542. https://doi.org/10.1111/peps.12412 </w:t>
      </w:r>
    </w:p>
    <w:p w14:paraId="73E7FE09" w14:textId="77777777" w:rsidR="0054070C" w:rsidRPr="0054070C" w:rsidRDefault="0054070C" w:rsidP="0054070C">
      <w:pPr>
        <w:spacing w:line="278" w:lineRule="auto"/>
        <w:rPr>
          <w:rFonts w:ascii="Arial Nova" w:hAnsi="Arial Nova"/>
        </w:rPr>
      </w:pPr>
      <w:r w:rsidRPr="0054070C">
        <w:rPr>
          <w:rFonts w:ascii="Arial Nova" w:hAnsi="Arial Nova"/>
        </w:rPr>
        <w:t xml:space="preserve">Gorbatov, S., </w:t>
      </w:r>
      <w:proofErr w:type="spellStart"/>
      <w:r w:rsidRPr="0054070C">
        <w:rPr>
          <w:rFonts w:ascii="Arial Nova" w:hAnsi="Arial Nova"/>
        </w:rPr>
        <w:t>Oostrom</w:t>
      </w:r>
      <w:proofErr w:type="spellEnd"/>
      <w:r w:rsidRPr="0054070C">
        <w:rPr>
          <w:rFonts w:ascii="Arial Nova" w:hAnsi="Arial Nova"/>
        </w:rPr>
        <w:t xml:space="preserve">, J. K., </w:t>
      </w:r>
      <w:r>
        <w:rPr>
          <w:rFonts w:ascii="Arial Nova" w:hAnsi="Arial Nova"/>
        </w:rPr>
        <w:t>and</w:t>
      </w:r>
      <w:r w:rsidRPr="0054070C">
        <w:rPr>
          <w:rFonts w:ascii="Arial Nova" w:hAnsi="Arial Nova"/>
        </w:rPr>
        <w:t xml:space="preserve"> </w:t>
      </w:r>
      <w:proofErr w:type="spellStart"/>
      <w:r w:rsidRPr="0054070C">
        <w:rPr>
          <w:rFonts w:ascii="Arial Nova" w:hAnsi="Arial Nova"/>
        </w:rPr>
        <w:t>Khapova</w:t>
      </w:r>
      <w:proofErr w:type="spellEnd"/>
      <w:r w:rsidRPr="0054070C">
        <w:rPr>
          <w:rFonts w:ascii="Arial Nova" w:hAnsi="Arial Nova"/>
        </w:rPr>
        <w:t xml:space="preserve">, S. N. (2024). Work does not speak for itself: Examining the incremental validity of personal branding in predicting knowledge workers’ employability. </w:t>
      </w:r>
      <w:r w:rsidRPr="0054070C">
        <w:rPr>
          <w:rFonts w:ascii="Arial Nova" w:hAnsi="Arial Nova"/>
          <w:i/>
          <w:iCs/>
        </w:rPr>
        <w:t>European Journal of Work and Organizational Psychology, 33</w:t>
      </w:r>
      <w:r w:rsidRPr="0054070C">
        <w:rPr>
          <w:rFonts w:ascii="Arial Nova" w:hAnsi="Arial Nova"/>
        </w:rPr>
        <w:t xml:space="preserve">, 40–53. </w:t>
      </w:r>
      <w:hyperlink r:id="rId17" w:tgtFrame="_new" w:history="1">
        <w:r w:rsidRPr="0054070C">
          <w:rPr>
            <w:rStyle w:val="Hyperlink"/>
            <w:rFonts w:ascii="Arial Nova" w:hAnsi="Arial Nova"/>
          </w:rPr>
          <w:t>https://doi.org/10.1080/1359432X.2023.2276533</w:t>
        </w:r>
      </w:hyperlink>
      <w:r w:rsidRPr="0054070C">
        <w:rPr>
          <w:rFonts w:ascii="Arial Nova" w:hAnsi="Arial Nova"/>
        </w:rPr>
        <w:t xml:space="preserve"> </w:t>
      </w:r>
    </w:p>
    <w:p w14:paraId="26099522" w14:textId="77777777" w:rsidR="0054070C" w:rsidRPr="0054070C" w:rsidRDefault="0054070C" w:rsidP="0054070C">
      <w:pPr>
        <w:spacing w:line="278" w:lineRule="auto"/>
        <w:rPr>
          <w:rFonts w:ascii="Arial Nova" w:hAnsi="Arial Nova"/>
        </w:rPr>
      </w:pPr>
      <w:r w:rsidRPr="0054070C">
        <w:rPr>
          <w:rFonts w:ascii="Arial Nova" w:hAnsi="Arial Nova"/>
        </w:rPr>
        <w:t xml:space="preserve">Iqbal, A.R., Parau, C.A., Kazi, S., Adams, K.T., La, L., Hettinger, A.Z. and </w:t>
      </w:r>
      <w:proofErr w:type="spellStart"/>
      <w:r w:rsidRPr="0054070C">
        <w:rPr>
          <w:rFonts w:ascii="Arial Nova" w:hAnsi="Arial Nova"/>
        </w:rPr>
        <w:t>Ratwani</w:t>
      </w:r>
      <w:proofErr w:type="spellEnd"/>
      <w:r w:rsidRPr="0054070C">
        <w:rPr>
          <w:rFonts w:ascii="Arial Nova" w:hAnsi="Arial Nova"/>
        </w:rPr>
        <w:t>, R.M. (2021) ‘Identifying Electronic Medication Administration Record (</w:t>
      </w:r>
      <w:proofErr w:type="spellStart"/>
      <w:r w:rsidRPr="0054070C">
        <w:rPr>
          <w:rFonts w:ascii="Arial Nova" w:hAnsi="Arial Nova"/>
        </w:rPr>
        <w:t>eMAR</w:t>
      </w:r>
      <w:proofErr w:type="spellEnd"/>
      <w:r w:rsidRPr="0054070C">
        <w:rPr>
          <w:rFonts w:ascii="Arial Nova" w:hAnsi="Arial Nova"/>
        </w:rPr>
        <w:t xml:space="preserve">) usability issues from patient safety event reports’, The Joint Commission Journal on Quality and Patient Safety. https://doi.org/10.1016/j.jcjq.2021.09.004 </w:t>
      </w:r>
    </w:p>
    <w:p w14:paraId="58AB088D" w14:textId="77777777" w:rsidR="0054070C" w:rsidRPr="0054070C" w:rsidRDefault="0054070C" w:rsidP="0054070C">
      <w:pPr>
        <w:spacing w:line="278" w:lineRule="auto"/>
        <w:rPr>
          <w:rFonts w:ascii="Arial Nova" w:eastAsia="Arial Nova" w:hAnsi="Arial Nova" w:cs="Arial Nova"/>
          <w:i/>
          <w:iCs/>
          <w:color w:val="000000" w:themeColor="text1"/>
        </w:rPr>
      </w:pPr>
      <w:r w:rsidRPr="0054070C">
        <w:rPr>
          <w:rFonts w:ascii="Arial Nova" w:hAnsi="Arial Nova"/>
        </w:rPr>
        <w:t xml:space="preserve">Local Government Association (2024) Implementing digital social care records. Available at: </w:t>
      </w:r>
      <w:hyperlink r:id="rId18" w:tgtFrame="_new" w:history="1">
        <w:r w:rsidRPr="0054070C">
          <w:rPr>
            <w:rStyle w:val="Hyperlink"/>
            <w:rFonts w:ascii="Arial Nova" w:eastAsia="Arial Nova" w:hAnsi="Arial Nova" w:cs="Arial Nova"/>
            <w:i/>
            <w:iCs/>
          </w:rPr>
          <w:t>https://www.local.gov.uk/our-support/partners-care-and-health/digital-transformation/implementing-digital-social-care</w:t>
        </w:r>
      </w:hyperlink>
      <w:r w:rsidRPr="0054070C">
        <w:rPr>
          <w:rFonts w:ascii="Arial Nova" w:hAnsi="Arial Nova"/>
        </w:rPr>
        <w:t xml:space="preserve"> (Accessed: 14 February 2026). </w:t>
      </w:r>
    </w:p>
    <w:p w14:paraId="3473E2D7" w14:textId="77777777" w:rsidR="0054070C" w:rsidRPr="0054070C" w:rsidRDefault="0054070C" w:rsidP="0054070C">
      <w:pPr>
        <w:spacing w:line="278" w:lineRule="auto"/>
        <w:rPr>
          <w:rFonts w:ascii="Arial Nova" w:hAnsi="Arial Nova"/>
        </w:rPr>
      </w:pPr>
      <w:r w:rsidRPr="0054070C">
        <w:rPr>
          <w:rFonts w:ascii="Arial Nova" w:hAnsi="Arial Nova"/>
        </w:rPr>
        <w:t xml:space="preserve">Nguyen, H. T., Nguyen, Q. L. H. T., </w:t>
      </w:r>
      <w:r>
        <w:rPr>
          <w:rFonts w:ascii="Arial Nova" w:hAnsi="Arial Nova"/>
        </w:rPr>
        <w:t>and</w:t>
      </w:r>
      <w:r w:rsidRPr="0054070C">
        <w:rPr>
          <w:rFonts w:ascii="Arial Nova" w:hAnsi="Arial Nova"/>
        </w:rPr>
        <w:t xml:space="preserve"> Nguyen, T. T. (2025). Measuring bonding, bridging and linking dimensions of social capital: The case of city-dwellers in Vietnam. Cogent Social Sciences, 11(1). </w:t>
      </w:r>
      <w:hyperlink r:id="rId19" w:tgtFrame="_new" w:history="1">
        <w:r w:rsidRPr="0054070C">
          <w:rPr>
            <w:rStyle w:val="Hyperlink"/>
            <w:rFonts w:ascii="Arial Nova" w:eastAsia="Arial Nova" w:hAnsi="Arial Nova" w:cs="Arial Nova"/>
            <w:i/>
            <w:iCs/>
          </w:rPr>
          <w:t>https://doi.org/10.1080/23311886.2025.2490676</w:t>
        </w:r>
      </w:hyperlink>
    </w:p>
    <w:p w14:paraId="5CD20EDF" w14:textId="77777777" w:rsidR="0054070C" w:rsidRPr="0054070C" w:rsidRDefault="0054070C" w:rsidP="0054070C">
      <w:pPr>
        <w:spacing w:line="278" w:lineRule="auto"/>
        <w:rPr>
          <w:rFonts w:ascii="Arial Nova" w:hAnsi="Arial Nova"/>
        </w:rPr>
      </w:pPr>
      <w:r w:rsidRPr="0054070C">
        <w:rPr>
          <w:rFonts w:ascii="Arial Nova" w:hAnsi="Arial Nova"/>
        </w:rPr>
        <w:t xml:space="preserve">Szántó, P., Papp-Váry, Á., </w:t>
      </w:r>
      <w:r>
        <w:rPr>
          <w:rFonts w:ascii="Arial Nova" w:hAnsi="Arial Nova"/>
        </w:rPr>
        <w:t>and</w:t>
      </w:r>
      <w:r w:rsidRPr="0054070C">
        <w:rPr>
          <w:rFonts w:ascii="Arial Nova" w:hAnsi="Arial Nova"/>
        </w:rPr>
        <w:t xml:space="preserve"> </w:t>
      </w:r>
      <w:proofErr w:type="spellStart"/>
      <w:r w:rsidRPr="0054070C">
        <w:rPr>
          <w:rFonts w:ascii="Arial Nova" w:hAnsi="Arial Nova"/>
        </w:rPr>
        <w:t>Radácsi</w:t>
      </w:r>
      <w:proofErr w:type="spellEnd"/>
      <w:r w:rsidRPr="0054070C">
        <w:rPr>
          <w:rFonts w:ascii="Arial Nova" w:hAnsi="Arial Nova"/>
        </w:rPr>
        <w:t xml:space="preserve">, L. (2025). Research gap in personal branding: Understanding and quantifying personal branding by developing a standardized framework for personal brand equity measurement. </w:t>
      </w:r>
      <w:r w:rsidRPr="0054070C">
        <w:rPr>
          <w:rFonts w:ascii="Arial Nova" w:hAnsi="Arial Nova"/>
          <w:i/>
          <w:iCs/>
        </w:rPr>
        <w:t>Administrative Sciences, 15</w:t>
      </w:r>
      <w:r w:rsidRPr="0054070C">
        <w:rPr>
          <w:rFonts w:ascii="Arial Nova" w:hAnsi="Arial Nova"/>
        </w:rPr>
        <w:t xml:space="preserve">(4), 148. </w:t>
      </w:r>
      <w:hyperlink r:id="rId20" w:tgtFrame="_new" w:history="1">
        <w:r w:rsidRPr="0054070C">
          <w:rPr>
            <w:rStyle w:val="Hyperlink"/>
            <w:rFonts w:ascii="Arial Nova" w:hAnsi="Arial Nova"/>
          </w:rPr>
          <w:t>https://doi.org/10.3390/admsci15040148</w:t>
        </w:r>
      </w:hyperlink>
      <w:r w:rsidRPr="0054070C">
        <w:rPr>
          <w:rFonts w:ascii="Arial Nova" w:hAnsi="Arial Nova"/>
        </w:rPr>
        <w:t xml:space="preserve"> </w:t>
      </w:r>
      <w:r w:rsidRPr="0054070C">
        <w:rPr>
          <w:rFonts w:ascii="Arial Nova" w:hAnsi="Arial Nova"/>
        </w:rPr>
        <w:br/>
      </w:r>
      <w:proofErr w:type="spellStart"/>
      <w:r w:rsidRPr="0054070C">
        <w:rPr>
          <w:rFonts w:ascii="Arial Nova" w:hAnsi="Arial Nova"/>
        </w:rPr>
        <w:t>Letnar</w:t>
      </w:r>
      <w:proofErr w:type="spellEnd"/>
      <w:r w:rsidRPr="0054070C">
        <w:rPr>
          <w:rFonts w:ascii="Arial Nova" w:hAnsi="Arial Nova"/>
        </w:rPr>
        <w:t xml:space="preserve">, M., </w:t>
      </w:r>
      <w:r>
        <w:rPr>
          <w:rFonts w:ascii="Arial Nova" w:hAnsi="Arial Nova"/>
        </w:rPr>
        <w:t>and</w:t>
      </w:r>
      <w:r w:rsidRPr="0054070C">
        <w:rPr>
          <w:rFonts w:ascii="Arial Nova" w:hAnsi="Arial Nova"/>
        </w:rPr>
        <w:t xml:space="preserve"> </w:t>
      </w:r>
      <w:proofErr w:type="spellStart"/>
      <w:r w:rsidRPr="0054070C">
        <w:rPr>
          <w:rFonts w:ascii="Arial Nova" w:hAnsi="Arial Nova"/>
        </w:rPr>
        <w:t>Širok</w:t>
      </w:r>
      <w:proofErr w:type="spellEnd"/>
      <w:r w:rsidRPr="0054070C">
        <w:rPr>
          <w:rFonts w:ascii="Arial Nova" w:hAnsi="Arial Nova"/>
        </w:rPr>
        <w:t xml:space="preserve">, K. (2025). The role of social capital in employability models: A systematic review and suggestions for future research. Sustainability, 17(5), 1782. </w:t>
      </w:r>
      <w:hyperlink r:id="rId21" w:tgtFrame="_new" w:history="1">
        <w:r w:rsidRPr="0054070C">
          <w:rPr>
            <w:rStyle w:val="Hyperlink"/>
            <w:rFonts w:ascii="Arial Nova" w:eastAsia="Arial Nova" w:hAnsi="Arial Nova" w:cs="Arial Nova"/>
            <w:i/>
            <w:iCs/>
          </w:rPr>
          <w:t>https://doi.org/10.3390/su17051782</w:t>
        </w:r>
      </w:hyperlink>
    </w:p>
    <w:p w14:paraId="6FB9AA9B" w14:textId="7E6A8AEF" w:rsidR="021F216E" w:rsidRDefault="021F216E" w:rsidP="021F216E">
      <w:pPr>
        <w:rPr>
          <w:sz w:val="44"/>
          <w:szCs w:val="44"/>
        </w:rPr>
      </w:pPr>
    </w:p>
    <w:sectPr w:rsidR="021F216E">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6C9889" w14:textId="77777777" w:rsidR="007328AF" w:rsidRDefault="007328AF">
      <w:pPr>
        <w:spacing w:after="0" w:line="240" w:lineRule="auto"/>
      </w:pPr>
    </w:p>
  </w:endnote>
  <w:endnote w:type="continuationSeparator" w:id="0">
    <w:p w14:paraId="157C2EFA" w14:textId="77777777" w:rsidR="007328AF" w:rsidRDefault="007328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0C712" w14:textId="77777777" w:rsidR="007328AF" w:rsidRDefault="007328AF">
      <w:pPr>
        <w:spacing w:after="0" w:line="240" w:lineRule="auto"/>
      </w:pPr>
    </w:p>
  </w:footnote>
  <w:footnote w:type="continuationSeparator" w:id="0">
    <w:p w14:paraId="221C5B38" w14:textId="77777777" w:rsidR="007328AF" w:rsidRDefault="007328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3DCA1D79"/>
    <w:multiLevelType w:val="multilevel"/>
    <w:tmpl w:val="A978E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3"/>
  </w:num>
  <w:num w:numId="3" w16cid:durableId="1418599781">
    <w:abstractNumId w:val="2"/>
  </w:num>
  <w:num w:numId="4" w16cid:durableId="3839170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26A3"/>
    <w:rsid w:val="000B3C63"/>
    <w:rsid w:val="00102125"/>
    <w:rsid w:val="001E6F1E"/>
    <w:rsid w:val="00347ECC"/>
    <w:rsid w:val="003625C0"/>
    <w:rsid w:val="003D0379"/>
    <w:rsid w:val="003D2038"/>
    <w:rsid w:val="00454F2B"/>
    <w:rsid w:val="0047652E"/>
    <w:rsid w:val="00524269"/>
    <w:rsid w:val="0054070C"/>
    <w:rsid w:val="00577423"/>
    <w:rsid w:val="005C7BDA"/>
    <w:rsid w:val="005F55E3"/>
    <w:rsid w:val="00632F8B"/>
    <w:rsid w:val="00635C10"/>
    <w:rsid w:val="00656671"/>
    <w:rsid w:val="00674E1F"/>
    <w:rsid w:val="00680332"/>
    <w:rsid w:val="006E6679"/>
    <w:rsid w:val="007328AF"/>
    <w:rsid w:val="0074551A"/>
    <w:rsid w:val="007D3AD0"/>
    <w:rsid w:val="007D6ED9"/>
    <w:rsid w:val="00903517"/>
    <w:rsid w:val="0090477C"/>
    <w:rsid w:val="00A03215"/>
    <w:rsid w:val="00A1617D"/>
    <w:rsid w:val="00A224F8"/>
    <w:rsid w:val="00B53140"/>
    <w:rsid w:val="00B6555B"/>
    <w:rsid w:val="00B7418E"/>
    <w:rsid w:val="00C838DF"/>
    <w:rsid w:val="00CE1F70"/>
    <w:rsid w:val="00D17D41"/>
    <w:rsid w:val="00D618AB"/>
    <w:rsid w:val="00D7215F"/>
    <w:rsid w:val="00DF02AE"/>
    <w:rsid w:val="00E8118A"/>
    <w:rsid w:val="00F60EFF"/>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35C10"/>
    <w:rPr>
      <w:color w:val="605E5C"/>
      <w:shd w:val="clear" w:color="auto" w:fill="E1DFDD"/>
    </w:rPr>
  </w:style>
  <w:style w:type="paragraph" w:styleId="Caption">
    <w:name w:val="caption"/>
    <w:basedOn w:val="Normal"/>
    <w:next w:val="Normal"/>
    <w:uiPriority w:val="35"/>
    <w:unhideWhenUsed/>
    <w:qFormat/>
    <w:rsid w:val="00B6555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Colors" Target="diagrams/colors1.xml" /><Relationship Id="rId18" Type="http://schemas.openxmlformats.org/officeDocument/2006/relationships/hyperlink" Target="https://www.local.gov.uk/our-support/partners-care-and-health/digital-transformation/implementing-digital-social-care?utm_source=chatgpt.com" TargetMode="External" /><Relationship Id="rId3" Type="http://schemas.openxmlformats.org/officeDocument/2006/relationships/styles" Target="styles.xml" /><Relationship Id="rId21" Type="http://schemas.openxmlformats.org/officeDocument/2006/relationships/hyperlink" Target="https://doi.org/10.3390/su17051782" TargetMode="External" /><Relationship Id="rId7" Type="http://schemas.openxmlformats.org/officeDocument/2006/relationships/endnotes" Target="endnotes.xml" /><Relationship Id="rId12" Type="http://schemas.openxmlformats.org/officeDocument/2006/relationships/diagramQuickStyle" Target="diagrams/quickStyle1.xml" /><Relationship Id="rId17" Type="http://schemas.openxmlformats.org/officeDocument/2006/relationships/hyperlink" Target="https://doi.org/10.1080/1359432X.2023.2276533" TargetMode="External" /><Relationship Id="rId2" Type="http://schemas.openxmlformats.org/officeDocument/2006/relationships/numbering" Target="numbering.xml" /><Relationship Id="rId16" Type="http://schemas.openxmlformats.org/officeDocument/2006/relationships/hyperlink" Target="https://www.gavi.org/sites/default/files/programmes-impact/our-impact/Technical-Brief-Change-management-for-digital-health-interventions.pdf?utm_source=chatgpt.com" TargetMode="External" /><Relationship Id="rId20" Type="http://schemas.openxmlformats.org/officeDocument/2006/relationships/hyperlink" Target="https://doi.org/10.3390/admsci15040148"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Layout" Target="diagrams/layout1.xml"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3.png" /><Relationship Id="rId23" Type="http://schemas.openxmlformats.org/officeDocument/2006/relationships/fontTable" Target="fontTable.xml" /><Relationship Id="rId10" Type="http://schemas.openxmlformats.org/officeDocument/2006/relationships/diagramData" Target="diagrams/data1.xml" /><Relationship Id="rId19" Type="http://schemas.openxmlformats.org/officeDocument/2006/relationships/hyperlink" Target="https://doi.org/10.1080/23311886.2025.2490676" TargetMode="External" /><Relationship Id="rId4" Type="http://schemas.openxmlformats.org/officeDocument/2006/relationships/settings" Target="settings.xml" /><Relationship Id="rId9" Type="http://schemas.openxmlformats.org/officeDocument/2006/relationships/image" Target="media/image2.jpeg" /><Relationship Id="rId14" Type="http://schemas.microsoft.com/office/2007/relationships/diagramDrawing" Target="diagrams/drawing1.xml" /><Relationship Id="rId22"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67E2EF1-5A7E-4202-9E18-E7AC26C717F5}" type="doc">
      <dgm:prSet loTypeId="urn:microsoft.com/office/officeart/2005/8/layout/cycle2" loCatId="cycle" qsTypeId="urn:microsoft.com/office/officeart/2005/8/quickstyle/simple1" qsCatId="simple" csTypeId="urn:microsoft.com/office/officeart/2005/8/colors/accent1_2" csCatId="accent1" phldr="1"/>
      <dgm:spPr/>
      <dgm:t>
        <a:bodyPr/>
        <a:lstStyle/>
        <a:p>
          <a:endParaRPr lang="en-US"/>
        </a:p>
      </dgm:t>
    </dgm:pt>
    <dgm:pt modelId="{C1D9DAB5-848E-4499-AECE-B3942F42A8DF}">
      <dgm:prSet phldrT="[Text]"/>
      <dgm:spPr/>
      <dgm:t>
        <a:bodyPr/>
        <a:lstStyle/>
        <a:p>
          <a:pPr algn="ctr"/>
          <a:r>
            <a:rPr lang="en-US"/>
            <a:t>Caring Demands</a:t>
          </a:r>
        </a:p>
      </dgm:t>
    </dgm:pt>
    <dgm:pt modelId="{75946316-5877-4A54-8180-7A53475C1CE1}" type="parTrans" cxnId="{AE78A266-6B3A-4C62-83CC-F22B1718F2B6}">
      <dgm:prSet/>
      <dgm:spPr/>
      <dgm:t>
        <a:bodyPr/>
        <a:lstStyle/>
        <a:p>
          <a:pPr algn="ctr"/>
          <a:endParaRPr lang="en-US"/>
        </a:p>
      </dgm:t>
    </dgm:pt>
    <dgm:pt modelId="{97DE6A90-FA0C-4781-9FB2-12628699C270}" type="sibTrans" cxnId="{AE78A266-6B3A-4C62-83CC-F22B1718F2B6}">
      <dgm:prSet/>
      <dgm:spPr/>
      <dgm:t>
        <a:bodyPr/>
        <a:lstStyle/>
        <a:p>
          <a:pPr algn="ctr"/>
          <a:endParaRPr lang="en-US"/>
        </a:p>
      </dgm:t>
    </dgm:pt>
    <dgm:pt modelId="{EEA86307-B518-47B1-9835-1119474607E4}">
      <dgm:prSet phldrT="[Text]"/>
      <dgm:spPr/>
      <dgm:t>
        <a:bodyPr/>
        <a:lstStyle/>
        <a:p>
          <a:pPr algn="ctr"/>
          <a:r>
            <a:rPr lang="en-US"/>
            <a:t>Stress</a:t>
          </a:r>
        </a:p>
      </dgm:t>
    </dgm:pt>
    <dgm:pt modelId="{6AAD5799-847C-491B-97AE-9643DEAF0515}" type="parTrans" cxnId="{D7692D53-AB45-4620-A5A2-6AADE888A662}">
      <dgm:prSet/>
      <dgm:spPr/>
      <dgm:t>
        <a:bodyPr/>
        <a:lstStyle/>
        <a:p>
          <a:pPr algn="ctr"/>
          <a:endParaRPr lang="en-US"/>
        </a:p>
      </dgm:t>
    </dgm:pt>
    <dgm:pt modelId="{330CD783-7735-4BDA-9FE6-1BC477B3A4D0}" type="sibTrans" cxnId="{D7692D53-AB45-4620-A5A2-6AADE888A662}">
      <dgm:prSet/>
      <dgm:spPr/>
      <dgm:t>
        <a:bodyPr/>
        <a:lstStyle/>
        <a:p>
          <a:pPr algn="ctr"/>
          <a:endParaRPr lang="en-US"/>
        </a:p>
      </dgm:t>
    </dgm:pt>
    <dgm:pt modelId="{3C792616-E2A1-4BE7-9CC4-A8963AF85171}">
      <dgm:prSet phldrT="[Text]"/>
      <dgm:spPr/>
      <dgm:t>
        <a:bodyPr/>
        <a:lstStyle/>
        <a:p>
          <a:pPr algn="ctr"/>
          <a:r>
            <a:rPr lang="en-US"/>
            <a:t>Exhaustion</a:t>
          </a:r>
        </a:p>
      </dgm:t>
    </dgm:pt>
    <dgm:pt modelId="{6B373688-2F56-4A6F-B3C3-3D9277E0D9FB}" type="parTrans" cxnId="{15C79C94-85DB-4F39-83CB-D25CEFEE2B99}">
      <dgm:prSet/>
      <dgm:spPr/>
      <dgm:t>
        <a:bodyPr/>
        <a:lstStyle/>
        <a:p>
          <a:pPr algn="ctr"/>
          <a:endParaRPr lang="en-US"/>
        </a:p>
      </dgm:t>
    </dgm:pt>
    <dgm:pt modelId="{AC72225D-6B2E-4C99-87A2-BE155DBA18D7}" type="sibTrans" cxnId="{15C79C94-85DB-4F39-83CB-D25CEFEE2B99}">
      <dgm:prSet/>
      <dgm:spPr/>
      <dgm:t>
        <a:bodyPr/>
        <a:lstStyle/>
        <a:p>
          <a:pPr algn="ctr"/>
          <a:endParaRPr lang="en-US"/>
        </a:p>
      </dgm:t>
    </dgm:pt>
    <dgm:pt modelId="{22B7BBD1-AA37-4563-AC8B-1B35C90D6A87}">
      <dgm:prSet phldrT="[Text]"/>
      <dgm:spPr/>
      <dgm:t>
        <a:bodyPr/>
        <a:lstStyle/>
        <a:p>
          <a:pPr algn="ctr"/>
          <a:r>
            <a:rPr lang="en-US"/>
            <a:t>Reduced Wellbing</a:t>
          </a:r>
        </a:p>
      </dgm:t>
    </dgm:pt>
    <dgm:pt modelId="{ACFD0A84-724C-46F7-8BF9-22C509EBA598}" type="parTrans" cxnId="{95E29FB0-B487-4031-9ADA-4276CF73DF5E}">
      <dgm:prSet/>
      <dgm:spPr/>
      <dgm:t>
        <a:bodyPr/>
        <a:lstStyle/>
        <a:p>
          <a:pPr algn="ctr"/>
          <a:endParaRPr lang="en-US"/>
        </a:p>
      </dgm:t>
    </dgm:pt>
    <dgm:pt modelId="{8F2D17BA-AB04-442C-8626-0D956290A6C5}" type="sibTrans" cxnId="{95E29FB0-B487-4031-9ADA-4276CF73DF5E}">
      <dgm:prSet/>
      <dgm:spPr/>
      <dgm:t>
        <a:bodyPr/>
        <a:lstStyle/>
        <a:p>
          <a:pPr algn="ctr"/>
          <a:endParaRPr lang="en-US"/>
        </a:p>
      </dgm:t>
    </dgm:pt>
    <dgm:pt modelId="{78154EFB-E97F-4E74-9824-19F3C1995DA8}" type="pres">
      <dgm:prSet presAssocID="{167E2EF1-5A7E-4202-9E18-E7AC26C717F5}" presName="cycle" presStyleCnt="0">
        <dgm:presLayoutVars>
          <dgm:dir/>
          <dgm:resizeHandles val="exact"/>
        </dgm:presLayoutVars>
      </dgm:prSet>
      <dgm:spPr/>
    </dgm:pt>
    <dgm:pt modelId="{202867CD-6805-4957-B3DA-75B59036C5CF}" type="pres">
      <dgm:prSet presAssocID="{C1D9DAB5-848E-4499-AECE-B3942F42A8DF}" presName="node" presStyleLbl="node1" presStyleIdx="0" presStyleCnt="4">
        <dgm:presLayoutVars>
          <dgm:bulletEnabled val="1"/>
        </dgm:presLayoutVars>
      </dgm:prSet>
      <dgm:spPr/>
    </dgm:pt>
    <dgm:pt modelId="{B45A3AA2-934C-48D6-BA90-200F06B07968}" type="pres">
      <dgm:prSet presAssocID="{97DE6A90-FA0C-4781-9FB2-12628699C270}" presName="sibTrans" presStyleLbl="sibTrans2D1" presStyleIdx="0" presStyleCnt="4"/>
      <dgm:spPr/>
    </dgm:pt>
    <dgm:pt modelId="{AE73077F-4C61-4641-BAFA-ABAE291E2884}" type="pres">
      <dgm:prSet presAssocID="{97DE6A90-FA0C-4781-9FB2-12628699C270}" presName="connectorText" presStyleLbl="sibTrans2D1" presStyleIdx="0" presStyleCnt="4"/>
      <dgm:spPr/>
    </dgm:pt>
    <dgm:pt modelId="{A24CDA12-26B9-4915-9BC5-3D99A3295805}" type="pres">
      <dgm:prSet presAssocID="{EEA86307-B518-47B1-9835-1119474607E4}" presName="node" presStyleLbl="node1" presStyleIdx="1" presStyleCnt="4">
        <dgm:presLayoutVars>
          <dgm:bulletEnabled val="1"/>
        </dgm:presLayoutVars>
      </dgm:prSet>
      <dgm:spPr/>
    </dgm:pt>
    <dgm:pt modelId="{45EFA8C7-09E1-497A-94A8-442B4FF4E15B}" type="pres">
      <dgm:prSet presAssocID="{330CD783-7735-4BDA-9FE6-1BC477B3A4D0}" presName="sibTrans" presStyleLbl="sibTrans2D1" presStyleIdx="1" presStyleCnt="4"/>
      <dgm:spPr/>
    </dgm:pt>
    <dgm:pt modelId="{F375E2C7-938E-40A1-BBFF-A4DBC046E62C}" type="pres">
      <dgm:prSet presAssocID="{330CD783-7735-4BDA-9FE6-1BC477B3A4D0}" presName="connectorText" presStyleLbl="sibTrans2D1" presStyleIdx="1" presStyleCnt="4"/>
      <dgm:spPr/>
    </dgm:pt>
    <dgm:pt modelId="{BB07B71A-98C3-4145-AB89-20D299131118}" type="pres">
      <dgm:prSet presAssocID="{3C792616-E2A1-4BE7-9CC4-A8963AF85171}" presName="node" presStyleLbl="node1" presStyleIdx="2" presStyleCnt="4">
        <dgm:presLayoutVars>
          <dgm:bulletEnabled val="1"/>
        </dgm:presLayoutVars>
      </dgm:prSet>
      <dgm:spPr/>
    </dgm:pt>
    <dgm:pt modelId="{2440B10B-8C76-49D4-9260-2507D1DFC6C5}" type="pres">
      <dgm:prSet presAssocID="{AC72225D-6B2E-4C99-87A2-BE155DBA18D7}" presName="sibTrans" presStyleLbl="sibTrans2D1" presStyleIdx="2" presStyleCnt="4"/>
      <dgm:spPr/>
    </dgm:pt>
    <dgm:pt modelId="{5C08EA63-F9B9-4373-A197-9DF16E3E9BCA}" type="pres">
      <dgm:prSet presAssocID="{AC72225D-6B2E-4C99-87A2-BE155DBA18D7}" presName="connectorText" presStyleLbl="sibTrans2D1" presStyleIdx="2" presStyleCnt="4"/>
      <dgm:spPr/>
    </dgm:pt>
    <dgm:pt modelId="{0C72B251-435E-44B9-A09D-430DA9CA81DD}" type="pres">
      <dgm:prSet presAssocID="{22B7BBD1-AA37-4563-AC8B-1B35C90D6A87}" presName="node" presStyleLbl="node1" presStyleIdx="3" presStyleCnt="4">
        <dgm:presLayoutVars>
          <dgm:bulletEnabled val="1"/>
        </dgm:presLayoutVars>
      </dgm:prSet>
      <dgm:spPr/>
    </dgm:pt>
    <dgm:pt modelId="{36582678-FE56-45CF-8C3D-7DB2AE2368AD}" type="pres">
      <dgm:prSet presAssocID="{8F2D17BA-AB04-442C-8626-0D956290A6C5}" presName="sibTrans" presStyleLbl="sibTrans2D1" presStyleIdx="3" presStyleCnt="4"/>
      <dgm:spPr/>
    </dgm:pt>
    <dgm:pt modelId="{AD4A7CE0-0E37-46F4-B6BC-C98F7A0EABE6}" type="pres">
      <dgm:prSet presAssocID="{8F2D17BA-AB04-442C-8626-0D956290A6C5}" presName="connectorText" presStyleLbl="sibTrans2D1" presStyleIdx="3" presStyleCnt="4"/>
      <dgm:spPr/>
    </dgm:pt>
  </dgm:ptLst>
  <dgm:cxnLst>
    <dgm:cxn modelId="{E2F1F200-6FC7-4DFB-879C-D8ACBE028F09}" type="presOf" srcId="{330CD783-7735-4BDA-9FE6-1BC477B3A4D0}" destId="{F375E2C7-938E-40A1-BBFF-A4DBC046E62C}" srcOrd="1" destOrd="0" presId="urn:microsoft.com/office/officeart/2005/8/layout/cycle2"/>
    <dgm:cxn modelId="{FF77A428-67A9-4815-B55B-1C610BCFDE10}" type="presOf" srcId="{8F2D17BA-AB04-442C-8626-0D956290A6C5}" destId="{AD4A7CE0-0E37-46F4-B6BC-C98F7A0EABE6}" srcOrd="1" destOrd="0" presId="urn:microsoft.com/office/officeart/2005/8/layout/cycle2"/>
    <dgm:cxn modelId="{5F69702C-91CC-48F7-AB88-46A5CF71C630}" type="presOf" srcId="{8F2D17BA-AB04-442C-8626-0D956290A6C5}" destId="{36582678-FE56-45CF-8C3D-7DB2AE2368AD}" srcOrd="0" destOrd="0" presId="urn:microsoft.com/office/officeart/2005/8/layout/cycle2"/>
    <dgm:cxn modelId="{61868943-8921-4761-A9AB-00CCC87DC58A}" type="presOf" srcId="{330CD783-7735-4BDA-9FE6-1BC477B3A4D0}" destId="{45EFA8C7-09E1-497A-94A8-442B4FF4E15B}" srcOrd="0" destOrd="0" presId="urn:microsoft.com/office/officeart/2005/8/layout/cycle2"/>
    <dgm:cxn modelId="{AE78A266-6B3A-4C62-83CC-F22B1718F2B6}" srcId="{167E2EF1-5A7E-4202-9E18-E7AC26C717F5}" destId="{C1D9DAB5-848E-4499-AECE-B3942F42A8DF}" srcOrd="0" destOrd="0" parTransId="{75946316-5877-4A54-8180-7A53475C1CE1}" sibTransId="{97DE6A90-FA0C-4781-9FB2-12628699C270}"/>
    <dgm:cxn modelId="{F625D16E-D7CB-4B09-B648-BD8FAF1150FA}" type="presOf" srcId="{97DE6A90-FA0C-4781-9FB2-12628699C270}" destId="{B45A3AA2-934C-48D6-BA90-200F06B07968}" srcOrd="0" destOrd="0" presId="urn:microsoft.com/office/officeart/2005/8/layout/cycle2"/>
    <dgm:cxn modelId="{D7692D53-AB45-4620-A5A2-6AADE888A662}" srcId="{167E2EF1-5A7E-4202-9E18-E7AC26C717F5}" destId="{EEA86307-B518-47B1-9835-1119474607E4}" srcOrd="1" destOrd="0" parTransId="{6AAD5799-847C-491B-97AE-9643DEAF0515}" sibTransId="{330CD783-7735-4BDA-9FE6-1BC477B3A4D0}"/>
    <dgm:cxn modelId="{3725D588-38A8-4DA9-BC81-1BC329AC6376}" type="presOf" srcId="{97DE6A90-FA0C-4781-9FB2-12628699C270}" destId="{AE73077F-4C61-4641-BAFA-ABAE291E2884}" srcOrd="1" destOrd="0" presId="urn:microsoft.com/office/officeart/2005/8/layout/cycle2"/>
    <dgm:cxn modelId="{15C79C94-85DB-4F39-83CB-D25CEFEE2B99}" srcId="{167E2EF1-5A7E-4202-9E18-E7AC26C717F5}" destId="{3C792616-E2A1-4BE7-9CC4-A8963AF85171}" srcOrd="2" destOrd="0" parTransId="{6B373688-2F56-4A6F-B3C3-3D9277E0D9FB}" sibTransId="{AC72225D-6B2E-4C99-87A2-BE155DBA18D7}"/>
    <dgm:cxn modelId="{D632DE99-110C-4897-A1F8-1AE858246818}" type="presOf" srcId="{C1D9DAB5-848E-4499-AECE-B3942F42A8DF}" destId="{202867CD-6805-4957-B3DA-75B59036C5CF}" srcOrd="0" destOrd="0" presId="urn:microsoft.com/office/officeart/2005/8/layout/cycle2"/>
    <dgm:cxn modelId="{907E39A4-26C0-4E5D-8402-8FED80EDD0FB}" type="presOf" srcId="{EEA86307-B518-47B1-9835-1119474607E4}" destId="{A24CDA12-26B9-4915-9BC5-3D99A3295805}" srcOrd="0" destOrd="0" presId="urn:microsoft.com/office/officeart/2005/8/layout/cycle2"/>
    <dgm:cxn modelId="{95E29FB0-B487-4031-9ADA-4276CF73DF5E}" srcId="{167E2EF1-5A7E-4202-9E18-E7AC26C717F5}" destId="{22B7BBD1-AA37-4563-AC8B-1B35C90D6A87}" srcOrd="3" destOrd="0" parTransId="{ACFD0A84-724C-46F7-8BF9-22C509EBA598}" sibTransId="{8F2D17BA-AB04-442C-8626-0D956290A6C5}"/>
    <dgm:cxn modelId="{14087DB2-108D-4FB3-B2C7-02752B420ABD}" type="presOf" srcId="{167E2EF1-5A7E-4202-9E18-E7AC26C717F5}" destId="{78154EFB-E97F-4E74-9824-19F3C1995DA8}" srcOrd="0" destOrd="0" presId="urn:microsoft.com/office/officeart/2005/8/layout/cycle2"/>
    <dgm:cxn modelId="{940BDFC2-D900-428B-992F-11BCE9E1F6C3}" type="presOf" srcId="{3C792616-E2A1-4BE7-9CC4-A8963AF85171}" destId="{BB07B71A-98C3-4145-AB89-20D299131118}" srcOrd="0" destOrd="0" presId="urn:microsoft.com/office/officeart/2005/8/layout/cycle2"/>
    <dgm:cxn modelId="{0F23DBCE-3CD7-4F89-8924-57C7D42BE7AC}" type="presOf" srcId="{AC72225D-6B2E-4C99-87A2-BE155DBA18D7}" destId="{5C08EA63-F9B9-4373-A197-9DF16E3E9BCA}" srcOrd="1" destOrd="0" presId="urn:microsoft.com/office/officeart/2005/8/layout/cycle2"/>
    <dgm:cxn modelId="{4BB8D9E9-DE37-4BD1-ADC8-569208F48927}" type="presOf" srcId="{AC72225D-6B2E-4C99-87A2-BE155DBA18D7}" destId="{2440B10B-8C76-49D4-9260-2507D1DFC6C5}" srcOrd="0" destOrd="0" presId="urn:microsoft.com/office/officeart/2005/8/layout/cycle2"/>
    <dgm:cxn modelId="{67ABC6F5-2DEC-4451-AD68-F8D765E60BD5}" type="presOf" srcId="{22B7BBD1-AA37-4563-AC8B-1B35C90D6A87}" destId="{0C72B251-435E-44B9-A09D-430DA9CA81DD}" srcOrd="0" destOrd="0" presId="urn:microsoft.com/office/officeart/2005/8/layout/cycle2"/>
    <dgm:cxn modelId="{70444A15-9DA2-4FC5-A601-188EC90B947A}" type="presParOf" srcId="{78154EFB-E97F-4E74-9824-19F3C1995DA8}" destId="{202867CD-6805-4957-B3DA-75B59036C5CF}" srcOrd="0" destOrd="0" presId="urn:microsoft.com/office/officeart/2005/8/layout/cycle2"/>
    <dgm:cxn modelId="{AFA87260-59F2-486D-9F35-F00FE663B3B0}" type="presParOf" srcId="{78154EFB-E97F-4E74-9824-19F3C1995DA8}" destId="{B45A3AA2-934C-48D6-BA90-200F06B07968}" srcOrd="1" destOrd="0" presId="urn:microsoft.com/office/officeart/2005/8/layout/cycle2"/>
    <dgm:cxn modelId="{15E85538-9F0E-4BDE-BA6E-6925EC4CD14D}" type="presParOf" srcId="{B45A3AA2-934C-48D6-BA90-200F06B07968}" destId="{AE73077F-4C61-4641-BAFA-ABAE291E2884}" srcOrd="0" destOrd="0" presId="urn:microsoft.com/office/officeart/2005/8/layout/cycle2"/>
    <dgm:cxn modelId="{B7C33B51-7F39-46BA-A277-81B325939AD7}" type="presParOf" srcId="{78154EFB-E97F-4E74-9824-19F3C1995DA8}" destId="{A24CDA12-26B9-4915-9BC5-3D99A3295805}" srcOrd="2" destOrd="0" presId="urn:microsoft.com/office/officeart/2005/8/layout/cycle2"/>
    <dgm:cxn modelId="{A5E31CE9-5AFF-4D31-9813-242F7DD00CA3}" type="presParOf" srcId="{78154EFB-E97F-4E74-9824-19F3C1995DA8}" destId="{45EFA8C7-09E1-497A-94A8-442B4FF4E15B}" srcOrd="3" destOrd="0" presId="urn:microsoft.com/office/officeart/2005/8/layout/cycle2"/>
    <dgm:cxn modelId="{0E2B401E-D4AE-4045-8D6C-FE6F41C763F3}" type="presParOf" srcId="{45EFA8C7-09E1-497A-94A8-442B4FF4E15B}" destId="{F375E2C7-938E-40A1-BBFF-A4DBC046E62C}" srcOrd="0" destOrd="0" presId="urn:microsoft.com/office/officeart/2005/8/layout/cycle2"/>
    <dgm:cxn modelId="{44473E83-330D-4EF3-8013-AFEA2E06186C}" type="presParOf" srcId="{78154EFB-E97F-4E74-9824-19F3C1995DA8}" destId="{BB07B71A-98C3-4145-AB89-20D299131118}" srcOrd="4" destOrd="0" presId="urn:microsoft.com/office/officeart/2005/8/layout/cycle2"/>
    <dgm:cxn modelId="{296190C9-912D-4239-B3A6-3A9F9268AB75}" type="presParOf" srcId="{78154EFB-E97F-4E74-9824-19F3C1995DA8}" destId="{2440B10B-8C76-49D4-9260-2507D1DFC6C5}" srcOrd="5" destOrd="0" presId="urn:microsoft.com/office/officeart/2005/8/layout/cycle2"/>
    <dgm:cxn modelId="{75B2A192-3DBF-4632-8D88-4CF1A11BF71F}" type="presParOf" srcId="{2440B10B-8C76-49D4-9260-2507D1DFC6C5}" destId="{5C08EA63-F9B9-4373-A197-9DF16E3E9BCA}" srcOrd="0" destOrd="0" presId="urn:microsoft.com/office/officeart/2005/8/layout/cycle2"/>
    <dgm:cxn modelId="{5F2529C5-2279-4E38-ACBE-F9A2F44278DC}" type="presParOf" srcId="{78154EFB-E97F-4E74-9824-19F3C1995DA8}" destId="{0C72B251-435E-44B9-A09D-430DA9CA81DD}" srcOrd="6" destOrd="0" presId="urn:microsoft.com/office/officeart/2005/8/layout/cycle2"/>
    <dgm:cxn modelId="{1BBD40C8-BD7C-4385-8450-822A996C3B2F}" type="presParOf" srcId="{78154EFB-E97F-4E74-9824-19F3C1995DA8}" destId="{36582678-FE56-45CF-8C3D-7DB2AE2368AD}" srcOrd="7" destOrd="0" presId="urn:microsoft.com/office/officeart/2005/8/layout/cycle2"/>
    <dgm:cxn modelId="{A9B09C90-38CB-482F-8015-B9CA9855FAA6}" type="presParOf" srcId="{36582678-FE56-45CF-8C3D-7DB2AE2368AD}" destId="{AD4A7CE0-0E37-46F4-B6BC-C98F7A0EABE6}"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2867CD-6805-4957-B3DA-75B59036C5CF}">
      <dsp:nvSpPr>
        <dsp:cNvPr id="0" name=""/>
        <dsp:cNvSpPr/>
      </dsp:nvSpPr>
      <dsp:spPr>
        <a:xfrm>
          <a:off x="2599434" y="407"/>
          <a:ext cx="765995" cy="7659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Caring Demands</a:t>
          </a:r>
        </a:p>
      </dsp:txBody>
      <dsp:txXfrm>
        <a:off x="2711611" y="112584"/>
        <a:ext cx="541641" cy="541641"/>
      </dsp:txXfrm>
    </dsp:sp>
    <dsp:sp modelId="{B45A3AA2-934C-48D6-BA90-200F06B07968}">
      <dsp:nvSpPr>
        <dsp:cNvPr id="0" name=""/>
        <dsp:cNvSpPr/>
      </dsp:nvSpPr>
      <dsp:spPr>
        <a:xfrm rot="2700000">
          <a:off x="3283138" y="656455"/>
          <a:ext cx="203210" cy="2585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292066" y="686606"/>
        <a:ext cx="142247" cy="155113"/>
      </dsp:txXfrm>
    </dsp:sp>
    <dsp:sp modelId="{A24CDA12-26B9-4915-9BC5-3D99A3295805}">
      <dsp:nvSpPr>
        <dsp:cNvPr id="0" name=""/>
        <dsp:cNvSpPr/>
      </dsp:nvSpPr>
      <dsp:spPr>
        <a:xfrm>
          <a:off x="3412191" y="813165"/>
          <a:ext cx="765995" cy="7659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Stress</a:t>
          </a:r>
        </a:p>
      </dsp:txBody>
      <dsp:txXfrm>
        <a:off x="3524368" y="925342"/>
        <a:ext cx="541641" cy="541641"/>
      </dsp:txXfrm>
    </dsp:sp>
    <dsp:sp modelId="{45EFA8C7-09E1-497A-94A8-442B4FF4E15B}">
      <dsp:nvSpPr>
        <dsp:cNvPr id="0" name=""/>
        <dsp:cNvSpPr/>
      </dsp:nvSpPr>
      <dsp:spPr>
        <a:xfrm rot="8100000">
          <a:off x="3291272" y="1469213"/>
          <a:ext cx="203210" cy="2585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3343307" y="1499364"/>
        <a:ext cx="142247" cy="155113"/>
      </dsp:txXfrm>
    </dsp:sp>
    <dsp:sp modelId="{BB07B71A-98C3-4145-AB89-20D299131118}">
      <dsp:nvSpPr>
        <dsp:cNvPr id="0" name=""/>
        <dsp:cNvSpPr/>
      </dsp:nvSpPr>
      <dsp:spPr>
        <a:xfrm>
          <a:off x="2599434" y="1625922"/>
          <a:ext cx="765995" cy="7659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Exhaustion</a:t>
          </a:r>
        </a:p>
      </dsp:txBody>
      <dsp:txXfrm>
        <a:off x="2711611" y="1738099"/>
        <a:ext cx="541641" cy="541641"/>
      </dsp:txXfrm>
    </dsp:sp>
    <dsp:sp modelId="{2440B10B-8C76-49D4-9260-2507D1DFC6C5}">
      <dsp:nvSpPr>
        <dsp:cNvPr id="0" name=""/>
        <dsp:cNvSpPr/>
      </dsp:nvSpPr>
      <dsp:spPr>
        <a:xfrm rot="13500000">
          <a:off x="2478515" y="1477346"/>
          <a:ext cx="203210" cy="2585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2530550" y="1550605"/>
        <a:ext cx="142247" cy="155113"/>
      </dsp:txXfrm>
    </dsp:sp>
    <dsp:sp modelId="{0C72B251-435E-44B9-A09D-430DA9CA81DD}">
      <dsp:nvSpPr>
        <dsp:cNvPr id="0" name=""/>
        <dsp:cNvSpPr/>
      </dsp:nvSpPr>
      <dsp:spPr>
        <a:xfrm>
          <a:off x="1786677" y="813165"/>
          <a:ext cx="765995" cy="7659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Reduced Wellbing</a:t>
          </a:r>
        </a:p>
      </dsp:txBody>
      <dsp:txXfrm>
        <a:off x="1898854" y="925342"/>
        <a:ext cx="541641" cy="541641"/>
      </dsp:txXfrm>
    </dsp:sp>
    <dsp:sp modelId="{36582678-FE56-45CF-8C3D-7DB2AE2368AD}">
      <dsp:nvSpPr>
        <dsp:cNvPr id="0" name=""/>
        <dsp:cNvSpPr/>
      </dsp:nvSpPr>
      <dsp:spPr>
        <a:xfrm rot="18900000">
          <a:off x="2470381" y="664589"/>
          <a:ext cx="203210" cy="258523"/>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2479309" y="737848"/>
        <a:ext cx="142247" cy="155113"/>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A2DC8-4287-485E-82E0-A51AF65AD2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2574</Words>
  <Characters>14674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Bushra Aslam</cp:lastModifiedBy>
  <cp:revision>2</cp:revision>
  <dcterms:created xsi:type="dcterms:W3CDTF">2026-03-22T21:12:00Z</dcterms:created>
  <dcterms:modified xsi:type="dcterms:W3CDTF">2026-03-22T21:12:00Z</dcterms:modified>
</cp:coreProperties>
</file>